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1A" w:rsidRDefault="00EB5039">
      <w:pPr>
        <w:spacing w:after="280"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30"/>
          <w:szCs w:val="30"/>
        </w:rPr>
        <w:t>SMLOUVA O DÍLO</w:t>
      </w:r>
      <w:r>
        <w:rPr>
          <w:sz w:val="24"/>
          <w:szCs w:val="24"/>
        </w:rPr>
        <w:t> </w:t>
      </w:r>
    </w:p>
    <w:p w:rsidR="0017131A" w:rsidRDefault="00EB503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Moravská zemská knihovna v Brně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IČ:  00094943, DIČ: CZ00094943</w:t>
      </w:r>
      <w:r>
        <w:rPr>
          <w:sz w:val="24"/>
          <w:szCs w:val="24"/>
        </w:rPr>
        <w:br/>
        <w:t>Kounicova 65a, 601 87 Brno, Česká republika</w:t>
      </w:r>
    </w:p>
    <w:p w:rsidR="0017131A" w:rsidRDefault="00EB5039">
      <w:pPr>
        <w:rPr>
          <w:sz w:val="24"/>
          <w:szCs w:val="24"/>
        </w:rPr>
      </w:pPr>
      <w:r>
        <w:rPr>
          <w:sz w:val="24"/>
          <w:szCs w:val="24"/>
        </w:rPr>
        <w:t>(dále jen jako „</w:t>
      </w:r>
      <w:r>
        <w:rPr>
          <w:b/>
          <w:sz w:val="24"/>
          <w:szCs w:val="24"/>
        </w:rPr>
        <w:t>Objednatel</w:t>
      </w:r>
      <w:r>
        <w:rPr>
          <w:sz w:val="24"/>
          <w:szCs w:val="24"/>
        </w:rPr>
        <w:t>“ na straně jedné)</w:t>
      </w:r>
      <w:r>
        <w:rPr>
          <w:sz w:val="24"/>
          <w:szCs w:val="24"/>
        </w:rPr>
        <w:br/>
        <w:t>a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INOVATIKA, s.r.o.</w:t>
      </w:r>
      <w:r>
        <w:rPr>
          <w:sz w:val="24"/>
          <w:szCs w:val="24"/>
        </w:rPr>
        <w:br/>
        <w:t>IČ:  </w:t>
      </w:r>
      <w:r>
        <w:rPr>
          <w:color w:val="000000"/>
        </w:rPr>
        <w:t xml:space="preserve">07698160, </w:t>
      </w:r>
      <w:r>
        <w:rPr>
          <w:sz w:val="24"/>
          <w:szCs w:val="24"/>
        </w:rPr>
        <w:t xml:space="preserve">DIČ: </w:t>
      </w:r>
      <w:r>
        <w:rPr>
          <w:color w:val="000000"/>
        </w:rPr>
        <w:t>CZ07698160</w:t>
      </w:r>
      <w:r>
        <w:rPr>
          <w:sz w:val="24"/>
          <w:szCs w:val="24"/>
        </w:rPr>
        <w:br/>
      </w:r>
      <w:r>
        <w:rPr>
          <w:rFonts w:ascii="Arial" w:eastAsia="Arial" w:hAnsi="Arial" w:cs="Arial"/>
        </w:rPr>
        <w:t>Netlucká 635, 107 00  Praha 10 - Dubeč, Česká republika</w:t>
      </w:r>
      <w:r>
        <w:rPr>
          <w:sz w:val="24"/>
          <w:szCs w:val="24"/>
        </w:rPr>
        <w:t> </w:t>
      </w:r>
      <w:r>
        <w:rPr>
          <w:sz w:val="24"/>
          <w:szCs w:val="24"/>
        </w:rPr>
        <w:br/>
        <w:t>(dále jen jako „</w:t>
      </w:r>
      <w:r>
        <w:rPr>
          <w:b/>
          <w:sz w:val="24"/>
          <w:szCs w:val="24"/>
        </w:rPr>
        <w:t>Zhotovitel</w:t>
      </w:r>
      <w:r>
        <w:rPr>
          <w:sz w:val="24"/>
          <w:szCs w:val="24"/>
        </w:rPr>
        <w:t>“ na straně druhé)</w:t>
      </w:r>
      <w:r>
        <w:rPr>
          <w:sz w:val="24"/>
          <w:szCs w:val="24"/>
        </w:rPr>
        <w:br/>
        <w:t> </w:t>
      </w:r>
      <w:r>
        <w:rPr>
          <w:sz w:val="24"/>
          <w:szCs w:val="24"/>
        </w:rPr>
        <w:br/>
        <w:t>uzavírají níže uvedeného dne, měsíce a roku podle § 2586 a násl. zákona č. 89/2012 Sb., občanský zákoník, ve znění pozdějších předpisů, tuto</w:t>
      </w:r>
      <w:r>
        <w:rPr>
          <w:sz w:val="24"/>
          <w:szCs w:val="24"/>
        </w:rPr>
        <w:br/>
        <w:t> 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smlouvu o dílo</w:t>
      </w:r>
      <w:r>
        <w:rPr>
          <w:sz w:val="24"/>
          <w:szCs w:val="24"/>
        </w:rPr>
        <w:t xml:space="preserve"> (dále jen „</w:t>
      </w:r>
      <w:r>
        <w:rPr>
          <w:b/>
          <w:sz w:val="24"/>
          <w:szCs w:val="24"/>
        </w:rPr>
        <w:t>Smlouva</w:t>
      </w:r>
      <w:r>
        <w:rPr>
          <w:sz w:val="24"/>
          <w:szCs w:val="24"/>
        </w:rPr>
        <w:t>“)</w:t>
      </w:r>
    </w:p>
    <w:p w:rsidR="0017131A" w:rsidRDefault="00EB5039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I.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Předmět Smlouvy</w:t>
      </w:r>
      <w:r>
        <w:rPr>
          <w:sz w:val="24"/>
          <w:szCs w:val="24"/>
        </w:rPr>
        <w:br/>
        <w:t> </w:t>
      </w:r>
    </w:p>
    <w:p w:rsidR="00005D13" w:rsidRDefault="00EB5039" w:rsidP="00C135C4">
      <w:pPr>
        <w:shd w:val="clear" w:color="auto" w:fill="FFFFFF"/>
        <w:spacing w:before="60" w:after="90"/>
        <w:jc w:val="both"/>
      </w:pPr>
      <w:r>
        <w:rPr>
          <w:sz w:val="24"/>
          <w:szCs w:val="24"/>
        </w:rPr>
        <w:t xml:space="preserve">Zhotovitel se touto smlouvou zavazuje provést na svůj náklad a nebezpečí pro objednatele za podmínek níže uvedených dílo: </w:t>
      </w:r>
      <w:r>
        <w:rPr>
          <w:b/>
        </w:rPr>
        <w:t>Specializované práce na portálu digitalniknihovna.cz a systému Kramerius</w:t>
      </w:r>
      <w:r w:rsidR="00005D13">
        <w:rPr>
          <w:b/>
        </w:rPr>
        <w:t>,</w:t>
      </w:r>
      <w:r>
        <w:rPr>
          <w:sz w:val="24"/>
          <w:szCs w:val="24"/>
        </w:rPr>
        <w:t xml:space="preserve"> dále jen „Dílo“ a objednatel se zavazuje Dílo převzít a zaplatit za něj Zhotoviteli cenu, která je sjednána v čl. II této Smlouvy.</w:t>
      </w:r>
      <w:r w:rsidR="00832081">
        <w:rPr>
          <w:sz w:val="24"/>
          <w:szCs w:val="24"/>
        </w:rPr>
        <w:t xml:space="preserve"> </w:t>
      </w:r>
      <w:r w:rsidR="00ED0154" w:rsidRPr="00ED0154">
        <w:t xml:space="preserve">Tyto práce budou uskutečněny </w:t>
      </w:r>
      <w:r w:rsidR="00ED0154">
        <w:t>pro objednavatele</w:t>
      </w:r>
      <w:r w:rsidR="00005D13">
        <w:t xml:space="preserve"> </w:t>
      </w:r>
      <w:r w:rsidR="00ED0154" w:rsidRPr="00ED0154">
        <w:t>v rámci</w:t>
      </w:r>
      <w:r w:rsidR="00ED0154">
        <w:rPr>
          <w:b/>
        </w:rPr>
        <w:t xml:space="preserve"> projektu </w:t>
      </w:r>
      <w:r w:rsidR="00E422A1">
        <w:rPr>
          <w:b/>
        </w:rPr>
        <w:t>,,</w:t>
      </w:r>
      <w:r w:rsidR="00ED0154">
        <w:rPr>
          <w:b/>
        </w:rPr>
        <w:t>VISK1 Staré mapy 2021</w:t>
      </w:r>
      <w:r w:rsidR="00E422A1">
        <w:rPr>
          <w:b/>
        </w:rPr>
        <w:t>“</w:t>
      </w:r>
      <w:r w:rsidR="00ED0154">
        <w:rPr>
          <w:b/>
        </w:rPr>
        <w:t>.</w:t>
      </w:r>
      <w:r w:rsidR="00005D13">
        <w:rPr>
          <w:b/>
        </w:rPr>
        <w:t xml:space="preserve"> </w:t>
      </w:r>
      <w:r w:rsidR="00005D13" w:rsidRPr="00005D13">
        <w:t xml:space="preserve">Jedná se </w:t>
      </w:r>
      <w:r w:rsidR="00005D13">
        <w:t>o práce především v</w:t>
      </w:r>
      <w:r w:rsidR="00005D13" w:rsidRPr="00005D13">
        <w:t xml:space="preserve"> zajištění technické podpory při provozu systému K</w:t>
      </w:r>
      <w:r w:rsidR="00005D13">
        <w:t>ramerius a portálu digitální</w:t>
      </w:r>
      <w:r w:rsidR="00CA260C">
        <w:t>knihovna.</w:t>
      </w:r>
      <w:r w:rsidR="00005D13" w:rsidRPr="00005D13">
        <w:t>cz. Dále jsou to úpravy v souvislosti s</w:t>
      </w:r>
      <w:r w:rsidR="00CA260C">
        <w:t>e</w:t>
      </w:r>
      <w:r w:rsidR="00005D13" w:rsidRPr="00005D13">
        <w:t xml:space="preserve"> zpřístupněním </w:t>
      </w:r>
      <w:r w:rsidR="00005D13">
        <w:t>georeferencovaných map a dále v souvisl</w:t>
      </w:r>
      <w:r w:rsidR="00C135C4">
        <w:t>osti s přechodem na Kramerius7.</w:t>
      </w:r>
    </w:p>
    <w:p w:rsidR="00005D13" w:rsidRPr="00005D13" w:rsidRDefault="00005D13">
      <w:pPr>
        <w:shd w:val="clear" w:color="auto" w:fill="FFFFFF"/>
        <w:spacing w:before="60" w:after="90"/>
      </w:pPr>
    </w:p>
    <w:p w:rsidR="0017131A" w:rsidRDefault="00EB5039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II.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Cena Díla a způsob úhrady</w:t>
      </w:r>
      <w:r>
        <w:rPr>
          <w:sz w:val="24"/>
          <w:szCs w:val="24"/>
        </w:rPr>
        <w:br/>
        <w:t> </w:t>
      </w:r>
    </w:p>
    <w:p w:rsidR="00005D13" w:rsidRDefault="00EB5039" w:rsidP="00C135C4">
      <w:pPr>
        <w:shd w:val="clear" w:color="auto" w:fill="FFFFFF"/>
        <w:spacing w:before="60" w:after="90"/>
        <w:jc w:val="both"/>
      </w:pPr>
      <w:r>
        <w:rPr>
          <w:sz w:val="24"/>
          <w:szCs w:val="24"/>
        </w:rPr>
        <w:t xml:space="preserve">Smluvní strany se dohodly, že celková cena díla bude činit částku ve výši </w:t>
      </w:r>
      <w:r w:rsidR="00E5429B">
        <w:rPr>
          <w:b/>
          <w:sz w:val="24"/>
          <w:szCs w:val="24"/>
        </w:rPr>
        <w:t>205 200</w:t>
      </w:r>
      <w:r>
        <w:rPr>
          <w:sz w:val="24"/>
          <w:szCs w:val="24"/>
        </w:rPr>
        <w:t>,-</w:t>
      </w:r>
      <w:r w:rsidRPr="00A13BF1">
        <w:rPr>
          <w:b/>
          <w:sz w:val="24"/>
          <w:szCs w:val="24"/>
        </w:rPr>
        <w:t xml:space="preserve"> Kč</w:t>
      </w:r>
      <w:r w:rsidR="00E5429B">
        <w:rPr>
          <w:sz w:val="24"/>
          <w:szCs w:val="24"/>
        </w:rPr>
        <w:t xml:space="preserve"> (slovydvěstěpět</w:t>
      </w:r>
      <w:r>
        <w:rPr>
          <w:sz w:val="24"/>
          <w:szCs w:val="24"/>
        </w:rPr>
        <w:t>tisíc</w:t>
      </w:r>
      <w:r w:rsidR="00E5429B">
        <w:rPr>
          <w:sz w:val="24"/>
          <w:szCs w:val="24"/>
        </w:rPr>
        <w:t>dvěstě</w:t>
      </w:r>
      <w:r>
        <w:rPr>
          <w:sz w:val="24"/>
          <w:szCs w:val="24"/>
        </w:rPr>
        <w:t xml:space="preserve">) + DPH a bude uhrazena na účet Zhotovitele č.ú. </w:t>
      </w:r>
      <w:r>
        <w:t>2501542675/2010</w:t>
      </w:r>
      <w:r>
        <w:rPr>
          <w:sz w:val="24"/>
          <w:szCs w:val="24"/>
        </w:rPr>
        <w:t xml:space="preserve"> vedený u FIO Banky. </w:t>
      </w:r>
      <w:r w:rsidR="00005D13">
        <w:t>Cena vývojových prací je 1 200 K</w:t>
      </w:r>
      <w:r w:rsidR="00C375A2">
        <w:t>č/ hod +</w:t>
      </w:r>
      <w:r w:rsidR="00005D13">
        <w:t xml:space="preserve"> DPH.</w:t>
      </w:r>
      <w:r w:rsidR="00C375A2">
        <w:t xml:space="preserve"> Počet hodin </w:t>
      </w:r>
      <w:r w:rsidR="00E5429B">
        <w:t>171</w:t>
      </w:r>
      <w:r w:rsidR="00C375A2">
        <w:t>.</w:t>
      </w:r>
    </w:p>
    <w:p w:rsidR="00005D13" w:rsidRDefault="00005D13" w:rsidP="00C135C4">
      <w:pPr>
        <w:spacing w:after="0" w:line="240" w:lineRule="auto"/>
        <w:jc w:val="both"/>
        <w:rPr>
          <w:sz w:val="24"/>
          <w:szCs w:val="24"/>
        </w:rPr>
      </w:pPr>
    </w:p>
    <w:p w:rsidR="0017131A" w:rsidRDefault="00EB5039" w:rsidP="00C135C4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Fakturace bude probíhat na základě vystavené faktury ze strany zhotovitele měsíčně, a to dle skutečně provedeného rozsahu prací písemně odsouhlaseného objednatelem (musí být přílohou faktury). Splatnost faktury do 14 dnů od jejího doručení objednateli. Na faktuře uvést specifikaci.</w:t>
      </w:r>
      <w:r w:rsidR="00B60132">
        <w:rPr>
          <w:sz w:val="24"/>
          <w:szCs w:val="24"/>
        </w:rPr>
        <w:t xml:space="preserve"> Poslední faktura za provedené práce bude doručena objednavateli </w:t>
      </w:r>
      <w:r w:rsidR="00DF5928">
        <w:rPr>
          <w:sz w:val="24"/>
          <w:szCs w:val="24"/>
        </w:rPr>
        <w:t xml:space="preserve">nejpozději </w:t>
      </w:r>
      <w:r w:rsidR="00B60132" w:rsidRPr="00B60132">
        <w:rPr>
          <w:b/>
          <w:sz w:val="24"/>
          <w:szCs w:val="24"/>
        </w:rPr>
        <w:t>do 15.12.2021</w:t>
      </w:r>
      <w:r w:rsidR="0078206E" w:rsidRPr="0078206E">
        <w:rPr>
          <w:sz w:val="24"/>
          <w:szCs w:val="24"/>
        </w:rPr>
        <w:t xml:space="preserve"> </w:t>
      </w:r>
      <w:r w:rsidR="0078206E" w:rsidRPr="00BB7091">
        <w:rPr>
          <w:sz w:val="24"/>
          <w:szCs w:val="24"/>
        </w:rPr>
        <w:t xml:space="preserve">tak, aby finanční prostředky byly </w:t>
      </w:r>
      <w:r w:rsidR="0078206E">
        <w:rPr>
          <w:sz w:val="24"/>
          <w:szCs w:val="24"/>
        </w:rPr>
        <w:t>odeslány Z</w:t>
      </w:r>
      <w:r w:rsidR="0078206E" w:rsidRPr="00BB7091">
        <w:rPr>
          <w:sz w:val="24"/>
          <w:szCs w:val="24"/>
        </w:rPr>
        <w:t>hotoviteli</w:t>
      </w:r>
      <w:r w:rsidR="00C44E38">
        <w:rPr>
          <w:sz w:val="24"/>
          <w:szCs w:val="24"/>
        </w:rPr>
        <w:t xml:space="preserve"> do 31.12.2021 po předání díla.</w:t>
      </w:r>
      <w:r w:rsidR="0078206E" w:rsidRPr="00BB7091">
        <w:rPr>
          <w:sz w:val="24"/>
          <w:szCs w:val="24"/>
        </w:rPr>
        <w:br/>
      </w:r>
    </w:p>
    <w:p w:rsidR="00CA260C" w:rsidRDefault="00CA260C" w:rsidP="00C135C4">
      <w:pPr>
        <w:spacing w:after="0" w:line="240" w:lineRule="auto"/>
        <w:jc w:val="both"/>
        <w:rPr>
          <w:b/>
          <w:sz w:val="24"/>
          <w:szCs w:val="24"/>
        </w:rPr>
      </w:pPr>
    </w:p>
    <w:p w:rsidR="0017131A" w:rsidRDefault="00EB5039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III.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Termín zhotovení díla</w:t>
      </w:r>
      <w:r>
        <w:rPr>
          <w:sz w:val="24"/>
          <w:szCs w:val="24"/>
        </w:rPr>
        <w:br/>
        <w:t> </w:t>
      </w:r>
    </w:p>
    <w:p w:rsidR="0017131A" w:rsidRDefault="00EB50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Smluvní strany se dohodly, že Dílo bude Zhotovitelem provedeno v termínu </w:t>
      </w:r>
      <w:r w:rsidR="00CA260C">
        <w:rPr>
          <w:b/>
          <w:sz w:val="24"/>
          <w:szCs w:val="24"/>
        </w:rPr>
        <w:t>říjen</w:t>
      </w:r>
      <w:r>
        <w:rPr>
          <w:b/>
          <w:sz w:val="24"/>
          <w:szCs w:val="24"/>
        </w:rPr>
        <w:t xml:space="preserve"> </w:t>
      </w:r>
      <w:r w:rsidR="00C135C4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C135C4">
        <w:rPr>
          <w:b/>
          <w:sz w:val="24"/>
          <w:szCs w:val="24"/>
        </w:rPr>
        <w:t>15.</w:t>
      </w:r>
      <w:r w:rsidR="00CA260C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prosinec 2021</w:t>
      </w:r>
      <w:r w:rsidR="00CA260C">
        <w:rPr>
          <w:sz w:val="24"/>
          <w:szCs w:val="24"/>
        </w:rPr>
        <w:t xml:space="preserve">. </w:t>
      </w:r>
    </w:p>
    <w:p w:rsidR="0017131A" w:rsidRDefault="00EB5039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IV.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Předání a převzetí Díla</w:t>
      </w:r>
      <w:r>
        <w:rPr>
          <w:sz w:val="24"/>
          <w:szCs w:val="24"/>
        </w:rPr>
        <w:br/>
        <w:t> </w:t>
      </w:r>
    </w:p>
    <w:p w:rsidR="0017131A" w:rsidRDefault="00EB50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 předání a převzetí Díla dojde do dvou týdnů od jeho zhotovení, nejpozději však bude dílo zhotoveno i předáno v termínu uvedeným v čl. III této smlouvy.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O předání a převzetí musí být sepsán písemný protokol, který musí být podepsán oběma stranami (lze nahradit dodacím listem podepsaným objednatelem nebo potvrzením objednatele o převzetí, zaslaném mailem).</w:t>
      </w:r>
    </w:p>
    <w:p w:rsidR="0017131A" w:rsidRDefault="00EB5039">
      <w:pPr>
        <w:spacing w:after="0" w:line="240" w:lineRule="auto"/>
        <w:rPr>
          <w:sz w:val="24"/>
          <w:szCs w:val="24"/>
          <w:highlight w:val="yellow"/>
        </w:rPr>
      </w:pPr>
      <w:r>
        <w:rPr>
          <w:sz w:val="24"/>
          <w:szCs w:val="24"/>
        </w:rPr>
        <w:br/>
        <w:t>Smluvní strany se pro případ prodlení objednatele se zaplacením ceny Díla dohodly na smluvní pokutě ve výši 0,1 %.za každý den prodlení.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Pro případ prodlení se zhotovením Díla na straně zhotovitele má objednatel právo namísto smluvní pokuty na slevu z ceny Díla ve výši 0, 5 % za každých započatých 7 dní prodlení. </w:t>
      </w:r>
    </w:p>
    <w:p w:rsidR="0017131A" w:rsidRDefault="00EB503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highlight w:val="yellow"/>
        </w:rPr>
        <w:br/>
      </w:r>
      <w:r>
        <w:rPr>
          <w:b/>
          <w:sz w:val="24"/>
          <w:szCs w:val="24"/>
        </w:rPr>
        <w:t>V.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Odpovědnost za vady</w:t>
      </w:r>
      <w:r>
        <w:rPr>
          <w:sz w:val="24"/>
          <w:szCs w:val="24"/>
        </w:rPr>
        <w:br/>
        <w:t> </w:t>
      </w:r>
    </w:p>
    <w:p w:rsidR="0017131A" w:rsidRPr="00CA260C" w:rsidRDefault="00EB5039">
      <w:pPr>
        <w:spacing w:after="0" w:line="240" w:lineRule="auto"/>
        <w:rPr>
          <w:sz w:val="16"/>
          <w:szCs w:val="16"/>
        </w:rPr>
      </w:pPr>
      <w:r>
        <w:rPr>
          <w:sz w:val="24"/>
          <w:szCs w:val="24"/>
        </w:rPr>
        <w:t xml:space="preserve">Zhotovitel poskytne na Dílo záruku po dobu 12 měsíců od předání Díla objednateli. </w:t>
      </w:r>
      <w:r>
        <w:rPr>
          <w:sz w:val="24"/>
          <w:szCs w:val="24"/>
        </w:rPr>
        <w:br/>
      </w:r>
    </w:p>
    <w:p w:rsidR="0017131A" w:rsidRDefault="00EB5039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VI.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Závěrečná ustanovení</w:t>
      </w:r>
      <w:r>
        <w:rPr>
          <w:sz w:val="24"/>
          <w:szCs w:val="24"/>
        </w:rPr>
        <w:br/>
        <w:t> </w:t>
      </w:r>
    </w:p>
    <w:p w:rsidR="0017131A" w:rsidRPr="00CA260C" w:rsidRDefault="00EB5039">
      <w:pPr>
        <w:spacing w:after="0" w:line="240" w:lineRule="auto"/>
        <w:rPr>
          <w:sz w:val="16"/>
          <w:szCs w:val="16"/>
        </w:rPr>
      </w:pPr>
      <w:r>
        <w:rPr>
          <w:sz w:val="24"/>
          <w:szCs w:val="24"/>
        </w:rPr>
        <w:t>Tato Smlouva nabývá platnosti a účinnosti dnem jejího podpisu oběma Smluvními stranami.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Smlouva byla vyhotovena ve dvou stejnopisech, z nichž každá Smluvní strana obdrží po jednom vyhotovení.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>
        <w:rPr>
          <w:sz w:val="24"/>
          <w:szCs w:val="24"/>
        </w:rPr>
        <w:br/>
      </w:r>
    </w:p>
    <w:tbl>
      <w:tblPr>
        <w:tblStyle w:val="a0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17131A">
        <w:tc>
          <w:tcPr>
            <w:tcW w:w="4531" w:type="dxa"/>
          </w:tcPr>
          <w:p w:rsidR="0017131A" w:rsidRDefault="00EB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V................   dne......................      </w:t>
            </w:r>
          </w:p>
          <w:p w:rsidR="0017131A" w:rsidRDefault="0017131A">
            <w:pPr>
              <w:rPr>
                <w:sz w:val="24"/>
                <w:szCs w:val="24"/>
              </w:rPr>
            </w:pPr>
          </w:p>
          <w:p w:rsidR="00CA260C" w:rsidRDefault="00CA260C">
            <w:pPr>
              <w:rPr>
                <w:sz w:val="24"/>
                <w:szCs w:val="24"/>
              </w:rPr>
            </w:pPr>
          </w:p>
          <w:p w:rsidR="00CA260C" w:rsidRDefault="00CA260C">
            <w:pPr>
              <w:rPr>
                <w:sz w:val="24"/>
                <w:szCs w:val="24"/>
              </w:rPr>
            </w:pPr>
          </w:p>
          <w:p w:rsidR="0017131A" w:rsidRDefault="00EB5039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17131A" w:rsidRDefault="00EB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Objednatel</w:t>
            </w:r>
          </w:p>
          <w:p w:rsidR="0017131A" w:rsidRDefault="0017131A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17131A" w:rsidRDefault="00EB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 ……………. dne ……………….</w:t>
            </w:r>
          </w:p>
          <w:p w:rsidR="004672B0" w:rsidRDefault="004672B0" w:rsidP="004672B0">
            <w:pPr>
              <w:tabs>
                <w:tab w:val="left" w:pos="3345"/>
              </w:tabs>
              <w:rPr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sz w:val="24"/>
                <w:szCs w:val="24"/>
              </w:rPr>
              <w:tab/>
            </w:r>
          </w:p>
          <w:p w:rsidR="0017131A" w:rsidRDefault="0017131A">
            <w:pPr>
              <w:rPr>
                <w:sz w:val="24"/>
                <w:szCs w:val="24"/>
              </w:rPr>
            </w:pPr>
          </w:p>
          <w:p w:rsidR="00CA260C" w:rsidRDefault="00CA260C">
            <w:pPr>
              <w:rPr>
                <w:sz w:val="24"/>
                <w:szCs w:val="24"/>
              </w:rPr>
            </w:pPr>
          </w:p>
          <w:p w:rsidR="00CA260C" w:rsidRDefault="00CA260C">
            <w:pPr>
              <w:rPr>
                <w:sz w:val="24"/>
                <w:szCs w:val="24"/>
              </w:rPr>
            </w:pPr>
          </w:p>
          <w:p w:rsidR="0017131A" w:rsidRDefault="00EB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Zhotovitel</w:t>
            </w:r>
          </w:p>
          <w:p w:rsidR="0017131A" w:rsidRDefault="0017131A">
            <w:pPr>
              <w:rPr>
                <w:sz w:val="24"/>
                <w:szCs w:val="24"/>
              </w:rPr>
            </w:pPr>
          </w:p>
        </w:tc>
      </w:tr>
    </w:tbl>
    <w:p w:rsidR="0017131A" w:rsidRDefault="0017131A"/>
    <w:sectPr w:rsidR="0017131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DAF" w:rsidRDefault="00EB5039">
      <w:pPr>
        <w:spacing w:after="0" w:line="240" w:lineRule="auto"/>
      </w:pPr>
      <w:r>
        <w:separator/>
      </w:r>
    </w:p>
  </w:endnote>
  <w:endnote w:type="continuationSeparator" w:id="0">
    <w:p w:rsidR="003A2DAF" w:rsidRDefault="00EB5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31A" w:rsidRDefault="00EB50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17131A" w:rsidRDefault="001713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31A" w:rsidRDefault="00EB50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A0182">
      <w:rPr>
        <w:noProof/>
        <w:color w:val="000000"/>
      </w:rPr>
      <w:t>2</w:t>
    </w:r>
    <w:r>
      <w:rPr>
        <w:color w:val="000000"/>
      </w:rPr>
      <w:fldChar w:fldCharType="end"/>
    </w:r>
  </w:p>
  <w:p w:rsidR="0017131A" w:rsidRDefault="001713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DAF" w:rsidRDefault="00EB5039">
      <w:pPr>
        <w:spacing w:after="0" w:line="240" w:lineRule="auto"/>
      </w:pPr>
      <w:r>
        <w:separator/>
      </w:r>
    </w:p>
  </w:footnote>
  <w:footnote w:type="continuationSeparator" w:id="0">
    <w:p w:rsidR="003A2DAF" w:rsidRDefault="00EB50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1A"/>
    <w:rsid w:val="00005D13"/>
    <w:rsid w:val="0000693D"/>
    <w:rsid w:val="0017131A"/>
    <w:rsid w:val="003A2DAF"/>
    <w:rsid w:val="004672B0"/>
    <w:rsid w:val="004A0182"/>
    <w:rsid w:val="0078206E"/>
    <w:rsid w:val="00832081"/>
    <w:rsid w:val="00A13BF1"/>
    <w:rsid w:val="00B60132"/>
    <w:rsid w:val="00C135C4"/>
    <w:rsid w:val="00C375A2"/>
    <w:rsid w:val="00C44E38"/>
    <w:rsid w:val="00CA260C"/>
    <w:rsid w:val="00DF5928"/>
    <w:rsid w:val="00E422A1"/>
    <w:rsid w:val="00E5429B"/>
    <w:rsid w:val="00EA5849"/>
    <w:rsid w:val="00EB5039"/>
    <w:rsid w:val="00ED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1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12C5D"/>
    <w:rPr>
      <w:b/>
      <w:bCs/>
    </w:rPr>
  </w:style>
  <w:style w:type="character" w:customStyle="1" w:styleId="nowrap">
    <w:name w:val="nowrap"/>
    <w:basedOn w:val="Standardnpsmoodstavce"/>
    <w:rsid w:val="00512C5D"/>
  </w:style>
  <w:style w:type="table" w:styleId="Mkatabulky">
    <w:name w:val="Table Grid"/>
    <w:basedOn w:val="Normlntabulka"/>
    <w:uiPriority w:val="39"/>
    <w:rsid w:val="0008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2B7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B7C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1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219"/>
  </w:style>
  <w:style w:type="paragraph" w:styleId="Zpat">
    <w:name w:val="footer"/>
    <w:basedOn w:val="Normln"/>
    <w:link w:val="ZpatChar"/>
    <w:uiPriority w:val="99"/>
    <w:unhideWhenUsed/>
    <w:rsid w:val="00A1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219"/>
  </w:style>
  <w:style w:type="character" w:styleId="slostrnky">
    <w:name w:val="page number"/>
    <w:basedOn w:val="Standardnpsmoodstavce"/>
    <w:uiPriority w:val="99"/>
    <w:semiHidden/>
    <w:unhideWhenUsed/>
    <w:rsid w:val="00A14219"/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1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12C5D"/>
    <w:rPr>
      <w:b/>
      <w:bCs/>
    </w:rPr>
  </w:style>
  <w:style w:type="character" w:customStyle="1" w:styleId="nowrap">
    <w:name w:val="nowrap"/>
    <w:basedOn w:val="Standardnpsmoodstavce"/>
    <w:rsid w:val="00512C5D"/>
  </w:style>
  <w:style w:type="table" w:styleId="Mkatabulky">
    <w:name w:val="Table Grid"/>
    <w:basedOn w:val="Normlntabulka"/>
    <w:uiPriority w:val="39"/>
    <w:rsid w:val="0008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2B7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B7C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1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219"/>
  </w:style>
  <w:style w:type="paragraph" w:styleId="Zpat">
    <w:name w:val="footer"/>
    <w:basedOn w:val="Normln"/>
    <w:link w:val="ZpatChar"/>
    <w:uiPriority w:val="99"/>
    <w:unhideWhenUsed/>
    <w:rsid w:val="00A1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219"/>
  </w:style>
  <w:style w:type="character" w:styleId="slostrnky">
    <w:name w:val="page number"/>
    <w:basedOn w:val="Standardnpsmoodstavce"/>
    <w:uiPriority w:val="99"/>
    <w:semiHidden/>
    <w:unhideWhenUsed/>
    <w:rsid w:val="00A14219"/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xtGEa5aIyImwrffCUgnGwO1dSw==">AMUW2mXjDpPIHh0AUNiWnKRUfT7nDHh4wNMOeuRDfaumRuhbFX9RG3GjJHvzonI2vDFPIHvU2KMxU9g44ds/iESzc/3W8QpfBmi1uZmuGe2fzRIQmB0eEKU4hDA5ZKskQnT6vV6WWoNg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Růžičková</dc:creator>
  <cp:lastModifiedBy>Soňa Dresslerová</cp:lastModifiedBy>
  <cp:revision>2</cp:revision>
  <cp:lastPrinted>2021-10-07T12:10:00Z</cp:lastPrinted>
  <dcterms:created xsi:type="dcterms:W3CDTF">2021-11-03T13:40:00Z</dcterms:created>
  <dcterms:modified xsi:type="dcterms:W3CDTF">2021-11-03T13:40:00Z</dcterms:modified>
</cp:coreProperties>
</file>