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4B789" w14:textId="77777777" w:rsidR="004C3FBF" w:rsidRPr="00736C4D" w:rsidRDefault="004C3FBF" w:rsidP="00FD3BB6">
      <w:pPr>
        <w:widowControl w:val="0"/>
        <w:rPr>
          <w:rFonts w:ascii="Arial" w:hAnsi="Arial" w:cs="Arial"/>
          <w:b/>
        </w:rPr>
      </w:pPr>
    </w:p>
    <w:p w14:paraId="4EB1DD6F" w14:textId="77777777" w:rsidR="00D36DD6" w:rsidRPr="00736C4D" w:rsidRDefault="00D36DD6" w:rsidP="00FD3BB6">
      <w:pPr>
        <w:widowControl w:val="0"/>
        <w:rPr>
          <w:rFonts w:ascii="Arial" w:hAnsi="Arial" w:cs="Arial"/>
          <w:b/>
        </w:rPr>
      </w:pPr>
      <w:r w:rsidRPr="00736C4D">
        <w:rPr>
          <w:rFonts w:ascii="Arial" w:hAnsi="Arial" w:cs="Arial"/>
          <w:b/>
        </w:rPr>
        <w:t xml:space="preserve">UniCredit Bank </w:t>
      </w:r>
      <w:r w:rsidR="00123774" w:rsidRPr="00736C4D">
        <w:rPr>
          <w:rFonts w:ascii="Arial" w:hAnsi="Arial" w:cs="Arial"/>
          <w:b/>
        </w:rPr>
        <w:t>Czech Republic</w:t>
      </w:r>
      <w:r w:rsidR="009A180A">
        <w:rPr>
          <w:rFonts w:ascii="Arial" w:hAnsi="Arial" w:cs="Arial"/>
          <w:b/>
        </w:rPr>
        <w:t xml:space="preserve"> and Slovakia</w:t>
      </w:r>
      <w:r w:rsidR="00123774" w:rsidRPr="00736C4D">
        <w:rPr>
          <w:rFonts w:ascii="Arial" w:hAnsi="Arial" w:cs="Arial"/>
          <w:b/>
        </w:rPr>
        <w:t xml:space="preserve">, </w:t>
      </w:r>
      <w:r w:rsidRPr="00736C4D">
        <w:rPr>
          <w:rFonts w:ascii="Arial" w:hAnsi="Arial" w:cs="Arial"/>
          <w:b/>
        </w:rPr>
        <w:t>a.s.</w:t>
      </w:r>
      <w:r w:rsidRPr="00940877">
        <w:rPr>
          <w:rFonts w:ascii="Arial" w:hAnsi="Arial" w:cs="Arial"/>
        </w:rPr>
        <w:t>,</w:t>
      </w:r>
    </w:p>
    <w:p w14:paraId="1888BCED" w14:textId="77777777" w:rsidR="00D36DD6" w:rsidRPr="00736C4D" w:rsidRDefault="004C0C1C" w:rsidP="00FD3BB6">
      <w:pPr>
        <w:pStyle w:val="Styl1"/>
        <w:widowControl w:val="0"/>
        <w:rPr>
          <w:rFonts w:ascii="Arial" w:hAnsi="Arial" w:cs="Arial"/>
        </w:rPr>
      </w:pPr>
      <w:r w:rsidRPr="00BD31AA">
        <w:rPr>
          <w:rFonts w:ascii="Arial" w:hAnsi="Arial" w:cs="Arial"/>
        </w:rPr>
        <w:t>sídlem Praha 4 - Michle, Želetavská 1525/1, PSČ 140 92</w:t>
      </w:r>
      <w:r w:rsidR="00D36DD6" w:rsidRPr="00736C4D">
        <w:rPr>
          <w:rFonts w:ascii="Arial" w:hAnsi="Arial" w:cs="Arial"/>
        </w:rPr>
        <w:t>,</w:t>
      </w:r>
    </w:p>
    <w:p w14:paraId="50C47C28" w14:textId="77777777" w:rsidR="00D36DD6" w:rsidRPr="00736C4D" w:rsidRDefault="00D36DD6" w:rsidP="00FD3BB6">
      <w:pPr>
        <w:widowControl w:val="0"/>
        <w:rPr>
          <w:rFonts w:ascii="Arial" w:hAnsi="Arial" w:cs="Arial"/>
        </w:rPr>
      </w:pPr>
      <w:r w:rsidRPr="00736C4D">
        <w:rPr>
          <w:rFonts w:ascii="Arial" w:hAnsi="Arial" w:cs="Arial"/>
        </w:rPr>
        <w:t>IČ</w:t>
      </w:r>
      <w:r w:rsidR="00221ED3">
        <w:rPr>
          <w:rFonts w:ascii="Arial" w:hAnsi="Arial" w:cs="Arial"/>
        </w:rPr>
        <w:t>O</w:t>
      </w:r>
      <w:r w:rsidRPr="00736C4D">
        <w:rPr>
          <w:rFonts w:ascii="Arial" w:hAnsi="Arial" w:cs="Arial"/>
        </w:rPr>
        <w:t xml:space="preserve"> </w:t>
      </w:r>
      <w:r w:rsidR="0068170F" w:rsidRPr="00736C4D">
        <w:rPr>
          <w:rFonts w:ascii="Arial" w:hAnsi="Arial" w:cs="Arial"/>
        </w:rPr>
        <w:t>64948242</w:t>
      </w:r>
      <w:r w:rsidRPr="00736C4D">
        <w:rPr>
          <w:rFonts w:ascii="Arial" w:hAnsi="Arial" w:cs="Arial"/>
        </w:rPr>
        <w:t xml:space="preserve">, zapsaná v obchodním rejstříku vedeném Městským soudem v Praze, oddíl B, vložka </w:t>
      </w:r>
      <w:r w:rsidR="0068170F" w:rsidRPr="00736C4D">
        <w:rPr>
          <w:rFonts w:ascii="Arial" w:hAnsi="Arial" w:cs="Arial"/>
        </w:rPr>
        <w:t>3608</w:t>
      </w:r>
      <w:r w:rsidRPr="00736C4D">
        <w:rPr>
          <w:rFonts w:ascii="Arial" w:hAnsi="Arial" w:cs="Arial"/>
        </w:rPr>
        <w:t>,</w:t>
      </w:r>
    </w:p>
    <w:p w14:paraId="1CDBDCE1" w14:textId="77777777" w:rsidR="004C3FBF" w:rsidRPr="00736C4D" w:rsidRDefault="004C3FBF" w:rsidP="00FD3BB6">
      <w:pPr>
        <w:widowControl w:val="0"/>
        <w:rPr>
          <w:rFonts w:ascii="Arial" w:hAnsi="Arial" w:cs="Arial"/>
        </w:rPr>
      </w:pPr>
      <w:r w:rsidRPr="00736C4D">
        <w:rPr>
          <w:rFonts w:ascii="Arial" w:hAnsi="Arial" w:cs="Arial"/>
        </w:rPr>
        <w:t xml:space="preserve">zastoupená oprávněnými níže podepsanými osobami, </w:t>
      </w:r>
    </w:p>
    <w:p w14:paraId="39B56F1E" w14:textId="77777777" w:rsidR="004C3FBF" w:rsidRPr="00736C4D" w:rsidRDefault="004C3FBF" w:rsidP="00FD3BB6">
      <w:pPr>
        <w:widowControl w:val="0"/>
        <w:rPr>
          <w:rFonts w:ascii="Arial" w:hAnsi="Arial" w:cs="Arial"/>
        </w:rPr>
      </w:pPr>
      <w:r w:rsidRPr="00736C4D">
        <w:rPr>
          <w:rFonts w:ascii="Arial" w:hAnsi="Arial" w:cs="Arial"/>
        </w:rPr>
        <w:t xml:space="preserve">na straně jedné jako </w:t>
      </w:r>
      <w:r w:rsidR="00CE4A76">
        <w:rPr>
          <w:rFonts w:ascii="Arial" w:hAnsi="Arial" w:cs="Arial"/>
        </w:rPr>
        <w:t xml:space="preserve">úvěrující </w:t>
      </w:r>
      <w:r w:rsidRPr="00736C4D">
        <w:rPr>
          <w:rFonts w:ascii="Arial" w:hAnsi="Arial" w:cs="Arial"/>
        </w:rPr>
        <w:t xml:space="preserve"> </w:t>
      </w:r>
    </w:p>
    <w:p w14:paraId="0074A167" w14:textId="77777777" w:rsidR="004C3FBF" w:rsidRPr="00736C4D" w:rsidRDefault="004C3FBF" w:rsidP="00FD3BB6">
      <w:pPr>
        <w:widowControl w:val="0"/>
        <w:rPr>
          <w:rFonts w:ascii="Arial" w:hAnsi="Arial" w:cs="Arial"/>
        </w:rPr>
      </w:pPr>
      <w:r w:rsidRPr="00736C4D">
        <w:rPr>
          <w:rFonts w:ascii="Arial" w:hAnsi="Arial" w:cs="Arial"/>
        </w:rPr>
        <w:t xml:space="preserve">(dále jen </w:t>
      </w:r>
      <w:r w:rsidR="00D36DD6" w:rsidRPr="00736C4D">
        <w:rPr>
          <w:rFonts w:ascii="Arial" w:hAnsi="Arial" w:cs="Arial"/>
        </w:rPr>
        <w:t>„</w:t>
      </w:r>
      <w:r w:rsidRPr="00736C4D">
        <w:rPr>
          <w:rFonts w:ascii="Arial" w:hAnsi="Arial" w:cs="Arial"/>
          <w:b/>
        </w:rPr>
        <w:t>Banka</w:t>
      </w:r>
      <w:r w:rsidRPr="00736C4D">
        <w:rPr>
          <w:rFonts w:ascii="Arial" w:hAnsi="Arial" w:cs="Arial"/>
        </w:rPr>
        <w:t>”)</w:t>
      </w:r>
    </w:p>
    <w:p w14:paraId="1560952F" w14:textId="77777777" w:rsidR="004C3FBF" w:rsidRPr="00736C4D" w:rsidRDefault="004C3FBF" w:rsidP="00FD3BB6">
      <w:pPr>
        <w:widowControl w:val="0"/>
        <w:rPr>
          <w:rFonts w:ascii="Arial" w:hAnsi="Arial" w:cs="Arial"/>
        </w:rPr>
      </w:pPr>
    </w:p>
    <w:p w14:paraId="3547D85C" w14:textId="77777777" w:rsidR="004C3FBF" w:rsidRPr="00736C4D" w:rsidRDefault="004C3FBF" w:rsidP="00FD3BB6">
      <w:pPr>
        <w:widowControl w:val="0"/>
        <w:rPr>
          <w:rFonts w:ascii="Arial" w:hAnsi="Arial" w:cs="Arial"/>
        </w:rPr>
      </w:pPr>
      <w:r w:rsidRPr="00736C4D">
        <w:rPr>
          <w:rFonts w:ascii="Arial" w:hAnsi="Arial" w:cs="Arial"/>
        </w:rPr>
        <w:t>a</w:t>
      </w:r>
    </w:p>
    <w:p w14:paraId="20440DD0" w14:textId="77777777" w:rsidR="004C3FBF" w:rsidRPr="00736C4D" w:rsidRDefault="004C3FBF" w:rsidP="00FD3BB6">
      <w:pPr>
        <w:widowControl w:val="0"/>
        <w:rPr>
          <w:rFonts w:ascii="Arial" w:hAnsi="Arial" w:cs="Arial"/>
        </w:rPr>
      </w:pPr>
    </w:p>
    <w:p w14:paraId="470C2C1B" w14:textId="7FA4F5EE" w:rsidR="00D36DD6" w:rsidRPr="00736C4D" w:rsidRDefault="009B7FC4" w:rsidP="00FD3BB6">
      <w:pPr>
        <w:widowControl w:val="0"/>
        <w:rPr>
          <w:rFonts w:ascii="Arial" w:hAnsi="Arial" w:cs="Arial"/>
          <w:b/>
        </w:rPr>
      </w:pPr>
      <w:r>
        <w:rPr>
          <w:rFonts w:ascii="Arial" w:hAnsi="Arial" w:cs="Arial"/>
        </w:rPr>
        <w:t xml:space="preserve">korporace </w:t>
      </w:r>
      <w:r w:rsidRPr="009B7FC4">
        <w:rPr>
          <w:rFonts w:ascii="Arial" w:hAnsi="Arial" w:cs="Arial"/>
          <w:b/>
          <w:bCs/>
        </w:rPr>
        <w:t>CASCADE</w:t>
      </w:r>
      <w:r>
        <w:rPr>
          <w:rFonts w:ascii="Arial" w:hAnsi="Arial" w:cs="Arial"/>
          <w:b/>
          <w:color w:val="000000"/>
        </w:rPr>
        <w:t xml:space="preserve"> servisní s.r.o.</w:t>
      </w:r>
      <w:r w:rsidR="00D36DD6" w:rsidRPr="00940877">
        <w:rPr>
          <w:rFonts w:ascii="Arial" w:hAnsi="Arial" w:cs="Arial"/>
        </w:rPr>
        <w:t>,</w:t>
      </w:r>
    </w:p>
    <w:p w14:paraId="3904DF8D" w14:textId="23D6827C" w:rsidR="00D36DD6" w:rsidRPr="00736C4D" w:rsidRDefault="00D36DD6" w:rsidP="00FD3BB6">
      <w:pPr>
        <w:widowControl w:val="0"/>
        <w:rPr>
          <w:rFonts w:ascii="Arial" w:hAnsi="Arial" w:cs="Arial"/>
        </w:rPr>
      </w:pPr>
      <w:r w:rsidRPr="00736C4D">
        <w:rPr>
          <w:rFonts w:ascii="Arial" w:hAnsi="Arial" w:cs="Arial"/>
        </w:rPr>
        <w:t xml:space="preserve">sídlem </w:t>
      </w:r>
      <w:r w:rsidR="009B7FC4">
        <w:rPr>
          <w:rFonts w:ascii="Arial" w:hAnsi="Arial" w:cs="Arial"/>
          <w:color w:val="000000"/>
        </w:rPr>
        <w:t>Radniční 1/2</w:t>
      </w:r>
      <w:r w:rsidRPr="00736C4D">
        <w:rPr>
          <w:rFonts w:ascii="Arial" w:hAnsi="Arial" w:cs="Arial"/>
        </w:rPr>
        <w:t xml:space="preserve">, </w:t>
      </w:r>
      <w:r w:rsidR="001F16AD">
        <w:rPr>
          <w:rFonts w:ascii="Arial" w:hAnsi="Arial" w:cs="Arial"/>
        </w:rPr>
        <w:t xml:space="preserve">Most, </w:t>
      </w:r>
      <w:r w:rsidRPr="00736C4D">
        <w:rPr>
          <w:rFonts w:ascii="Arial" w:hAnsi="Arial" w:cs="Arial"/>
        </w:rPr>
        <w:t xml:space="preserve">PSČ </w:t>
      </w:r>
      <w:r w:rsidR="009B7FC4">
        <w:rPr>
          <w:rFonts w:ascii="Arial" w:hAnsi="Arial" w:cs="Arial"/>
        </w:rPr>
        <w:t>434 01</w:t>
      </w:r>
      <w:r w:rsidRPr="00736C4D">
        <w:rPr>
          <w:rFonts w:ascii="Arial" w:hAnsi="Arial" w:cs="Arial"/>
        </w:rPr>
        <w:t>,</w:t>
      </w:r>
    </w:p>
    <w:p w14:paraId="0B00F29A" w14:textId="4489984C" w:rsidR="00D36DD6" w:rsidRDefault="00D36DD6" w:rsidP="00221ED3">
      <w:pPr>
        <w:rPr>
          <w:rFonts w:ascii="Arial" w:hAnsi="Arial" w:cs="Arial"/>
        </w:rPr>
      </w:pPr>
      <w:r w:rsidRPr="00736C4D">
        <w:rPr>
          <w:rFonts w:ascii="Arial" w:hAnsi="Arial" w:cs="Arial"/>
        </w:rPr>
        <w:t>IČ</w:t>
      </w:r>
      <w:r w:rsidR="00221ED3">
        <w:rPr>
          <w:rFonts w:ascii="Arial" w:hAnsi="Arial" w:cs="Arial"/>
        </w:rPr>
        <w:t>O</w:t>
      </w:r>
      <w:r w:rsidRPr="00736C4D">
        <w:rPr>
          <w:rFonts w:ascii="Arial" w:hAnsi="Arial" w:cs="Arial"/>
        </w:rPr>
        <w:t xml:space="preserve"> </w:t>
      </w:r>
      <w:r w:rsidR="009B7FC4">
        <w:rPr>
          <w:rFonts w:ascii="Arial" w:hAnsi="Arial" w:cs="Arial"/>
        </w:rPr>
        <w:t>09834150</w:t>
      </w:r>
      <w:r w:rsidRPr="00736C4D">
        <w:rPr>
          <w:rFonts w:ascii="Arial" w:hAnsi="Arial" w:cs="Arial"/>
        </w:rPr>
        <w:t xml:space="preserve">, zapsaná v obchodním rejstříku vedeném </w:t>
      </w:r>
      <w:r w:rsidRPr="00736C4D">
        <w:rPr>
          <w:rFonts w:ascii="Arial" w:hAnsi="Arial" w:cs="Arial"/>
          <w:color w:val="000000"/>
        </w:rPr>
        <w:t>Krajským soudem v</w:t>
      </w:r>
      <w:r w:rsidR="009B7FC4">
        <w:rPr>
          <w:rFonts w:ascii="Arial" w:hAnsi="Arial" w:cs="Arial"/>
        </w:rPr>
        <w:t> Ústí nad Labem</w:t>
      </w:r>
      <w:r w:rsidRPr="00736C4D">
        <w:rPr>
          <w:rFonts w:ascii="Arial" w:hAnsi="Arial" w:cs="Arial"/>
        </w:rPr>
        <w:t xml:space="preserve">, oddíl </w:t>
      </w:r>
      <w:r w:rsidR="009B7FC4">
        <w:rPr>
          <w:rFonts w:ascii="Arial" w:hAnsi="Arial" w:cs="Arial"/>
        </w:rPr>
        <w:t>C</w:t>
      </w:r>
      <w:r w:rsidRPr="00736C4D">
        <w:rPr>
          <w:rFonts w:ascii="Arial" w:hAnsi="Arial" w:cs="Arial"/>
        </w:rPr>
        <w:t xml:space="preserve">, vložka </w:t>
      </w:r>
      <w:r w:rsidR="009B7FC4">
        <w:rPr>
          <w:rFonts w:ascii="Arial" w:hAnsi="Arial" w:cs="Arial"/>
        </w:rPr>
        <w:t>46506</w:t>
      </w:r>
      <w:r w:rsidRPr="00736C4D">
        <w:rPr>
          <w:rFonts w:ascii="Arial" w:hAnsi="Arial" w:cs="Arial"/>
        </w:rPr>
        <w:t>,</w:t>
      </w:r>
      <w:r w:rsidR="00643A72">
        <w:rPr>
          <w:rFonts w:ascii="Arial" w:hAnsi="Arial" w:cs="Arial"/>
        </w:rPr>
        <w:t xml:space="preserve"> </w:t>
      </w:r>
    </w:p>
    <w:p w14:paraId="3E67B146" w14:textId="713C5198" w:rsidR="00D36DD6" w:rsidRPr="00736C4D" w:rsidRDefault="00D36DD6" w:rsidP="00FD3BB6">
      <w:pPr>
        <w:widowControl w:val="0"/>
        <w:rPr>
          <w:rFonts w:ascii="Arial" w:hAnsi="Arial" w:cs="Arial"/>
        </w:rPr>
      </w:pPr>
      <w:r w:rsidRPr="00736C4D">
        <w:rPr>
          <w:rFonts w:ascii="Arial" w:hAnsi="Arial" w:cs="Arial"/>
        </w:rPr>
        <w:t>zastoupená oprávněnou níže podepsanou</w:t>
      </w:r>
      <w:r w:rsidR="009B7FC4">
        <w:rPr>
          <w:rFonts w:ascii="Arial" w:hAnsi="Arial" w:cs="Arial"/>
        </w:rPr>
        <w:t xml:space="preserve"> </w:t>
      </w:r>
      <w:r w:rsidRPr="00736C4D">
        <w:rPr>
          <w:rFonts w:ascii="Arial" w:hAnsi="Arial" w:cs="Arial"/>
        </w:rPr>
        <w:t>osobou,</w:t>
      </w:r>
    </w:p>
    <w:p w14:paraId="0242C2E5" w14:textId="77777777" w:rsidR="00D36DD6" w:rsidRPr="00736C4D" w:rsidRDefault="00D36DD6" w:rsidP="00CC15C8">
      <w:pPr>
        <w:widowControl w:val="0"/>
        <w:jc w:val="both"/>
        <w:rPr>
          <w:rFonts w:ascii="Arial" w:hAnsi="Arial" w:cs="Arial"/>
        </w:rPr>
      </w:pPr>
      <w:r w:rsidRPr="00736C4D">
        <w:rPr>
          <w:rFonts w:ascii="Arial" w:hAnsi="Arial" w:cs="Arial"/>
        </w:rPr>
        <w:t xml:space="preserve">na straně druhé jako </w:t>
      </w:r>
      <w:r w:rsidR="00CE4A76">
        <w:rPr>
          <w:rFonts w:ascii="Arial" w:hAnsi="Arial" w:cs="Arial"/>
        </w:rPr>
        <w:t xml:space="preserve">úvěrovaný </w:t>
      </w:r>
      <w:r w:rsidRPr="00736C4D">
        <w:rPr>
          <w:rFonts w:ascii="Arial" w:hAnsi="Arial" w:cs="Arial"/>
        </w:rPr>
        <w:t xml:space="preserve"> </w:t>
      </w:r>
    </w:p>
    <w:p w14:paraId="563B724E" w14:textId="77777777" w:rsidR="00D36DD6" w:rsidRPr="00736C4D" w:rsidRDefault="00D36DD6" w:rsidP="00FD3BB6">
      <w:pPr>
        <w:widowControl w:val="0"/>
        <w:rPr>
          <w:rFonts w:ascii="Arial" w:hAnsi="Arial" w:cs="Arial"/>
        </w:rPr>
      </w:pPr>
      <w:r w:rsidRPr="00736C4D">
        <w:rPr>
          <w:rFonts w:ascii="Arial" w:hAnsi="Arial" w:cs="Arial"/>
        </w:rPr>
        <w:t>(dále jen „</w:t>
      </w:r>
      <w:r w:rsidRPr="00736C4D">
        <w:rPr>
          <w:rFonts w:ascii="Arial" w:hAnsi="Arial" w:cs="Arial"/>
          <w:b/>
        </w:rPr>
        <w:t>Klient</w:t>
      </w:r>
      <w:r w:rsidRPr="00736C4D">
        <w:rPr>
          <w:rFonts w:ascii="Arial" w:hAnsi="Arial" w:cs="Arial"/>
        </w:rPr>
        <w:t>”)</w:t>
      </w:r>
    </w:p>
    <w:p w14:paraId="419CED22" w14:textId="77777777" w:rsidR="00D36DD6" w:rsidRPr="00736C4D" w:rsidRDefault="00D36DD6" w:rsidP="00FD3BB6">
      <w:pPr>
        <w:widowControl w:val="0"/>
        <w:rPr>
          <w:rFonts w:ascii="Arial" w:hAnsi="Arial" w:cs="Arial"/>
        </w:rPr>
      </w:pPr>
    </w:p>
    <w:p w14:paraId="00CB08BF" w14:textId="6081CD23" w:rsidR="00FD3BB6" w:rsidRPr="00736C4D" w:rsidRDefault="00FD3BB6" w:rsidP="00FD3BB6">
      <w:pPr>
        <w:widowControl w:val="0"/>
        <w:rPr>
          <w:rFonts w:ascii="Arial" w:hAnsi="Arial" w:cs="Arial"/>
        </w:rPr>
      </w:pPr>
    </w:p>
    <w:p w14:paraId="081B4B33" w14:textId="77777777" w:rsidR="00FD3BB6" w:rsidRPr="00736C4D" w:rsidRDefault="00FD3BB6" w:rsidP="00FD3BB6">
      <w:pPr>
        <w:pStyle w:val="BodyText21"/>
        <w:widowControl w:val="0"/>
        <w:rPr>
          <w:rFonts w:ascii="Arial" w:hAnsi="Arial" w:cs="Arial"/>
        </w:rPr>
      </w:pPr>
    </w:p>
    <w:p w14:paraId="1A20A5C5" w14:textId="77777777" w:rsidR="004C3FBF" w:rsidRPr="00736C4D" w:rsidRDefault="004C3FBF" w:rsidP="00FD3BB6">
      <w:pPr>
        <w:pStyle w:val="BodyTextIndent21"/>
        <w:widowControl w:val="0"/>
        <w:ind w:left="0" w:firstLine="0"/>
        <w:jc w:val="both"/>
        <w:rPr>
          <w:rFonts w:ascii="Arial" w:hAnsi="Arial" w:cs="Arial"/>
          <w:sz w:val="20"/>
        </w:rPr>
      </w:pPr>
      <w:r w:rsidRPr="00736C4D">
        <w:rPr>
          <w:rFonts w:ascii="Arial" w:hAnsi="Arial" w:cs="Arial"/>
          <w:sz w:val="20"/>
        </w:rPr>
        <w:t xml:space="preserve">uzavírají ve smyslu </w:t>
      </w:r>
      <w:r w:rsidR="009D2744">
        <w:rPr>
          <w:rFonts w:ascii="Arial" w:hAnsi="Arial" w:cs="Arial"/>
          <w:sz w:val="20"/>
        </w:rPr>
        <w:t>ustanovení zákona č. 89/2012 Sb., občansk</w:t>
      </w:r>
      <w:r w:rsidR="009A180A">
        <w:rPr>
          <w:rFonts w:ascii="Arial" w:hAnsi="Arial" w:cs="Arial"/>
          <w:sz w:val="20"/>
        </w:rPr>
        <w:t>ého</w:t>
      </w:r>
      <w:r w:rsidR="009D2744">
        <w:rPr>
          <w:rFonts w:ascii="Arial" w:hAnsi="Arial" w:cs="Arial"/>
          <w:sz w:val="20"/>
        </w:rPr>
        <w:t xml:space="preserve"> </w:t>
      </w:r>
      <w:r w:rsidRPr="00736C4D">
        <w:rPr>
          <w:rFonts w:ascii="Arial" w:hAnsi="Arial" w:cs="Arial"/>
          <w:sz w:val="20"/>
        </w:rPr>
        <w:t>zákoník</w:t>
      </w:r>
      <w:r w:rsidR="009A180A">
        <w:rPr>
          <w:rFonts w:ascii="Arial" w:hAnsi="Arial" w:cs="Arial"/>
          <w:sz w:val="20"/>
        </w:rPr>
        <w:t>u</w:t>
      </w:r>
      <w:r w:rsidRPr="00736C4D">
        <w:rPr>
          <w:rFonts w:ascii="Arial" w:hAnsi="Arial" w:cs="Arial"/>
          <w:sz w:val="20"/>
        </w:rPr>
        <w:t xml:space="preserve">, tuto </w:t>
      </w:r>
    </w:p>
    <w:p w14:paraId="7184250F" w14:textId="77777777" w:rsidR="004C3FBF" w:rsidRPr="00736C4D" w:rsidRDefault="004C3FBF" w:rsidP="00FD3BB6">
      <w:pPr>
        <w:widowControl w:val="0"/>
        <w:jc w:val="center"/>
        <w:rPr>
          <w:rFonts w:ascii="Arial" w:hAnsi="Arial" w:cs="Arial"/>
        </w:rPr>
      </w:pPr>
    </w:p>
    <w:p w14:paraId="758E9244" w14:textId="77777777" w:rsidR="004C3FBF" w:rsidRPr="00736C4D" w:rsidRDefault="004C3FBF" w:rsidP="00ED23BC">
      <w:pPr>
        <w:pStyle w:val="Nadpis1"/>
        <w:keepNext w:val="0"/>
        <w:widowControl w:val="0"/>
        <w:spacing w:after="60"/>
        <w:ind w:right="-193"/>
        <w:rPr>
          <w:rFonts w:ascii="Arial" w:hAnsi="Arial" w:cs="Arial"/>
          <w:b/>
          <w:kern w:val="28"/>
          <w:sz w:val="20"/>
        </w:rPr>
      </w:pPr>
      <w:r w:rsidRPr="00736C4D">
        <w:rPr>
          <w:rFonts w:ascii="Arial" w:hAnsi="Arial" w:cs="Arial"/>
          <w:b/>
          <w:kern w:val="28"/>
          <w:sz w:val="20"/>
        </w:rPr>
        <w:t>SMLOUVU</w:t>
      </w:r>
      <w:r w:rsidR="00BA2A87" w:rsidRPr="00736C4D">
        <w:rPr>
          <w:rFonts w:ascii="Arial" w:hAnsi="Arial" w:cs="Arial"/>
          <w:b/>
          <w:kern w:val="28"/>
          <w:sz w:val="20"/>
        </w:rPr>
        <w:t xml:space="preserve"> O ÚVĚRU</w:t>
      </w:r>
    </w:p>
    <w:p w14:paraId="798E2CD1" w14:textId="4B4F4608" w:rsidR="00030015" w:rsidRPr="00736C4D" w:rsidRDefault="00030015" w:rsidP="00ED23BC">
      <w:pPr>
        <w:jc w:val="center"/>
        <w:rPr>
          <w:rFonts w:ascii="Arial" w:hAnsi="Arial" w:cs="Arial"/>
          <w:b/>
          <w:color w:val="000000"/>
        </w:rPr>
      </w:pPr>
      <w:r w:rsidRPr="00736C4D">
        <w:rPr>
          <w:rFonts w:ascii="Arial" w:hAnsi="Arial" w:cs="Arial"/>
          <w:b/>
          <w:color w:val="000000"/>
        </w:rPr>
        <w:t xml:space="preserve">reg. č. </w:t>
      </w:r>
      <w:r w:rsidR="009B7FC4">
        <w:rPr>
          <w:rFonts w:ascii="Arial" w:hAnsi="Arial" w:cs="Arial"/>
          <w:b/>
          <w:color w:val="000000"/>
        </w:rPr>
        <w:t>811/21-120 VL</w:t>
      </w:r>
    </w:p>
    <w:p w14:paraId="5E5A4057" w14:textId="77777777" w:rsidR="00FB057B" w:rsidRDefault="00FB057B" w:rsidP="00FB057B">
      <w:pPr>
        <w:jc w:val="center"/>
        <w:rPr>
          <w:rFonts w:ascii="Arial" w:hAnsi="Arial" w:cs="Arial"/>
        </w:rPr>
      </w:pPr>
    </w:p>
    <w:p w14:paraId="47633188" w14:textId="77777777" w:rsidR="00B438DA" w:rsidRPr="00736C4D" w:rsidRDefault="00B438DA" w:rsidP="00FB057B">
      <w:pPr>
        <w:jc w:val="center"/>
        <w:rPr>
          <w:rFonts w:ascii="Arial" w:hAnsi="Arial" w:cs="Arial"/>
        </w:rPr>
      </w:pPr>
    </w:p>
    <w:p w14:paraId="437005C6" w14:textId="77777777" w:rsidR="004C3FBF" w:rsidRDefault="004C3FBF" w:rsidP="00B438DA">
      <w:pPr>
        <w:pStyle w:val="Nadpis1"/>
        <w:keepNext w:val="0"/>
        <w:widowControl w:val="0"/>
        <w:spacing w:after="60"/>
        <w:rPr>
          <w:rFonts w:ascii="Arial" w:hAnsi="Arial" w:cs="Arial"/>
          <w:b/>
          <w:kern w:val="28"/>
          <w:sz w:val="20"/>
        </w:rPr>
      </w:pPr>
      <w:r w:rsidRPr="00736C4D">
        <w:rPr>
          <w:rFonts w:ascii="Arial" w:hAnsi="Arial" w:cs="Arial"/>
          <w:b/>
          <w:kern w:val="28"/>
          <w:sz w:val="20"/>
        </w:rPr>
        <w:t>I.</w:t>
      </w:r>
    </w:p>
    <w:p w14:paraId="3B9A4ED4" w14:textId="77777777" w:rsidR="009D2744" w:rsidRPr="009D2744" w:rsidRDefault="009D2744" w:rsidP="009D2744">
      <w:pPr>
        <w:jc w:val="center"/>
        <w:rPr>
          <w:rFonts w:ascii="Arial" w:hAnsi="Arial" w:cs="Arial"/>
          <w:b/>
        </w:rPr>
      </w:pPr>
      <w:r w:rsidRPr="009D2744">
        <w:rPr>
          <w:rFonts w:ascii="Arial" w:hAnsi="Arial" w:cs="Arial"/>
          <w:b/>
        </w:rPr>
        <w:t>Úvodní ustanovení</w:t>
      </w:r>
    </w:p>
    <w:p w14:paraId="29CEE2F3" w14:textId="77777777" w:rsidR="009D2744" w:rsidRDefault="009D2744" w:rsidP="009D2744">
      <w:pPr>
        <w:rPr>
          <w:rFonts w:ascii="Arial" w:hAnsi="Arial" w:cs="Arial"/>
        </w:rPr>
      </w:pPr>
    </w:p>
    <w:p w14:paraId="00E54625" w14:textId="77777777" w:rsidR="009D2744" w:rsidRPr="009D2744" w:rsidRDefault="009D2744" w:rsidP="009D2744">
      <w:pPr>
        <w:ind w:left="425" w:hanging="425"/>
        <w:jc w:val="both"/>
        <w:rPr>
          <w:rFonts w:ascii="Arial" w:hAnsi="Arial" w:cs="Arial"/>
        </w:rPr>
      </w:pPr>
      <w:r w:rsidRPr="009D2744">
        <w:rPr>
          <w:rFonts w:ascii="Arial" w:hAnsi="Arial" w:cs="Arial"/>
        </w:rPr>
        <w:t>1.</w:t>
      </w:r>
      <w:r w:rsidRPr="009D2744">
        <w:rPr>
          <w:rFonts w:ascii="Arial" w:hAnsi="Arial" w:cs="Arial"/>
        </w:rPr>
        <w:tab/>
        <w:t>Nedílnou součástí této smlouvy jsou Obecné obchodní podmínky UniCredit Bank Czech Republic</w:t>
      </w:r>
      <w:r w:rsidR="009A180A">
        <w:rPr>
          <w:rFonts w:ascii="Arial" w:hAnsi="Arial" w:cs="Arial"/>
        </w:rPr>
        <w:t xml:space="preserve"> and Slovakia</w:t>
      </w:r>
      <w:r w:rsidRPr="009D2744">
        <w:rPr>
          <w:rFonts w:ascii="Arial" w:hAnsi="Arial" w:cs="Arial"/>
        </w:rPr>
        <w:t>, a.s. (dále jen „</w:t>
      </w:r>
      <w:r w:rsidRPr="009D2744">
        <w:rPr>
          <w:rFonts w:ascii="Arial" w:hAnsi="Arial" w:cs="Arial"/>
          <w:b/>
        </w:rPr>
        <w:t>Obecné obchodní podmínky</w:t>
      </w:r>
      <w:r w:rsidRPr="009D2744">
        <w:rPr>
          <w:rFonts w:ascii="Arial" w:hAnsi="Arial" w:cs="Arial"/>
        </w:rPr>
        <w:t>“), Produktové obchodní podmínky  UniCredit Bank Czech Republic</w:t>
      </w:r>
      <w:r w:rsidR="009A180A">
        <w:rPr>
          <w:rFonts w:ascii="Arial" w:hAnsi="Arial" w:cs="Arial"/>
        </w:rPr>
        <w:t xml:space="preserve"> and Slovakia</w:t>
      </w:r>
      <w:r w:rsidRPr="009D2744">
        <w:rPr>
          <w:rFonts w:ascii="Arial" w:hAnsi="Arial" w:cs="Arial"/>
        </w:rPr>
        <w:t>, a.s. pro úvěry (dále jen „</w:t>
      </w:r>
      <w:r w:rsidRPr="009D2744">
        <w:rPr>
          <w:rFonts w:ascii="Arial" w:hAnsi="Arial" w:cs="Arial"/>
          <w:b/>
        </w:rPr>
        <w:t>Produktové obchodní podmínky</w:t>
      </w:r>
      <w:r w:rsidR="008A534D" w:rsidRPr="008A534D">
        <w:rPr>
          <w:rFonts w:ascii="Arial" w:hAnsi="Arial" w:cs="Arial"/>
        </w:rPr>
        <w:t>“)</w:t>
      </w:r>
      <w:r w:rsidRPr="009D2744">
        <w:rPr>
          <w:rFonts w:ascii="Arial" w:hAnsi="Arial" w:cs="Arial"/>
        </w:rPr>
        <w:t xml:space="preserve"> a Sazebník odměn za poskytování bankovních služeb </w:t>
      </w:r>
      <w:r w:rsidR="00200BAE" w:rsidRPr="00A576CD">
        <w:rPr>
          <w:rFonts w:ascii="Arial" w:hAnsi="Arial" w:cs="Arial"/>
        </w:rPr>
        <w:t>UniCredit Bank Czech Repu</w:t>
      </w:r>
      <w:r w:rsidR="00200BAE">
        <w:rPr>
          <w:rFonts w:ascii="Arial" w:hAnsi="Arial" w:cs="Arial"/>
        </w:rPr>
        <w:t>blic and Slovakia, a.s.</w:t>
      </w:r>
      <w:r w:rsidR="00200BAE" w:rsidRPr="00A576CD">
        <w:rPr>
          <w:rFonts w:ascii="Arial" w:hAnsi="Arial" w:cs="Arial"/>
        </w:rPr>
        <w:t xml:space="preserve"> </w:t>
      </w:r>
      <w:r w:rsidRPr="009D2744">
        <w:rPr>
          <w:rFonts w:ascii="Arial" w:hAnsi="Arial" w:cs="Arial"/>
        </w:rPr>
        <w:t xml:space="preserve">– část </w:t>
      </w:r>
      <w:r w:rsidR="00B9528B">
        <w:rPr>
          <w:rFonts w:ascii="Arial" w:hAnsi="Arial" w:cs="Arial"/>
        </w:rPr>
        <w:t>Firemní klientela</w:t>
      </w:r>
      <w:r w:rsidR="009A180A" w:rsidRPr="009D2744">
        <w:rPr>
          <w:rFonts w:ascii="Arial" w:hAnsi="Arial" w:cs="Arial"/>
        </w:rPr>
        <w:t xml:space="preserve"> </w:t>
      </w:r>
      <w:r w:rsidRPr="009D2744">
        <w:rPr>
          <w:rFonts w:ascii="Arial" w:hAnsi="Arial" w:cs="Arial"/>
        </w:rPr>
        <w:t>(dále jen „</w:t>
      </w:r>
      <w:r w:rsidRPr="009D2744">
        <w:rPr>
          <w:rFonts w:ascii="Arial" w:hAnsi="Arial" w:cs="Arial"/>
          <w:b/>
        </w:rPr>
        <w:t>Sazebník</w:t>
      </w:r>
      <w:r w:rsidRPr="009D2744">
        <w:rPr>
          <w:rFonts w:ascii="Arial" w:hAnsi="Arial" w:cs="Arial"/>
        </w:rPr>
        <w:t xml:space="preserve">“). </w:t>
      </w:r>
    </w:p>
    <w:p w14:paraId="76C09FF4" w14:textId="77777777" w:rsidR="009D2744" w:rsidRPr="009D2744" w:rsidRDefault="009D2744" w:rsidP="009D2744">
      <w:pPr>
        <w:rPr>
          <w:rFonts w:ascii="Arial" w:hAnsi="Arial" w:cs="Arial"/>
        </w:rPr>
      </w:pPr>
    </w:p>
    <w:p w14:paraId="56C53B6B" w14:textId="77777777" w:rsidR="009D2744" w:rsidRPr="009D2744" w:rsidRDefault="009D2744" w:rsidP="009D2744">
      <w:pPr>
        <w:ind w:left="425" w:hanging="425"/>
        <w:jc w:val="both"/>
        <w:rPr>
          <w:rFonts w:ascii="Arial" w:hAnsi="Arial" w:cs="Arial"/>
        </w:rPr>
      </w:pPr>
      <w:r w:rsidRPr="009D2744">
        <w:rPr>
          <w:rFonts w:ascii="Arial" w:hAnsi="Arial" w:cs="Arial"/>
        </w:rPr>
        <w:t>2.</w:t>
      </w:r>
      <w:r w:rsidRPr="009D2744">
        <w:rPr>
          <w:rFonts w:ascii="Arial" w:hAnsi="Arial" w:cs="Arial"/>
        </w:rPr>
        <w:tab/>
        <w:t>Klient si je tedy vědom, že vztahy vzniklé z této smlouvy nebo v souvislosti s ní, které nejsou touto smlouvou výslovně upraveny, se řídí Obecnými obchodními podmínkami, Produktovými obchodními podmínkami a že výše odměn, poplatků a dalších plateb, které je Klient povinen hradit v souvislosti s touto smlouvou, je stanovena v Sazebníku, není-li dohodnuto jinak.</w:t>
      </w:r>
    </w:p>
    <w:p w14:paraId="67854CEA" w14:textId="77777777" w:rsidR="009D2744" w:rsidRPr="009D2744" w:rsidRDefault="009D2744" w:rsidP="009D2744">
      <w:pPr>
        <w:rPr>
          <w:rFonts w:ascii="Arial" w:hAnsi="Arial" w:cs="Arial"/>
        </w:rPr>
      </w:pPr>
    </w:p>
    <w:p w14:paraId="7FE48D10" w14:textId="77777777" w:rsidR="009D2744" w:rsidRPr="009D2744" w:rsidRDefault="009D2744" w:rsidP="009D2744">
      <w:pPr>
        <w:ind w:left="425" w:hanging="425"/>
        <w:jc w:val="both"/>
        <w:rPr>
          <w:rFonts w:ascii="Arial" w:hAnsi="Arial" w:cs="Arial"/>
        </w:rPr>
      </w:pPr>
      <w:r w:rsidRPr="009D2744">
        <w:rPr>
          <w:rFonts w:ascii="Arial" w:hAnsi="Arial" w:cs="Arial"/>
        </w:rPr>
        <w:t>3.</w:t>
      </w:r>
      <w:r w:rsidRPr="009D2744">
        <w:rPr>
          <w:rFonts w:ascii="Arial" w:hAnsi="Arial" w:cs="Arial"/>
        </w:rPr>
        <w:tab/>
        <w:t xml:space="preserve">Klient potvrzuje, že obdržel Obecné obchodní podmínky platné </w:t>
      </w:r>
      <w:r w:rsidR="00C06A2B">
        <w:rPr>
          <w:rFonts w:ascii="Arial" w:hAnsi="Arial" w:cs="Arial"/>
        </w:rPr>
        <w:t>ke dni uzavření této smlouvy</w:t>
      </w:r>
      <w:r w:rsidRPr="009D2744">
        <w:rPr>
          <w:rFonts w:ascii="Arial" w:hAnsi="Arial" w:cs="Arial"/>
        </w:rPr>
        <w:t xml:space="preserve">, Produktové obchodní podmínky platné </w:t>
      </w:r>
      <w:r w:rsidR="00C06A2B">
        <w:rPr>
          <w:rFonts w:ascii="Arial" w:hAnsi="Arial" w:cs="Arial"/>
        </w:rPr>
        <w:t>ke dni uzavření této smlouvy</w:t>
      </w:r>
      <w:r w:rsidRPr="009D2744">
        <w:rPr>
          <w:rFonts w:ascii="Arial" w:hAnsi="Arial" w:cs="Arial"/>
        </w:rPr>
        <w:t xml:space="preserve"> a Sazebník platný </w:t>
      </w:r>
      <w:r w:rsidR="00C06A2B">
        <w:rPr>
          <w:rFonts w:ascii="Arial" w:hAnsi="Arial" w:cs="Arial"/>
        </w:rPr>
        <w:t xml:space="preserve">ke dni uzavření této smlouvy </w:t>
      </w:r>
      <w:r w:rsidRPr="009D2744">
        <w:rPr>
          <w:rFonts w:ascii="Arial" w:hAnsi="Arial" w:cs="Arial"/>
        </w:rPr>
        <w:t>a že s nimi souhlasí, zavazuje se je dodržovat a případně zabezpečit jejich dodržování jím zmocněnými osobami.</w:t>
      </w:r>
    </w:p>
    <w:p w14:paraId="7E0499C4" w14:textId="77777777" w:rsidR="009D2744" w:rsidRPr="009D2744" w:rsidRDefault="009D2744" w:rsidP="009D2744">
      <w:pPr>
        <w:rPr>
          <w:rFonts w:ascii="Arial" w:hAnsi="Arial" w:cs="Arial"/>
        </w:rPr>
      </w:pPr>
    </w:p>
    <w:p w14:paraId="118BF742" w14:textId="77777777" w:rsidR="00C06A2B" w:rsidRPr="00C06A2B" w:rsidRDefault="00C06A2B" w:rsidP="00C06A2B">
      <w:pPr>
        <w:ind w:left="425" w:hanging="425"/>
        <w:jc w:val="both"/>
        <w:rPr>
          <w:rFonts w:ascii="Arial" w:hAnsi="Arial" w:cs="Arial"/>
        </w:rPr>
      </w:pPr>
      <w:r w:rsidRPr="00C06A2B">
        <w:rPr>
          <w:rFonts w:ascii="Arial" w:hAnsi="Arial" w:cs="Arial"/>
        </w:rPr>
        <w:t>4.</w:t>
      </w:r>
      <w:r w:rsidRPr="00C06A2B">
        <w:rPr>
          <w:rFonts w:ascii="Arial" w:hAnsi="Arial" w:cs="Arial"/>
        </w:rPr>
        <w:tab/>
        <w:t>Klient výslovn</w:t>
      </w:r>
      <w:r w:rsidRPr="00C06A2B">
        <w:rPr>
          <w:rFonts w:ascii="Arial" w:hAnsi="Arial" w:cs="Arial" w:hint="eastAsia"/>
        </w:rPr>
        <w:t>ě</w:t>
      </w:r>
      <w:r w:rsidRPr="00C06A2B">
        <w:rPr>
          <w:rFonts w:ascii="Arial" w:hAnsi="Arial" w:cs="Arial"/>
        </w:rPr>
        <w:t xml:space="preserve"> p</w:t>
      </w:r>
      <w:r w:rsidRPr="00C06A2B">
        <w:rPr>
          <w:rFonts w:ascii="Arial" w:hAnsi="Arial" w:cs="Arial" w:hint="eastAsia"/>
        </w:rPr>
        <w:t>ř</w:t>
      </w:r>
      <w:r w:rsidRPr="00C06A2B">
        <w:rPr>
          <w:rFonts w:ascii="Arial" w:hAnsi="Arial" w:cs="Arial"/>
        </w:rPr>
        <w:t>ijímá oprávn</w:t>
      </w:r>
      <w:r w:rsidRPr="00C06A2B">
        <w:rPr>
          <w:rFonts w:ascii="Arial" w:hAnsi="Arial" w:cs="Arial" w:hint="eastAsia"/>
        </w:rPr>
        <w:t>ě</w:t>
      </w:r>
      <w:r w:rsidRPr="00C06A2B">
        <w:rPr>
          <w:rFonts w:ascii="Arial" w:hAnsi="Arial" w:cs="Arial"/>
        </w:rPr>
        <w:t>ní Banky Obecné obchodní podmínky i Sazebník jednostrann</w:t>
      </w:r>
      <w:r w:rsidRPr="00C06A2B">
        <w:rPr>
          <w:rFonts w:ascii="Arial" w:hAnsi="Arial" w:cs="Arial" w:hint="eastAsia"/>
        </w:rPr>
        <w:t>ě</w:t>
      </w:r>
      <w:r w:rsidRPr="00C06A2B">
        <w:rPr>
          <w:rFonts w:ascii="Arial" w:hAnsi="Arial" w:cs="Arial"/>
        </w:rPr>
        <w:t xml:space="preserve"> m</w:t>
      </w:r>
      <w:r w:rsidRPr="00C06A2B">
        <w:rPr>
          <w:rFonts w:ascii="Arial" w:hAnsi="Arial" w:cs="Arial" w:hint="eastAsia"/>
        </w:rPr>
        <w:t>ě</w:t>
      </w:r>
      <w:r w:rsidRPr="00C06A2B">
        <w:rPr>
          <w:rFonts w:ascii="Arial" w:hAnsi="Arial" w:cs="Arial"/>
        </w:rPr>
        <w:t>nit za podmínek a postupem stanoveným pro tento ú</w:t>
      </w:r>
      <w:r w:rsidRPr="00C06A2B">
        <w:rPr>
          <w:rFonts w:ascii="Arial" w:hAnsi="Arial" w:cs="Arial" w:hint="eastAsia"/>
        </w:rPr>
        <w:t>č</w:t>
      </w:r>
      <w:r w:rsidRPr="00C06A2B">
        <w:rPr>
          <w:rFonts w:ascii="Arial" w:hAnsi="Arial" w:cs="Arial"/>
        </w:rPr>
        <w:t>el v ust. 3 a 8.3 Obecných obchodních podmínek a dále úpravu obsaženou v následujících ust. Obecných obchodních podmínek: 1.1 – vztahy pod</w:t>
      </w:r>
      <w:r w:rsidRPr="00C06A2B">
        <w:rPr>
          <w:rFonts w:ascii="Arial" w:hAnsi="Arial" w:cs="Arial" w:hint="eastAsia"/>
        </w:rPr>
        <w:t>ří</w:t>
      </w:r>
      <w:r w:rsidRPr="00C06A2B">
        <w:rPr>
          <w:rFonts w:ascii="Arial" w:hAnsi="Arial" w:cs="Arial"/>
        </w:rPr>
        <w:t>zené Obecným obchodním podmínkám, 2.2 – omezení rozsahu poskytovaných služeb, 6.3 – oprávn</w:t>
      </w:r>
      <w:r w:rsidRPr="00C06A2B">
        <w:rPr>
          <w:rFonts w:ascii="Arial" w:hAnsi="Arial" w:cs="Arial" w:hint="eastAsia"/>
        </w:rPr>
        <w:t>ě</w:t>
      </w:r>
      <w:r w:rsidR="00200BAE">
        <w:rPr>
          <w:rFonts w:ascii="Arial" w:hAnsi="Arial" w:cs="Arial"/>
        </w:rPr>
        <w:t>ní Banky odmítnout požadavek K</w:t>
      </w:r>
      <w:r w:rsidRPr="00C06A2B">
        <w:rPr>
          <w:rFonts w:ascii="Arial" w:hAnsi="Arial" w:cs="Arial"/>
        </w:rPr>
        <w:t>lienta, 7.2 – oprávn</w:t>
      </w:r>
      <w:r w:rsidRPr="00C06A2B">
        <w:rPr>
          <w:rFonts w:ascii="Arial" w:hAnsi="Arial" w:cs="Arial" w:hint="eastAsia"/>
        </w:rPr>
        <w:t>ě</w:t>
      </w:r>
      <w:r w:rsidRPr="00C06A2B">
        <w:rPr>
          <w:rFonts w:ascii="Arial" w:hAnsi="Arial" w:cs="Arial"/>
        </w:rPr>
        <w:t>ní Banky postoupit pohledávku nebo smlouvu na t</w:t>
      </w:r>
      <w:r w:rsidRPr="00C06A2B">
        <w:rPr>
          <w:rFonts w:ascii="Arial" w:hAnsi="Arial" w:cs="Arial" w:hint="eastAsia"/>
        </w:rPr>
        <w:t>ř</w:t>
      </w:r>
      <w:r w:rsidRPr="00C06A2B">
        <w:rPr>
          <w:rFonts w:ascii="Arial" w:hAnsi="Arial" w:cs="Arial"/>
        </w:rPr>
        <w:t>etí osobu, 7.3 – zákaz postoupení Klientem, 7.5 – výpov</w:t>
      </w:r>
      <w:r w:rsidRPr="00C06A2B">
        <w:rPr>
          <w:rFonts w:ascii="Arial" w:hAnsi="Arial" w:cs="Arial" w:hint="eastAsia"/>
        </w:rPr>
        <w:t>ěď</w:t>
      </w:r>
      <w:r w:rsidRPr="00C06A2B">
        <w:rPr>
          <w:rFonts w:ascii="Arial" w:hAnsi="Arial" w:cs="Arial"/>
        </w:rPr>
        <w:t xml:space="preserve"> smlouvy a její d</w:t>
      </w:r>
      <w:r w:rsidRPr="00C06A2B">
        <w:rPr>
          <w:rFonts w:ascii="Arial" w:hAnsi="Arial" w:cs="Arial" w:hint="eastAsia"/>
        </w:rPr>
        <w:t>ů</w:t>
      </w:r>
      <w:r w:rsidRPr="00C06A2B">
        <w:rPr>
          <w:rFonts w:ascii="Arial" w:hAnsi="Arial" w:cs="Arial"/>
        </w:rPr>
        <w:t>sledky, 7.6 – odstoupení od smlouvy a jeho d</w:t>
      </w:r>
      <w:r w:rsidRPr="00C06A2B">
        <w:rPr>
          <w:rFonts w:ascii="Arial" w:hAnsi="Arial" w:cs="Arial" w:hint="eastAsia"/>
        </w:rPr>
        <w:t>ů</w:t>
      </w:r>
      <w:r w:rsidRPr="00C06A2B">
        <w:rPr>
          <w:rFonts w:ascii="Arial" w:hAnsi="Arial" w:cs="Arial"/>
        </w:rPr>
        <w:t>sledky, 9 – Úhrada pohledávek Banky, zapo</w:t>
      </w:r>
      <w:r w:rsidRPr="00C06A2B">
        <w:rPr>
          <w:rFonts w:ascii="Arial" w:hAnsi="Arial" w:cs="Arial" w:hint="eastAsia"/>
        </w:rPr>
        <w:t>č</w:t>
      </w:r>
      <w:r w:rsidRPr="00C06A2B">
        <w:rPr>
          <w:rFonts w:ascii="Arial" w:hAnsi="Arial" w:cs="Arial"/>
        </w:rPr>
        <w:t>tení a proml</w:t>
      </w:r>
      <w:r w:rsidRPr="00C06A2B">
        <w:rPr>
          <w:rFonts w:ascii="Arial" w:hAnsi="Arial" w:cs="Arial" w:hint="eastAsia"/>
        </w:rPr>
        <w:t>č</w:t>
      </w:r>
      <w:r w:rsidRPr="00C06A2B">
        <w:rPr>
          <w:rFonts w:ascii="Arial" w:hAnsi="Arial" w:cs="Arial"/>
        </w:rPr>
        <w:t>ení, 12.1 – omezení odpov</w:t>
      </w:r>
      <w:r w:rsidRPr="00C06A2B">
        <w:rPr>
          <w:rFonts w:ascii="Arial" w:hAnsi="Arial" w:cs="Arial" w:hint="eastAsia"/>
        </w:rPr>
        <w:t>ě</w:t>
      </w:r>
      <w:r w:rsidRPr="00C06A2B">
        <w:rPr>
          <w:rFonts w:ascii="Arial" w:hAnsi="Arial" w:cs="Arial"/>
        </w:rPr>
        <w:t>dnosti Banky, 12.10 – omezení provozu Banky, 13.6 – doru</w:t>
      </w:r>
      <w:r w:rsidRPr="00C06A2B">
        <w:rPr>
          <w:rFonts w:ascii="Arial" w:hAnsi="Arial" w:cs="Arial" w:hint="eastAsia"/>
        </w:rPr>
        <w:t>č</w:t>
      </w:r>
      <w:r w:rsidRPr="00C06A2B">
        <w:rPr>
          <w:rFonts w:ascii="Arial" w:hAnsi="Arial" w:cs="Arial"/>
        </w:rPr>
        <w:t>ení písemné zásilky a 14 –</w:t>
      </w:r>
      <w:r w:rsidR="007E4E56">
        <w:rPr>
          <w:rFonts w:ascii="Arial" w:hAnsi="Arial" w:cs="Arial"/>
        </w:rPr>
        <w:t xml:space="preserve"> </w:t>
      </w:r>
      <w:r w:rsidR="007E4E56" w:rsidRPr="006433FC">
        <w:rPr>
          <w:rFonts w:ascii="Arial" w:hAnsi="Arial" w:cs="Arial"/>
        </w:rPr>
        <w:t>Rozhodné právo, soudní místo a subjekt mimosoudního řešení spotřebitelských sporů</w:t>
      </w:r>
      <w:r w:rsidRPr="00C06A2B">
        <w:rPr>
          <w:rFonts w:ascii="Arial" w:hAnsi="Arial" w:cs="Arial"/>
        </w:rPr>
        <w:t xml:space="preserve">.  </w:t>
      </w:r>
    </w:p>
    <w:p w14:paraId="4199469D" w14:textId="77777777" w:rsidR="00C06A2B" w:rsidRDefault="00C06A2B" w:rsidP="00C06A2B">
      <w:pPr>
        <w:ind w:left="425" w:hanging="425"/>
        <w:jc w:val="both"/>
        <w:rPr>
          <w:rFonts w:ascii="Arial" w:hAnsi="Arial" w:cs="Arial"/>
        </w:rPr>
      </w:pPr>
    </w:p>
    <w:p w14:paraId="3036D23F" w14:textId="77777777" w:rsidR="00C06A2B" w:rsidRPr="00C06A2B" w:rsidRDefault="00C06A2B" w:rsidP="00C06A2B">
      <w:pPr>
        <w:ind w:left="425" w:hanging="425"/>
        <w:jc w:val="both"/>
        <w:rPr>
          <w:rFonts w:ascii="Arial" w:hAnsi="Arial" w:cs="Arial"/>
        </w:rPr>
      </w:pPr>
      <w:r w:rsidRPr="00C06A2B">
        <w:rPr>
          <w:rFonts w:ascii="Arial" w:hAnsi="Arial" w:cs="Arial"/>
        </w:rPr>
        <w:t>5.</w:t>
      </w:r>
      <w:r w:rsidRPr="00C06A2B">
        <w:rPr>
          <w:rFonts w:ascii="Arial" w:hAnsi="Arial" w:cs="Arial"/>
        </w:rPr>
        <w:tab/>
        <w:t xml:space="preserve">Klient výslovně přijímá oprávnění Banky Produktové obchodní podmínky jednostranně měnit za podmínek a postupem stanoveným pro tento účel v ust. 2 Produktových obchodních podmínek a dále úpravu obsaženou v následujících ust. Produktových obchodních podmínek: 4.3 – právo </w:t>
      </w:r>
      <w:r w:rsidRPr="00C06A2B">
        <w:rPr>
          <w:rFonts w:ascii="Arial" w:hAnsi="Arial" w:cs="Arial"/>
        </w:rPr>
        <w:lastRenderedPageBreak/>
        <w:t xml:space="preserve">Banky požadovat úhradu kompenzačního poplatku, </w:t>
      </w:r>
      <w:r w:rsidR="000C65BB" w:rsidRPr="000C65BB">
        <w:rPr>
          <w:rFonts w:ascii="Arial" w:hAnsi="Arial" w:cs="Arial"/>
        </w:rPr>
        <w:t xml:space="preserve">5.9 – stanovení úrokové sazby z úvěru ve zvláštních případech, </w:t>
      </w:r>
      <w:r w:rsidRPr="00C06A2B">
        <w:rPr>
          <w:rFonts w:ascii="Arial" w:hAnsi="Arial" w:cs="Arial"/>
        </w:rPr>
        <w:t xml:space="preserve">5.10 – povinnost hradit poplatky dle Sazebníku, 6.2 – povinnost nevypovědět smlouvu o vedení účtu, 7.2 – právo Banky požadovat úhradu kompenzačního poplatku, 8 – Některé další povinnosti Klienta a kontrola plnění podmínek úvěru, 9 – Závažné porušení smlouvy o úvěru a jiné závažné skutečnosti, 10 – Důsledky závažného porušení smlouvy o úvěru a jiných závažných skutečností, 11.1 – společný a nerozdílný závazek více osob a 11.3 – oprávnění Banky k ochraně její kapitálové přiměřenosti, likvidity nebo úvěrové angažovanosti.  </w:t>
      </w:r>
    </w:p>
    <w:p w14:paraId="422C933A" w14:textId="77777777" w:rsidR="008A534D" w:rsidRDefault="008A534D" w:rsidP="00FD3BB6">
      <w:pPr>
        <w:pStyle w:val="Nadpis1"/>
        <w:keepNext w:val="0"/>
        <w:widowControl w:val="0"/>
        <w:rPr>
          <w:rFonts w:ascii="Arial" w:hAnsi="Arial" w:cs="Arial"/>
          <w:b/>
          <w:kern w:val="28"/>
          <w:sz w:val="20"/>
        </w:rPr>
      </w:pPr>
    </w:p>
    <w:p w14:paraId="4318F7D4" w14:textId="77777777" w:rsidR="00C06A2B" w:rsidRPr="00C06A2B" w:rsidRDefault="00C06A2B" w:rsidP="00C06A2B"/>
    <w:p w14:paraId="2FE85F1A" w14:textId="77777777" w:rsidR="009D2744" w:rsidRDefault="009D2744" w:rsidP="00B34046">
      <w:pPr>
        <w:pStyle w:val="Nadpis1"/>
        <w:keepNext w:val="0"/>
        <w:widowControl w:val="0"/>
        <w:spacing w:after="60"/>
        <w:rPr>
          <w:rFonts w:ascii="Arial" w:hAnsi="Arial" w:cs="Arial"/>
          <w:b/>
          <w:kern w:val="28"/>
          <w:sz w:val="20"/>
        </w:rPr>
      </w:pPr>
      <w:r>
        <w:rPr>
          <w:rFonts w:ascii="Arial" w:hAnsi="Arial" w:cs="Arial"/>
          <w:b/>
          <w:kern w:val="28"/>
          <w:sz w:val="20"/>
        </w:rPr>
        <w:t>II.</w:t>
      </w:r>
    </w:p>
    <w:p w14:paraId="00952F2F" w14:textId="77777777" w:rsidR="004C3FBF" w:rsidRPr="00736C4D" w:rsidRDefault="004C3FBF" w:rsidP="00FD3BB6">
      <w:pPr>
        <w:pStyle w:val="Nadpis1"/>
        <w:keepNext w:val="0"/>
        <w:widowControl w:val="0"/>
        <w:rPr>
          <w:rFonts w:ascii="Arial" w:hAnsi="Arial" w:cs="Arial"/>
          <w:b/>
          <w:sz w:val="20"/>
        </w:rPr>
      </w:pPr>
      <w:r w:rsidRPr="00736C4D">
        <w:rPr>
          <w:rFonts w:ascii="Arial" w:hAnsi="Arial" w:cs="Arial"/>
          <w:b/>
          <w:kern w:val="28"/>
          <w:sz w:val="20"/>
        </w:rPr>
        <w:t>Forma a výše úvěru</w:t>
      </w:r>
      <w:r w:rsidRPr="00736C4D">
        <w:rPr>
          <w:rFonts w:ascii="Arial" w:hAnsi="Arial" w:cs="Arial"/>
          <w:b/>
          <w:sz w:val="20"/>
        </w:rPr>
        <w:t xml:space="preserve"> </w:t>
      </w:r>
    </w:p>
    <w:p w14:paraId="763FBD2B" w14:textId="77777777" w:rsidR="004C3FBF" w:rsidRPr="00736C4D" w:rsidRDefault="004C3FBF" w:rsidP="00FD3BB6">
      <w:pPr>
        <w:pStyle w:val="norml"/>
        <w:widowControl w:val="0"/>
        <w:rPr>
          <w:rFonts w:ascii="Arial" w:hAnsi="Arial" w:cs="Arial"/>
          <w:sz w:val="20"/>
        </w:rPr>
      </w:pPr>
    </w:p>
    <w:p w14:paraId="06490313" w14:textId="2CCA72E3" w:rsidR="00FE65AA" w:rsidRDefault="004C3FBF" w:rsidP="00FE65AA">
      <w:pPr>
        <w:widowControl w:val="0"/>
        <w:ind w:left="426" w:hanging="426"/>
        <w:jc w:val="both"/>
        <w:rPr>
          <w:rFonts w:ascii="Arial" w:hAnsi="Arial" w:cs="Arial"/>
        </w:rPr>
      </w:pPr>
      <w:r w:rsidRPr="00736C4D">
        <w:rPr>
          <w:rFonts w:ascii="Arial" w:hAnsi="Arial" w:cs="Arial"/>
        </w:rPr>
        <w:t>1.</w:t>
      </w:r>
      <w:r w:rsidRPr="00736C4D">
        <w:rPr>
          <w:rFonts w:ascii="Arial" w:hAnsi="Arial" w:cs="Arial"/>
        </w:rPr>
        <w:tab/>
        <w:t xml:space="preserve">Na základě podmínek uvedených v této smlouvě se Banka zavazuje poskytnout Klientovi na běžném účtu </w:t>
      </w:r>
      <w:r w:rsidRPr="00736C4D">
        <w:rPr>
          <w:rFonts w:ascii="Arial" w:hAnsi="Arial" w:cs="Arial"/>
          <w:b/>
        </w:rPr>
        <w:t xml:space="preserve">kontokorentní úvěr </w:t>
      </w:r>
      <w:r w:rsidR="00BA2A87" w:rsidRPr="00736C4D">
        <w:rPr>
          <w:rFonts w:ascii="Arial" w:hAnsi="Arial" w:cs="Arial"/>
          <w:b/>
        </w:rPr>
        <w:t>do</w:t>
      </w:r>
      <w:r w:rsidRPr="00736C4D">
        <w:rPr>
          <w:rFonts w:ascii="Arial" w:hAnsi="Arial" w:cs="Arial"/>
          <w:b/>
        </w:rPr>
        <w:t xml:space="preserve"> výš</w:t>
      </w:r>
      <w:r w:rsidR="00BA2A87" w:rsidRPr="00736C4D">
        <w:rPr>
          <w:rFonts w:ascii="Arial" w:hAnsi="Arial" w:cs="Arial"/>
          <w:b/>
        </w:rPr>
        <w:t>e</w:t>
      </w:r>
      <w:r w:rsidRPr="00736C4D">
        <w:rPr>
          <w:rFonts w:ascii="Arial" w:hAnsi="Arial" w:cs="Arial"/>
        </w:rPr>
        <w:t xml:space="preserve"> </w:t>
      </w:r>
      <w:r w:rsidR="00C64012">
        <w:rPr>
          <w:rFonts w:ascii="Arial" w:hAnsi="Arial" w:cs="Arial"/>
          <w:b/>
        </w:rPr>
        <w:t>1.500.000</w:t>
      </w:r>
      <w:r w:rsidR="00C64012" w:rsidRPr="00736C4D">
        <w:rPr>
          <w:rFonts w:ascii="Arial" w:hAnsi="Arial" w:cs="Arial"/>
          <w:b/>
        </w:rPr>
        <w:t>, -</w:t>
      </w:r>
      <w:r w:rsidRPr="00736C4D">
        <w:rPr>
          <w:rFonts w:ascii="Arial" w:hAnsi="Arial" w:cs="Arial"/>
        </w:rPr>
        <w:t xml:space="preserve"> </w:t>
      </w:r>
      <w:r w:rsidR="00B343BD" w:rsidRPr="00736C4D">
        <w:rPr>
          <w:rFonts w:ascii="Arial" w:hAnsi="Arial" w:cs="Arial"/>
          <w:b/>
          <w:color w:val="000000"/>
        </w:rPr>
        <w:t xml:space="preserve">CZK </w:t>
      </w:r>
      <w:r w:rsidRPr="00736C4D">
        <w:rPr>
          <w:rFonts w:ascii="Arial" w:hAnsi="Arial" w:cs="Arial"/>
        </w:rPr>
        <w:t xml:space="preserve">(slovy: </w:t>
      </w:r>
      <w:r w:rsidR="00C64012">
        <w:rPr>
          <w:rFonts w:ascii="Arial" w:hAnsi="Arial" w:cs="Arial"/>
        </w:rPr>
        <w:t>Jeden milión pět set tisíc</w:t>
      </w:r>
      <w:r w:rsidRPr="00736C4D">
        <w:rPr>
          <w:rFonts w:ascii="Arial" w:hAnsi="Arial" w:cs="Arial"/>
        </w:rPr>
        <w:t xml:space="preserve"> </w:t>
      </w:r>
      <w:r w:rsidRPr="00736C4D">
        <w:rPr>
          <w:rFonts w:ascii="Arial" w:hAnsi="Arial" w:cs="Arial"/>
          <w:color w:val="000000"/>
        </w:rPr>
        <w:t>korun</w:t>
      </w:r>
      <w:r w:rsidRPr="00736C4D">
        <w:rPr>
          <w:rFonts w:ascii="Arial" w:hAnsi="Arial" w:cs="Arial"/>
        </w:rPr>
        <w:t xml:space="preserve"> českých) (dále jen</w:t>
      </w:r>
      <w:r w:rsidR="000A3E14" w:rsidRPr="00736C4D">
        <w:rPr>
          <w:rFonts w:ascii="Arial" w:hAnsi="Arial" w:cs="Arial"/>
        </w:rPr>
        <w:t xml:space="preserve"> „</w:t>
      </w:r>
      <w:r w:rsidRPr="00736C4D">
        <w:rPr>
          <w:rFonts w:ascii="Arial" w:hAnsi="Arial" w:cs="Arial"/>
          <w:b/>
        </w:rPr>
        <w:t>kontokorentní úvěr</w:t>
      </w:r>
      <w:r w:rsidRPr="00736C4D">
        <w:rPr>
          <w:rFonts w:ascii="Arial" w:hAnsi="Arial" w:cs="Arial"/>
        </w:rPr>
        <w:t>”</w:t>
      </w:r>
      <w:r w:rsidR="00E71209">
        <w:rPr>
          <w:rFonts w:ascii="Arial" w:hAnsi="Arial" w:cs="Arial"/>
        </w:rPr>
        <w:t>,</w:t>
      </w:r>
      <w:r w:rsidRPr="00736C4D">
        <w:rPr>
          <w:rFonts w:ascii="Arial" w:hAnsi="Arial" w:cs="Arial"/>
        </w:rPr>
        <w:t xml:space="preserve"> </w:t>
      </w:r>
      <w:r w:rsidR="002B0FE3">
        <w:rPr>
          <w:rFonts w:ascii="Arial" w:hAnsi="Arial" w:cs="Arial"/>
        </w:rPr>
        <w:t>případně „</w:t>
      </w:r>
      <w:r w:rsidR="002B0FE3" w:rsidRPr="00E743EE">
        <w:rPr>
          <w:rFonts w:ascii="Arial" w:hAnsi="Arial" w:cs="Arial"/>
          <w:b/>
          <w:bCs/>
        </w:rPr>
        <w:t>provozní úvěr</w:t>
      </w:r>
      <w:r w:rsidR="002B0FE3">
        <w:rPr>
          <w:rFonts w:ascii="Arial" w:hAnsi="Arial" w:cs="Arial"/>
        </w:rPr>
        <w:t xml:space="preserve">“, </w:t>
      </w:r>
      <w:r w:rsidRPr="00736C4D">
        <w:rPr>
          <w:rFonts w:ascii="Arial" w:hAnsi="Arial" w:cs="Arial"/>
        </w:rPr>
        <w:t xml:space="preserve">nebo </w:t>
      </w:r>
      <w:r w:rsidR="000A3E14" w:rsidRPr="00736C4D">
        <w:rPr>
          <w:rFonts w:ascii="Arial" w:hAnsi="Arial" w:cs="Arial"/>
        </w:rPr>
        <w:t>„</w:t>
      </w:r>
      <w:r w:rsidRPr="00736C4D">
        <w:rPr>
          <w:rFonts w:ascii="Arial" w:hAnsi="Arial" w:cs="Arial"/>
          <w:b/>
        </w:rPr>
        <w:t>úvěr</w:t>
      </w:r>
      <w:r w:rsidR="000A3E14" w:rsidRPr="00736C4D">
        <w:rPr>
          <w:rFonts w:ascii="Arial" w:hAnsi="Arial" w:cs="Arial"/>
        </w:rPr>
        <w:t>“).</w:t>
      </w:r>
    </w:p>
    <w:p w14:paraId="3A07B6DC" w14:textId="77777777" w:rsidR="001F5A14" w:rsidRPr="00736C4D" w:rsidRDefault="001F5A14" w:rsidP="00FE65AA">
      <w:pPr>
        <w:widowControl w:val="0"/>
        <w:ind w:left="426" w:hanging="426"/>
        <w:jc w:val="both"/>
        <w:rPr>
          <w:rFonts w:ascii="Arial" w:hAnsi="Arial" w:cs="Arial"/>
        </w:rPr>
      </w:pPr>
    </w:p>
    <w:p w14:paraId="5354FC9B" w14:textId="77777777" w:rsidR="00F340B0" w:rsidRDefault="00F340B0" w:rsidP="00F340B0">
      <w:pPr>
        <w:widowControl w:val="0"/>
        <w:ind w:left="426" w:hanging="426"/>
        <w:jc w:val="both"/>
        <w:rPr>
          <w:rFonts w:ascii="Arial" w:hAnsi="Arial" w:cs="Arial"/>
          <w:color w:val="000000"/>
        </w:rPr>
      </w:pPr>
      <w:r w:rsidRPr="00602251">
        <w:rPr>
          <w:rFonts w:ascii="Arial" w:hAnsi="Arial" w:cs="Arial"/>
          <w:color w:val="000000"/>
        </w:rPr>
        <w:t>2.</w:t>
      </w:r>
      <w:r w:rsidRPr="00602251">
        <w:rPr>
          <w:rFonts w:ascii="Arial" w:hAnsi="Arial" w:cs="Arial"/>
          <w:color w:val="000000"/>
        </w:rPr>
        <w:tab/>
        <w:t xml:space="preserve">Klient bere na vědomí, že Banka je oprávněna </w:t>
      </w:r>
      <w:r>
        <w:rPr>
          <w:rFonts w:ascii="Arial" w:hAnsi="Arial" w:cs="Arial"/>
          <w:color w:val="000000"/>
        </w:rPr>
        <w:t xml:space="preserve">svůj závazek podle odst. 1 tohoto článku </w:t>
      </w:r>
      <w:r w:rsidRPr="00A576CD">
        <w:rPr>
          <w:rFonts w:ascii="Arial" w:hAnsi="Arial" w:cs="Arial"/>
          <w:color w:val="000000"/>
        </w:rPr>
        <w:t xml:space="preserve">v rozsahu nevyčerpané částky úvěru </w:t>
      </w:r>
      <w:r>
        <w:rPr>
          <w:rFonts w:ascii="Arial" w:hAnsi="Arial" w:cs="Arial"/>
          <w:color w:val="000000"/>
        </w:rPr>
        <w:t xml:space="preserve">bezpodmínečně, kdykoli po dobu trvání této smlouvy a bez výpovědní doby zrušit, přičemž zrušení tohoto závazku nemá vliv na splatnost vyčerpané části úvěru, není-li dohodnuto jinak. </w:t>
      </w:r>
    </w:p>
    <w:p w14:paraId="7E6BA936" w14:textId="77777777" w:rsidR="005267D4" w:rsidRPr="003F5C52" w:rsidRDefault="005267D4" w:rsidP="003F5C52">
      <w:pPr>
        <w:widowControl w:val="0"/>
        <w:ind w:left="426" w:hanging="426"/>
        <w:jc w:val="both"/>
        <w:rPr>
          <w:rFonts w:ascii="Arial" w:hAnsi="Arial" w:cs="Arial"/>
          <w:color w:val="000000"/>
        </w:rPr>
      </w:pPr>
    </w:p>
    <w:p w14:paraId="4F833760" w14:textId="77777777" w:rsidR="00E71209" w:rsidRDefault="00E71209" w:rsidP="00B438DA">
      <w:pPr>
        <w:pStyle w:val="Nadpis1"/>
        <w:keepNext w:val="0"/>
        <w:widowControl w:val="0"/>
        <w:spacing w:after="60"/>
        <w:rPr>
          <w:rFonts w:ascii="Arial" w:hAnsi="Arial" w:cs="Arial"/>
          <w:b/>
          <w:kern w:val="28"/>
          <w:sz w:val="20"/>
        </w:rPr>
      </w:pPr>
    </w:p>
    <w:p w14:paraId="77F0304B" w14:textId="77777777" w:rsidR="004C3FBF" w:rsidRPr="00736C4D" w:rsidRDefault="004C3FBF" w:rsidP="00B438DA">
      <w:pPr>
        <w:pStyle w:val="Nadpis1"/>
        <w:keepNext w:val="0"/>
        <w:widowControl w:val="0"/>
        <w:spacing w:after="60"/>
        <w:rPr>
          <w:rFonts w:ascii="Arial" w:hAnsi="Arial" w:cs="Arial"/>
          <w:b/>
          <w:kern w:val="28"/>
          <w:sz w:val="20"/>
        </w:rPr>
      </w:pPr>
      <w:r w:rsidRPr="00736C4D">
        <w:rPr>
          <w:rFonts w:ascii="Arial" w:hAnsi="Arial" w:cs="Arial"/>
          <w:b/>
          <w:kern w:val="28"/>
          <w:sz w:val="20"/>
        </w:rPr>
        <w:t>II</w:t>
      </w:r>
      <w:r w:rsidR="008834AB">
        <w:rPr>
          <w:rFonts w:ascii="Arial" w:hAnsi="Arial" w:cs="Arial"/>
          <w:b/>
          <w:kern w:val="28"/>
          <w:sz w:val="20"/>
        </w:rPr>
        <w:t>I</w:t>
      </w:r>
      <w:r w:rsidRPr="00736C4D">
        <w:rPr>
          <w:rFonts w:ascii="Arial" w:hAnsi="Arial" w:cs="Arial"/>
          <w:b/>
          <w:kern w:val="28"/>
          <w:sz w:val="20"/>
        </w:rPr>
        <w:t>.</w:t>
      </w:r>
    </w:p>
    <w:p w14:paraId="5479A5F4" w14:textId="77777777" w:rsidR="004C3FBF" w:rsidRPr="00736C4D" w:rsidRDefault="004C3FBF" w:rsidP="00FD3BB6">
      <w:pPr>
        <w:pStyle w:val="Nadpis1"/>
        <w:keepNext w:val="0"/>
        <w:widowControl w:val="0"/>
        <w:rPr>
          <w:rFonts w:ascii="Arial" w:hAnsi="Arial" w:cs="Arial"/>
          <w:b/>
          <w:kern w:val="28"/>
          <w:sz w:val="20"/>
        </w:rPr>
      </w:pPr>
      <w:r w:rsidRPr="00736C4D">
        <w:rPr>
          <w:rFonts w:ascii="Arial" w:hAnsi="Arial" w:cs="Arial"/>
          <w:b/>
          <w:kern w:val="28"/>
          <w:sz w:val="20"/>
        </w:rPr>
        <w:t>Účel úvěru</w:t>
      </w:r>
    </w:p>
    <w:p w14:paraId="59E07375" w14:textId="77777777" w:rsidR="004C3FBF" w:rsidRPr="00736C4D" w:rsidRDefault="004C3FBF" w:rsidP="00FD3BB6">
      <w:pPr>
        <w:pStyle w:val="norml"/>
        <w:widowControl w:val="0"/>
        <w:rPr>
          <w:rFonts w:ascii="Arial" w:hAnsi="Arial" w:cs="Arial"/>
          <w:sz w:val="20"/>
        </w:rPr>
      </w:pPr>
    </w:p>
    <w:p w14:paraId="12BA25F9" w14:textId="7FD7D3A0" w:rsidR="004C3FBF" w:rsidRPr="00736C4D" w:rsidRDefault="004C3FBF" w:rsidP="00FD3BB6">
      <w:pPr>
        <w:widowControl w:val="0"/>
        <w:ind w:left="426" w:hanging="426"/>
        <w:jc w:val="both"/>
        <w:rPr>
          <w:rFonts w:ascii="Arial" w:hAnsi="Arial" w:cs="Arial"/>
        </w:rPr>
      </w:pPr>
      <w:r w:rsidRPr="00736C4D">
        <w:rPr>
          <w:rFonts w:ascii="Arial" w:hAnsi="Arial" w:cs="Arial"/>
        </w:rPr>
        <w:t>1.</w:t>
      </w:r>
      <w:r w:rsidRPr="00736C4D">
        <w:rPr>
          <w:rFonts w:ascii="Arial" w:hAnsi="Arial" w:cs="Arial"/>
        </w:rPr>
        <w:tab/>
        <w:t>Klient je oprávněn použít úvěr pouze za účelem financování provozních potřeb Klienta</w:t>
      </w:r>
      <w:r w:rsidR="00680EB2">
        <w:rPr>
          <w:rFonts w:ascii="Arial" w:hAnsi="Arial" w:cs="Arial"/>
        </w:rPr>
        <w:t>.</w:t>
      </w:r>
    </w:p>
    <w:p w14:paraId="0A4F8C77" w14:textId="77777777" w:rsidR="004C3FBF" w:rsidRDefault="004C3FBF" w:rsidP="003F5C52">
      <w:pPr>
        <w:pStyle w:val="Nadpis1"/>
        <w:keepNext w:val="0"/>
        <w:widowControl w:val="0"/>
        <w:rPr>
          <w:rFonts w:ascii="Arial" w:hAnsi="Arial" w:cs="Arial"/>
          <w:b/>
          <w:kern w:val="28"/>
          <w:sz w:val="20"/>
        </w:rPr>
      </w:pPr>
    </w:p>
    <w:p w14:paraId="3DAC9BF0" w14:textId="77777777" w:rsidR="001B25E3" w:rsidRDefault="001B25E3" w:rsidP="00802D6A">
      <w:pPr>
        <w:pStyle w:val="Nadpis1"/>
        <w:keepNext w:val="0"/>
        <w:widowControl w:val="0"/>
        <w:rPr>
          <w:rFonts w:ascii="Arial" w:hAnsi="Arial" w:cs="Arial"/>
          <w:b/>
          <w:kern w:val="28"/>
          <w:sz w:val="20"/>
        </w:rPr>
      </w:pPr>
    </w:p>
    <w:p w14:paraId="21E718B0" w14:textId="77777777" w:rsidR="004C3FBF" w:rsidRPr="00736C4D" w:rsidRDefault="004C3FBF" w:rsidP="00B438DA">
      <w:pPr>
        <w:pStyle w:val="Nadpis1"/>
        <w:keepNext w:val="0"/>
        <w:widowControl w:val="0"/>
        <w:spacing w:after="60"/>
        <w:rPr>
          <w:rFonts w:ascii="Arial" w:hAnsi="Arial" w:cs="Arial"/>
          <w:b/>
          <w:kern w:val="28"/>
          <w:sz w:val="20"/>
        </w:rPr>
      </w:pPr>
      <w:r w:rsidRPr="00736C4D">
        <w:rPr>
          <w:rFonts w:ascii="Arial" w:hAnsi="Arial" w:cs="Arial"/>
          <w:b/>
          <w:kern w:val="28"/>
          <w:sz w:val="20"/>
        </w:rPr>
        <w:t>I</w:t>
      </w:r>
      <w:r w:rsidR="008834AB">
        <w:rPr>
          <w:rFonts w:ascii="Arial" w:hAnsi="Arial" w:cs="Arial"/>
          <w:b/>
          <w:kern w:val="28"/>
          <w:sz w:val="20"/>
        </w:rPr>
        <w:t>V</w:t>
      </w:r>
      <w:r w:rsidRPr="00736C4D">
        <w:rPr>
          <w:rFonts w:ascii="Arial" w:hAnsi="Arial" w:cs="Arial"/>
          <w:b/>
          <w:kern w:val="28"/>
          <w:sz w:val="20"/>
        </w:rPr>
        <w:t>.</w:t>
      </w:r>
    </w:p>
    <w:p w14:paraId="39AACAE4" w14:textId="77777777" w:rsidR="004C3FBF" w:rsidRPr="00736C4D" w:rsidRDefault="004C3FBF" w:rsidP="00FD3BB6">
      <w:pPr>
        <w:pStyle w:val="Nadpis1"/>
        <w:keepNext w:val="0"/>
        <w:widowControl w:val="0"/>
        <w:rPr>
          <w:rFonts w:ascii="Arial" w:hAnsi="Arial" w:cs="Arial"/>
          <w:b/>
          <w:kern w:val="28"/>
          <w:sz w:val="20"/>
        </w:rPr>
      </w:pPr>
      <w:r w:rsidRPr="00736C4D">
        <w:rPr>
          <w:rFonts w:ascii="Arial" w:hAnsi="Arial" w:cs="Arial"/>
          <w:b/>
          <w:kern w:val="28"/>
          <w:sz w:val="20"/>
        </w:rPr>
        <w:t xml:space="preserve">Čerpání úvěru </w:t>
      </w:r>
    </w:p>
    <w:p w14:paraId="68365415" w14:textId="77777777" w:rsidR="004C3FBF" w:rsidRPr="00736C4D" w:rsidRDefault="004C3FBF" w:rsidP="00FD3BB6">
      <w:pPr>
        <w:widowControl w:val="0"/>
        <w:ind w:left="851" w:hanging="851"/>
        <w:jc w:val="both"/>
        <w:rPr>
          <w:rFonts w:ascii="Arial" w:hAnsi="Arial" w:cs="Arial"/>
        </w:rPr>
      </w:pPr>
    </w:p>
    <w:p w14:paraId="07449FDF" w14:textId="2D108611" w:rsidR="004C3FBF" w:rsidRPr="00736C4D" w:rsidRDefault="004C3FBF" w:rsidP="00FD3BB6">
      <w:pPr>
        <w:widowControl w:val="0"/>
        <w:ind w:left="426" w:hanging="426"/>
        <w:jc w:val="both"/>
        <w:rPr>
          <w:rFonts w:ascii="Arial" w:hAnsi="Arial" w:cs="Arial"/>
        </w:rPr>
      </w:pPr>
      <w:r w:rsidRPr="00736C4D">
        <w:rPr>
          <w:rFonts w:ascii="Arial" w:hAnsi="Arial" w:cs="Arial"/>
        </w:rPr>
        <w:t>1.</w:t>
      </w:r>
      <w:r w:rsidRPr="00736C4D">
        <w:rPr>
          <w:rFonts w:ascii="Arial" w:hAnsi="Arial" w:cs="Arial"/>
        </w:rPr>
        <w:tab/>
        <w:t xml:space="preserve">Kontokorentní úvěr bude čerpán </w:t>
      </w:r>
      <w:r w:rsidRPr="00736C4D">
        <w:rPr>
          <w:rFonts w:ascii="Arial" w:hAnsi="Arial" w:cs="Arial"/>
          <w:b/>
        </w:rPr>
        <w:t>na běžném účtu</w:t>
      </w:r>
      <w:r w:rsidRPr="00736C4D">
        <w:rPr>
          <w:rFonts w:ascii="Arial" w:hAnsi="Arial" w:cs="Arial"/>
        </w:rPr>
        <w:t xml:space="preserve"> </w:t>
      </w:r>
      <w:r w:rsidRPr="00736C4D">
        <w:rPr>
          <w:rFonts w:ascii="Arial" w:hAnsi="Arial" w:cs="Arial"/>
          <w:b/>
        </w:rPr>
        <w:t xml:space="preserve">č. </w:t>
      </w:r>
      <w:r w:rsidR="00F23443" w:rsidRPr="006C257F">
        <w:rPr>
          <w:rFonts w:ascii="Arial" w:hAnsi="Arial" w:cs="Arial"/>
          <w:b/>
        </w:rPr>
        <w:t>983415003/2700</w:t>
      </w:r>
      <w:r w:rsidRPr="00736C4D">
        <w:rPr>
          <w:rFonts w:ascii="Arial" w:hAnsi="Arial" w:cs="Arial"/>
          <w:b/>
        </w:rPr>
        <w:t>,</w:t>
      </w:r>
      <w:r w:rsidRPr="00736C4D">
        <w:rPr>
          <w:rFonts w:ascii="Arial" w:hAnsi="Arial" w:cs="Arial"/>
        </w:rPr>
        <w:t xml:space="preserve"> vedeném Klientovi u</w:t>
      </w:r>
      <w:r w:rsidR="001673B6">
        <w:rPr>
          <w:rFonts w:ascii="Arial" w:hAnsi="Arial" w:cs="Arial"/>
        </w:rPr>
        <w:t> </w:t>
      </w:r>
      <w:r w:rsidRPr="00736C4D">
        <w:rPr>
          <w:rFonts w:ascii="Arial" w:hAnsi="Arial" w:cs="Arial"/>
        </w:rPr>
        <w:t>Banky v</w:t>
      </w:r>
      <w:r w:rsidR="002F5A0A">
        <w:rPr>
          <w:rFonts w:ascii="Arial" w:hAnsi="Arial" w:cs="Arial"/>
        </w:rPr>
        <w:t> </w:t>
      </w:r>
      <w:r w:rsidRPr="00736C4D">
        <w:rPr>
          <w:rFonts w:ascii="Arial" w:hAnsi="Arial" w:cs="Arial"/>
          <w:color w:val="000000"/>
          <w:kern w:val="28"/>
        </w:rPr>
        <w:t>CZK</w:t>
      </w:r>
      <w:r w:rsidR="002F5A0A">
        <w:rPr>
          <w:rFonts w:ascii="Arial" w:hAnsi="Arial" w:cs="Arial"/>
          <w:color w:val="000000"/>
          <w:kern w:val="28"/>
        </w:rPr>
        <w:t>.</w:t>
      </w:r>
    </w:p>
    <w:p w14:paraId="183BB81A" w14:textId="77777777" w:rsidR="001D0001" w:rsidRDefault="001D0001" w:rsidP="003E6007">
      <w:pPr>
        <w:widowControl w:val="0"/>
        <w:ind w:left="425" w:hanging="425"/>
        <w:jc w:val="both"/>
        <w:rPr>
          <w:rFonts w:ascii="Arial" w:hAnsi="Arial" w:cs="Arial"/>
          <w:color w:val="000000"/>
        </w:rPr>
      </w:pPr>
    </w:p>
    <w:p w14:paraId="5F1C49CA" w14:textId="1C202518" w:rsidR="00F340B0" w:rsidRPr="00602251" w:rsidRDefault="00F340B0" w:rsidP="003E6007">
      <w:pPr>
        <w:widowControl w:val="0"/>
        <w:ind w:left="425" w:hanging="425"/>
        <w:jc w:val="both"/>
        <w:rPr>
          <w:rFonts w:ascii="Arial" w:hAnsi="Arial" w:cs="Arial"/>
          <w:color w:val="000000"/>
        </w:rPr>
      </w:pPr>
      <w:r>
        <w:rPr>
          <w:rFonts w:ascii="Arial" w:hAnsi="Arial" w:cs="Arial"/>
          <w:color w:val="000000"/>
        </w:rPr>
        <w:t>2.</w:t>
      </w:r>
      <w:r>
        <w:rPr>
          <w:rFonts w:ascii="Arial" w:hAnsi="Arial" w:cs="Arial"/>
          <w:color w:val="000000"/>
        </w:rPr>
        <w:tab/>
        <w:t xml:space="preserve">V souladu s čl. II odst. 2 této smlouvy je Banka oprávněna čerpání úvěru kdykoli </w:t>
      </w:r>
      <w:r w:rsidR="001072A7">
        <w:rPr>
          <w:rFonts w:ascii="Arial" w:hAnsi="Arial" w:cs="Arial"/>
          <w:color w:val="000000"/>
        </w:rPr>
        <w:t xml:space="preserve">zastavit. </w:t>
      </w:r>
      <w:r w:rsidR="003E6007" w:rsidRPr="006A2397">
        <w:rPr>
          <w:rFonts w:ascii="Arial" w:hAnsi="Arial" w:cs="Arial"/>
          <w:color w:val="000000"/>
        </w:rPr>
        <w:t>O tomto rozhodnutí bude Banka Klienta bezodkladně informovat.</w:t>
      </w:r>
    </w:p>
    <w:p w14:paraId="5B47C484" w14:textId="77777777" w:rsidR="00D8195E" w:rsidRDefault="00D8195E" w:rsidP="00F340B0">
      <w:pPr>
        <w:widowControl w:val="0"/>
        <w:ind w:left="425" w:hanging="425"/>
        <w:jc w:val="both"/>
        <w:rPr>
          <w:rFonts w:ascii="Arial" w:hAnsi="Arial" w:cs="Arial"/>
        </w:rPr>
      </w:pPr>
    </w:p>
    <w:p w14:paraId="4FCD526E" w14:textId="77777777" w:rsidR="00B438DA" w:rsidRDefault="00B438DA" w:rsidP="001D0001">
      <w:pPr>
        <w:pStyle w:val="Nadpis1"/>
        <w:keepNext w:val="0"/>
        <w:widowControl w:val="0"/>
        <w:tabs>
          <w:tab w:val="left" w:pos="567"/>
        </w:tabs>
        <w:rPr>
          <w:rFonts w:ascii="Arial" w:hAnsi="Arial" w:cs="Arial"/>
          <w:b/>
          <w:kern w:val="28"/>
          <w:sz w:val="20"/>
        </w:rPr>
      </w:pPr>
    </w:p>
    <w:p w14:paraId="12E02293" w14:textId="77777777" w:rsidR="002F5A0A" w:rsidRPr="002F5A0A" w:rsidRDefault="002F5A0A" w:rsidP="002F5A0A"/>
    <w:p w14:paraId="3B9B285C" w14:textId="77777777" w:rsidR="004C3FBF" w:rsidRPr="00736C4D" w:rsidRDefault="004C3FBF" w:rsidP="00B438DA">
      <w:pPr>
        <w:pStyle w:val="Nadpis1"/>
        <w:keepNext w:val="0"/>
        <w:widowControl w:val="0"/>
        <w:spacing w:after="60"/>
        <w:rPr>
          <w:rFonts w:ascii="Arial" w:hAnsi="Arial" w:cs="Arial"/>
          <w:b/>
          <w:kern w:val="28"/>
          <w:sz w:val="20"/>
        </w:rPr>
      </w:pPr>
      <w:r w:rsidRPr="00736C4D">
        <w:rPr>
          <w:rFonts w:ascii="Arial" w:hAnsi="Arial" w:cs="Arial"/>
          <w:b/>
          <w:kern w:val="28"/>
          <w:sz w:val="20"/>
        </w:rPr>
        <w:t>V.</w:t>
      </w:r>
    </w:p>
    <w:p w14:paraId="4A682BC9" w14:textId="77777777" w:rsidR="004C3FBF" w:rsidRPr="00736C4D" w:rsidRDefault="004C3FBF" w:rsidP="00FD3BB6">
      <w:pPr>
        <w:pStyle w:val="Nadpis1"/>
        <w:keepNext w:val="0"/>
        <w:widowControl w:val="0"/>
        <w:rPr>
          <w:rFonts w:ascii="Arial" w:hAnsi="Arial" w:cs="Arial"/>
          <w:b/>
          <w:kern w:val="28"/>
          <w:sz w:val="20"/>
        </w:rPr>
      </w:pPr>
      <w:r w:rsidRPr="00736C4D">
        <w:rPr>
          <w:rFonts w:ascii="Arial" w:hAnsi="Arial" w:cs="Arial"/>
          <w:b/>
          <w:kern w:val="28"/>
          <w:sz w:val="20"/>
        </w:rPr>
        <w:t>Podmínky čerpání úvěru</w:t>
      </w:r>
    </w:p>
    <w:p w14:paraId="19649A1C" w14:textId="77777777" w:rsidR="004C3FBF" w:rsidRPr="00736C4D" w:rsidRDefault="004C3FBF" w:rsidP="00FD3BB6">
      <w:pPr>
        <w:pStyle w:val="BodyText21"/>
        <w:widowControl w:val="0"/>
        <w:rPr>
          <w:rFonts w:ascii="Arial" w:hAnsi="Arial" w:cs="Arial"/>
        </w:rPr>
      </w:pPr>
    </w:p>
    <w:p w14:paraId="03C3215E" w14:textId="3B35D9DE" w:rsidR="005E565F" w:rsidRDefault="004A569C" w:rsidP="004A569C">
      <w:pPr>
        <w:widowControl w:val="0"/>
        <w:ind w:left="426" w:hanging="426"/>
        <w:jc w:val="both"/>
        <w:rPr>
          <w:rFonts w:ascii="Arial" w:hAnsi="Arial" w:cs="Arial"/>
          <w:b/>
        </w:rPr>
      </w:pPr>
      <w:r>
        <w:rPr>
          <w:rFonts w:ascii="Arial" w:hAnsi="Arial" w:cs="Arial"/>
        </w:rPr>
        <w:t>1.</w:t>
      </w:r>
      <w:r>
        <w:rPr>
          <w:rFonts w:ascii="Arial" w:hAnsi="Arial" w:cs="Arial"/>
        </w:rPr>
        <w:tab/>
      </w:r>
      <w:r w:rsidR="00335967">
        <w:rPr>
          <w:rFonts w:ascii="Arial" w:hAnsi="Arial" w:cs="Arial"/>
        </w:rPr>
        <w:t>Klient je oprávněn čerpat úvěr nejdříve po splnění následujích podmínek čerpání úvěru, a to:</w:t>
      </w:r>
      <w:r w:rsidR="00335967" w:rsidDel="00335967">
        <w:rPr>
          <w:rFonts w:ascii="Arial" w:hAnsi="Arial" w:cs="Arial"/>
        </w:rPr>
        <w:t xml:space="preserve"> </w:t>
      </w:r>
    </w:p>
    <w:p w14:paraId="21A9F9CF" w14:textId="57CE3064" w:rsidR="004A569C" w:rsidRDefault="00335967" w:rsidP="004A569C">
      <w:pPr>
        <w:widowControl w:val="0"/>
        <w:ind w:left="426" w:hanging="426"/>
        <w:jc w:val="both"/>
        <w:rPr>
          <w:rFonts w:ascii="Arial" w:hAnsi="Arial" w:cs="Arial"/>
        </w:rPr>
      </w:pPr>
      <w:r>
        <w:rPr>
          <w:rFonts w:ascii="Arial" w:hAnsi="Arial" w:cs="Arial"/>
          <w:color w:val="000000"/>
        </w:rPr>
        <w:tab/>
      </w:r>
      <w:r w:rsidRPr="00324224">
        <w:rPr>
          <w:rFonts w:ascii="Arial" w:hAnsi="Arial" w:cs="Arial"/>
        </w:rPr>
        <w:t xml:space="preserve">- </w:t>
      </w:r>
      <w:r w:rsidRPr="00324224">
        <w:rPr>
          <w:rFonts w:ascii="Arial" w:hAnsi="Arial" w:cs="Arial"/>
        </w:rPr>
        <w:tab/>
        <w:t>prokázání účinnosti této smlouvy o úvěru v</w:t>
      </w:r>
      <w:r>
        <w:rPr>
          <w:rFonts w:ascii="Arial" w:hAnsi="Arial" w:cs="Arial"/>
        </w:rPr>
        <w:t xml:space="preserve">e smyslu </w:t>
      </w:r>
      <w:r w:rsidRPr="00324224">
        <w:rPr>
          <w:rFonts w:ascii="Arial" w:hAnsi="Arial" w:cs="Arial"/>
        </w:rPr>
        <w:t xml:space="preserve"> čl. X odst. </w:t>
      </w:r>
      <w:r>
        <w:rPr>
          <w:rFonts w:ascii="Arial" w:hAnsi="Arial" w:cs="Arial"/>
        </w:rPr>
        <w:t>9</w:t>
      </w:r>
      <w:r w:rsidRPr="00324224">
        <w:rPr>
          <w:rFonts w:ascii="Arial" w:hAnsi="Arial" w:cs="Arial"/>
        </w:rPr>
        <w:t xml:space="preserve"> této smlouvy</w:t>
      </w:r>
      <w:r>
        <w:rPr>
          <w:rFonts w:ascii="Arial" w:hAnsi="Arial" w:cs="Arial"/>
        </w:rPr>
        <w:t>.</w:t>
      </w:r>
    </w:p>
    <w:p w14:paraId="5207B30F" w14:textId="77777777" w:rsidR="00335967" w:rsidRPr="00736C4D" w:rsidRDefault="00335967" w:rsidP="004A569C">
      <w:pPr>
        <w:widowControl w:val="0"/>
        <w:ind w:left="426" w:hanging="426"/>
        <w:jc w:val="both"/>
        <w:rPr>
          <w:rFonts w:ascii="Arial" w:hAnsi="Arial" w:cs="Arial"/>
          <w:color w:val="000000"/>
        </w:rPr>
      </w:pPr>
    </w:p>
    <w:p w14:paraId="6FE3CA25" w14:textId="6D9B73CF" w:rsidR="004C3FBF" w:rsidRPr="00736C4D" w:rsidRDefault="004C3FBF" w:rsidP="00FD3BB6">
      <w:pPr>
        <w:widowControl w:val="0"/>
        <w:ind w:left="426" w:hanging="426"/>
        <w:jc w:val="both"/>
        <w:rPr>
          <w:rFonts w:ascii="Arial" w:hAnsi="Arial" w:cs="Arial"/>
        </w:rPr>
      </w:pPr>
      <w:r w:rsidRPr="00736C4D">
        <w:rPr>
          <w:rFonts w:ascii="Arial" w:hAnsi="Arial" w:cs="Arial"/>
        </w:rPr>
        <w:t>2.</w:t>
      </w:r>
      <w:r w:rsidRPr="00736C4D">
        <w:rPr>
          <w:rFonts w:ascii="Arial" w:hAnsi="Arial" w:cs="Arial"/>
        </w:rPr>
        <w:tab/>
        <w:t>Nesplní-li Klient po</w:t>
      </w:r>
      <w:r w:rsidR="009C16D6" w:rsidRPr="00736C4D">
        <w:rPr>
          <w:rFonts w:ascii="Arial" w:hAnsi="Arial" w:cs="Arial"/>
        </w:rPr>
        <w:t xml:space="preserve">dmínky </w:t>
      </w:r>
      <w:r w:rsidRPr="00736C4D">
        <w:rPr>
          <w:rFonts w:ascii="Arial" w:hAnsi="Arial" w:cs="Arial"/>
        </w:rPr>
        <w:t>stanovené</w:t>
      </w:r>
      <w:r w:rsidR="008B67F4" w:rsidRPr="00736C4D">
        <w:rPr>
          <w:rFonts w:ascii="Arial" w:hAnsi="Arial" w:cs="Arial"/>
        </w:rPr>
        <w:t xml:space="preserve"> v </w:t>
      </w:r>
      <w:r w:rsidRPr="00736C4D">
        <w:rPr>
          <w:rFonts w:ascii="Arial" w:hAnsi="Arial" w:cs="Arial"/>
          <w:color w:val="000000"/>
        </w:rPr>
        <w:t>předchozím odstavci</w:t>
      </w:r>
      <w:r w:rsidR="00EA1472">
        <w:rPr>
          <w:rFonts w:ascii="Arial" w:hAnsi="Arial" w:cs="Arial"/>
          <w:color w:val="000000"/>
        </w:rPr>
        <w:t xml:space="preserve"> řádně</w:t>
      </w:r>
      <w:r w:rsidR="00E50CEF" w:rsidRPr="00736C4D">
        <w:rPr>
          <w:rFonts w:ascii="Arial" w:hAnsi="Arial" w:cs="Arial"/>
        </w:rPr>
        <w:t xml:space="preserve">, </w:t>
      </w:r>
      <w:r w:rsidRPr="00736C4D">
        <w:rPr>
          <w:rFonts w:ascii="Arial" w:hAnsi="Arial" w:cs="Arial"/>
        </w:rPr>
        <w:t>není Banka povinna kontokorentní úvěr poskytnout.</w:t>
      </w:r>
    </w:p>
    <w:p w14:paraId="10CED3B9" w14:textId="77777777" w:rsidR="004C3FBF" w:rsidRPr="00736C4D" w:rsidRDefault="004C3FBF" w:rsidP="00FD3BB6">
      <w:pPr>
        <w:widowControl w:val="0"/>
        <w:rPr>
          <w:rFonts w:ascii="Arial" w:hAnsi="Arial" w:cs="Arial"/>
        </w:rPr>
      </w:pPr>
    </w:p>
    <w:p w14:paraId="49B2B620" w14:textId="050E94EF" w:rsidR="0098724F" w:rsidRPr="00736C4D" w:rsidRDefault="004C3FBF" w:rsidP="00FD3BB6">
      <w:pPr>
        <w:widowControl w:val="0"/>
        <w:ind w:left="426" w:hanging="426"/>
        <w:jc w:val="both"/>
        <w:rPr>
          <w:rFonts w:ascii="Arial" w:hAnsi="Arial" w:cs="Arial"/>
        </w:rPr>
      </w:pPr>
      <w:r w:rsidRPr="00736C4D">
        <w:rPr>
          <w:rFonts w:ascii="Arial" w:hAnsi="Arial" w:cs="Arial"/>
        </w:rPr>
        <w:t>3.</w:t>
      </w:r>
      <w:r w:rsidRPr="00736C4D">
        <w:rPr>
          <w:rFonts w:ascii="Arial" w:hAnsi="Arial" w:cs="Arial"/>
        </w:rPr>
        <w:tab/>
      </w:r>
      <w:r w:rsidR="00D266E1" w:rsidRPr="00736C4D">
        <w:rPr>
          <w:rFonts w:ascii="Arial" w:hAnsi="Arial" w:cs="Arial"/>
        </w:rPr>
        <w:t xml:space="preserve">Nesplní-li Klient podmínky pro čerpání úvěru řádně nebo nedojde-li k čerpání úvěru z jiného důvodu na straně Klienta, je Banka oprávněna </w:t>
      </w:r>
      <w:r w:rsidR="00EA1472" w:rsidRPr="00736C4D">
        <w:rPr>
          <w:rFonts w:ascii="Arial" w:hAnsi="Arial" w:cs="Arial"/>
        </w:rPr>
        <w:t xml:space="preserve">požadovat </w:t>
      </w:r>
      <w:r w:rsidR="00EA1472">
        <w:rPr>
          <w:rFonts w:ascii="Arial" w:hAnsi="Arial" w:cs="Arial"/>
        </w:rPr>
        <w:t>úhradu</w:t>
      </w:r>
      <w:r w:rsidR="00D266E1" w:rsidRPr="00736C4D">
        <w:rPr>
          <w:rFonts w:ascii="Arial" w:hAnsi="Arial" w:cs="Arial"/>
        </w:rPr>
        <w:t xml:space="preserve"> poplatku ve výši </w:t>
      </w:r>
      <w:r w:rsidR="00EA1472">
        <w:rPr>
          <w:rFonts w:ascii="Arial" w:hAnsi="Arial" w:cs="Arial"/>
        </w:rPr>
        <w:t>1</w:t>
      </w:r>
      <w:r w:rsidR="00D266E1" w:rsidRPr="00736C4D">
        <w:rPr>
          <w:rFonts w:ascii="Arial" w:hAnsi="Arial" w:cs="Arial"/>
        </w:rPr>
        <w:t xml:space="preserve"> % z kontokorentního úvěru.</w:t>
      </w:r>
    </w:p>
    <w:p w14:paraId="6801CB8E" w14:textId="77777777" w:rsidR="004C3FBF" w:rsidRPr="00736C4D" w:rsidRDefault="004C3FBF" w:rsidP="00FD3BB6">
      <w:pPr>
        <w:widowControl w:val="0"/>
        <w:rPr>
          <w:rFonts w:ascii="Arial" w:hAnsi="Arial" w:cs="Arial"/>
        </w:rPr>
      </w:pPr>
    </w:p>
    <w:p w14:paraId="751F850C" w14:textId="55400C41" w:rsidR="00EA1472" w:rsidRDefault="00EA1472" w:rsidP="00074C55">
      <w:pPr>
        <w:widowControl w:val="0"/>
        <w:rPr>
          <w:rFonts w:ascii="Arial" w:hAnsi="Arial" w:cs="Arial"/>
        </w:rPr>
      </w:pPr>
    </w:p>
    <w:p w14:paraId="1522ECDD" w14:textId="77777777" w:rsidR="00EA1472" w:rsidRPr="00736C4D" w:rsidRDefault="00EA1472" w:rsidP="00074C55">
      <w:pPr>
        <w:widowControl w:val="0"/>
        <w:rPr>
          <w:rFonts w:ascii="Arial" w:hAnsi="Arial" w:cs="Arial"/>
        </w:rPr>
      </w:pPr>
    </w:p>
    <w:p w14:paraId="0F8F8812" w14:textId="77777777" w:rsidR="004C3FBF" w:rsidRPr="00736C4D" w:rsidRDefault="004C3FBF" w:rsidP="00B438DA">
      <w:pPr>
        <w:pStyle w:val="Nadpis1"/>
        <w:keepNext w:val="0"/>
        <w:widowControl w:val="0"/>
        <w:spacing w:after="60"/>
        <w:rPr>
          <w:rFonts w:ascii="Arial" w:hAnsi="Arial" w:cs="Arial"/>
          <w:b/>
          <w:kern w:val="28"/>
          <w:sz w:val="20"/>
        </w:rPr>
      </w:pPr>
      <w:r w:rsidRPr="00736C4D">
        <w:rPr>
          <w:rFonts w:ascii="Arial" w:hAnsi="Arial" w:cs="Arial"/>
          <w:b/>
          <w:kern w:val="28"/>
          <w:sz w:val="20"/>
        </w:rPr>
        <w:t>V</w:t>
      </w:r>
      <w:r w:rsidR="003477EE">
        <w:rPr>
          <w:rFonts w:ascii="Arial" w:hAnsi="Arial" w:cs="Arial"/>
          <w:b/>
          <w:kern w:val="28"/>
          <w:sz w:val="20"/>
        </w:rPr>
        <w:t>I</w:t>
      </w:r>
      <w:r w:rsidRPr="00736C4D">
        <w:rPr>
          <w:rFonts w:ascii="Arial" w:hAnsi="Arial" w:cs="Arial"/>
          <w:b/>
          <w:kern w:val="28"/>
          <w:sz w:val="20"/>
        </w:rPr>
        <w:t>.</w:t>
      </w:r>
    </w:p>
    <w:p w14:paraId="1063DF8D" w14:textId="77777777" w:rsidR="004C3FBF" w:rsidRDefault="004C3FBF" w:rsidP="00FD3BB6">
      <w:pPr>
        <w:pStyle w:val="Nadpis1"/>
        <w:keepNext w:val="0"/>
        <w:widowControl w:val="0"/>
        <w:rPr>
          <w:rFonts w:ascii="Arial" w:hAnsi="Arial" w:cs="Arial"/>
          <w:b/>
          <w:kern w:val="28"/>
          <w:sz w:val="20"/>
        </w:rPr>
      </w:pPr>
      <w:r w:rsidRPr="00736C4D">
        <w:rPr>
          <w:rFonts w:ascii="Arial" w:hAnsi="Arial" w:cs="Arial"/>
          <w:b/>
          <w:kern w:val="28"/>
          <w:sz w:val="20"/>
        </w:rPr>
        <w:t xml:space="preserve">Úrok z úvěru </w:t>
      </w:r>
      <w:r w:rsidR="00727DFB" w:rsidRPr="00727DFB">
        <w:rPr>
          <w:rFonts w:ascii="Arial" w:hAnsi="Arial" w:cs="Arial"/>
          <w:b/>
          <w:kern w:val="28"/>
          <w:sz w:val="20"/>
        </w:rPr>
        <w:t xml:space="preserve">odměny, poplatky </w:t>
      </w:r>
      <w:r w:rsidRPr="00736C4D">
        <w:rPr>
          <w:rFonts w:ascii="Arial" w:hAnsi="Arial" w:cs="Arial"/>
          <w:b/>
          <w:kern w:val="28"/>
          <w:sz w:val="20"/>
        </w:rPr>
        <w:t>a další platby</w:t>
      </w:r>
    </w:p>
    <w:p w14:paraId="6283E2DC" w14:textId="77777777" w:rsidR="00264E88" w:rsidRPr="00264E88" w:rsidRDefault="00264E88" w:rsidP="00264E88"/>
    <w:p w14:paraId="71A771AB" w14:textId="03AD1A80" w:rsidR="00D20B4E" w:rsidRPr="00736C4D" w:rsidRDefault="00346EE3" w:rsidP="00E5295E">
      <w:pPr>
        <w:widowControl w:val="0"/>
        <w:ind w:left="425" w:hanging="425"/>
        <w:jc w:val="both"/>
        <w:rPr>
          <w:rFonts w:ascii="Arial" w:hAnsi="Arial" w:cs="Arial"/>
        </w:rPr>
      </w:pPr>
      <w:r w:rsidRPr="00736C4D">
        <w:rPr>
          <w:rFonts w:ascii="Arial" w:hAnsi="Arial" w:cs="Arial"/>
          <w:color w:val="000000"/>
        </w:rPr>
        <w:t>1.</w:t>
      </w:r>
      <w:r w:rsidRPr="00736C4D">
        <w:rPr>
          <w:rFonts w:ascii="Arial" w:hAnsi="Arial" w:cs="Arial"/>
          <w:color w:val="000000"/>
        </w:rPr>
        <w:tab/>
      </w:r>
      <w:r w:rsidRPr="00736C4D">
        <w:rPr>
          <w:rFonts w:ascii="Arial" w:hAnsi="Arial" w:cs="Arial"/>
        </w:rPr>
        <w:t>Úroková sazba</w:t>
      </w:r>
      <w:r w:rsidRPr="00736C4D">
        <w:rPr>
          <w:rFonts w:ascii="Arial" w:hAnsi="Arial" w:cs="Arial"/>
          <w:b/>
        </w:rPr>
        <w:t xml:space="preserve"> </w:t>
      </w:r>
      <w:r w:rsidRPr="00736C4D">
        <w:rPr>
          <w:rFonts w:ascii="Arial" w:hAnsi="Arial" w:cs="Arial"/>
        </w:rPr>
        <w:t xml:space="preserve">byla smluvními stranami sjednána </w:t>
      </w:r>
      <w:r w:rsidRPr="00736C4D">
        <w:rPr>
          <w:rFonts w:ascii="Arial" w:hAnsi="Arial" w:cs="Arial"/>
          <w:b/>
        </w:rPr>
        <w:t>jako součet</w:t>
      </w:r>
      <w:r w:rsidR="00CC7323" w:rsidRPr="00736C4D">
        <w:rPr>
          <w:rFonts w:ascii="Arial" w:hAnsi="Arial" w:cs="Arial"/>
          <w:b/>
        </w:rPr>
        <w:t xml:space="preserve"> sazby </w:t>
      </w:r>
      <w:r w:rsidR="001567F4">
        <w:rPr>
          <w:rFonts w:ascii="Arial" w:hAnsi="Arial" w:cs="Arial"/>
          <w:b/>
        </w:rPr>
        <w:t>1</w:t>
      </w:r>
      <w:r w:rsidR="00004036" w:rsidRPr="00602251">
        <w:rPr>
          <w:rFonts w:ascii="Arial" w:hAnsi="Arial" w:cs="Arial"/>
          <w:b/>
        </w:rPr>
        <w:t xml:space="preserve">-měsíční </w:t>
      </w:r>
      <w:r w:rsidRPr="00736C4D">
        <w:rPr>
          <w:rFonts w:ascii="Arial" w:hAnsi="Arial" w:cs="Arial"/>
          <w:b/>
        </w:rPr>
        <w:t xml:space="preserve">PRIBOR </w:t>
      </w:r>
      <w:r w:rsidRPr="00736C4D">
        <w:rPr>
          <w:rFonts w:ascii="Arial" w:hAnsi="Arial" w:cs="Arial"/>
          <w:b/>
          <w:color w:val="000000"/>
        </w:rPr>
        <w:t>a přirážky</w:t>
      </w:r>
      <w:r w:rsidRPr="00736C4D">
        <w:rPr>
          <w:rFonts w:ascii="Arial" w:hAnsi="Arial" w:cs="Arial"/>
          <w:b/>
        </w:rPr>
        <w:t xml:space="preserve"> </w:t>
      </w:r>
      <w:r w:rsidR="00EA1472">
        <w:rPr>
          <w:rFonts w:ascii="Arial" w:hAnsi="Arial" w:cs="Arial"/>
          <w:b/>
        </w:rPr>
        <w:t>2,50</w:t>
      </w:r>
      <w:r w:rsidRPr="00736C4D">
        <w:rPr>
          <w:rFonts w:ascii="Arial" w:hAnsi="Arial" w:cs="Arial"/>
          <w:b/>
        </w:rPr>
        <w:t xml:space="preserve"> </w:t>
      </w:r>
      <w:r w:rsidRPr="00736C4D">
        <w:rPr>
          <w:rFonts w:ascii="Arial" w:hAnsi="Arial" w:cs="Arial"/>
          <w:b/>
          <w:color w:val="000000"/>
        </w:rPr>
        <w:t>% p.a</w:t>
      </w:r>
      <w:r w:rsidRPr="00736C4D">
        <w:rPr>
          <w:rFonts w:ascii="Arial" w:hAnsi="Arial" w:cs="Arial"/>
          <w:b/>
        </w:rPr>
        <w:t>.</w:t>
      </w:r>
      <w:r w:rsidRPr="00736C4D">
        <w:rPr>
          <w:rFonts w:ascii="Arial" w:hAnsi="Arial" w:cs="Arial"/>
        </w:rPr>
        <w:t xml:space="preserve"> </w:t>
      </w:r>
    </w:p>
    <w:p w14:paraId="3FC0A7DB" w14:textId="77777777" w:rsidR="00346EE3" w:rsidRPr="00736C4D" w:rsidRDefault="00D20B4E" w:rsidP="00346EE3">
      <w:pPr>
        <w:widowControl w:val="0"/>
        <w:ind w:left="426" w:hanging="426"/>
        <w:jc w:val="both"/>
        <w:rPr>
          <w:rFonts w:ascii="Arial" w:hAnsi="Arial" w:cs="Arial"/>
        </w:rPr>
      </w:pPr>
      <w:r w:rsidRPr="00736C4D">
        <w:rPr>
          <w:rFonts w:ascii="Arial" w:hAnsi="Arial" w:cs="Arial"/>
        </w:rPr>
        <w:lastRenderedPageBreak/>
        <w:tab/>
      </w:r>
      <w:r w:rsidR="00346EE3" w:rsidRPr="00736C4D">
        <w:rPr>
          <w:rFonts w:ascii="Arial" w:hAnsi="Arial" w:cs="Arial"/>
        </w:rPr>
        <w:t xml:space="preserve">Sjednaná úroková sazba bude Bankou až do odvolání stanovována nově každý </w:t>
      </w:r>
      <w:r w:rsidR="00452D21">
        <w:rPr>
          <w:rFonts w:ascii="Arial" w:hAnsi="Arial" w:cs="Arial"/>
        </w:rPr>
        <w:t xml:space="preserve">pracovní </w:t>
      </w:r>
      <w:r w:rsidR="00346EE3" w:rsidRPr="00736C4D">
        <w:rPr>
          <w:rFonts w:ascii="Arial" w:hAnsi="Arial" w:cs="Arial"/>
        </w:rPr>
        <w:t>den.</w:t>
      </w:r>
    </w:p>
    <w:p w14:paraId="5CF4446A" w14:textId="3317A1AB" w:rsidR="0091290E" w:rsidRDefault="0091290E" w:rsidP="0091290E">
      <w:pPr>
        <w:spacing w:before="120"/>
        <w:ind w:left="426"/>
        <w:jc w:val="both"/>
        <w:rPr>
          <w:rFonts w:ascii="Arial" w:hAnsi="Arial" w:cs="Arial"/>
        </w:rPr>
      </w:pPr>
      <w:r>
        <w:rPr>
          <w:rFonts w:ascii="Arial" w:hAnsi="Arial" w:cs="Arial"/>
        </w:rPr>
        <w:t xml:space="preserve">Smluvní strany sjednávají, že pokud dojde k prodloužení splatnosti úvěru, zvyšuje se ode dne následujícího </w:t>
      </w:r>
      <w:r w:rsidR="003E2FA4">
        <w:rPr>
          <w:rFonts w:ascii="Arial" w:hAnsi="Arial" w:cs="Arial"/>
        </w:rPr>
        <w:t>po dni, kdy uplyne jeden rok ode dne uzavření této smlouvy</w:t>
      </w:r>
      <w:r w:rsidR="007B3E23">
        <w:rPr>
          <w:rFonts w:ascii="Arial" w:hAnsi="Arial" w:cs="Arial"/>
        </w:rPr>
        <w:t>,</w:t>
      </w:r>
      <w:r w:rsidR="003E2FA4">
        <w:rPr>
          <w:rFonts w:ascii="Arial" w:hAnsi="Arial" w:cs="Arial"/>
        </w:rPr>
        <w:t xml:space="preserve"> </w:t>
      </w:r>
      <w:r>
        <w:rPr>
          <w:rFonts w:ascii="Arial" w:hAnsi="Arial" w:cs="Arial"/>
        </w:rPr>
        <w:t xml:space="preserve">přirážka uvedená v tomto odstavci o </w:t>
      </w:r>
      <w:r w:rsidR="00EA1472">
        <w:rPr>
          <w:rFonts w:ascii="Arial" w:hAnsi="Arial" w:cs="Arial"/>
        </w:rPr>
        <w:t>0,5 procentního</w:t>
      </w:r>
      <w:r w:rsidR="00F9064A">
        <w:rPr>
          <w:rFonts w:ascii="Arial" w:hAnsi="Arial" w:cs="Arial"/>
        </w:rPr>
        <w:t xml:space="preserve"> </w:t>
      </w:r>
      <w:r w:rsidR="00BE7738">
        <w:rPr>
          <w:rFonts w:ascii="Arial" w:hAnsi="Arial" w:cs="Arial"/>
        </w:rPr>
        <w:t>bodu</w:t>
      </w:r>
      <w:r w:rsidR="00F9064A">
        <w:rPr>
          <w:rFonts w:ascii="Arial" w:hAnsi="Arial" w:cs="Arial"/>
        </w:rPr>
        <w:t xml:space="preserve">. </w:t>
      </w:r>
      <w:r>
        <w:rPr>
          <w:rFonts w:ascii="Arial" w:hAnsi="Arial" w:cs="Arial"/>
        </w:rPr>
        <w:t xml:space="preserve"> </w:t>
      </w:r>
      <w:r>
        <w:rPr>
          <w:rFonts w:ascii="Arial" w:hAnsi="Arial" w:cs="Arial"/>
          <w:b/>
          <w:smallCaps/>
          <w:vanish/>
          <w:color w:val="FF00FF"/>
        </w:rPr>
        <w:t xml:space="preserve"> </w:t>
      </w:r>
    </w:p>
    <w:p w14:paraId="21F177C4" w14:textId="327AEDE3" w:rsidR="0091290E" w:rsidRDefault="0091290E" w:rsidP="00793876">
      <w:pPr>
        <w:widowControl w:val="0"/>
        <w:spacing w:before="120"/>
        <w:ind w:left="425"/>
        <w:jc w:val="both"/>
        <w:rPr>
          <w:rFonts w:ascii="Arial" w:hAnsi="Arial" w:cs="Arial"/>
        </w:rPr>
      </w:pPr>
      <w:r>
        <w:rPr>
          <w:rFonts w:ascii="Arial" w:hAnsi="Arial" w:cs="Arial"/>
        </w:rPr>
        <w:t xml:space="preserve">Přitom bere </w:t>
      </w:r>
      <w:r w:rsidRPr="00861EF6">
        <w:rPr>
          <w:rFonts w:ascii="Arial" w:hAnsi="Arial" w:cs="Arial"/>
        </w:rPr>
        <w:t xml:space="preserve">Klient na vědomí, že Banka v souladu se Smlouvou o portfoliovém ručení </w:t>
      </w:r>
      <w:r>
        <w:rPr>
          <w:rFonts w:ascii="Arial" w:hAnsi="Arial" w:cs="Arial"/>
        </w:rPr>
        <w:t xml:space="preserve">uzavřenou </w:t>
      </w:r>
      <w:r w:rsidRPr="008A247E">
        <w:rPr>
          <w:rFonts w:ascii="Arial" w:hAnsi="Arial" w:cs="Arial"/>
        </w:rPr>
        <w:t xml:space="preserve">dne 05.06.2020 mezi </w:t>
      </w:r>
      <w:r w:rsidR="0013274D">
        <w:rPr>
          <w:rFonts w:ascii="Arial" w:hAnsi="Arial" w:cs="Arial"/>
        </w:rPr>
        <w:t>Národní rozvojovou bankou, a.s.</w:t>
      </w:r>
      <w:r w:rsidRPr="008A247E">
        <w:rPr>
          <w:rFonts w:ascii="Arial" w:hAnsi="Arial" w:cs="Arial"/>
        </w:rPr>
        <w:t>, sídlem Jeruzalémská</w:t>
      </w:r>
      <w:r>
        <w:rPr>
          <w:rFonts w:ascii="Arial" w:hAnsi="Arial" w:cs="Arial"/>
        </w:rPr>
        <w:t xml:space="preserve"> 964/4, Praha 1, PSČ 110 00, IČO 44848943</w:t>
      </w:r>
      <w:r w:rsidR="0013274D">
        <w:rPr>
          <w:rFonts w:ascii="Arial" w:hAnsi="Arial" w:cs="Arial"/>
        </w:rPr>
        <w:t xml:space="preserve">, (dříve pod obchodní firmou </w:t>
      </w:r>
      <w:r w:rsidR="0013274D" w:rsidRPr="008A247E">
        <w:rPr>
          <w:rFonts w:ascii="Arial" w:hAnsi="Arial" w:cs="Arial"/>
        </w:rPr>
        <w:t>Českomoravsk</w:t>
      </w:r>
      <w:r w:rsidR="0013274D">
        <w:rPr>
          <w:rFonts w:ascii="Arial" w:hAnsi="Arial" w:cs="Arial"/>
        </w:rPr>
        <w:t>á</w:t>
      </w:r>
      <w:r w:rsidR="0013274D" w:rsidRPr="008A247E">
        <w:rPr>
          <w:rFonts w:ascii="Arial" w:hAnsi="Arial" w:cs="Arial"/>
        </w:rPr>
        <w:t xml:space="preserve"> záruční a rozvojov</w:t>
      </w:r>
      <w:r w:rsidR="0013274D">
        <w:rPr>
          <w:rFonts w:ascii="Arial" w:hAnsi="Arial" w:cs="Arial"/>
        </w:rPr>
        <w:t>á</w:t>
      </w:r>
      <w:r w:rsidR="0013274D" w:rsidRPr="008A247E">
        <w:rPr>
          <w:rFonts w:ascii="Arial" w:hAnsi="Arial" w:cs="Arial"/>
        </w:rPr>
        <w:t xml:space="preserve"> bank</w:t>
      </w:r>
      <w:r w:rsidR="0013274D">
        <w:rPr>
          <w:rFonts w:ascii="Arial" w:hAnsi="Arial" w:cs="Arial"/>
        </w:rPr>
        <w:t>a</w:t>
      </w:r>
      <w:r w:rsidR="0013274D" w:rsidRPr="008A247E">
        <w:rPr>
          <w:rFonts w:ascii="Arial" w:hAnsi="Arial" w:cs="Arial"/>
        </w:rPr>
        <w:t>, a. s.</w:t>
      </w:r>
      <w:r w:rsidR="0013274D">
        <w:rPr>
          <w:rFonts w:ascii="Arial" w:hAnsi="Arial" w:cs="Arial"/>
        </w:rPr>
        <w:t>)</w:t>
      </w:r>
      <w:r>
        <w:rPr>
          <w:rFonts w:ascii="Arial" w:hAnsi="Arial" w:cs="Arial"/>
        </w:rPr>
        <w:t xml:space="preserve"> (dále jen „</w:t>
      </w:r>
      <w:r w:rsidR="0013274D">
        <w:rPr>
          <w:rFonts w:ascii="Arial" w:hAnsi="Arial" w:cs="Arial"/>
          <w:b/>
        </w:rPr>
        <w:t>NRB</w:t>
      </w:r>
      <w:r>
        <w:rPr>
          <w:rFonts w:ascii="Arial" w:hAnsi="Arial" w:cs="Arial"/>
        </w:rPr>
        <w:t>”) a Bankou</w:t>
      </w:r>
      <w:r w:rsidR="00746C54" w:rsidRPr="00880525">
        <w:rPr>
          <w:rFonts w:ascii="Arial" w:hAnsi="Arial" w:cs="Arial"/>
        </w:rPr>
        <w:t>, ve znění pozdějších dodatků</w:t>
      </w:r>
      <w:r w:rsidR="00A86365">
        <w:rPr>
          <w:rFonts w:ascii="Arial" w:hAnsi="Arial" w:cs="Arial"/>
        </w:rPr>
        <w:t>,</w:t>
      </w:r>
      <w:r>
        <w:rPr>
          <w:rFonts w:ascii="Arial" w:hAnsi="Arial" w:cs="Arial"/>
        </w:rPr>
        <w:t xml:space="preserve"> (dále jen </w:t>
      </w:r>
      <w:r w:rsidRPr="002D57CC">
        <w:rPr>
          <w:rFonts w:ascii="Arial" w:hAnsi="Arial" w:cs="Arial"/>
          <w:b/>
        </w:rPr>
        <w:t>„Smlouva o portfoliovém ručení“</w:t>
      </w:r>
      <w:r>
        <w:rPr>
          <w:rFonts w:ascii="Arial" w:hAnsi="Arial" w:cs="Arial"/>
        </w:rPr>
        <w:t xml:space="preserve">) </w:t>
      </w:r>
      <w:r w:rsidRPr="00861EF6">
        <w:rPr>
          <w:rFonts w:ascii="Arial" w:hAnsi="Arial" w:cs="Arial"/>
        </w:rPr>
        <w:t xml:space="preserve">zohlednila při stanovení úrokové sazby svoji povinnost přenést na Klienta v největší možné míře výhodu ručení </w:t>
      </w:r>
      <w:r w:rsidR="0013274D">
        <w:rPr>
          <w:rFonts w:ascii="Arial" w:hAnsi="Arial" w:cs="Arial"/>
        </w:rPr>
        <w:t>NRB</w:t>
      </w:r>
      <w:r w:rsidRPr="00861EF6">
        <w:rPr>
          <w:rFonts w:ascii="Arial" w:hAnsi="Arial" w:cs="Arial"/>
        </w:rPr>
        <w:t>.</w:t>
      </w:r>
    </w:p>
    <w:p w14:paraId="478C6B33" w14:textId="77777777" w:rsidR="00346EE3" w:rsidRPr="00736C4D" w:rsidRDefault="00346EE3" w:rsidP="00793876">
      <w:pPr>
        <w:widowControl w:val="0"/>
        <w:spacing w:before="120"/>
        <w:ind w:left="425"/>
        <w:jc w:val="both"/>
        <w:rPr>
          <w:rFonts w:ascii="Arial" w:hAnsi="Arial" w:cs="Arial"/>
        </w:rPr>
      </w:pPr>
      <w:r w:rsidRPr="00736C4D">
        <w:rPr>
          <w:rFonts w:ascii="Arial" w:hAnsi="Arial" w:cs="Arial"/>
        </w:rPr>
        <w:t xml:space="preserve">Pro případ překročení kontokorentního úvěru se sjednává pro částku překračující sjednaný úvěr úroková sazba ve výši </w:t>
      </w:r>
      <w:r w:rsidRPr="00736C4D">
        <w:rPr>
          <w:rFonts w:ascii="Arial" w:hAnsi="Arial" w:cs="Arial"/>
          <w:b/>
        </w:rPr>
        <w:t>úroku z prodlení</w:t>
      </w:r>
      <w:r w:rsidRPr="00736C4D">
        <w:rPr>
          <w:rFonts w:ascii="Arial" w:hAnsi="Arial" w:cs="Arial"/>
        </w:rPr>
        <w:t xml:space="preserve"> stanoveného </w:t>
      </w:r>
      <w:r w:rsidR="00452D21">
        <w:rPr>
          <w:rFonts w:ascii="Arial" w:hAnsi="Arial" w:cs="Arial"/>
        </w:rPr>
        <w:t>O</w:t>
      </w:r>
      <w:r w:rsidRPr="00736C4D">
        <w:rPr>
          <w:rFonts w:ascii="Arial" w:hAnsi="Arial" w:cs="Arial"/>
        </w:rPr>
        <w:t xml:space="preserve">becnými </w:t>
      </w:r>
      <w:r w:rsidR="00452D21">
        <w:rPr>
          <w:rFonts w:ascii="Arial" w:hAnsi="Arial" w:cs="Arial"/>
        </w:rPr>
        <w:t xml:space="preserve">obchodními </w:t>
      </w:r>
      <w:r w:rsidRPr="00736C4D">
        <w:rPr>
          <w:rFonts w:ascii="Arial" w:hAnsi="Arial" w:cs="Arial"/>
        </w:rPr>
        <w:t>podmínkami.</w:t>
      </w:r>
    </w:p>
    <w:p w14:paraId="70F96AED" w14:textId="575CC0E1" w:rsidR="007B667A" w:rsidRPr="00736C4D" w:rsidRDefault="007B667A" w:rsidP="00793876">
      <w:pPr>
        <w:widowControl w:val="0"/>
        <w:spacing w:before="120"/>
        <w:ind w:left="425"/>
        <w:jc w:val="both"/>
        <w:rPr>
          <w:rFonts w:ascii="Arial" w:hAnsi="Arial" w:cs="Arial"/>
        </w:rPr>
      </w:pPr>
      <w:r w:rsidRPr="00736C4D">
        <w:rPr>
          <w:rFonts w:ascii="Arial" w:hAnsi="Arial" w:cs="Arial"/>
        </w:rPr>
        <w:t>Úroky jsou splatné vždy zpětně k</w:t>
      </w:r>
      <w:r w:rsidR="00452D21">
        <w:rPr>
          <w:rFonts w:ascii="Arial" w:hAnsi="Arial" w:cs="Arial"/>
        </w:rPr>
        <w:t xml:space="preserve"> poslednímu dni </w:t>
      </w:r>
      <w:r w:rsidRPr="00736C4D">
        <w:rPr>
          <w:rFonts w:ascii="Arial" w:hAnsi="Arial" w:cs="Arial"/>
        </w:rPr>
        <w:t>měsíce</w:t>
      </w:r>
      <w:r w:rsidR="009276FC" w:rsidRPr="00736C4D">
        <w:rPr>
          <w:rFonts w:ascii="Arial" w:hAnsi="Arial" w:cs="Arial"/>
        </w:rPr>
        <w:t>.</w:t>
      </w:r>
      <w:r w:rsidR="00D20B4E" w:rsidRPr="00736C4D">
        <w:rPr>
          <w:rFonts w:ascii="Arial" w:hAnsi="Arial" w:cs="Arial"/>
        </w:rPr>
        <w:t xml:space="preserve"> </w:t>
      </w:r>
    </w:p>
    <w:p w14:paraId="2B87F96A" w14:textId="77777777" w:rsidR="00FB3E21" w:rsidRDefault="00FB3E21" w:rsidP="00FB3E21">
      <w:pPr>
        <w:ind w:left="360" w:hanging="360"/>
        <w:jc w:val="both"/>
        <w:rPr>
          <w:rFonts w:ascii="Arial" w:hAnsi="Arial" w:cs="Arial"/>
          <w:color w:val="000000"/>
        </w:rPr>
      </w:pPr>
    </w:p>
    <w:p w14:paraId="6B7CF6D6" w14:textId="457BE545" w:rsidR="00FB3E21" w:rsidRDefault="00FB3E21" w:rsidP="001D0001">
      <w:pPr>
        <w:widowControl w:val="0"/>
        <w:ind w:left="425" w:hanging="425"/>
        <w:jc w:val="both"/>
        <w:rPr>
          <w:rFonts w:ascii="Arial" w:hAnsi="Arial" w:cs="Arial"/>
          <w:color w:val="000000"/>
        </w:rPr>
      </w:pPr>
      <w:r w:rsidRPr="00736C4D">
        <w:rPr>
          <w:rFonts w:ascii="Arial" w:hAnsi="Arial" w:cs="Arial"/>
          <w:color w:val="000000"/>
        </w:rPr>
        <w:t xml:space="preserve">2. </w:t>
      </w:r>
      <w:r w:rsidRPr="00736C4D">
        <w:rPr>
          <w:rFonts w:ascii="Arial" w:hAnsi="Arial" w:cs="Arial"/>
          <w:color w:val="000000"/>
        </w:rPr>
        <w:tab/>
        <w:t xml:space="preserve">Bez ohledu na výše uvedené je Banka </w:t>
      </w:r>
      <w:r>
        <w:rPr>
          <w:rFonts w:ascii="Arial" w:hAnsi="Arial" w:cs="Arial"/>
          <w:color w:val="000000"/>
        </w:rPr>
        <w:t>v případě, že nastane na mezibankovním trhu situace definovaná v</w:t>
      </w:r>
      <w:r w:rsidR="00452D21">
        <w:rPr>
          <w:rFonts w:ascii="Arial" w:hAnsi="Arial" w:cs="Arial"/>
          <w:color w:val="000000"/>
        </w:rPr>
        <w:t xml:space="preserve"> Produktových obchodních </w:t>
      </w:r>
      <w:r>
        <w:rPr>
          <w:rFonts w:ascii="Arial" w:hAnsi="Arial" w:cs="Arial"/>
          <w:color w:val="000000"/>
        </w:rPr>
        <w:t>podmínkách (dále jen „</w:t>
      </w:r>
      <w:r>
        <w:rPr>
          <w:rFonts w:ascii="Arial" w:hAnsi="Arial" w:cs="Arial"/>
          <w:b/>
          <w:color w:val="000000"/>
        </w:rPr>
        <w:t>mimořádná situace na trhu</w:t>
      </w:r>
      <w:r>
        <w:rPr>
          <w:rFonts w:ascii="Arial" w:hAnsi="Arial" w:cs="Arial"/>
          <w:color w:val="000000"/>
        </w:rPr>
        <w:t xml:space="preserve">“), </w:t>
      </w:r>
      <w:r w:rsidRPr="00736C4D">
        <w:rPr>
          <w:rFonts w:ascii="Arial" w:hAnsi="Arial" w:cs="Arial"/>
          <w:color w:val="000000"/>
        </w:rPr>
        <w:t>oprávněna úročit kontokorentní úvěr úrokovou sazbou</w:t>
      </w:r>
      <w:r>
        <w:rPr>
          <w:rFonts w:ascii="Arial" w:hAnsi="Arial" w:cs="Arial"/>
          <w:color w:val="000000"/>
        </w:rPr>
        <w:t xml:space="preserve"> stanovenou jako součet sazby specifikované v</w:t>
      </w:r>
      <w:r w:rsidR="003632A6">
        <w:rPr>
          <w:rFonts w:ascii="Arial" w:hAnsi="Arial" w:cs="Arial"/>
          <w:color w:val="000000"/>
        </w:rPr>
        <w:t xml:space="preserve"> Produktových obchodních podmínkách </w:t>
      </w:r>
      <w:r>
        <w:rPr>
          <w:rFonts w:ascii="Arial" w:hAnsi="Arial" w:cs="Arial"/>
          <w:color w:val="000000"/>
        </w:rPr>
        <w:t xml:space="preserve">a přirážky specifikované v odst. 1 tohoto článku. </w:t>
      </w:r>
    </w:p>
    <w:p w14:paraId="341659EB" w14:textId="77777777" w:rsidR="00FB3E21" w:rsidRPr="00736C4D" w:rsidRDefault="00FB3E21" w:rsidP="00FB3E21">
      <w:pPr>
        <w:ind w:left="360"/>
        <w:jc w:val="both"/>
        <w:rPr>
          <w:rFonts w:ascii="Arial" w:hAnsi="Arial" w:cs="Arial"/>
        </w:rPr>
      </w:pPr>
      <w:r w:rsidRPr="00736C4D">
        <w:rPr>
          <w:rFonts w:ascii="Arial" w:hAnsi="Arial" w:cs="Arial"/>
        </w:rPr>
        <w:t xml:space="preserve">Úroková sazba bude takto stanovována nově každý </w:t>
      </w:r>
      <w:r w:rsidR="003632A6">
        <w:rPr>
          <w:rFonts w:ascii="Arial" w:hAnsi="Arial" w:cs="Arial"/>
        </w:rPr>
        <w:t xml:space="preserve">pracovní </w:t>
      </w:r>
      <w:r w:rsidRPr="00736C4D">
        <w:rPr>
          <w:rFonts w:ascii="Arial" w:hAnsi="Arial" w:cs="Arial"/>
        </w:rPr>
        <w:t xml:space="preserve">den po dobu trvání </w:t>
      </w:r>
      <w:r>
        <w:rPr>
          <w:rFonts w:ascii="Arial" w:hAnsi="Arial" w:cs="Arial"/>
        </w:rPr>
        <w:t>mimořádné situace na</w:t>
      </w:r>
      <w:r w:rsidRPr="00736C4D">
        <w:rPr>
          <w:rFonts w:ascii="Arial" w:hAnsi="Arial" w:cs="Arial"/>
        </w:rPr>
        <w:t xml:space="preserve"> trhu. </w:t>
      </w:r>
    </w:p>
    <w:p w14:paraId="58844EAE" w14:textId="77777777" w:rsidR="000A3E14" w:rsidRPr="00736C4D" w:rsidRDefault="000A3E14" w:rsidP="00874E64">
      <w:pPr>
        <w:jc w:val="both"/>
        <w:rPr>
          <w:rFonts w:ascii="Arial" w:hAnsi="Arial" w:cs="Arial"/>
        </w:rPr>
      </w:pPr>
    </w:p>
    <w:p w14:paraId="66CB5FE5" w14:textId="3D176D5F" w:rsidR="00B932AE" w:rsidRDefault="0086609B" w:rsidP="000C5854">
      <w:pPr>
        <w:ind w:left="425" w:hanging="425"/>
        <w:jc w:val="both"/>
        <w:rPr>
          <w:rFonts w:ascii="Arial" w:hAnsi="Arial" w:cs="Arial"/>
        </w:rPr>
      </w:pPr>
      <w:r w:rsidRPr="00736C4D">
        <w:rPr>
          <w:rFonts w:ascii="Arial" w:hAnsi="Arial" w:cs="Arial"/>
        </w:rPr>
        <w:t>3</w:t>
      </w:r>
      <w:r w:rsidR="00B932AE" w:rsidRPr="00736C4D">
        <w:rPr>
          <w:rFonts w:ascii="Arial" w:hAnsi="Arial" w:cs="Arial"/>
        </w:rPr>
        <w:t>.</w:t>
      </w:r>
      <w:r w:rsidR="00B932AE" w:rsidRPr="00736C4D">
        <w:rPr>
          <w:rFonts w:ascii="Arial" w:hAnsi="Arial" w:cs="Arial"/>
        </w:rPr>
        <w:tab/>
        <w:t xml:space="preserve">Za zpracování úvěru a vyhotovení úvěrové dokumentace si Banka účtuje </w:t>
      </w:r>
      <w:r w:rsidR="00B932AE" w:rsidRPr="00736C4D">
        <w:rPr>
          <w:rFonts w:ascii="Arial" w:hAnsi="Arial" w:cs="Arial"/>
          <w:b/>
        </w:rPr>
        <w:t>odměnu ve výši</w:t>
      </w:r>
      <w:r w:rsidR="00B932AE" w:rsidRPr="00736C4D">
        <w:rPr>
          <w:rFonts w:ascii="Arial" w:hAnsi="Arial" w:cs="Arial"/>
        </w:rPr>
        <w:t xml:space="preserve"> </w:t>
      </w:r>
      <w:permStart w:id="81279596" w:edGrp="everyone"/>
      <w:r w:rsidR="003419D0">
        <w:rPr>
          <w:rFonts w:ascii="Arial" w:hAnsi="Arial" w:cs="Arial"/>
          <w:b/>
        </w:rPr>
        <w:t>15.000</w:t>
      </w:r>
      <w:r w:rsidR="003419D0" w:rsidRPr="00736C4D">
        <w:rPr>
          <w:rFonts w:ascii="Arial" w:hAnsi="Arial" w:cs="Arial"/>
          <w:b/>
        </w:rPr>
        <w:t>,-</w:t>
      </w:r>
      <w:r w:rsidR="00B932AE" w:rsidRPr="00736C4D">
        <w:rPr>
          <w:rFonts w:ascii="Arial" w:hAnsi="Arial" w:cs="Arial"/>
        </w:rPr>
        <w:t xml:space="preserve"> </w:t>
      </w:r>
      <w:r w:rsidR="00802922" w:rsidRPr="00736C4D">
        <w:rPr>
          <w:rFonts w:ascii="Arial" w:hAnsi="Arial" w:cs="Arial"/>
          <w:b/>
          <w:color w:val="000000"/>
          <w:kern w:val="28"/>
        </w:rPr>
        <w:t>CZK</w:t>
      </w:r>
      <w:r w:rsidR="00793876">
        <w:rPr>
          <w:rFonts w:ascii="Arial" w:hAnsi="Arial" w:cs="Arial"/>
          <w:b/>
          <w:color w:val="000000"/>
          <w:kern w:val="28"/>
        </w:rPr>
        <w:t xml:space="preserve"> </w:t>
      </w:r>
      <w:r w:rsidR="00B932AE" w:rsidRPr="00736C4D">
        <w:rPr>
          <w:rFonts w:ascii="Arial" w:hAnsi="Arial" w:cs="Arial"/>
        </w:rPr>
        <w:t xml:space="preserve">(slovy: </w:t>
      </w:r>
      <w:r w:rsidR="003419D0">
        <w:rPr>
          <w:rFonts w:ascii="Arial" w:hAnsi="Arial" w:cs="Arial"/>
        </w:rPr>
        <w:t>Patnáct tisíc</w:t>
      </w:r>
      <w:r w:rsidR="00B932AE" w:rsidRPr="00736C4D">
        <w:rPr>
          <w:rFonts w:ascii="Arial" w:hAnsi="Arial" w:cs="Arial"/>
        </w:rPr>
        <w:t xml:space="preserve"> </w:t>
      </w:r>
      <w:r w:rsidR="00B932AE" w:rsidRPr="00736C4D">
        <w:rPr>
          <w:rFonts w:ascii="Arial" w:hAnsi="Arial" w:cs="Arial"/>
          <w:color w:val="000000"/>
        </w:rPr>
        <w:t>korun</w:t>
      </w:r>
      <w:r w:rsidR="00B932AE" w:rsidRPr="00736C4D">
        <w:rPr>
          <w:rFonts w:ascii="Arial" w:hAnsi="Arial" w:cs="Arial"/>
        </w:rPr>
        <w:t xml:space="preserve"> českých),</w:t>
      </w:r>
      <w:permEnd w:id="81279596"/>
      <w:r w:rsidR="00B932AE" w:rsidRPr="00736C4D">
        <w:rPr>
          <w:rFonts w:ascii="Arial" w:hAnsi="Arial" w:cs="Arial"/>
        </w:rPr>
        <w:t xml:space="preserve"> která je splatná </w:t>
      </w:r>
      <w:r w:rsidR="00AF3CAA" w:rsidRPr="00C53B4C">
        <w:rPr>
          <w:rFonts w:ascii="Arial" w:hAnsi="Arial" w:cs="Arial"/>
        </w:rPr>
        <w:t>nejpozději 14. den po uzavření této smlouvy.</w:t>
      </w:r>
    </w:p>
    <w:p w14:paraId="232AC99B" w14:textId="77777777" w:rsidR="0012612E" w:rsidRDefault="0012612E" w:rsidP="000C5854">
      <w:pPr>
        <w:ind w:left="425" w:hanging="425"/>
        <w:jc w:val="both"/>
        <w:rPr>
          <w:rFonts w:ascii="Arial" w:hAnsi="Arial" w:cs="Arial"/>
        </w:rPr>
      </w:pPr>
    </w:p>
    <w:p w14:paraId="281D200F" w14:textId="098A5D5E" w:rsidR="006C0114" w:rsidRPr="006C0114" w:rsidRDefault="004A373D" w:rsidP="006C0114">
      <w:pPr>
        <w:widowControl w:val="0"/>
        <w:ind w:left="425" w:hanging="425"/>
        <w:jc w:val="both"/>
        <w:outlineLvl w:val="0"/>
        <w:rPr>
          <w:rFonts w:ascii="Arial" w:hAnsi="Arial" w:cs="Arial"/>
          <w:kern w:val="28"/>
        </w:rPr>
      </w:pPr>
      <w:r>
        <w:rPr>
          <w:rFonts w:ascii="Arial" w:hAnsi="Arial" w:cs="Arial"/>
        </w:rPr>
        <w:t>4</w:t>
      </w:r>
      <w:r w:rsidR="005042FE" w:rsidRPr="00736C4D">
        <w:rPr>
          <w:rFonts w:ascii="Arial" w:hAnsi="Arial" w:cs="Arial"/>
        </w:rPr>
        <w:t>.</w:t>
      </w:r>
      <w:r w:rsidR="006C0114" w:rsidRPr="006C0114">
        <w:rPr>
          <w:rFonts w:ascii="Arial" w:hAnsi="Arial" w:cs="Arial"/>
          <w:color w:val="000000"/>
          <w:kern w:val="28"/>
        </w:rPr>
        <w:tab/>
      </w:r>
      <w:r w:rsidR="006C0114" w:rsidRPr="006C0114">
        <w:rPr>
          <w:rFonts w:ascii="Arial" w:hAnsi="Arial" w:cs="Arial"/>
          <w:kern w:val="28"/>
        </w:rPr>
        <w:t>Smluvními stranami byl sjednán</w:t>
      </w:r>
      <w:r w:rsidR="006C0114" w:rsidRPr="006C0114">
        <w:rPr>
          <w:rFonts w:ascii="Arial" w:hAnsi="Arial" w:cs="Arial"/>
          <w:b/>
          <w:kern w:val="28"/>
        </w:rPr>
        <w:t xml:space="preserve"> rezervační poplatek </w:t>
      </w:r>
      <w:r w:rsidR="006C0114" w:rsidRPr="006E7D61">
        <w:rPr>
          <w:rFonts w:ascii="Arial" w:hAnsi="Arial" w:cs="Arial"/>
          <w:kern w:val="28"/>
        </w:rPr>
        <w:t>z </w:t>
      </w:r>
      <w:r w:rsidR="006C0114" w:rsidRPr="006C0114">
        <w:rPr>
          <w:rFonts w:ascii="Arial" w:hAnsi="Arial" w:cs="Arial"/>
          <w:kern w:val="28"/>
        </w:rPr>
        <w:t xml:space="preserve">nečerpané částky </w:t>
      </w:r>
      <w:r w:rsidR="006C0114">
        <w:rPr>
          <w:rFonts w:ascii="Arial" w:hAnsi="Arial" w:cs="Arial"/>
          <w:kern w:val="28"/>
        </w:rPr>
        <w:t xml:space="preserve">kontokorentního </w:t>
      </w:r>
      <w:r w:rsidR="006C0114" w:rsidRPr="006C0114">
        <w:rPr>
          <w:rFonts w:ascii="Arial" w:hAnsi="Arial" w:cs="Arial"/>
          <w:kern w:val="28"/>
        </w:rPr>
        <w:t>úvěru</w:t>
      </w:r>
      <w:r w:rsidR="006C0114" w:rsidRPr="006C0114">
        <w:rPr>
          <w:rFonts w:ascii="Arial" w:hAnsi="Arial" w:cs="Arial"/>
          <w:b/>
          <w:kern w:val="28"/>
        </w:rPr>
        <w:t xml:space="preserve"> ve výši </w:t>
      </w:r>
      <w:permStart w:id="1861447950" w:edGrp="everyone"/>
      <w:r w:rsidR="003419D0">
        <w:rPr>
          <w:rFonts w:ascii="Arial" w:hAnsi="Arial" w:cs="Arial"/>
          <w:b/>
          <w:kern w:val="28"/>
        </w:rPr>
        <w:t>0,5</w:t>
      </w:r>
      <w:r w:rsidR="006C0114" w:rsidRPr="006C0114">
        <w:rPr>
          <w:rFonts w:ascii="Arial" w:hAnsi="Arial" w:cs="Arial"/>
          <w:b/>
          <w:kern w:val="28"/>
        </w:rPr>
        <w:t xml:space="preserve"> % p.a.</w:t>
      </w:r>
      <w:permEnd w:id="1861447950"/>
      <w:r w:rsidR="006C0114" w:rsidRPr="006C0114">
        <w:rPr>
          <w:rFonts w:ascii="Arial" w:hAnsi="Arial" w:cs="Arial"/>
          <w:b/>
          <w:kern w:val="28"/>
        </w:rPr>
        <w:t xml:space="preserve">, </w:t>
      </w:r>
      <w:r w:rsidR="006C0114" w:rsidRPr="006C0114">
        <w:rPr>
          <w:rFonts w:ascii="Arial" w:hAnsi="Arial" w:cs="Arial"/>
          <w:kern w:val="28"/>
        </w:rPr>
        <w:t>který je splatný</w:t>
      </w:r>
      <w:r w:rsidR="006C0114" w:rsidRPr="006C0114">
        <w:rPr>
          <w:rFonts w:ascii="Arial" w:hAnsi="Arial" w:cs="Arial"/>
          <w:b/>
          <w:kern w:val="28"/>
        </w:rPr>
        <w:t xml:space="preserve"> </w:t>
      </w:r>
      <w:r w:rsidR="006C0114" w:rsidRPr="006C0114">
        <w:rPr>
          <w:rFonts w:ascii="Arial" w:hAnsi="Arial" w:cs="Arial"/>
          <w:color w:val="000000"/>
          <w:kern w:val="28"/>
        </w:rPr>
        <w:t>měsíčně zpětně k</w:t>
      </w:r>
      <w:r w:rsidR="003632A6">
        <w:rPr>
          <w:rFonts w:ascii="Arial" w:hAnsi="Arial" w:cs="Arial"/>
          <w:color w:val="000000"/>
          <w:kern w:val="28"/>
        </w:rPr>
        <w:t xml:space="preserve"> poslednímu dni </w:t>
      </w:r>
      <w:r w:rsidR="006C0114" w:rsidRPr="006C0114">
        <w:rPr>
          <w:rFonts w:ascii="Arial" w:hAnsi="Arial" w:cs="Arial"/>
          <w:color w:val="000000"/>
          <w:kern w:val="28"/>
        </w:rPr>
        <w:t>měsíce</w:t>
      </w:r>
      <w:r w:rsidR="003419D0">
        <w:rPr>
          <w:rFonts w:ascii="Arial" w:hAnsi="Arial" w:cs="Arial"/>
          <w:color w:val="000000"/>
          <w:kern w:val="28"/>
        </w:rPr>
        <w:t xml:space="preserve">. </w:t>
      </w:r>
      <w:r w:rsidR="006C0114" w:rsidRPr="006C0114">
        <w:rPr>
          <w:rFonts w:ascii="Arial" w:hAnsi="Arial" w:cs="Arial"/>
          <w:bCs/>
          <w:color w:val="000000"/>
          <w:kern w:val="28"/>
        </w:rPr>
        <w:t>Pokud by splatnost rezervačního poplatku připadla na ne</w:t>
      </w:r>
      <w:r w:rsidR="003632A6">
        <w:rPr>
          <w:rFonts w:ascii="Arial" w:hAnsi="Arial" w:cs="Arial"/>
          <w:bCs/>
          <w:color w:val="000000"/>
          <w:kern w:val="28"/>
        </w:rPr>
        <w:t xml:space="preserve">pracovní </w:t>
      </w:r>
      <w:r w:rsidR="006C0114" w:rsidRPr="006C0114">
        <w:rPr>
          <w:rFonts w:ascii="Arial" w:hAnsi="Arial" w:cs="Arial"/>
          <w:bCs/>
          <w:color w:val="000000"/>
          <w:kern w:val="28"/>
        </w:rPr>
        <w:t>den, je rezervační poplatek splatný předcházející</w:t>
      </w:r>
      <w:r w:rsidR="003632A6">
        <w:rPr>
          <w:rFonts w:ascii="Arial" w:hAnsi="Arial" w:cs="Arial"/>
          <w:bCs/>
          <w:color w:val="000000"/>
          <w:kern w:val="28"/>
        </w:rPr>
        <w:t xml:space="preserve"> pracovní </w:t>
      </w:r>
      <w:r w:rsidR="006C0114" w:rsidRPr="006C0114">
        <w:rPr>
          <w:rFonts w:ascii="Arial" w:hAnsi="Arial" w:cs="Arial"/>
          <w:bCs/>
          <w:color w:val="000000"/>
          <w:kern w:val="28"/>
        </w:rPr>
        <w:t>den.</w:t>
      </w:r>
    </w:p>
    <w:p w14:paraId="00639FBE" w14:textId="1DE315D7" w:rsidR="005042FE" w:rsidRDefault="005042FE" w:rsidP="00B438DA">
      <w:pPr>
        <w:pStyle w:val="Nadpis1"/>
        <w:keepNext w:val="0"/>
        <w:widowControl w:val="0"/>
        <w:rPr>
          <w:rFonts w:ascii="Arial" w:hAnsi="Arial" w:cs="Arial"/>
          <w:b/>
          <w:kern w:val="28"/>
          <w:sz w:val="20"/>
        </w:rPr>
      </w:pPr>
    </w:p>
    <w:p w14:paraId="2BC995E0" w14:textId="77777777" w:rsidR="001D0001" w:rsidRPr="001D0001" w:rsidRDefault="001D0001" w:rsidP="001D0001"/>
    <w:p w14:paraId="79B15871" w14:textId="77777777" w:rsidR="004C3FBF" w:rsidRPr="00736C4D" w:rsidRDefault="004C3FBF" w:rsidP="00B438DA">
      <w:pPr>
        <w:pStyle w:val="Nadpis1"/>
        <w:keepNext w:val="0"/>
        <w:widowControl w:val="0"/>
        <w:spacing w:after="60"/>
        <w:rPr>
          <w:rFonts w:ascii="Arial" w:hAnsi="Arial" w:cs="Arial"/>
          <w:b/>
          <w:kern w:val="28"/>
          <w:sz w:val="20"/>
        </w:rPr>
      </w:pPr>
      <w:r w:rsidRPr="00736C4D">
        <w:rPr>
          <w:rFonts w:ascii="Arial" w:hAnsi="Arial" w:cs="Arial"/>
          <w:b/>
          <w:kern w:val="28"/>
          <w:sz w:val="20"/>
        </w:rPr>
        <w:t>VI</w:t>
      </w:r>
      <w:r w:rsidR="003632A6">
        <w:rPr>
          <w:rFonts w:ascii="Arial" w:hAnsi="Arial" w:cs="Arial"/>
          <w:b/>
          <w:kern w:val="28"/>
          <w:sz w:val="20"/>
        </w:rPr>
        <w:t>I</w:t>
      </w:r>
      <w:r w:rsidRPr="00736C4D">
        <w:rPr>
          <w:rFonts w:ascii="Arial" w:hAnsi="Arial" w:cs="Arial"/>
          <w:b/>
          <w:kern w:val="28"/>
          <w:sz w:val="20"/>
        </w:rPr>
        <w:t>.</w:t>
      </w:r>
    </w:p>
    <w:p w14:paraId="239AD5CC" w14:textId="77777777" w:rsidR="004C3FBF" w:rsidRPr="00736C4D" w:rsidRDefault="004C3FBF" w:rsidP="00FD3BB6">
      <w:pPr>
        <w:pStyle w:val="Nadpis1"/>
        <w:keepNext w:val="0"/>
        <w:widowControl w:val="0"/>
        <w:rPr>
          <w:rFonts w:ascii="Arial" w:hAnsi="Arial" w:cs="Arial"/>
          <w:b/>
          <w:kern w:val="28"/>
          <w:sz w:val="20"/>
        </w:rPr>
      </w:pPr>
      <w:r w:rsidRPr="00736C4D">
        <w:rPr>
          <w:rFonts w:ascii="Arial" w:hAnsi="Arial" w:cs="Arial"/>
          <w:b/>
          <w:kern w:val="28"/>
          <w:sz w:val="20"/>
        </w:rPr>
        <w:t xml:space="preserve">Splácení </w:t>
      </w:r>
      <w:r w:rsidR="003632A6">
        <w:rPr>
          <w:rFonts w:ascii="Arial" w:hAnsi="Arial" w:cs="Arial"/>
          <w:b/>
          <w:kern w:val="28"/>
          <w:sz w:val="20"/>
        </w:rPr>
        <w:t xml:space="preserve">a splatnost </w:t>
      </w:r>
      <w:r w:rsidRPr="00736C4D">
        <w:rPr>
          <w:rFonts w:ascii="Arial" w:hAnsi="Arial" w:cs="Arial"/>
          <w:b/>
          <w:kern w:val="28"/>
          <w:sz w:val="20"/>
        </w:rPr>
        <w:t>úvěru</w:t>
      </w:r>
      <w:r w:rsidR="003632A6">
        <w:rPr>
          <w:rFonts w:ascii="Arial" w:hAnsi="Arial" w:cs="Arial"/>
          <w:b/>
          <w:kern w:val="28"/>
          <w:sz w:val="20"/>
        </w:rPr>
        <w:t>,</w:t>
      </w:r>
      <w:r w:rsidRPr="00736C4D">
        <w:rPr>
          <w:rFonts w:ascii="Arial" w:hAnsi="Arial" w:cs="Arial"/>
          <w:b/>
          <w:kern w:val="28"/>
          <w:sz w:val="20"/>
        </w:rPr>
        <w:t xml:space="preserve"> </w:t>
      </w:r>
    </w:p>
    <w:p w14:paraId="0608B892" w14:textId="77777777" w:rsidR="004C3FBF" w:rsidRPr="00736C4D" w:rsidRDefault="004C3FBF" w:rsidP="00FD3BB6">
      <w:pPr>
        <w:pStyle w:val="Nadpis1"/>
        <w:keepNext w:val="0"/>
        <w:widowControl w:val="0"/>
        <w:rPr>
          <w:rFonts w:ascii="Arial" w:hAnsi="Arial" w:cs="Arial"/>
          <w:b/>
          <w:sz w:val="20"/>
        </w:rPr>
      </w:pPr>
      <w:r w:rsidRPr="00736C4D">
        <w:rPr>
          <w:rFonts w:ascii="Arial" w:hAnsi="Arial" w:cs="Arial"/>
          <w:b/>
          <w:kern w:val="28"/>
          <w:sz w:val="20"/>
        </w:rPr>
        <w:t xml:space="preserve"> úhrada ostatních pohledávek Banky vzniklých dle této smlouvy</w:t>
      </w:r>
    </w:p>
    <w:p w14:paraId="6228EC90" w14:textId="77777777" w:rsidR="003419D0" w:rsidRDefault="003419D0" w:rsidP="00B601BE">
      <w:pPr>
        <w:ind w:left="426" w:hanging="426"/>
        <w:jc w:val="both"/>
        <w:rPr>
          <w:rFonts w:ascii="Arial" w:hAnsi="Arial" w:cs="Arial"/>
        </w:rPr>
      </w:pPr>
    </w:p>
    <w:p w14:paraId="23AADD32" w14:textId="7067C3E6" w:rsidR="00B16B68" w:rsidRPr="00736C4D" w:rsidRDefault="00B16B68" w:rsidP="00B601BE">
      <w:pPr>
        <w:ind w:left="426" w:hanging="426"/>
        <w:jc w:val="both"/>
        <w:rPr>
          <w:rFonts w:ascii="Arial" w:hAnsi="Arial" w:cs="Arial"/>
        </w:rPr>
      </w:pPr>
      <w:r w:rsidRPr="00736C4D">
        <w:rPr>
          <w:rFonts w:ascii="Arial" w:hAnsi="Arial" w:cs="Arial"/>
        </w:rPr>
        <w:t>1.</w:t>
      </w:r>
      <w:r w:rsidRPr="00736C4D">
        <w:rPr>
          <w:rFonts w:ascii="Arial" w:hAnsi="Arial" w:cs="Arial"/>
        </w:rPr>
        <w:tab/>
        <w:t xml:space="preserve">Kontokorentní úvěr je splatný v plné výši </w:t>
      </w:r>
      <w:r w:rsidRPr="00736C4D">
        <w:rPr>
          <w:rFonts w:ascii="Arial" w:hAnsi="Arial" w:cs="Arial"/>
          <w:b/>
        </w:rPr>
        <w:t xml:space="preserve">dne </w:t>
      </w:r>
      <w:r w:rsidR="003419D0">
        <w:rPr>
          <w:rFonts w:ascii="Arial" w:hAnsi="Arial" w:cs="Arial"/>
          <w:b/>
        </w:rPr>
        <w:t>31. srpna 202</w:t>
      </w:r>
      <w:r w:rsidR="00661E80">
        <w:rPr>
          <w:rFonts w:ascii="Arial" w:hAnsi="Arial" w:cs="Arial"/>
          <w:b/>
        </w:rPr>
        <w:t>2</w:t>
      </w:r>
      <w:r w:rsidRPr="00736C4D">
        <w:rPr>
          <w:rFonts w:ascii="Arial" w:hAnsi="Arial" w:cs="Arial"/>
          <w:b/>
        </w:rPr>
        <w:t xml:space="preserve">. </w:t>
      </w:r>
      <w:r w:rsidRPr="00736C4D">
        <w:rPr>
          <w:rFonts w:ascii="Arial" w:hAnsi="Arial" w:cs="Arial"/>
        </w:rPr>
        <w:t xml:space="preserve"> </w:t>
      </w:r>
    </w:p>
    <w:p w14:paraId="6CF491B7" w14:textId="77777777" w:rsidR="00B16B68" w:rsidRDefault="00B16B68" w:rsidP="00B601BE">
      <w:pPr>
        <w:spacing w:before="60"/>
        <w:ind w:left="426" w:hanging="426"/>
        <w:jc w:val="both"/>
        <w:rPr>
          <w:rFonts w:ascii="Arial" w:hAnsi="Arial" w:cs="Arial"/>
        </w:rPr>
      </w:pPr>
      <w:r w:rsidRPr="00736C4D">
        <w:rPr>
          <w:rFonts w:ascii="Arial" w:hAnsi="Arial" w:cs="Arial"/>
        </w:rPr>
        <w:tab/>
        <w:t>Banka si však p</w:t>
      </w:r>
      <w:r>
        <w:rPr>
          <w:rFonts w:ascii="Arial" w:hAnsi="Arial" w:cs="Arial"/>
        </w:rPr>
        <w:t>ro případ, že v souladu s čl. IV</w:t>
      </w:r>
      <w:r w:rsidRPr="00736C4D">
        <w:rPr>
          <w:rFonts w:ascii="Arial" w:hAnsi="Arial" w:cs="Arial"/>
        </w:rPr>
        <w:t xml:space="preserve"> odst. 2 této smlouvy dojde k</w:t>
      </w:r>
      <w:r w:rsidR="002F2038">
        <w:rPr>
          <w:rFonts w:ascii="Arial" w:hAnsi="Arial" w:cs="Arial"/>
        </w:rPr>
        <w:t xml:space="preserve"> zastavení </w:t>
      </w:r>
      <w:r>
        <w:rPr>
          <w:rFonts w:ascii="Arial" w:hAnsi="Arial" w:cs="Arial"/>
        </w:rPr>
        <w:t xml:space="preserve"> </w:t>
      </w:r>
      <w:r w:rsidRPr="00736C4D">
        <w:rPr>
          <w:rFonts w:ascii="Arial" w:hAnsi="Arial" w:cs="Arial"/>
        </w:rPr>
        <w:t xml:space="preserve"> čerpání úvěru, vyhrazuje právo stanovit splatnost úvěru k dřívějšímu termínu, přičemž tento termín nenastane dříve než 90 dní poté, co bude Klientovi doručena písemná informace o jeho stanovení.</w:t>
      </w:r>
    </w:p>
    <w:p w14:paraId="7D870F6A" w14:textId="77777777" w:rsidR="00B16B68" w:rsidRPr="00736C4D" w:rsidRDefault="00B16B68" w:rsidP="00793876">
      <w:pPr>
        <w:ind w:left="357" w:hanging="357"/>
        <w:jc w:val="both"/>
        <w:rPr>
          <w:rFonts w:ascii="Arial" w:hAnsi="Arial" w:cs="Arial"/>
        </w:rPr>
      </w:pPr>
    </w:p>
    <w:p w14:paraId="001170C7" w14:textId="78B99690" w:rsidR="001D7886" w:rsidRPr="006C257F" w:rsidRDefault="001D7886" w:rsidP="001D7886">
      <w:pPr>
        <w:widowControl w:val="0"/>
        <w:ind w:left="425" w:hanging="425"/>
        <w:jc w:val="both"/>
        <w:rPr>
          <w:rFonts w:ascii="Arial" w:hAnsi="Arial" w:cs="Arial"/>
          <w:b/>
        </w:rPr>
      </w:pPr>
      <w:r w:rsidRPr="00736C4D">
        <w:rPr>
          <w:rFonts w:ascii="Arial" w:hAnsi="Arial" w:cs="Arial"/>
        </w:rPr>
        <w:t>2.</w:t>
      </w:r>
      <w:r w:rsidRPr="00736C4D">
        <w:rPr>
          <w:rFonts w:ascii="Arial" w:hAnsi="Arial" w:cs="Arial"/>
        </w:rPr>
        <w:tab/>
        <w:t xml:space="preserve">Úhrada úroků, jakož i jiných částek splatných podle této smlouvy, bude realizována formou </w:t>
      </w:r>
      <w:r>
        <w:rPr>
          <w:rFonts w:ascii="Arial" w:hAnsi="Arial" w:cs="Arial"/>
        </w:rPr>
        <w:t xml:space="preserve">odepsání částek v příslušné výši </w:t>
      </w:r>
      <w:r w:rsidRPr="00736C4D">
        <w:rPr>
          <w:rFonts w:ascii="Arial" w:hAnsi="Arial" w:cs="Arial"/>
          <w:b/>
        </w:rPr>
        <w:t>z běžného účtu Klienta</w:t>
      </w:r>
      <w:r w:rsidRPr="00736C4D">
        <w:rPr>
          <w:rFonts w:ascii="Arial" w:hAnsi="Arial" w:cs="Arial"/>
          <w:b/>
          <w:color w:val="000000"/>
        </w:rPr>
        <w:t xml:space="preserve"> č. </w:t>
      </w:r>
      <w:r w:rsidR="006C257F" w:rsidRPr="006C257F">
        <w:rPr>
          <w:rFonts w:ascii="Arial" w:hAnsi="Arial" w:cs="Arial"/>
          <w:b/>
        </w:rPr>
        <w:t xml:space="preserve">983415003/2700 </w:t>
      </w:r>
      <w:r w:rsidRPr="006C257F">
        <w:rPr>
          <w:rFonts w:ascii="Arial" w:hAnsi="Arial" w:cs="Arial"/>
          <w:b/>
        </w:rPr>
        <w:t xml:space="preserve">, vedeného Bankou v CZK. </w:t>
      </w:r>
    </w:p>
    <w:p w14:paraId="3820425C" w14:textId="77777777" w:rsidR="001D7886" w:rsidRPr="00736C4D" w:rsidRDefault="001D7886" w:rsidP="001D7886">
      <w:pPr>
        <w:widowControl w:val="0"/>
        <w:jc w:val="both"/>
        <w:rPr>
          <w:rFonts w:ascii="Arial" w:hAnsi="Arial" w:cs="Arial"/>
        </w:rPr>
      </w:pPr>
    </w:p>
    <w:p w14:paraId="489E8283" w14:textId="77777777" w:rsidR="00793876" w:rsidRDefault="001D7886" w:rsidP="00793876">
      <w:pPr>
        <w:widowControl w:val="0"/>
        <w:ind w:left="426" w:hanging="426"/>
        <w:jc w:val="both"/>
        <w:rPr>
          <w:rFonts w:ascii="Arial" w:hAnsi="Arial" w:cs="Arial"/>
        </w:rPr>
      </w:pPr>
      <w:r w:rsidRPr="00736C4D">
        <w:rPr>
          <w:rFonts w:ascii="Arial" w:hAnsi="Arial" w:cs="Arial"/>
        </w:rPr>
        <w:t>3.</w:t>
      </w:r>
      <w:r w:rsidRPr="00736C4D">
        <w:rPr>
          <w:rFonts w:ascii="Arial" w:hAnsi="Arial" w:cs="Arial"/>
        </w:rPr>
        <w:tab/>
        <w:t xml:space="preserve">V případě neuhrazení splatného </w:t>
      </w:r>
      <w:r>
        <w:rPr>
          <w:rFonts w:ascii="Arial" w:hAnsi="Arial" w:cs="Arial"/>
        </w:rPr>
        <w:t xml:space="preserve">dluhu </w:t>
      </w:r>
      <w:r w:rsidRPr="00736C4D">
        <w:rPr>
          <w:rFonts w:ascii="Arial" w:hAnsi="Arial" w:cs="Arial"/>
        </w:rPr>
        <w:t xml:space="preserve">založeného touto smlouvou je Banka oprávněna </w:t>
      </w:r>
      <w:r>
        <w:rPr>
          <w:rFonts w:ascii="Arial" w:hAnsi="Arial" w:cs="Arial"/>
        </w:rPr>
        <w:t xml:space="preserve">po dobu </w:t>
      </w:r>
      <w:r w:rsidRPr="00736C4D">
        <w:rPr>
          <w:rFonts w:ascii="Arial" w:hAnsi="Arial" w:cs="Arial"/>
        </w:rPr>
        <w:t xml:space="preserve"> prodlení úročit dlužnou částku, s jejíž úhradou je Klient v prodlení, </w:t>
      </w:r>
      <w:r w:rsidRPr="00736C4D">
        <w:rPr>
          <w:rFonts w:ascii="Arial" w:hAnsi="Arial" w:cs="Arial"/>
          <w:b/>
        </w:rPr>
        <w:t xml:space="preserve">úroky z prodlení </w:t>
      </w:r>
      <w:r w:rsidRPr="00736C4D">
        <w:rPr>
          <w:rFonts w:ascii="Arial" w:hAnsi="Arial" w:cs="Arial"/>
        </w:rPr>
        <w:t xml:space="preserve">stanovenými </w:t>
      </w:r>
      <w:r>
        <w:rPr>
          <w:rFonts w:ascii="Arial" w:hAnsi="Arial" w:cs="Arial"/>
        </w:rPr>
        <w:t>O</w:t>
      </w:r>
      <w:r w:rsidRPr="00736C4D">
        <w:rPr>
          <w:rFonts w:ascii="Arial" w:hAnsi="Arial" w:cs="Arial"/>
        </w:rPr>
        <w:t xml:space="preserve">becnými </w:t>
      </w:r>
      <w:r>
        <w:rPr>
          <w:rFonts w:ascii="Arial" w:hAnsi="Arial" w:cs="Arial"/>
        </w:rPr>
        <w:t xml:space="preserve">obchodními </w:t>
      </w:r>
      <w:r w:rsidRPr="00736C4D">
        <w:rPr>
          <w:rFonts w:ascii="Arial" w:hAnsi="Arial" w:cs="Arial"/>
        </w:rPr>
        <w:t>podmínkami.</w:t>
      </w:r>
    </w:p>
    <w:p w14:paraId="3A24394E" w14:textId="77777777" w:rsidR="001D0001" w:rsidRDefault="001D0001" w:rsidP="00B438DA">
      <w:pPr>
        <w:pStyle w:val="Nadpis1"/>
        <w:keepNext w:val="0"/>
        <w:widowControl w:val="0"/>
        <w:spacing w:after="60"/>
        <w:rPr>
          <w:rFonts w:ascii="Arial" w:hAnsi="Arial" w:cs="Arial"/>
          <w:b/>
          <w:kern w:val="28"/>
          <w:sz w:val="20"/>
        </w:rPr>
      </w:pPr>
    </w:p>
    <w:p w14:paraId="027B38F9" w14:textId="77777777" w:rsidR="001D0001" w:rsidRDefault="001D0001" w:rsidP="00B438DA">
      <w:pPr>
        <w:pStyle w:val="Nadpis1"/>
        <w:keepNext w:val="0"/>
        <w:widowControl w:val="0"/>
        <w:spacing w:after="60"/>
        <w:rPr>
          <w:rFonts w:ascii="Arial" w:hAnsi="Arial" w:cs="Arial"/>
          <w:b/>
          <w:kern w:val="28"/>
          <w:sz w:val="20"/>
        </w:rPr>
      </w:pPr>
    </w:p>
    <w:p w14:paraId="0FA96D9F" w14:textId="1AB73BBB" w:rsidR="004C3FBF" w:rsidRPr="00736C4D" w:rsidRDefault="004C3FBF" w:rsidP="00B438DA">
      <w:pPr>
        <w:pStyle w:val="Nadpis1"/>
        <w:keepNext w:val="0"/>
        <w:widowControl w:val="0"/>
        <w:spacing w:after="60"/>
        <w:rPr>
          <w:rFonts w:ascii="Arial" w:hAnsi="Arial" w:cs="Arial"/>
          <w:b/>
          <w:kern w:val="28"/>
          <w:sz w:val="20"/>
        </w:rPr>
      </w:pPr>
      <w:r w:rsidRPr="00736C4D">
        <w:rPr>
          <w:rFonts w:ascii="Arial" w:hAnsi="Arial" w:cs="Arial"/>
          <w:b/>
          <w:kern w:val="28"/>
          <w:sz w:val="20"/>
        </w:rPr>
        <w:t>VII</w:t>
      </w:r>
      <w:r w:rsidR="00865560">
        <w:rPr>
          <w:rFonts w:ascii="Arial" w:hAnsi="Arial" w:cs="Arial"/>
          <w:b/>
          <w:kern w:val="28"/>
          <w:sz w:val="20"/>
        </w:rPr>
        <w:t>I</w:t>
      </w:r>
      <w:r w:rsidRPr="00736C4D">
        <w:rPr>
          <w:rFonts w:ascii="Arial" w:hAnsi="Arial" w:cs="Arial"/>
          <w:b/>
          <w:kern w:val="28"/>
          <w:sz w:val="20"/>
        </w:rPr>
        <w:t>.</w:t>
      </w:r>
    </w:p>
    <w:p w14:paraId="71DF3776" w14:textId="77777777" w:rsidR="004C3FBF" w:rsidRPr="00736C4D" w:rsidRDefault="00B13909" w:rsidP="00FD3BB6">
      <w:pPr>
        <w:pStyle w:val="Nadpis1"/>
        <w:keepNext w:val="0"/>
        <w:widowControl w:val="0"/>
        <w:rPr>
          <w:rFonts w:ascii="Arial" w:hAnsi="Arial" w:cs="Arial"/>
          <w:sz w:val="20"/>
        </w:rPr>
      </w:pPr>
      <w:r>
        <w:rPr>
          <w:rFonts w:ascii="Arial" w:hAnsi="Arial" w:cs="Arial"/>
          <w:b/>
          <w:kern w:val="28"/>
          <w:sz w:val="20"/>
        </w:rPr>
        <w:t>Poskytnutí jistoty k z</w:t>
      </w:r>
      <w:r w:rsidR="004C3FBF" w:rsidRPr="00736C4D">
        <w:rPr>
          <w:rFonts w:ascii="Arial" w:hAnsi="Arial" w:cs="Arial"/>
          <w:b/>
          <w:kern w:val="28"/>
          <w:sz w:val="20"/>
        </w:rPr>
        <w:t xml:space="preserve">ajištění </w:t>
      </w:r>
      <w:r>
        <w:rPr>
          <w:rFonts w:ascii="Arial" w:hAnsi="Arial" w:cs="Arial"/>
          <w:b/>
          <w:kern w:val="28"/>
          <w:sz w:val="20"/>
        </w:rPr>
        <w:t xml:space="preserve">splnění dluhů </w:t>
      </w:r>
      <w:r w:rsidR="004C3FBF" w:rsidRPr="00736C4D">
        <w:rPr>
          <w:rFonts w:ascii="Arial" w:hAnsi="Arial" w:cs="Arial"/>
          <w:b/>
          <w:kern w:val="28"/>
          <w:sz w:val="20"/>
        </w:rPr>
        <w:t>Klienta</w:t>
      </w:r>
    </w:p>
    <w:p w14:paraId="1B5FADBE" w14:textId="77777777" w:rsidR="004C3FBF" w:rsidRPr="00736C4D" w:rsidRDefault="004C3FBF" w:rsidP="00FD3BB6">
      <w:pPr>
        <w:widowControl w:val="0"/>
        <w:rPr>
          <w:rFonts w:ascii="Arial" w:hAnsi="Arial" w:cs="Arial"/>
        </w:rPr>
      </w:pPr>
    </w:p>
    <w:p w14:paraId="40991FE0" w14:textId="77777777" w:rsidR="00030015" w:rsidRDefault="00865560" w:rsidP="00030015">
      <w:pPr>
        <w:widowControl w:val="0"/>
        <w:ind w:left="426" w:hanging="426"/>
        <w:rPr>
          <w:rFonts w:ascii="Arial" w:hAnsi="Arial" w:cs="Arial"/>
        </w:rPr>
      </w:pPr>
      <w:r>
        <w:rPr>
          <w:rFonts w:ascii="Arial" w:hAnsi="Arial" w:cs="Arial"/>
        </w:rPr>
        <w:t>1</w:t>
      </w:r>
      <w:r w:rsidR="00030015" w:rsidRPr="00736C4D">
        <w:rPr>
          <w:rFonts w:ascii="Arial" w:hAnsi="Arial" w:cs="Arial"/>
        </w:rPr>
        <w:t>.</w:t>
      </w:r>
      <w:r w:rsidR="00030015" w:rsidRPr="00736C4D">
        <w:rPr>
          <w:rFonts w:ascii="Arial" w:hAnsi="Arial" w:cs="Arial"/>
        </w:rPr>
        <w:tab/>
      </w:r>
      <w:r w:rsidR="00B13909" w:rsidRPr="00B13909">
        <w:rPr>
          <w:rFonts w:ascii="Arial" w:hAnsi="Arial" w:cs="Arial"/>
        </w:rPr>
        <w:t>Za d</w:t>
      </w:r>
      <w:r w:rsidRPr="00B13909">
        <w:rPr>
          <w:rFonts w:ascii="Arial" w:hAnsi="Arial" w:cs="Arial"/>
        </w:rPr>
        <w:t xml:space="preserve">luhy </w:t>
      </w:r>
      <w:r w:rsidR="00030015" w:rsidRPr="00B13909">
        <w:rPr>
          <w:rFonts w:ascii="Arial" w:hAnsi="Arial" w:cs="Arial"/>
        </w:rPr>
        <w:t xml:space="preserve">Klienta musí být </w:t>
      </w:r>
      <w:r w:rsidR="00B13909" w:rsidRPr="00B13909">
        <w:rPr>
          <w:rFonts w:ascii="Arial" w:hAnsi="Arial" w:cs="Arial"/>
        </w:rPr>
        <w:t>poskytnuta/y následující jistota/y:</w:t>
      </w:r>
    </w:p>
    <w:p w14:paraId="4D68A3A6" w14:textId="7A7FB343" w:rsidR="0091290E" w:rsidRDefault="0091290E" w:rsidP="0091290E">
      <w:pPr>
        <w:spacing w:before="120"/>
        <w:ind w:left="851" w:hanging="425"/>
        <w:jc w:val="both"/>
        <w:rPr>
          <w:rFonts w:ascii="Arial" w:hAnsi="Arial" w:cs="Arial"/>
        </w:rPr>
      </w:pPr>
      <w:r>
        <w:rPr>
          <w:rFonts w:ascii="Arial" w:hAnsi="Arial" w:cs="Arial"/>
        </w:rPr>
        <w:t>-</w:t>
      </w:r>
      <w:r>
        <w:rPr>
          <w:rFonts w:ascii="Arial" w:hAnsi="Arial" w:cs="Arial"/>
        </w:rPr>
        <w:tab/>
      </w:r>
      <w:r w:rsidRPr="00B464EA">
        <w:rPr>
          <w:rFonts w:ascii="Arial" w:hAnsi="Arial" w:cs="Arial"/>
          <w:b/>
        </w:rPr>
        <w:t>ručení</w:t>
      </w:r>
      <w:r>
        <w:rPr>
          <w:rFonts w:ascii="Arial" w:hAnsi="Arial" w:cs="Arial"/>
        </w:rPr>
        <w:t xml:space="preserve"> poskytnuté </w:t>
      </w:r>
      <w:r w:rsidR="0013274D">
        <w:rPr>
          <w:rFonts w:ascii="Arial" w:hAnsi="Arial" w:cs="Arial"/>
        </w:rPr>
        <w:t>NRB</w:t>
      </w:r>
      <w:r>
        <w:rPr>
          <w:rFonts w:ascii="Arial" w:hAnsi="Arial" w:cs="Arial"/>
        </w:rPr>
        <w:t>, a to do výše</w:t>
      </w:r>
      <w:r w:rsidRPr="0036647B">
        <w:rPr>
          <w:rFonts w:ascii="Arial" w:hAnsi="Arial" w:cs="Arial"/>
          <w:b/>
          <w:smallCaps/>
          <w:color w:val="FF00FF"/>
        </w:rPr>
        <w:t xml:space="preserve">  </w:t>
      </w:r>
      <w:r>
        <w:rPr>
          <w:rFonts w:ascii="Arial" w:hAnsi="Arial" w:cs="Arial"/>
        </w:rPr>
        <w:t>90% z </w:t>
      </w:r>
      <w:r w:rsidRPr="00303185">
        <w:rPr>
          <w:rFonts w:ascii="Arial" w:hAnsi="Arial" w:cs="Arial"/>
        </w:rPr>
        <w:t>nesplacené úvěrové částky</w:t>
      </w:r>
      <w:r w:rsidR="003419D0">
        <w:rPr>
          <w:rFonts w:ascii="Arial" w:hAnsi="Arial" w:cs="Arial"/>
        </w:rPr>
        <w:t>.</w:t>
      </w:r>
    </w:p>
    <w:p w14:paraId="425AF7E3" w14:textId="77777777" w:rsidR="0091290E" w:rsidRDefault="0091290E" w:rsidP="0091290E">
      <w:pPr>
        <w:spacing w:before="120"/>
        <w:ind w:left="851" w:hanging="425"/>
        <w:jc w:val="both"/>
        <w:rPr>
          <w:rFonts w:ascii="Arial" w:hAnsi="Arial" w:cs="Arial"/>
        </w:rPr>
      </w:pPr>
      <w:r>
        <w:rPr>
          <w:rFonts w:ascii="Arial" w:hAnsi="Arial" w:cs="Arial"/>
        </w:rPr>
        <w:lastRenderedPageBreak/>
        <w:tab/>
      </w:r>
      <w:bookmarkStart w:id="0" w:name="_Hlk61440217"/>
      <w:r>
        <w:rPr>
          <w:rFonts w:ascii="Arial" w:hAnsi="Arial" w:cs="Arial"/>
        </w:rPr>
        <w:t xml:space="preserve">Ručení je poskytnuto na základě </w:t>
      </w:r>
      <w:r w:rsidRPr="00CB5A2A">
        <w:rPr>
          <w:rFonts w:ascii="Arial" w:hAnsi="Arial" w:cs="Arial"/>
        </w:rPr>
        <w:t>S</w:t>
      </w:r>
      <w:r>
        <w:rPr>
          <w:rFonts w:ascii="Arial" w:hAnsi="Arial" w:cs="Arial"/>
        </w:rPr>
        <w:t>mlouvy o portfoliovém ručení v rámci národního p</w:t>
      </w:r>
      <w:r w:rsidRPr="008E2094">
        <w:rPr>
          <w:rFonts w:ascii="Arial" w:hAnsi="Arial" w:cs="Arial"/>
        </w:rPr>
        <w:t>rogramu COVID III</w:t>
      </w:r>
      <w:r w:rsidR="00A277A8">
        <w:rPr>
          <w:rFonts w:ascii="Arial" w:hAnsi="Arial" w:cs="Arial"/>
        </w:rPr>
        <w:t xml:space="preserve">, který byl </w:t>
      </w:r>
      <w:r w:rsidRPr="008E2094">
        <w:rPr>
          <w:rFonts w:ascii="Arial" w:hAnsi="Arial" w:cs="Arial"/>
        </w:rPr>
        <w:t>schválen</w:t>
      </w:r>
      <w:r>
        <w:rPr>
          <w:rFonts w:ascii="Arial" w:hAnsi="Arial" w:cs="Arial"/>
        </w:rPr>
        <w:t xml:space="preserve"> </w:t>
      </w:r>
      <w:r w:rsidRPr="008E2094">
        <w:rPr>
          <w:rFonts w:ascii="Arial" w:hAnsi="Arial" w:cs="Arial"/>
        </w:rPr>
        <w:t xml:space="preserve">usnesením vlády </w:t>
      </w:r>
      <w:r w:rsidR="002B0FE3">
        <w:rPr>
          <w:rFonts w:ascii="Arial" w:hAnsi="Arial" w:cs="Arial"/>
        </w:rPr>
        <w:t xml:space="preserve">České republiky </w:t>
      </w:r>
      <w:r w:rsidRPr="008E2094">
        <w:rPr>
          <w:rFonts w:ascii="Arial" w:hAnsi="Arial" w:cs="Arial"/>
        </w:rPr>
        <w:t>č. 553 ze dne 18. 5. 2020</w:t>
      </w:r>
      <w:r w:rsidR="00A277A8">
        <w:rPr>
          <w:rFonts w:ascii="Arial" w:hAnsi="Arial" w:cs="Arial"/>
        </w:rPr>
        <w:t xml:space="preserve"> a</w:t>
      </w:r>
      <w:r w:rsidR="002B0FE3">
        <w:rPr>
          <w:rFonts w:ascii="Arial" w:hAnsi="Arial" w:cs="Arial"/>
        </w:rPr>
        <w:t xml:space="preserve"> následně upraven </w:t>
      </w:r>
      <w:r w:rsidR="002B0FE3" w:rsidRPr="00DC429C">
        <w:rPr>
          <w:rFonts w:ascii="Arial" w:hAnsi="Arial" w:cs="Arial"/>
        </w:rPr>
        <w:t>usnesením vlády</w:t>
      </w:r>
      <w:r w:rsidR="002B0FE3">
        <w:rPr>
          <w:rFonts w:ascii="Arial" w:hAnsi="Arial" w:cs="Arial"/>
        </w:rPr>
        <w:t xml:space="preserve"> České republiky</w:t>
      </w:r>
      <w:r w:rsidR="002B0FE3" w:rsidRPr="00DC429C">
        <w:rPr>
          <w:rFonts w:ascii="Arial" w:hAnsi="Arial" w:cs="Arial"/>
        </w:rPr>
        <w:t xml:space="preserve"> č. 373/2021 ze dne 12. dubna 2021</w:t>
      </w:r>
      <w:r w:rsidR="002B0FE3" w:rsidRPr="00354745">
        <w:rPr>
          <w:rFonts w:ascii="Arial" w:hAnsi="Arial" w:cs="Arial"/>
        </w:rPr>
        <w:t>,</w:t>
      </w:r>
      <w:r w:rsidR="002B0FE3">
        <w:rPr>
          <w:rFonts w:ascii="Arial" w:hAnsi="Arial" w:cs="Arial"/>
        </w:rPr>
        <w:t xml:space="preserve"> přičemž tato úprava je označována jako COVID III – Úprava Invest</w:t>
      </w:r>
      <w:r w:rsidRPr="008E2094">
        <w:rPr>
          <w:rFonts w:ascii="Arial" w:hAnsi="Arial" w:cs="Arial"/>
        </w:rPr>
        <w:t xml:space="preserve"> (dále jen „</w:t>
      </w:r>
      <w:r w:rsidRPr="00874381">
        <w:rPr>
          <w:rFonts w:ascii="Arial" w:hAnsi="Arial" w:cs="Arial"/>
          <w:b/>
        </w:rPr>
        <w:t>Program COVID III</w:t>
      </w:r>
      <w:r w:rsidRPr="008E2094">
        <w:rPr>
          <w:rFonts w:ascii="Arial" w:hAnsi="Arial" w:cs="Arial"/>
        </w:rPr>
        <w:t>“)</w:t>
      </w:r>
      <w:r>
        <w:rPr>
          <w:rFonts w:ascii="Arial" w:hAnsi="Arial" w:cs="Arial"/>
        </w:rPr>
        <w:t>.</w:t>
      </w:r>
    </w:p>
    <w:bookmarkEnd w:id="0"/>
    <w:p w14:paraId="36E49E7A" w14:textId="77777777" w:rsidR="0091290E" w:rsidRPr="00B13909" w:rsidRDefault="0091290E" w:rsidP="00030015">
      <w:pPr>
        <w:widowControl w:val="0"/>
        <w:ind w:left="426" w:hanging="426"/>
        <w:rPr>
          <w:rFonts w:ascii="Arial" w:hAnsi="Arial" w:cs="Arial"/>
        </w:rPr>
      </w:pPr>
    </w:p>
    <w:p w14:paraId="6744C843" w14:textId="77777777" w:rsidR="00566CB0" w:rsidRPr="00566CB0" w:rsidRDefault="00566CB0" w:rsidP="00566CB0">
      <w:pPr>
        <w:widowControl w:val="0"/>
        <w:ind w:left="426" w:hanging="426"/>
        <w:rPr>
          <w:rFonts w:ascii="Arial Bold" w:hAnsi="Arial Bold" w:cs="Arial"/>
          <w:b/>
        </w:rPr>
      </w:pPr>
    </w:p>
    <w:p w14:paraId="70B4068A" w14:textId="1792512C" w:rsidR="00BC1E02" w:rsidRPr="00736C4D" w:rsidRDefault="00BC1E02" w:rsidP="00BC1E02">
      <w:pPr>
        <w:widowControl w:val="0"/>
        <w:ind w:left="426" w:hanging="426"/>
        <w:jc w:val="both"/>
        <w:rPr>
          <w:rFonts w:ascii="Arial" w:hAnsi="Arial" w:cs="Arial"/>
        </w:rPr>
      </w:pPr>
      <w:r w:rsidRPr="00736C4D">
        <w:rPr>
          <w:rFonts w:ascii="Arial" w:hAnsi="Arial" w:cs="Arial"/>
        </w:rPr>
        <w:t>2.</w:t>
      </w:r>
      <w:r w:rsidRPr="00736C4D">
        <w:rPr>
          <w:rFonts w:ascii="Arial" w:hAnsi="Arial" w:cs="Arial"/>
        </w:rPr>
        <w:tab/>
        <w:t xml:space="preserve">Jestliže Klient poruší povinnost </w:t>
      </w:r>
      <w:r w:rsidR="00865560">
        <w:rPr>
          <w:rFonts w:ascii="Arial" w:hAnsi="Arial" w:cs="Arial"/>
        </w:rPr>
        <w:t xml:space="preserve">zajistit své dluhy vůči Bance vznikající </w:t>
      </w:r>
      <w:r w:rsidRPr="00736C4D">
        <w:rPr>
          <w:rFonts w:ascii="Arial" w:hAnsi="Arial" w:cs="Arial"/>
        </w:rPr>
        <w:t xml:space="preserve">z této smlouvy nebo </w:t>
      </w:r>
      <w:r w:rsidR="00865560">
        <w:rPr>
          <w:rFonts w:ascii="Arial" w:hAnsi="Arial" w:cs="Arial"/>
        </w:rPr>
        <w:t xml:space="preserve">s touto smlouvou související nebo </w:t>
      </w:r>
      <w:r w:rsidR="00765DCE">
        <w:rPr>
          <w:rFonts w:ascii="Arial" w:hAnsi="Arial" w:cs="Arial"/>
        </w:rPr>
        <w:t xml:space="preserve">Bance neposkytne jistotu </w:t>
      </w:r>
      <w:r w:rsidR="00865560">
        <w:rPr>
          <w:rFonts w:ascii="Arial" w:hAnsi="Arial" w:cs="Arial"/>
        </w:rPr>
        <w:t xml:space="preserve">ve sjednaném rozsahu, </w:t>
      </w:r>
      <w:r w:rsidRPr="00736C4D">
        <w:rPr>
          <w:rFonts w:ascii="Arial" w:hAnsi="Arial" w:cs="Arial"/>
        </w:rPr>
        <w:t xml:space="preserve">způsobem akceptovatelným Bankou a ve sjednaném termínu, je Banka oprávněna požadovat na Klientovi úhradu smluvní pokuty ve výši </w:t>
      </w:r>
      <w:r w:rsidR="00CA4DDE">
        <w:rPr>
          <w:rFonts w:ascii="Arial" w:hAnsi="Arial" w:cs="Arial"/>
        </w:rPr>
        <w:t>5.000</w:t>
      </w:r>
      <w:r w:rsidRPr="00736C4D">
        <w:rPr>
          <w:rFonts w:ascii="Arial" w:hAnsi="Arial" w:cs="Arial"/>
        </w:rPr>
        <w:t>,-</w:t>
      </w:r>
      <w:r w:rsidR="003D04FE" w:rsidRPr="00736C4D">
        <w:rPr>
          <w:rFonts w:ascii="Arial" w:hAnsi="Arial" w:cs="Arial"/>
        </w:rPr>
        <w:t xml:space="preserve"> CZK</w:t>
      </w:r>
      <w:r w:rsidR="00816215" w:rsidRPr="00736C4D">
        <w:rPr>
          <w:rFonts w:ascii="Arial" w:hAnsi="Arial" w:cs="Arial"/>
        </w:rPr>
        <w:t xml:space="preserve"> </w:t>
      </w:r>
      <w:r w:rsidR="003D04FE" w:rsidRPr="00736C4D">
        <w:rPr>
          <w:rFonts w:ascii="Arial" w:hAnsi="Arial" w:cs="Arial"/>
        </w:rPr>
        <w:t xml:space="preserve">(slovy: </w:t>
      </w:r>
      <w:r w:rsidR="00CA4DDE">
        <w:rPr>
          <w:rFonts w:ascii="Arial" w:hAnsi="Arial" w:cs="Arial"/>
        </w:rPr>
        <w:t>Pět tisíc</w:t>
      </w:r>
      <w:r w:rsidR="003D04FE" w:rsidRPr="00736C4D">
        <w:rPr>
          <w:rFonts w:ascii="Arial" w:hAnsi="Arial" w:cs="Arial"/>
        </w:rPr>
        <w:t xml:space="preserve"> korun českých).</w:t>
      </w:r>
      <w:r w:rsidR="00816215" w:rsidRPr="00736C4D">
        <w:rPr>
          <w:rFonts w:ascii="Arial" w:hAnsi="Arial" w:cs="Arial"/>
        </w:rPr>
        <w:t xml:space="preserve"> </w:t>
      </w:r>
      <w:r w:rsidR="003D04FE" w:rsidRPr="00736C4D">
        <w:rPr>
          <w:rFonts w:ascii="Arial" w:hAnsi="Arial" w:cs="Arial"/>
        </w:rPr>
        <w:t>Klient je povinen zaplatit smluvní pokutu ve lhůtě Bankou určené a splnit svo</w:t>
      </w:r>
      <w:r w:rsidR="00865560">
        <w:rPr>
          <w:rFonts w:ascii="Arial" w:hAnsi="Arial" w:cs="Arial"/>
        </w:rPr>
        <w:t xml:space="preserve">ji </w:t>
      </w:r>
      <w:r w:rsidR="003D04FE" w:rsidRPr="00736C4D">
        <w:rPr>
          <w:rFonts w:ascii="Arial" w:hAnsi="Arial" w:cs="Arial"/>
        </w:rPr>
        <w:t xml:space="preserve"> povinnost </w:t>
      </w:r>
      <w:r w:rsidR="00865560">
        <w:rPr>
          <w:rFonts w:ascii="Arial" w:hAnsi="Arial" w:cs="Arial"/>
        </w:rPr>
        <w:t xml:space="preserve">podle předchozí věty </w:t>
      </w:r>
      <w:r w:rsidR="003D04FE" w:rsidRPr="00736C4D">
        <w:rPr>
          <w:rFonts w:ascii="Arial" w:hAnsi="Arial" w:cs="Arial"/>
        </w:rPr>
        <w:t xml:space="preserve">i po zaplacení smluvní pokuty. Zaplacením smluvní pokuty není dotčen nárok Banky na náhradu škody, která jí porušením </w:t>
      </w:r>
      <w:r w:rsidR="005E0D25" w:rsidRPr="00736C4D">
        <w:rPr>
          <w:rFonts w:ascii="Arial" w:hAnsi="Arial" w:cs="Arial"/>
        </w:rPr>
        <w:t xml:space="preserve">předmětné </w:t>
      </w:r>
      <w:r w:rsidR="003D04FE" w:rsidRPr="00736C4D">
        <w:rPr>
          <w:rFonts w:ascii="Arial" w:hAnsi="Arial" w:cs="Arial"/>
        </w:rPr>
        <w:t>povinnosti</w:t>
      </w:r>
      <w:r w:rsidR="005E0D25" w:rsidRPr="00736C4D">
        <w:rPr>
          <w:rFonts w:ascii="Arial" w:hAnsi="Arial" w:cs="Arial"/>
        </w:rPr>
        <w:t xml:space="preserve"> vznikne</w:t>
      </w:r>
      <w:r w:rsidR="003D04FE" w:rsidRPr="00736C4D">
        <w:rPr>
          <w:rFonts w:ascii="Arial" w:hAnsi="Arial" w:cs="Arial"/>
        </w:rPr>
        <w:t>.</w:t>
      </w:r>
    </w:p>
    <w:p w14:paraId="456BCBED" w14:textId="77777777" w:rsidR="00BC1E02" w:rsidRPr="00736C4D" w:rsidRDefault="00BC1E02" w:rsidP="00BC1E02">
      <w:pPr>
        <w:rPr>
          <w:rFonts w:ascii="Arial" w:hAnsi="Arial" w:cs="Arial"/>
        </w:rPr>
      </w:pPr>
    </w:p>
    <w:p w14:paraId="537B1D3C" w14:textId="77777777" w:rsidR="008F139C" w:rsidRPr="00736C4D" w:rsidRDefault="008F139C" w:rsidP="00B438DA">
      <w:pPr>
        <w:widowControl w:val="0"/>
        <w:ind w:left="425" w:hanging="425"/>
        <w:jc w:val="both"/>
        <w:rPr>
          <w:rFonts w:ascii="Arial" w:hAnsi="Arial" w:cs="Arial"/>
        </w:rPr>
      </w:pPr>
    </w:p>
    <w:p w14:paraId="351D7458" w14:textId="77777777" w:rsidR="008254AF" w:rsidRPr="00736C4D" w:rsidRDefault="008254AF" w:rsidP="003E5CB3">
      <w:pPr>
        <w:pStyle w:val="Nadpis1"/>
        <w:keepNext w:val="0"/>
        <w:widowControl w:val="0"/>
        <w:spacing w:after="60"/>
        <w:rPr>
          <w:rFonts w:ascii="Arial" w:hAnsi="Arial" w:cs="Arial"/>
          <w:b/>
          <w:sz w:val="20"/>
        </w:rPr>
      </w:pPr>
      <w:r w:rsidRPr="00736C4D">
        <w:rPr>
          <w:rFonts w:ascii="Arial" w:hAnsi="Arial" w:cs="Arial"/>
          <w:b/>
          <w:sz w:val="20"/>
        </w:rPr>
        <w:t>I</w:t>
      </w:r>
      <w:r w:rsidR="00865560">
        <w:rPr>
          <w:rFonts w:ascii="Arial" w:hAnsi="Arial" w:cs="Arial"/>
          <w:b/>
          <w:sz w:val="20"/>
        </w:rPr>
        <w:t>X</w:t>
      </w:r>
      <w:r w:rsidRPr="00736C4D">
        <w:rPr>
          <w:rFonts w:ascii="Arial" w:hAnsi="Arial" w:cs="Arial"/>
          <w:b/>
          <w:sz w:val="20"/>
        </w:rPr>
        <w:t>.</w:t>
      </w:r>
    </w:p>
    <w:p w14:paraId="46051CE0" w14:textId="77777777" w:rsidR="008254AF" w:rsidRPr="00736C4D" w:rsidRDefault="008254AF" w:rsidP="00FD3BB6">
      <w:pPr>
        <w:pStyle w:val="Nadpis1"/>
        <w:keepNext w:val="0"/>
        <w:widowControl w:val="0"/>
        <w:rPr>
          <w:rFonts w:ascii="Arial" w:hAnsi="Arial" w:cs="Arial"/>
          <w:b/>
          <w:sz w:val="20"/>
        </w:rPr>
      </w:pPr>
      <w:r w:rsidRPr="00736C4D">
        <w:rPr>
          <w:rFonts w:ascii="Arial" w:hAnsi="Arial" w:cs="Arial"/>
          <w:b/>
          <w:sz w:val="20"/>
        </w:rPr>
        <w:t>Prohlášení Klienta</w:t>
      </w:r>
    </w:p>
    <w:p w14:paraId="4D318D19" w14:textId="77777777" w:rsidR="008254AF" w:rsidRPr="00736C4D" w:rsidRDefault="008254AF" w:rsidP="00FD3BB6">
      <w:pPr>
        <w:pStyle w:val="BodyText25"/>
        <w:widowControl w:val="0"/>
        <w:tabs>
          <w:tab w:val="clear" w:pos="993"/>
        </w:tabs>
        <w:rPr>
          <w:rFonts w:ascii="Arial" w:hAnsi="Arial" w:cs="Arial"/>
        </w:rPr>
      </w:pPr>
    </w:p>
    <w:p w14:paraId="00FEDC1E" w14:textId="77777777" w:rsidR="008254AF" w:rsidRPr="00736C4D" w:rsidRDefault="008254AF" w:rsidP="00FD3BB6">
      <w:pPr>
        <w:widowControl w:val="0"/>
        <w:ind w:left="426" w:hanging="426"/>
        <w:jc w:val="both"/>
        <w:rPr>
          <w:rFonts w:ascii="Arial" w:hAnsi="Arial" w:cs="Arial"/>
        </w:rPr>
      </w:pPr>
      <w:r w:rsidRPr="00736C4D">
        <w:rPr>
          <w:rFonts w:ascii="Arial" w:hAnsi="Arial" w:cs="Arial"/>
        </w:rPr>
        <w:t>1.</w:t>
      </w:r>
      <w:r w:rsidRPr="00736C4D">
        <w:rPr>
          <w:rFonts w:ascii="Arial" w:hAnsi="Arial" w:cs="Arial"/>
        </w:rPr>
        <w:tab/>
        <w:t>Klient prohlašuje, že veškeré listiny a jiné</w:t>
      </w:r>
      <w:r w:rsidR="00865560">
        <w:rPr>
          <w:rFonts w:ascii="Arial" w:hAnsi="Arial" w:cs="Arial"/>
        </w:rPr>
        <w:t xml:space="preserve"> podklady </w:t>
      </w:r>
      <w:r w:rsidRPr="00736C4D">
        <w:rPr>
          <w:rFonts w:ascii="Arial" w:hAnsi="Arial" w:cs="Arial"/>
        </w:rPr>
        <w:t>jím předložené Bance v souvislosti s právním vztahem založeným touto smlouvou jsou úplné, pravdi</w:t>
      </w:r>
      <w:r w:rsidR="00022EA3" w:rsidRPr="00736C4D">
        <w:rPr>
          <w:rFonts w:ascii="Arial" w:hAnsi="Arial" w:cs="Arial"/>
        </w:rPr>
        <w:t>vé, platné, účinné a právně vyma</w:t>
      </w:r>
      <w:r w:rsidRPr="00736C4D">
        <w:rPr>
          <w:rFonts w:ascii="Arial" w:hAnsi="Arial" w:cs="Arial"/>
        </w:rPr>
        <w:t>hatelné, a potvrzuje</w:t>
      </w:r>
      <w:r w:rsidR="00B13909">
        <w:rPr>
          <w:rFonts w:ascii="Arial" w:hAnsi="Arial" w:cs="Arial"/>
        </w:rPr>
        <w:t>,</w:t>
      </w:r>
      <w:r w:rsidRPr="00736C4D">
        <w:rPr>
          <w:rFonts w:ascii="Arial" w:hAnsi="Arial" w:cs="Arial"/>
        </w:rPr>
        <w:t xml:space="preserve">  že vešker</w:t>
      </w:r>
      <w:r w:rsidR="00B13909">
        <w:rPr>
          <w:rFonts w:ascii="Arial" w:hAnsi="Arial" w:cs="Arial"/>
        </w:rPr>
        <w:t>á</w:t>
      </w:r>
      <w:r w:rsidRPr="00736C4D">
        <w:rPr>
          <w:rFonts w:ascii="Arial" w:hAnsi="Arial" w:cs="Arial"/>
        </w:rPr>
        <w:t xml:space="preserve"> prohlášení učiněná vůči Bance jsou pravdivá, platná a účinná. </w:t>
      </w:r>
    </w:p>
    <w:p w14:paraId="4C4F0AD1" w14:textId="77777777" w:rsidR="008254AF" w:rsidRPr="00736C4D" w:rsidRDefault="008254AF" w:rsidP="00FD3BB6">
      <w:pPr>
        <w:pStyle w:val="BodyTextIndent22"/>
        <w:widowControl w:val="0"/>
        <w:ind w:left="425" w:hanging="425"/>
        <w:rPr>
          <w:rFonts w:ascii="Arial" w:hAnsi="Arial" w:cs="Arial"/>
        </w:rPr>
      </w:pPr>
    </w:p>
    <w:p w14:paraId="0F5EDC4E" w14:textId="77777777" w:rsidR="008254AF" w:rsidRPr="00EC2F64" w:rsidRDefault="008254AF" w:rsidP="00FD3BB6">
      <w:pPr>
        <w:widowControl w:val="0"/>
        <w:ind w:left="426" w:hanging="426"/>
        <w:rPr>
          <w:rFonts w:ascii="Arial" w:hAnsi="Arial" w:cs="Arial"/>
        </w:rPr>
      </w:pPr>
      <w:r w:rsidRPr="00736C4D">
        <w:rPr>
          <w:rFonts w:ascii="Arial" w:hAnsi="Arial" w:cs="Arial"/>
        </w:rPr>
        <w:t>2.</w:t>
      </w:r>
      <w:r w:rsidRPr="00736C4D">
        <w:rPr>
          <w:rFonts w:ascii="Arial" w:hAnsi="Arial" w:cs="Arial"/>
        </w:rPr>
        <w:tab/>
      </w:r>
      <w:r w:rsidRPr="00EC2F64">
        <w:rPr>
          <w:rFonts w:ascii="Arial" w:hAnsi="Arial" w:cs="Arial"/>
        </w:rPr>
        <w:t>Klient dále prohlašuje, že:</w:t>
      </w:r>
    </w:p>
    <w:p w14:paraId="45365C40" w14:textId="77777777" w:rsidR="008254AF" w:rsidRPr="00736C4D" w:rsidRDefault="008254AF" w:rsidP="00FD3BB6">
      <w:pPr>
        <w:widowControl w:val="0"/>
        <w:spacing w:before="60"/>
        <w:ind w:left="850" w:hanging="425"/>
        <w:jc w:val="both"/>
        <w:rPr>
          <w:rFonts w:ascii="Arial" w:hAnsi="Arial" w:cs="Arial"/>
        </w:rPr>
      </w:pPr>
      <w:r w:rsidRPr="00736C4D">
        <w:rPr>
          <w:rFonts w:ascii="Arial" w:hAnsi="Arial" w:cs="Arial"/>
        </w:rPr>
        <w:t>a)</w:t>
      </w:r>
      <w:r w:rsidRPr="00736C4D">
        <w:rPr>
          <w:rFonts w:ascii="Arial" w:hAnsi="Arial" w:cs="Arial"/>
        </w:rPr>
        <w:tab/>
        <w:t xml:space="preserve">uzavření této smlouvy a její plnění nezpůsobí porušení jakékoliv jeho </w:t>
      </w:r>
      <w:r w:rsidR="00865560">
        <w:rPr>
          <w:rFonts w:ascii="Arial" w:hAnsi="Arial" w:cs="Arial"/>
        </w:rPr>
        <w:t xml:space="preserve">povinnosti </w:t>
      </w:r>
      <w:r w:rsidRPr="00736C4D">
        <w:rPr>
          <w:rFonts w:ascii="Arial" w:hAnsi="Arial" w:cs="Arial"/>
        </w:rPr>
        <w:t>ani porušení majetkových či smluvních práv třetích osob;</w:t>
      </w:r>
    </w:p>
    <w:p w14:paraId="517DDAC4" w14:textId="77777777" w:rsidR="008254AF" w:rsidRPr="00736C4D" w:rsidRDefault="008254AF" w:rsidP="00FD3BB6">
      <w:pPr>
        <w:widowControl w:val="0"/>
        <w:spacing w:before="60"/>
        <w:ind w:left="850" w:hanging="425"/>
        <w:jc w:val="both"/>
        <w:rPr>
          <w:rFonts w:ascii="Arial" w:hAnsi="Arial" w:cs="Arial"/>
        </w:rPr>
      </w:pPr>
      <w:r w:rsidRPr="00736C4D">
        <w:rPr>
          <w:rFonts w:ascii="Arial" w:hAnsi="Arial" w:cs="Arial"/>
        </w:rPr>
        <w:t>b)</w:t>
      </w:r>
      <w:r w:rsidRPr="00736C4D">
        <w:rPr>
          <w:rFonts w:ascii="Arial" w:hAnsi="Arial" w:cs="Arial"/>
        </w:rPr>
        <w:tab/>
      </w:r>
      <w:r w:rsidR="00865560" w:rsidRPr="00B13909">
        <w:rPr>
          <w:rFonts w:ascii="Arial" w:hAnsi="Arial" w:cs="Arial"/>
        </w:rPr>
        <w:t xml:space="preserve">uzavření této smlouvy, učinění </w:t>
      </w:r>
      <w:r w:rsidRPr="00B13909">
        <w:rPr>
          <w:rFonts w:ascii="Arial" w:hAnsi="Arial" w:cs="Arial"/>
        </w:rPr>
        <w:t xml:space="preserve">s ní souvisejících právních </w:t>
      </w:r>
      <w:r w:rsidR="00865560" w:rsidRPr="00B13909">
        <w:rPr>
          <w:rFonts w:ascii="Arial" w:hAnsi="Arial" w:cs="Arial"/>
        </w:rPr>
        <w:t xml:space="preserve">jednání a poskytnutí veškerých plnění </w:t>
      </w:r>
      <w:r w:rsidRPr="00B13909">
        <w:rPr>
          <w:rFonts w:ascii="Arial" w:hAnsi="Arial" w:cs="Arial"/>
        </w:rPr>
        <w:t>bylo řádně schváleno všemi příslušnými orgány působícími v rámci podnikatelské a organizačně právní struktury Klienta a nevyžaduje ani nebude vyžadovat další souhlas či schválení, a to ani jakéhokoli vnějšího orgánu či subjektu;</w:t>
      </w:r>
    </w:p>
    <w:p w14:paraId="643E7109" w14:textId="77777777" w:rsidR="008254AF" w:rsidRPr="00736C4D" w:rsidRDefault="008254AF" w:rsidP="00FD3BB6">
      <w:pPr>
        <w:widowControl w:val="0"/>
        <w:spacing w:before="60"/>
        <w:ind w:left="850" w:hanging="425"/>
        <w:jc w:val="both"/>
        <w:rPr>
          <w:rFonts w:ascii="Arial" w:hAnsi="Arial" w:cs="Arial"/>
        </w:rPr>
      </w:pPr>
      <w:r w:rsidRPr="00736C4D">
        <w:rPr>
          <w:rFonts w:ascii="Arial" w:hAnsi="Arial" w:cs="Arial"/>
        </w:rPr>
        <w:t>c)</w:t>
      </w:r>
      <w:r w:rsidRPr="00736C4D">
        <w:rPr>
          <w:rFonts w:ascii="Arial" w:hAnsi="Arial" w:cs="Arial"/>
        </w:rPr>
        <w:tab/>
        <w:t xml:space="preserve">mu není známo, že by hrozilo či již bylo zahájeno jakékoli řízení vedené soudem, rozhodcem či </w:t>
      </w:r>
      <w:r w:rsidR="00865560">
        <w:rPr>
          <w:rFonts w:ascii="Arial" w:hAnsi="Arial" w:cs="Arial"/>
        </w:rPr>
        <w:t xml:space="preserve">jakýmkoli jiným </w:t>
      </w:r>
      <w:r w:rsidRPr="00736C4D">
        <w:rPr>
          <w:rFonts w:ascii="Arial" w:hAnsi="Arial" w:cs="Arial"/>
        </w:rPr>
        <w:t>orgánem proti jeho osobě či majetku, které by mohlo nepříznivým způsobem ovlivnit jeho schopnost či možnost řádně a včas plnit povinnosti vyplývající z této smlouvy nebo jeho celkovou majetkovou, resp. ekonomickou a podnikatelskou situaci;</w:t>
      </w:r>
    </w:p>
    <w:p w14:paraId="4A834C52" w14:textId="77777777" w:rsidR="008254AF" w:rsidRPr="00736C4D" w:rsidRDefault="008254AF" w:rsidP="00FD3BB6">
      <w:pPr>
        <w:widowControl w:val="0"/>
        <w:spacing w:before="60"/>
        <w:ind w:left="850" w:hanging="425"/>
        <w:jc w:val="both"/>
        <w:rPr>
          <w:rFonts w:ascii="Arial" w:hAnsi="Arial" w:cs="Arial"/>
        </w:rPr>
      </w:pPr>
      <w:r w:rsidRPr="00736C4D">
        <w:rPr>
          <w:rFonts w:ascii="Arial" w:hAnsi="Arial" w:cs="Arial"/>
        </w:rPr>
        <w:t>d)</w:t>
      </w:r>
      <w:r w:rsidRPr="00736C4D">
        <w:rPr>
          <w:rFonts w:ascii="Arial" w:hAnsi="Arial" w:cs="Arial"/>
        </w:rPr>
        <w:tab/>
        <w:t xml:space="preserve">všechny údaje o jeho osobě a majetkové, resp. ekonomické a podnikatelské situaci a ostatní informace, které sdělil Bance </w:t>
      </w:r>
      <w:r w:rsidR="00865560">
        <w:rPr>
          <w:rFonts w:ascii="Arial" w:hAnsi="Arial" w:cs="Arial"/>
        </w:rPr>
        <w:t xml:space="preserve">při </w:t>
      </w:r>
      <w:r w:rsidRPr="00736C4D">
        <w:rPr>
          <w:rFonts w:ascii="Arial" w:hAnsi="Arial" w:cs="Arial"/>
        </w:rPr>
        <w:t xml:space="preserve"> projednávání a uzavření této smlouvy a </w:t>
      </w:r>
      <w:r w:rsidR="00865560">
        <w:rPr>
          <w:rFonts w:ascii="Arial" w:hAnsi="Arial" w:cs="Arial"/>
        </w:rPr>
        <w:t xml:space="preserve">při </w:t>
      </w:r>
      <w:r w:rsidRPr="00736C4D">
        <w:rPr>
          <w:rFonts w:ascii="Arial" w:hAnsi="Arial" w:cs="Arial"/>
        </w:rPr>
        <w:t xml:space="preserve">souvisejících právních </w:t>
      </w:r>
      <w:r w:rsidR="00865560">
        <w:rPr>
          <w:rFonts w:ascii="Arial" w:hAnsi="Arial" w:cs="Arial"/>
        </w:rPr>
        <w:t>jednáních</w:t>
      </w:r>
      <w:r w:rsidRPr="00736C4D">
        <w:rPr>
          <w:rFonts w:ascii="Arial" w:hAnsi="Arial" w:cs="Arial"/>
        </w:rPr>
        <w:t xml:space="preserve">, jsou pravdivé a úplné a představují ucelený přehled o celkové majetkové, resp. ekonomické a podnikatelské situaci Klienta a jeho schopnosti v budoucnu plnit </w:t>
      </w:r>
      <w:r w:rsidR="00865560">
        <w:rPr>
          <w:rFonts w:ascii="Arial" w:hAnsi="Arial" w:cs="Arial"/>
        </w:rPr>
        <w:t>dluhy</w:t>
      </w:r>
      <w:r w:rsidRPr="00736C4D">
        <w:rPr>
          <w:rFonts w:ascii="Arial" w:hAnsi="Arial" w:cs="Arial"/>
        </w:rPr>
        <w:t xml:space="preserve">; </w:t>
      </w:r>
    </w:p>
    <w:p w14:paraId="2A13CEC4" w14:textId="77777777" w:rsidR="008254AF" w:rsidRPr="00736C4D" w:rsidRDefault="008254AF" w:rsidP="00FD3BB6">
      <w:pPr>
        <w:widowControl w:val="0"/>
        <w:spacing w:before="60"/>
        <w:ind w:left="850" w:hanging="425"/>
        <w:jc w:val="both"/>
        <w:rPr>
          <w:rFonts w:ascii="Arial" w:hAnsi="Arial" w:cs="Arial"/>
        </w:rPr>
      </w:pPr>
      <w:r w:rsidRPr="00736C4D">
        <w:rPr>
          <w:rFonts w:ascii="Arial" w:hAnsi="Arial" w:cs="Arial"/>
        </w:rPr>
        <w:t>e)</w:t>
      </w:r>
      <w:r w:rsidRPr="00736C4D">
        <w:rPr>
          <w:rFonts w:ascii="Arial" w:hAnsi="Arial" w:cs="Arial"/>
        </w:rPr>
        <w:tab/>
        <w:t xml:space="preserve">Banku seznámil se všemi svými </w:t>
      </w:r>
      <w:r w:rsidR="00765DCE">
        <w:rPr>
          <w:rFonts w:ascii="Arial" w:hAnsi="Arial" w:cs="Arial"/>
        </w:rPr>
        <w:t>d</w:t>
      </w:r>
      <w:r w:rsidR="00865560">
        <w:rPr>
          <w:rFonts w:ascii="Arial" w:hAnsi="Arial" w:cs="Arial"/>
        </w:rPr>
        <w:t>luhy</w:t>
      </w:r>
      <w:r w:rsidRPr="00736C4D">
        <w:rPr>
          <w:rFonts w:ascii="Arial" w:hAnsi="Arial" w:cs="Arial"/>
        </w:rPr>
        <w:t xml:space="preserve">, které vznikly nebo by reálně vzniknout mohly z jím poskytnutého zajištění nebo z jeho odpovědnosti za úhradu jeho vlastních </w:t>
      </w:r>
      <w:r w:rsidR="00865560">
        <w:rPr>
          <w:rFonts w:ascii="Arial" w:hAnsi="Arial" w:cs="Arial"/>
        </w:rPr>
        <w:t>dluhů</w:t>
      </w:r>
      <w:r w:rsidRPr="00736C4D">
        <w:rPr>
          <w:rFonts w:ascii="Arial" w:hAnsi="Arial" w:cs="Arial"/>
        </w:rPr>
        <w:t xml:space="preserve"> či </w:t>
      </w:r>
      <w:r w:rsidR="00865560">
        <w:rPr>
          <w:rFonts w:ascii="Arial" w:hAnsi="Arial" w:cs="Arial"/>
        </w:rPr>
        <w:t xml:space="preserve">dluhů </w:t>
      </w:r>
      <w:r w:rsidRPr="00736C4D">
        <w:rPr>
          <w:rFonts w:ascii="Arial" w:hAnsi="Arial" w:cs="Arial"/>
        </w:rPr>
        <w:t xml:space="preserve"> třetích osob.</w:t>
      </w:r>
    </w:p>
    <w:p w14:paraId="54EFFB09" w14:textId="77777777" w:rsidR="008254AF" w:rsidRPr="00736C4D" w:rsidRDefault="008254AF" w:rsidP="008E15CC">
      <w:pPr>
        <w:widowControl w:val="0"/>
        <w:rPr>
          <w:rFonts w:ascii="Arial" w:hAnsi="Arial" w:cs="Arial"/>
        </w:rPr>
      </w:pPr>
    </w:p>
    <w:p w14:paraId="157E6D33" w14:textId="6340B037" w:rsidR="008254AF" w:rsidRDefault="008254AF" w:rsidP="00FD3BB6">
      <w:pPr>
        <w:widowControl w:val="0"/>
        <w:ind w:left="426" w:hanging="426"/>
        <w:jc w:val="both"/>
        <w:rPr>
          <w:rFonts w:ascii="Arial" w:hAnsi="Arial" w:cs="Arial"/>
        </w:rPr>
      </w:pPr>
      <w:r w:rsidRPr="00736C4D">
        <w:rPr>
          <w:rFonts w:ascii="Arial" w:hAnsi="Arial" w:cs="Arial"/>
        </w:rPr>
        <w:t>3.</w:t>
      </w:r>
      <w:r w:rsidRPr="00736C4D">
        <w:rPr>
          <w:rFonts w:ascii="Arial" w:hAnsi="Arial" w:cs="Arial"/>
        </w:rPr>
        <w:tab/>
        <w:t>Klient podpisem této smlouvy prohlašuje, že ke dni uzavření této smlouvy neexistuje žádný jeho</w:t>
      </w:r>
      <w:r w:rsidR="00865560">
        <w:rPr>
          <w:rFonts w:ascii="Arial" w:hAnsi="Arial" w:cs="Arial"/>
        </w:rPr>
        <w:t xml:space="preserve"> dluh</w:t>
      </w:r>
      <w:r w:rsidRPr="00736C4D">
        <w:rPr>
          <w:rFonts w:ascii="Arial" w:hAnsi="Arial" w:cs="Arial"/>
        </w:rPr>
        <w:t xml:space="preserve"> vůči třetí osobě, na který by Banku výslovně neupozornil a jehož uspokojení by mělo přednostní pořadí před nárokem Banky na uspokojení jejích pohledávek z této smlouvy nebo jehož zajištění by poskytovalo třetí osobě </w:t>
      </w:r>
      <w:r w:rsidR="00B13909">
        <w:rPr>
          <w:rFonts w:ascii="Arial" w:hAnsi="Arial" w:cs="Arial"/>
        </w:rPr>
        <w:t xml:space="preserve">lepší pozici při </w:t>
      </w:r>
      <w:r w:rsidRPr="00736C4D">
        <w:rPr>
          <w:rFonts w:ascii="Arial" w:hAnsi="Arial" w:cs="Arial"/>
        </w:rPr>
        <w:t xml:space="preserve">uspokojení než zajištění poskytnuté Klientem Bance, a zavazuje se, že až do splnění svých </w:t>
      </w:r>
      <w:r w:rsidR="00865560">
        <w:rPr>
          <w:rFonts w:ascii="Arial" w:hAnsi="Arial" w:cs="Arial"/>
        </w:rPr>
        <w:t>dluhů</w:t>
      </w:r>
      <w:r w:rsidRPr="00736C4D">
        <w:rPr>
          <w:rFonts w:ascii="Arial" w:hAnsi="Arial" w:cs="Arial"/>
        </w:rPr>
        <w:t xml:space="preserve"> vůči Bance z této smlouvy v plném rozsahu neumožní vznik takovéhoto svého </w:t>
      </w:r>
      <w:r w:rsidR="00865560">
        <w:rPr>
          <w:rFonts w:ascii="Arial" w:hAnsi="Arial" w:cs="Arial"/>
        </w:rPr>
        <w:t xml:space="preserve">dluhu </w:t>
      </w:r>
      <w:r w:rsidRPr="00736C4D">
        <w:rPr>
          <w:rFonts w:ascii="Arial" w:hAnsi="Arial" w:cs="Arial"/>
        </w:rPr>
        <w:t xml:space="preserve">vůči třetí osobě. Klient se uzavřením této smlouvy zároveň zavazuje, že žádným způsobem neumožní zvýhodnění jakéhokoli svého věřitele oproti Bance. Pro případ, že by se v budoucnu postavení Banky mezi věřiteli Klienta jakkoli zhoršilo, se Klient současně zavazuje poskytnout Bance další zajištění splnění svých </w:t>
      </w:r>
      <w:r w:rsidR="00865560">
        <w:rPr>
          <w:rFonts w:ascii="Arial" w:hAnsi="Arial" w:cs="Arial"/>
        </w:rPr>
        <w:t xml:space="preserve">dluhů </w:t>
      </w:r>
      <w:r w:rsidRPr="00736C4D">
        <w:rPr>
          <w:rFonts w:ascii="Arial" w:hAnsi="Arial" w:cs="Arial"/>
        </w:rPr>
        <w:t>z této smlouvy v rozsahu a způsobem stanovenými Bankou.</w:t>
      </w:r>
    </w:p>
    <w:p w14:paraId="2E300AB4" w14:textId="77777777" w:rsidR="00680EB2" w:rsidRDefault="00680EB2" w:rsidP="00FD3BB6">
      <w:pPr>
        <w:widowControl w:val="0"/>
        <w:ind w:left="426" w:hanging="426"/>
        <w:jc w:val="both"/>
        <w:rPr>
          <w:rFonts w:ascii="Arial" w:hAnsi="Arial" w:cs="Arial"/>
        </w:rPr>
      </w:pPr>
    </w:p>
    <w:p w14:paraId="041778AE" w14:textId="77777777" w:rsidR="00A03A77" w:rsidRDefault="00A03A77" w:rsidP="00A03A77">
      <w:pPr>
        <w:widowControl w:val="0"/>
        <w:ind w:left="426" w:hanging="426"/>
        <w:jc w:val="both"/>
        <w:rPr>
          <w:rFonts w:ascii="Arial" w:eastAsiaTheme="minorEastAsia" w:hAnsi="Arial" w:cs="Arial"/>
          <w:szCs w:val="24"/>
          <w:lang w:eastAsia="zh-CN"/>
        </w:rPr>
      </w:pPr>
      <w:r w:rsidRPr="00A03A77">
        <w:rPr>
          <w:rFonts w:ascii="Arial" w:eastAsiaTheme="minorEastAsia" w:hAnsi="Arial" w:cs="Arial"/>
          <w:szCs w:val="24"/>
          <w:lang w:eastAsia="zh-CN"/>
        </w:rPr>
        <w:t>4.</w:t>
      </w:r>
      <w:r w:rsidRPr="00A03A77">
        <w:rPr>
          <w:rFonts w:ascii="Arial" w:eastAsiaTheme="minorEastAsia" w:hAnsi="Arial" w:cs="Arial"/>
          <w:szCs w:val="24"/>
          <w:lang w:eastAsia="zh-CN"/>
        </w:rPr>
        <w:tab/>
        <w:t xml:space="preserve">Klient bere na vědomí, že Banka jakožto společnost začleněná do koncernu UniCredit Group zavedla interní postupy, jejichž cílem je zajistit z její strany dodržování ustanovení čl. 2358 italského občanského zákoníku, resp. dalších právních předpisů upravujících finanční asistenci. V té souvislosti Klient prohlašuje a zároveň se zavazuje, že prostředky z úvěru nepoužije k realizaci transakcí týkajících se akcií a/nebo jiných cenných papírů emitovaných Bankou či jinými společnostmi začleněnými do koncernu UniCredit Group, čímž by došlo k porušení výše uvedené </w:t>
      </w:r>
      <w:r w:rsidRPr="00A03A77">
        <w:rPr>
          <w:rFonts w:ascii="Arial" w:eastAsiaTheme="minorEastAsia" w:hAnsi="Arial" w:cs="Arial"/>
          <w:szCs w:val="24"/>
          <w:lang w:eastAsia="zh-CN"/>
        </w:rPr>
        <w:lastRenderedPageBreak/>
        <w:t xml:space="preserve">právní úpravy. </w:t>
      </w:r>
    </w:p>
    <w:p w14:paraId="137D6429" w14:textId="77777777" w:rsidR="00B21D69" w:rsidRDefault="00B21D69" w:rsidP="00B438DA">
      <w:pPr>
        <w:widowControl w:val="0"/>
        <w:ind w:left="425" w:hanging="425"/>
        <w:jc w:val="both"/>
        <w:rPr>
          <w:rFonts w:ascii="Arial" w:eastAsiaTheme="minorEastAsia" w:hAnsi="Arial" w:cs="Arial"/>
          <w:szCs w:val="24"/>
          <w:lang w:eastAsia="zh-CN"/>
        </w:rPr>
      </w:pPr>
    </w:p>
    <w:p w14:paraId="4C782E2B" w14:textId="77777777" w:rsidR="008254AF" w:rsidRDefault="00B21D69" w:rsidP="00B438DA">
      <w:pPr>
        <w:widowControl w:val="0"/>
        <w:ind w:left="425" w:hanging="425"/>
        <w:jc w:val="both"/>
        <w:rPr>
          <w:rFonts w:ascii="Arial" w:hAnsi="Arial" w:cs="Arial"/>
        </w:rPr>
      </w:pPr>
      <w:r w:rsidRPr="00B21D69">
        <w:rPr>
          <w:rFonts w:ascii="Arial" w:hAnsi="Arial" w:cs="Arial"/>
        </w:rPr>
        <w:t xml:space="preserve">5. </w:t>
      </w:r>
      <w:r w:rsidRPr="00B21D69">
        <w:rPr>
          <w:rFonts w:ascii="Arial" w:hAnsi="Arial" w:cs="Arial"/>
        </w:rPr>
        <w:tab/>
        <w:t>Klient prohlašuje, že Klient nebo osoby přímo či nepřímo ovládající Klienta, resp. osoby ve skupině, ani žádný z jejich vedoucích pracovníků nebo zaměstnanců, nejsou aktuálně cílem žádných sankcí ani se nedopustili porušení žádné ze sankcí, tj. zákonů,  předpisů, vládních nařízení, restriktivních opatření o hospodářských, finančních nebo obdobných sankcích, nebo ostatních sankčních ustanovení formou zákonného nebo správního aktu, uvalených, vynucovaných nebo veřejně vyhlášených Evropskou unií, Velkou Británií, Itálií či Spolkovou republikou Německo, USA, OSN, jejich vládou, libovolnou oficiální institucí, orgánem nebo státním úřadem, resp. orgánem, do jehož pravomoci Klient nebo jeho přidružené subjekty spadají.</w:t>
      </w:r>
    </w:p>
    <w:p w14:paraId="39900715" w14:textId="77777777" w:rsidR="00B438DA" w:rsidRDefault="00B438DA" w:rsidP="00B438DA">
      <w:pPr>
        <w:widowControl w:val="0"/>
        <w:ind w:left="425" w:hanging="425"/>
        <w:jc w:val="both"/>
        <w:rPr>
          <w:rFonts w:ascii="Arial" w:hAnsi="Arial" w:cs="Arial"/>
        </w:rPr>
      </w:pPr>
    </w:p>
    <w:p w14:paraId="656C73D6" w14:textId="77777777" w:rsidR="00B438DA" w:rsidRPr="00736C4D" w:rsidRDefault="00B438DA" w:rsidP="00B438DA">
      <w:pPr>
        <w:widowControl w:val="0"/>
        <w:ind w:left="425" w:hanging="425"/>
        <w:jc w:val="both"/>
        <w:rPr>
          <w:rFonts w:ascii="Arial" w:hAnsi="Arial" w:cs="Arial"/>
        </w:rPr>
      </w:pPr>
    </w:p>
    <w:p w14:paraId="0CA4D653" w14:textId="77777777" w:rsidR="008254AF" w:rsidRPr="00736C4D" w:rsidRDefault="008254AF" w:rsidP="00B438DA">
      <w:pPr>
        <w:pStyle w:val="Nadpis1"/>
        <w:keepNext w:val="0"/>
        <w:widowControl w:val="0"/>
        <w:spacing w:after="60"/>
        <w:rPr>
          <w:rFonts w:ascii="Arial" w:hAnsi="Arial" w:cs="Arial"/>
          <w:b/>
          <w:sz w:val="20"/>
        </w:rPr>
      </w:pPr>
      <w:r w:rsidRPr="00736C4D">
        <w:rPr>
          <w:rFonts w:ascii="Arial" w:hAnsi="Arial" w:cs="Arial"/>
          <w:b/>
          <w:sz w:val="20"/>
        </w:rPr>
        <w:t>X.</w:t>
      </w:r>
    </w:p>
    <w:p w14:paraId="2ABEF21D" w14:textId="77777777" w:rsidR="008254AF" w:rsidRPr="00736C4D" w:rsidRDefault="008254AF" w:rsidP="00FD3BB6">
      <w:pPr>
        <w:pStyle w:val="Nadpis1"/>
        <w:keepNext w:val="0"/>
        <w:widowControl w:val="0"/>
        <w:rPr>
          <w:rFonts w:ascii="Arial" w:hAnsi="Arial" w:cs="Arial"/>
          <w:b/>
          <w:sz w:val="20"/>
        </w:rPr>
      </w:pPr>
      <w:r w:rsidRPr="00736C4D">
        <w:rPr>
          <w:rFonts w:ascii="Arial" w:hAnsi="Arial" w:cs="Arial"/>
          <w:b/>
          <w:sz w:val="20"/>
        </w:rPr>
        <w:t>Některé další povinnosti Klienta</w:t>
      </w:r>
    </w:p>
    <w:p w14:paraId="7A5B12B5" w14:textId="77777777" w:rsidR="008254AF" w:rsidRPr="00736C4D" w:rsidRDefault="008254AF" w:rsidP="00FD3BB6">
      <w:pPr>
        <w:widowControl w:val="0"/>
        <w:rPr>
          <w:rFonts w:ascii="Arial" w:hAnsi="Arial" w:cs="Arial"/>
        </w:rPr>
      </w:pPr>
    </w:p>
    <w:p w14:paraId="12E9913C" w14:textId="77777777" w:rsidR="008254AF" w:rsidRPr="00736C4D" w:rsidRDefault="008254AF" w:rsidP="00F20D07">
      <w:pPr>
        <w:widowControl w:val="0"/>
        <w:ind w:left="426" w:hanging="426"/>
        <w:jc w:val="both"/>
        <w:rPr>
          <w:rFonts w:ascii="Arial" w:hAnsi="Arial" w:cs="Arial"/>
          <w:b/>
        </w:rPr>
      </w:pPr>
      <w:r w:rsidRPr="00736C4D">
        <w:rPr>
          <w:rFonts w:ascii="Arial" w:hAnsi="Arial" w:cs="Arial"/>
        </w:rPr>
        <w:t>1.</w:t>
      </w:r>
      <w:r w:rsidRPr="00736C4D">
        <w:rPr>
          <w:rFonts w:ascii="Arial" w:hAnsi="Arial" w:cs="Arial"/>
        </w:rPr>
        <w:tab/>
        <w:t xml:space="preserve">Klient se nad rámec povinností vyplývajících z ustanovení </w:t>
      </w:r>
      <w:r w:rsidR="00865560">
        <w:rPr>
          <w:rFonts w:ascii="Arial" w:hAnsi="Arial" w:cs="Arial"/>
        </w:rPr>
        <w:t xml:space="preserve">Produktových obchodních </w:t>
      </w:r>
      <w:r w:rsidRPr="00736C4D">
        <w:rPr>
          <w:rFonts w:ascii="Arial" w:hAnsi="Arial" w:cs="Arial"/>
        </w:rPr>
        <w:t xml:space="preserve"> podmínek zavazuje bez zbytečného </w:t>
      </w:r>
      <w:r w:rsidR="00BE67E0">
        <w:rPr>
          <w:rFonts w:ascii="Arial" w:hAnsi="Arial" w:cs="Arial"/>
        </w:rPr>
        <w:t>odkladu</w:t>
      </w:r>
      <w:r w:rsidRPr="00736C4D">
        <w:rPr>
          <w:rFonts w:ascii="Arial" w:hAnsi="Arial" w:cs="Arial"/>
        </w:rPr>
        <w:t xml:space="preserve">, pokud možno předem, </w:t>
      </w:r>
      <w:r w:rsidR="001C415B" w:rsidRPr="00736C4D">
        <w:rPr>
          <w:rFonts w:ascii="Arial" w:hAnsi="Arial" w:cs="Arial"/>
          <w:b/>
        </w:rPr>
        <w:t>informovat</w:t>
      </w:r>
      <w:r w:rsidRPr="00736C4D">
        <w:rPr>
          <w:rFonts w:ascii="Arial" w:hAnsi="Arial" w:cs="Arial"/>
          <w:b/>
        </w:rPr>
        <w:t xml:space="preserve"> </w:t>
      </w:r>
      <w:r w:rsidR="00AD32D7" w:rsidRPr="00736C4D">
        <w:rPr>
          <w:rFonts w:ascii="Arial" w:hAnsi="Arial" w:cs="Arial"/>
          <w:b/>
        </w:rPr>
        <w:t xml:space="preserve">Banku </w:t>
      </w:r>
      <w:r w:rsidRPr="00736C4D">
        <w:rPr>
          <w:rFonts w:ascii="Arial" w:hAnsi="Arial" w:cs="Arial"/>
          <w:b/>
        </w:rPr>
        <w:t>o:</w:t>
      </w:r>
    </w:p>
    <w:p w14:paraId="2575586E" w14:textId="77777777" w:rsidR="00475A5D" w:rsidRPr="00736C4D" w:rsidRDefault="008254AF" w:rsidP="00B0352A">
      <w:pPr>
        <w:widowControl w:val="0"/>
        <w:spacing w:before="60"/>
        <w:ind w:left="850" w:hanging="425"/>
        <w:jc w:val="both"/>
        <w:rPr>
          <w:rFonts w:ascii="Arial" w:hAnsi="Arial" w:cs="Arial"/>
        </w:rPr>
      </w:pPr>
      <w:r w:rsidRPr="00736C4D">
        <w:rPr>
          <w:rFonts w:ascii="Arial" w:hAnsi="Arial" w:cs="Arial"/>
        </w:rPr>
        <w:t>a)</w:t>
      </w:r>
      <w:r w:rsidR="002D53A0" w:rsidRPr="00736C4D">
        <w:rPr>
          <w:rFonts w:ascii="Arial" w:hAnsi="Arial" w:cs="Arial"/>
        </w:rPr>
        <w:tab/>
      </w:r>
      <w:r w:rsidRPr="00736C4D">
        <w:rPr>
          <w:rFonts w:ascii="Arial" w:hAnsi="Arial" w:cs="Arial"/>
        </w:rPr>
        <w:t xml:space="preserve">změně, ať už v jedné nebo více obchodních transakcích, ve struktuře </w:t>
      </w:r>
      <w:r w:rsidR="00BE67E0">
        <w:rPr>
          <w:rFonts w:ascii="Arial" w:hAnsi="Arial" w:cs="Arial"/>
        </w:rPr>
        <w:t xml:space="preserve">společníků či členů </w:t>
      </w:r>
      <w:r w:rsidRPr="00736C4D">
        <w:rPr>
          <w:rFonts w:ascii="Arial" w:hAnsi="Arial" w:cs="Arial"/>
        </w:rPr>
        <w:t xml:space="preserve">přesahující 30 % hlasů </w:t>
      </w:r>
      <w:r w:rsidR="00BE67E0">
        <w:rPr>
          <w:rFonts w:ascii="Arial" w:hAnsi="Arial" w:cs="Arial"/>
        </w:rPr>
        <w:t xml:space="preserve">v nejvyšším orgánu Klienta </w:t>
      </w:r>
      <w:r w:rsidR="002279C1" w:rsidRPr="00736C4D">
        <w:rPr>
          <w:rFonts w:ascii="Arial" w:hAnsi="Arial" w:cs="Arial"/>
        </w:rPr>
        <w:t xml:space="preserve">a podstatných změnách ve struktuře </w:t>
      </w:r>
      <w:r w:rsidR="00BE67E0">
        <w:rPr>
          <w:rFonts w:ascii="Arial" w:hAnsi="Arial" w:cs="Arial"/>
        </w:rPr>
        <w:t xml:space="preserve">společníků či členů osob přímo či nepřímo </w:t>
      </w:r>
      <w:r w:rsidR="002279C1" w:rsidRPr="00736C4D">
        <w:rPr>
          <w:rFonts w:ascii="Arial" w:hAnsi="Arial" w:cs="Arial"/>
        </w:rPr>
        <w:t xml:space="preserve">ovládajících </w:t>
      </w:r>
      <w:r w:rsidR="00BE67E0">
        <w:rPr>
          <w:rFonts w:ascii="Arial" w:hAnsi="Arial" w:cs="Arial"/>
        </w:rPr>
        <w:t>Klienta</w:t>
      </w:r>
      <w:r w:rsidRPr="00736C4D">
        <w:rPr>
          <w:rFonts w:ascii="Arial" w:hAnsi="Arial" w:cs="Arial"/>
        </w:rPr>
        <w:t xml:space="preserve">; </w:t>
      </w:r>
    </w:p>
    <w:p w14:paraId="21CE3F31" w14:textId="45B5D570" w:rsidR="00475A5D" w:rsidRPr="00736C4D" w:rsidRDefault="008254AF" w:rsidP="00B0352A">
      <w:pPr>
        <w:widowControl w:val="0"/>
        <w:spacing w:before="60"/>
        <w:ind w:left="850" w:hanging="425"/>
        <w:jc w:val="both"/>
        <w:rPr>
          <w:rFonts w:ascii="Arial" w:hAnsi="Arial" w:cs="Arial"/>
        </w:rPr>
      </w:pPr>
      <w:r w:rsidRPr="00736C4D">
        <w:rPr>
          <w:rFonts w:ascii="Arial" w:hAnsi="Arial" w:cs="Arial"/>
        </w:rPr>
        <w:t>b)</w:t>
      </w:r>
      <w:r w:rsidRPr="00736C4D">
        <w:rPr>
          <w:rFonts w:ascii="Arial" w:hAnsi="Arial" w:cs="Arial"/>
        </w:rPr>
        <w:tab/>
        <w:t xml:space="preserve">uzavření leasingové, faktoringové či jiné smlouvy obdobného charakteru nebo skupiny takových smluv, pokud objem plnění, ke kterým se v nich Klient zavazuje, </w:t>
      </w:r>
      <w:r w:rsidR="00D07918" w:rsidRPr="00736C4D">
        <w:rPr>
          <w:rFonts w:ascii="Arial" w:hAnsi="Arial" w:cs="Arial"/>
        </w:rPr>
        <w:t>není z hlediska jeho aktiv zanedbatelný;</w:t>
      </w:r>
      <w:r w:rsidRPr="00736C4D">
        <w:rPr>
          <w:rFonts w:ascii="Arial" w:hAnsi="Arial" w:cs="Arial"/>
        </w:rPr>
        <w:t xml:space="preserve"> </w:t>
      </w:r>
    </w:p>
    <w:p w14:paraId="005AFC5E" w14:textId="77777777" w:rsidR="008254AF" w:rsidRPr="00736C4D" w:rsidRDefault="008254AF" w:rsidP="00B0352A">
      <w:pPr>
        <w:widowControl w:val="0"/>
        <w:spacing w:before="60"/>
        <w:ind w:left="851" w:hanging="425"/>
        <w:jc w:val="both"/>
        <w:rPr>
          <w:rFonts w:ascii="Arial" w:hAnsi="Arial" w:cs="Arial"/>
        </w:rPr>
      </w:pPr>
      <w:r w:rsidRPr="00736C4D">
        <w:rPr>
          <w:rFonts w:ascii="Arial" w:hAnsi="Arial" w:cs="Arial"/>
        </w:rPr>
        <w:t>c)</w:t>
      </w:r>
      <w:r w:rsidRPr="00736C4D">
        <w:rPr>
          <w:rFonts w:ascii="Arial" w:hAnsi="Arial" w:cs="Arial"/>
        </w:rPr>
        <w:tab/>
        <w:t xml:space="preserve">rozhodné změně týkající se osob, které poskytují </w:t>
      </w:r>
      <w:r w:rsidR="00765DCE">
        <w:rPr>
          <w:rFonts w:ascii="Arial" w:hAnsi="Arial" w:cs="Arial"/>
        </w:rPr>
        <w:t xml:space="preserve">jistotu k </w:t>
      </w:r>
      <w:r w:rsidRPr="00736C4D">
        <w:rPr>
          <w:rFonts w:ascii="Arial" w:hAnsi="Arial" w:cs="Arial"/>
        </w:rPr>
        <w:t xml:space="preserve">zajištění </w:t>
      </w:r>
      <w:r w:rsidR="00BE67E0">
        <w:rPr>
          <w:rFonts w:ascii="Arial" w:hAnsi="Arial" w:cs="Arial"/>
        </w:rPr>
        <w:t>dluhů</w:t>
      </w:r>
      <w:r w:rsidRPr="00736C4D">
        <w:rPr>
          <w:rFonts w:ascii="Arial" w:hAnsi="Arial" w:cs="Arial"/>
        </w:rPr>
        <w:t xml:space="preserve"> vyplývajících z této smlouvy;</w:t>
      </w:r>
    </w:p>
    <w:p w14:paraId="3D905327" w14:textId="77777777" w:rsidR="008254AF" w:rsidRPr="00736C4D" w:rsidRDefault="008254AF" w:rsidP="00B0352A">
      <w:pPr>
        <w:widowControl w:val="0"/>
        <w:spacing w:before="60"/>
        <w:ind w:left="851" w:hanging="425"/>
        <w:jc w:val="both"/>
        <w:rPr>
          <w:rFonts w:ascii="Arial" w:hAnsi="Arial" w:cs="Arial"/>
        </w:rPr>
      </w:pPr>
      <w:r w:rsidRPr="00736C4D">
        <w:rPr>
          <w:rFonts w:ascii="Arial" w:hAnsi="Arial" w:cs="Arial"/>
        </w:rPr>
        <w:t>d)</w:t>
      </w:r>
      <w:r w:rsidRPr="00736C4D">
        <w:rPr>
          <w:rFonts w:ascii="Arial" w:hAnsi="Arial" w:cs="Arial"/>
        </w:rPr>
        <w:tab/>
        <w:t xml:space="preserve">jakékoli jiné skutečnosti, která by mohla negativním způsobem ovlivnit podnikání, rozsah a stav majetku nebo finanční, ekonomickou a podnikatelskou situaci Klienta či schopnost a možnost Klienta plnit </w:t>
      </w:r>
      <w:r w:rsidR="00BE67E0">
        <w:rPr>
          <w:rFonts w:ascii="Arial" w:hAnsi="Arial" w:cs="Arial"/>
        </w:rPr>
        <w:t>dluhy</w:t>
      </w:r>
      <w:r w:rsidRPr="00736C4D">
        <w:rPr>
          <w:rFonts w:ascii="Arial" w:hAnsi="Arial" w:cs="Arial"/>
        </w:rPr>
        <w:t xml:space="preserve"> z této smlouvy nebo která by jakýmkoli způsobem omezovala jeho oprávnění či možnosti podnikat či být jinak výdělečně činný, např. skutečnosti, která by mohla být </w:t>
      </w:r>
      <w:r w:rsidRPr="00566CB0">
        <w:rPr>
          <w:rFonts w:ascii="Arial" w:hAnsi="Arial" w:cs="Arial"/>
        </w:rPr>
        <w:t>důvodem k </w:t>
      </w:r>
      <w:r w:rsidR="00566CB0" w:rsidRPr="00566CB0">
        <w:rPr>
          <w:rFonts w:ascii="Arial" w:hAnsi="Arial" w:cs="Arial"/>
        </w:rPr>
        <w:t>zahájení insolven</w:t>
      </w:r>
      <w:r w:rsidR="005B207F">
        <w:rPr>
          <w:rFonts w:ascii="Arial" w:hAnsi="Arial" w:cs="Arial"/>
        </w:rPr>
        <w:t>čn</w:t>
      </w:r>
      <w:r w:rsidR="00566CB0" w:rsidRPr="00566CB0">
        <w:rPr>
          <w:rFonts w:ascii="Arial" w:hAnsi="Arial" w:cs="Arial"/>
        </w:rPr>
        <w:t>ího řízení</w:t>
      </w:r>
      <w:r w:rsidR="00BE67E0">
        <w:rPr>
          <w:rFonts w:ascii="Arial" w:hAnsi="Arial" w:cs="Arial"/>
        </w:rPr>
        <w:t xml:space="preserve">, exekučního řízení </w:t>
      </w:r>
      <w:r w:rsidRPr="00736C4D">
        <w:rPr>
          <w:rFonts w:ascii="Arial" w:hAnsi="Arial" w:cs="Arial"/>
        </w:rPr>
        <w:t>či nařízení výkonu rozhodnutí proti Klientovi.</w:t>
      </w:r>
    </w:p>
    <w:p w14:paraId="64D2D110" w14:textId="77777777" w:rsidR="008254AF" w:rsidRPr="00736C4D" w:rsidRDefault="008254AF" w:rsidP="00FD3BB6">
      <w:pPr>
        <w:widowControl w:val="0"/>
        <w:rPr>
          <w:rFonts w:ascii="Arial" w:hAnsi="Arial" w:cs="Arial"/>
        </w:rPr>
      </w:pPr>
    </w:p>
    <w:p w14:paraId="2D936177" w14:textId="77777777" w:rsidR="001D0001" w:rsidRDefault="008254AF" w:rsidP="001D0001">
      <w:pPr>
        <w:widowControl w:val="0"/>
        <w:ind w:left="426" w:hanging="426"/>
        <w:jc w:val="both"/>
        <w:rPr>
          <w:rFonts w:ascii="Arial" w:hAnsi="Arial" w:cs="Arial"/>
        </w:rPr>
      </w:pPr>
      <w:r w:rsidRPr="00736C4D">
        <w:rPr>
          <w:rFonts w:ascii="Arial" w:hAnsi="Arial" w:cs="Arial"/>
        </w:rPr>
        <w:t>2.</w:t>
      </w:r>
      <w:r w:rsidRPr="00736C4D">
        <w:rPr>
          <w:rFonts w:ascii="Arial" w:hAnsi="Arial" w:cs="Arial"/>
        </w:rPr>
        <w:tab/>
      </w:r>
      <w:r w:rsidR="00BC330F" w:rsidRPr="00736C4D">
        <w:rPr>
          <w:rFonts w:ascii="Arial" w:hAnsi="Arial" w:cs="Arial"/>
        </w:rPr>
        <w:t xml:space="preserve">Klient se zavazuje až do úplného splacení svých </w:t>
      </w:r>
      <w:r w:rsidR="00BC330F">
        <w:rPr>
          <w:rFonts w:ascii="Arial" w:hAnsi="Arial" w:cs="Arial"/>
        </w:rPr>
        <w:t>dluhů</w:t>
      </w:r>
      <w:r w:rsidR="00BC330F" w:rsidRPr="00736C4D">
        <w:rPr>
          <w:rFonts w:ascii="Arial" w:hAnsi="Arial" w:cs="Arial"/>
        </w:rPr>
        <w:t xml:space="preserve"> vůči Bance z této smlouvy provádět prostřednictvím svých účtů vedených Bankou </w:t>
      </w:r>
      <w:r w:rsidR="00BC330F" w:rsidRPr="00736C4D">
        <w:rPr>
          <w:rFonts w:ascii="Arial" w:hAnsi="Arial" w:cs="Arial"/>
          <w:b/>
        </w:rPr>
        <w:t>platební styk</w:t>
      </w:r>
      <w:r w:rsidR="00BC330F" w:rsidRPr="00736C4D">
        <w:rPr>
          <w:rFonts w:ascii="Arial" w:hAnsi="Arial" w:cs="Arial"/>
        </w:rPr>
        <w:t xml:space="preserve"> minimálně v objemu odpovídají</w:t>
      </w:r>
      <w:r w:rsidR="00BC330F" w:rsidRPr="00736C4D">
        <w:rPr>
          <w:rFonts w:ascii="Arial" w:hAnsi="Arial" w:cs="Arial"/>
          <w:color w:val="000000"/>
        </w:rPr>
        <w:t>cím podílu Banky na jeho celkovém financování bankami. P</w:t>
      </w:r>
      <w:r w:rsidR="00BC330F" w:rsidRPr="00736C4D">
        <w:rPr>
          <w:rFonts w:ascii="Arial" w:hAnsi="Arial" w:cs="Arial"/>
        </w:rPr>
        <w:t xml:space="preserve">ro potřeby tohoto ustanovení se nepřihlíží k částkám určeným pro plnění </w:t>
      </w:r>
      <w:r w:rsidR="00BC330F">
        <w:rPr>
          <w:rFonts w:ascii="Arial" w:hAnsi="Arial" w:cs="Arial"/>
        </w:rPr>
        <w:t>dluhů</w:t>
      </w:r>
      <w:r w:rsidR="00BC330F" w:rsidRPr="00736C4D">
        <w:rPr>
          <w:rFonts w:ascii="Arial" w:hAnsi="Arial" w:cs="Arial"/>
        </w:rPr>
        <w:t xml:space="preserve"> Klient</w:t>
      </w:r>
      <w:r w:rsidR="00BC330F">
        <w:rPr>
          <w:rFonts w:ascii="Arial" w:hAnsi="Arial" w:cs="Arial"/>
        </w:rPr>
        <w:t xml:space="preserve">a vůči </w:t>
      </w:r>
      <w:r w:rsidR="00BC330F" w:rsidRPr="00736C4D">
        <w:rPr>
          <w:rFonts w:ascii="Arial" w:hAnsi="Arial" w:cs="Arial"/>
        </w:rPr>
        <w:t>Ban</w:t>
      </w:r>
      <w:r w:rsidR="00BC330F">
        <w:rPr>
          <w:rFonts w:ascii="Arial" w:hAnsi="Arial" w:cs="Arial"/>
        </w:rPr>
        <w:t>ce</w:t>
      </w:r>
      <w:r w:rsidR="00BC330F" w:rsidRPr="00736C4D">
        <w:rPr>
          <w:rFonts w:ascii="Arial" w:hAnsi="Arial" w:cs="Arial"/>
        </w:rPr>
        <w:t>.</w:t>
      </w:r>
      <w:r w:rsidR="00BC330F">
        <w:rPr>
          <w:rFonts w:ascii="Arial" w:hAnsi="Arial" w:cs="Arial"/>
        </w:rPr>
        <w:t xml:space="preserve"> </w:t>
      </w:r>
    </w:p>
    <w:p w14:paraId="53B13E27" w14:textId="1B7D3628" w:rsidR="008E43EC" w:rsidRPr="00BA2DB3" w:rsidRDefault="008E43EC" w:rsidP="001D0001">
      <w:pPr>
        <w:widowControl w:val="0"/>
        <w:ind w:left="426"/>
        <w:jc w:val="both"/>
        <w:rPr>
          <w:rFonts w:ascii="Arial" w:hAnsi="Arial" w:cs="Arial"/>
        </w:rPr>
      </w:pPr>
      <w:r w:rsidRPr="00817902">
        <w:rPr>
          <w:rFonts w:ascii="Arial" w:hAnsi="Arial" w:cs="Arial"/>
        </w:rPr>
        <w:t xml:space="preserve">Tuto povinnost se Klient zavazuje </w:t>
      </w:r>
      <w:r w:rsidR="00765DCE">
        <w:rPr>
          <w:rFonts w:ascii="Arial" w:hAnsi="Arial" w:cs="Arial"/>
        </w:rPr>
        <w:t>začít plnit</w:t>
      </w:r>
      <w:r w:rsidR="00765DCE" w:rsidRPr="00817902">
        <w:rPr>
          <w:rFonts w:ascii="Arial" w:hAnsi="Arial" w:cs="Arial"/>
        </w:rPr>
        <w:t xml:space="preserve"> </w:t>
      </w:r>
      <w:r w:rsidRPr="00817902">
        <w:rPr>
          <w:rFonts w:ascii="Arial" w:hAnsi="Arial" w:cs="Arial"/>
        </w:rPr>
        <w:t>nejpozději</w:t>
      </w:r>
      <w:r w:rsidRPr="00BA2DB3">
        <w:rPr>
          <w:rFonts w:ascii="Arial" w:hAnsi="Arial" w:cs="Arial"/>
        </w:rPr>
        <w:t xml:space="preserve"> do </w:t>
      </w:r>
      <w:r w:rsidR="00CA4DDE">
        <w:rPr>
          <w:rFonts w:ascii="Arial" w:hAnsi="Arial" w:cs="Arial"/>
        </w:rPr>
        <w:t xml:space="preserve">3 </w:t>
      </w:r>
      <w:r w:rsidRPr="00BA2DB3">
        <w:rPr>
          <w:rFonts w:ascii="Arial" w:hAnsi="Arial" w:cs="Arial"/>
        </w:rPr>
        <w:t>měsíců od uzavření této smlouvy.</w:t>
      </w:r>
      <w:r w:rsidRPr="00817902">
        <w:rPr>
          <w:rFonts w:ascii="Arial" w:hAnsi="Arial" w:cs="Arial"/>
          <w:b/>
          <w:vanish/>
          <w:color w:val="FF00FF"/>
        </w:rPr>
        <w:t xml:space="preserve"> </w:t>
      </w:r>
    </w:p>
    <w:p w14:paraId="6F6914AB" w14:textId="77777777" w:rsidR="001D0001" w:rsidRDefault="00AA1E1C" w:rsidP="001D0001">
      <w:pPr>
        <w:widowControl w:val="0"/>
        <w:spacing w:before="60"/>
        <w:ind w:left="425" w:hanging="65"/>
        <w:jc w:val="both"/>
        <w:rPr>
          <w:rFonts w:ascii="Arial" w:hAnsi="Arial" w:cs="Arial"/>
        </w:rPr>
      </w:pPr>
      <w:r w:rsidRPr="00AA1E1C">
        <w:rPr>
          <w:rFonts w:ascii="Arial" w:hAnsi="Arial" w:cs="Arial"/>
        </w:rPr>
        <w:t xml:space="preserve"> </w:t>
      </w:r>
    </w:p>
    <w:p w14:paraId="489AD0C4" w14:textId="3CE9C64C" w:rsidR="001D0001" w:rsidRDefault="008254AF" w:rsidP="001D0001">
      <w:pPr>
        <w:widowControl w:val="0"/>
        <w:spacing w:before="60"/>
        <w:ind w:left="425" w:hanging="425"/>
        <w:jc w:val="both"/>
        <w:rPr>
          <w:rFonts w:ascii="Arial" w:hAnsi="Arial" w:cs="Arial"/>
          <w:snapToGrid w:val="0"/>
          <w:color w:val="000000"/>
        </w:rPr>
      </w:pPr>
      <w:r w:rsidRPr="00736C4D">
        <w:rPr>
          <w:rFonts w:ascii="Arial" w:hAnsi="Arial" w:cs="Arial"/>
          <w:snapToGrid w:val="0"/>
          <w:color w:val="000000"/>
        </w:rPr>
        <w:t>3.</w:t>
      </w:r>
      <w:r w:rsidRPr="00736C4D">
        <w:rPr>
          <w:rFonts w:ascii="Arial" w:hAnsi="Arial" w:cs="Arial"/>
          <w:snapToGrid w:val="0"/>
          <w:color w:val="000000"/>
        </w:rPr>
        <w:tab/>
        <w:t xml:space="preserve">Klient je povinen Banku informovat o svých aktuálních příjmových a majetkových poměrech. </w:t>
      </w:r>
      <w:r w:rsidR="00CC15C8" w:rsidRPr="007523B2">
        <w:rPr>
          <w:rFonts w:ascii="Arial" w:hAnsi="Arial" w:cs="Arial"/>
          <w:snapToGrid w:val="0"/>
          <w:color w:val="000000"/>
        </w:rPr>
        <w:t xml:space="preserve">Za tím účelem předloží Bance svou kompletní řádnou účetní závěrku, a to nejpozději do 6 měsíců po uplynutí posledního dne každého účetního období. Klient je dále povinen předložit Bance zprávu auditora, včetně příloh. </w:t>
      </w:r>
      <w:r w:rsidR="002C5469" w:rsidRPr="002C5469">
        <w:rPr>
          <w:rFonts w:ascii="Arial" w:hAnsi="Arial" w:cs="Arial"/>
          <w:snapToGrid w:val="0"/>
          <w:color w:val="000000"/>
        </w:rPr>
        <w:t>V případě, že Klient nepodléhá auditu, zavazuje se předložit Bance účetní výkazy za uplynulé účetní období, a to spolu s prohlášením Klienta opatřeným jeho podpisem, že v tomto znění byly předány příslušnému finančnímu úřadu</w:t>
      </w:r>
      <w:r w:rsidR="001D0001">
        <w:rPr>
          <w:rFonts w:ascii="Arial" w:hAnsi="Arial" w:cs="Arial"/>
          <w:snapToGrid w:val="0"/>
          <w:color w:val="000000"/>
        </w:rPr>
        <w:t>.</w:t>
      </w:r>
    </w:p>
    <w:p w14:paraId="2FFD2816" w14:textId="40885111" w:rsidR="008254AF" w:rsidRPr="00736C4D" w:rsidRDefault="008254AF" w:rsidP="001D0001">
      <w:pPr>
        <w:widowControl w:val="0"/>
        <w:ind w:left="426"/>
        <w:jc w:val="both"/>
        <w:rPr>
          <w:rFonts w:ascii="Arial" w:hAnsi="Arial" w:cs="Arial"/>
          <w:snapToGrid w:val="0"/>
          <w:color w:val="000000"/>
        </w:rPr>
      </w:pPr>
      <w:r w:rsidRPr="00736C4D">
        <w:rPr>
          <w:rFonts w:ascii="Arial" w:hAnsi="Arial" w:cs="Arial"/>
          <w:snapToGrid w:val="0"/>
          <w:color w:val="000000"/>
        </w:rPr>
        <w:t>Klient na požádání Banky předloží též aktuální finanční plán dle požadavků Banky.</w:t>
      </w:r>
    </w:p>
    <w:p w14:paraId="1DF7AF42" w14:textId="1A4A9FEB" w:rsidR="008254AF" w:rsidRPr="00736C4D" w:rsidRDefault="008254AF" w:rsidP="00FD3BB6">
      <w:pPr>
        <w:widowControl w:val="0"/>
        <w:ind w:left="426"/>
        <w:jc w:val="both"/>
        <w:rPr>
          <w:rFonts w:ascii="Arial" w:hAnsi="Arial" w:cs="Arial"/>
          <w:snapToGrid w:val="0"/>
          <w:color w:val="000000"/>
        </w:rPr>
      </w:pPr>
      <w:r w:rsidRPr="00736C4D">
        <w:rPr>
          <w:rFonts w:ascii="Arial" w:hAnsi="Arial" w:cs="Arial"/>
          <w:snapToGrid w:val="0"/>
          <w:color w:val="000000"/>
        </w:rPr>
        <w:t xml:space="preserve">Dále se Klient zavazuje předkládat Bance </w:t>
      </w:r>
      <w:r w:rsidRPr="00736C4D">
        <w:rPr>
          <w:rFonts w:ascii="Arial" w:hAnsi="Arial" w:cs="Arial"/>
          <w:b/>
          <w:snapToGrid w:val="0"/>
          <w:color w:val="000000"/>
        </w:rPr>
        <w:t>čtvrtletně</w:t>
      </w:r>
      <w:r w:rsidRPr="00736C4D">
        <w:rPr>
          <w:rFonts w:ascii="Arial" w:hAnsi="Arial" w:cs="Arial"/>
          <w:snapToGrid w:val="0"/>
          <w:color w:val="000000"/>
        </w:rPr>
        <w:t xml:space="preserve">, vždy do </w:t>
      </w:r>
      <w:r w:rsidR="00CA4DDE">
        <w:rPr>
          <w:rFonts w:ascii="Arial" w:hAnsi="Arial" w:cs="Arial"/>
        </w:rPr>
        <w:t>30</w:t>
      </w:r>
      <w:r w:rsidRPr="00736C4D">
        <w:rPr>
          <w:rFonts w:ascii="Arial" w:hAnsi="Arial" w:cs="Arial"/>
          <w:snapToGrid w:val="0"/>
          <w:color w:val="000000"/>
        </w:rPr>
        <w:t xml:space="preserve"> dnů po uplynutí příslušného čtvrtletí, resp. kdykoli na požádání</w:t>
      </w:r>
      <w:r w:rsidR="00AA1E1C">
        <w:rPr>
          <w:rFonts w:ascii="Arial" w:hAnsi="Arial" w:cs="Arial"/>
          <w:snapToGrid w:val="0"/>
          <w:color w:val="000000"/>
        </w:rPr>
        <w:t>,</w:t>
      </w:r>
      <w:r w:rsidRPr="00736C4D">
        <w:rPr>
          <w:rFonts w:ascii="Arial" w:hAnsi="Arial" w:cs="Arial"/>
          <w:snapToGrid w:val="0"/>
          <w:color w:val="000000"/>
        </w:rPr>
        <w:t xml:space="preserve"> </w:t>
      </w:r>
      <w:r w:rsidRPr="00736C4D">
        <w:rPr>
          <w:rFonts w:ascii="Arial" w:hAnsi="Arial" w:cs="Arial"/>
          <w:b/>
          <w:snapToGrid w:val="0"/>
          <w:color w:val="000000"/>
        </w:rPr>
        <w:t>informace o své hospodářské situaci</w:t>
      </w:r>
      <w:r w:rsidRPr="00736C4D">
        <w:rPr>
          <w:rFonts w:ascii="Arial" w:hAnsi="Arial" w:cs="Arial"/>
          <w:snapToGrid w:val="0"/>
          <w:color w:val="000000"/>
        </w:rPr>
        <w:t xml:space="preserve"> (rozvahu a výkaz zisku a ztráty v uspořádání podle platné právní úpravy).</w:t>
      </w:r>
    </w:p>
    <w:p w14:paraId="420B3398" w14:textId="77777777" w:rsidR="008254AF" w:rsidRPr="00736C4D" w:rsidRDefault="008254AF" w:rsidP="00FD3BB6">
      <w:pPr>
        <w:widowControl w:val="0"/>
        <w:ind w:left="426"/>
        <w:jc w:val="both"/>
        <w:rPr>
          <w:rFonts w:ascii="Arial" w:hAnsi="Arial" w:cs="Arial"/>
          <w:snapToGrid w:val="0"/>
          <w:color w:val="000000"/>
        </w:rPr>
      </w:pPr>
      <w:r w:rsidRPr="00736C4D">
        <w:rPr>
          <w:rFonts w:ascii="Arial" w:hAnsi="Arial" w:cs="Arial"/>
          <w:snapToGrid w:val="0"/>
          <w:color w:val="000000"/>
        </w:rPr>
        <w:t>Klient je povinen předložit Bance též zprávu z každého mimořádného účetního auditu a každou mimořádnou účetní závěrku, a to nejpozději do 30 dnů od data jejich zpracování.</w:t>
      </w:r>
    </w:p>
    <w:p w14:paraId="42C72609" w14:textId="77777777" w:rsidR="008254AF" w:rsidRPr="00736C4D" w:rsidRDefault="008254AF" w:rsidP="00FD3BB6">
      <w:pPr>
        <w:widowControl w:val="0"/>
        <w:ind w:left="426"/>
        <w:jc w:val="both"/>
        <w:rPr>
          <w:rFonts w:ascii="Arial" w:hAnsi="Arial" w:cs="Arial"/>
          <w:snapToGrid w:val="0"/>
          <w:color w:val="000000"/>
        </w:rPr>
      </w:pPr>
      <w:r w:rsidRPr="00736C4D">
        <w:rPr>
          <w:rFonts w:ascii="Arial" w:hAnsi="Arial" w:cs="Arial"/>
          <w:snapToGrid w:val="0"/>
          <w:color w:val="000000"/>
        </w:rPr>
        <w:t xml:space="preserve">Pokud Klient je nebo se stane součástí konsolidačního celku, je povinen předložit konsolidovanou účetní závěrku, a to nejpozději do 9 měsíců po uplynutí posledního dne každého účetního období. </w:t>
      </w:r>
    </w:p>
    <w:p w14:paraId="6D0AFC9C" w14:textId="77777777" w:rsidR="008254AF" w:rsidRPr="00736C4D" w:rsidRDefault="008254AF" w:rsidP="00BE67E0">
      <w:pPr>
        <w:widowControl w:val="0"/>
        <w:ind w:left="426"/>
        <w:jc w:val="both"/>
        <w:rPr>
          <w:rFonts w:ascii="Arial" w:hAnsi="Arial" w:cs="Arial"/>
          <w:snapToGrid w:val="0"/>
          <w:color w:val="000000"/>
        </w:rPr>
      </w:pPr>
      <w:r w:rsidRPr="00736C4D">
        <w:rPr>
          <w:rFonts w:ascii="Arial" w:hAnsi="Arial" w:cs="Arial"/>
          <w:snapToGrid w:val="0"/>
          <w:color w:val="000000"/>
        </w:rPr>
        <w:t>Banka si vyhrazuje právo bez ohledu na výše uvedené požadovat další podklady</w:t>
      </w:r>
      <w:r w:rsidR="00BE67E0">
        <w:rPr>
          <w:rFonts w:ascii="Arial" w:hAnsi="Arial" w:cs="Arial"/>
          <w:snapToGrid w:val="0"/>
          <w:color w:val="000000"/>
        </w:rPr>
        <w:t xml:space="preserve"> potřebné k ochraně svých práv</w:t>
      </w:r>
      <w:r w:rsidRPr="00736C4D">
        <w:rPr>
          <w:rFonts w:ascii="Arial" w:hAnsi="Arial" w:cs="Arial"/>
          <w:snapToGrid w:val="0"/>
          <w:color w:val="000000"/>
        </w:rPr>
        <w:t>.</w:t>
      </w:r>
    </w:p>
    <w:p w14:paraId="5ABD8973" w14:textId="77777777" w:rsidR="008254AF" w:rsidRDefault="008254AF" w:rsidP="00FD3BB6">
      <w:pPr>
        <w:widowControl w:val="0"/>
        <w:rPr>
          <w:rFonts w:ascii="Arial" w:hAnsi="Arial" w:cs="Arial"/>
        </w:rPr>
      </w:pPr>
    </w:p>
    <w:p w14:paraId="5205BB79" w14:textId="77777777" w:rsidR="005E4561" w:rsidRPr="00170CE2" w:rsidRDefault="005E4561" w:rsidP="005E4561">
      <w:pPr>
        <w:widowControl w:val="0"/>
        <w:ind w:left="426" w:hanging="426"/>
        <w:jc w:val="both"/>
        <w:rPr>
          <w:rFonts w:ascii="Arial" w:hAnsi="Arial" w:cs="Arial"/>
        </w:rPr>
      </w:pPr>
      <w:r w:rsidRPr="00430EBA">
        <w:rPr>
          <w:rFonts w:ascii="Arial" w:hAnsi="Arial" w:cs="Arial"/>
          <w:color w:val="000000"/>
        </w:rPr>
        <w:t>4.</w:t>
      </w:r>
      <w:r w:rsidRPr="00430EBA">
        <w:rPr>
          <w:rFonts w:ascii="Arial" w:hAnsi="Arial" w:cs="Arial"/>
          <w:color w:val="FF0000"/>
        </w:rPr>
        <w:tab/>
      </w:r>
      <w:r w:rsidRPr="00430EBA">
        <w:rPr>
          <w:rFonts w:ascii="Arial" w:hAnsi="Arial" w:cs="Arial"/>
        </w:rPr>
        <w:t>Klient</w:t>
      </w:r>
      <w:r>
        <w:rPr>
          <w:rFonts w:ascii="Arial" w:hAnsi="Arial" w:cs="Arial"/>
        </w:rPr>
        <w:t xml:space="preserve"> bere na vědomí, že Banka je oprávněna vyžadovat od něho informace o </w:t>
      </w:r>
      <w:r w:rsidRPr="00430EBA">
        <w:rPr>
          <w:rFonts w:ascii="Arial" w:hAnsi="Arial" w:cs="Arial"/>
        </w:rPr>
        <w:t>aktuálních</w:t>
      </w:r>
      <w:r>
        <w:rPr>
          <w:rFonts w:ascii="Arial" w:hAnsi="Arial" w:cs="Arial"/>
        </w:rPr>
        <w:t xml:space="preserve"> </w:t>
      </w:r>
      <w:r w:rsidRPr="00430EBA">
        <w:rPr>
          <w:rFonts w:ascii="Arial" w:hAnsi="Arial" w:cs="Arial"/>
        </w:rPr>
        <w:t>příjmových</w:t>
      </w:r>
      <w:r>
        <w:rPr>
          <w:rFonts w:ascii="Arial" w:hAnsi="Arial" w:cs="Arial"/>
        </w:rPr>
        <w:t xml:space="preserve"> </w:t>
      </w:r>
      <w:r w:rsidRPr="00430EBA">
        <w:rPr>
          <w:rFonts w:ascii="Arial" w:hAnsi="Arial" w:cs="Arial"/>
        </w:rPr>
        <w:t>a</w:t>
      </w:r>
      <w:r>
        <w:rPr>
          <w:rFonts w:ascii="Arial" w:hAnsi="Arial" w:cs="Arial"/>
        </w:rPr>
        <w:t xml:space="preserve"> </w:t>
      </w:r>
      <w:r w:rsidRPr="00430EBA">
        <w:rPr>
          <w:rFonts w:ascii="Arial" w:hAnsi="Arial" w:cs="Arial"/>
        </w:rPr>
        <w:t>majetkových</w:t>
      </w:r>
      <w:r>
        <w:rPr>
          <w:rFonts w:ascii="Arial" w:hAnsi="Arial" w:cs="Arial"/>
        </w:rPr>
        <w:t xml:space="preserve"> </w:t>
      </w:r>
      <w:r w:rsidRPr="00430EBA">
        <w:rPr>
          <w:rFonts w:ascii="Arial" w:hAnsi="Arial" w:cs="Arial"/>
        </w:rPr>
        <w:t>poměrech</w:t>
      </w:r>
      <w:r>
        <w:rPr>
          <w:rFonts w:ascii="Arial" w:hAnsi="Arial" w:cs="Arial"/>
        </w:rPr>
        <w:t xml:space="preserve"> jeho </w:t>
      </w:r>
      <w:r w:rsidR="00BE67E0">
        <w:rPr>
          <w:rFonts w:ascii="Arial" w:hAnsi="Arial" w:cs="Arial"/>
        </w:rPr>
        <w:t>společníků či členů</w:t>
      </w:r>
      <w:r w:rsidRPr="00430EBA">
        <w:rPr>
          <w:rFonts w:ascii="Arial" w:hAnsi="Arial" w:cs="Arial"/>
        </w:rPr>
        <w:t>,</w:t>
      </w:r>
      <w:r>
        <w:rPr>
          <w:rFonts w:ascii="Arial" w:hAnsi="Arial" w:cs="Arial"/>
        </w:rPr>
        <w:t xml:space="preserve"> </w:t>
      </w:r>
      <w:r w:rsidRPr="00430EBA">
        <w:rPr>
          <w:rFonts w:ascii="Arial" w:hAnsi="Arial" w:cs="Arial"/>
        </w:rPr>
        <w:t>pokud</w:t>
      </w:r>
      <w:r>
        <w:rPr>
          <w:rFonts w:ascii="Arial" w:hAnsi="Arial" w:cs="Arial"/>
        </w:rPr>
        <w:t xml:space="preserve"> </w:t>
      </w:r>
      <w:r w:rsidRPr="00430EBA">
        <w:rPr>
          <w:rFonts w:ascii="Arial" w:hAnsi="Arial" w:cs="Arial"/>
        </w:rPr>
        <w:t>jsou</w:t>
      </w:r>
      <w:r>
        <w:rPr>
          <w:rFonts w:ascii="Arial" w:hAnsi="Arial" w:cs="Arial"/>
        </w:rPr>
        <w:t xml:space="preserve"> </w:t>
      </w:r>
      <w:r w:rsidRPr="00430EBA">
        <w:rPr>
          <w:rFonts w:ascii="Arial" w:hAnsi="Arial" w:cs="Arial"/>
        </w:rPr>
        <w:t>právnickými</w:t>
      </w:r>
      <w:r>
        <w:rPr>
          <w:rFonts w:ascii="Arial" w:hAnsi="Arial" w:cs="Arial"/>
        </w:rPr>
        <w:t xml:space="preserve"> </w:t>
      </w:r>
      <w:r w:rsidRPr="00430EBA">
        <w:rPr>
          <w:rFonts w:ascii="Arial" w:hAnsi="Arial" w:cs="Arial"/>
        </w:rPr>
        <w:t>osobami</w:t>
      </w:r>
      <w:r>
        <w:rPr>
          <w:rFonts w:ascii="Arial" w:hAnsi="Arial" w:cs="Arial"/>
        </w:rPr>
        <w:t xml:space="preserve"> </w:t>
      </w:r>
      <w:r w:rsidRPr="00430EBA">
        <w:rPr>
          <w:rFonts w:ascii="Arial" w:hAnsi="Arial" w:cs="Arial"/>
        </w:rPr>
        <w:t>nebo</w:t>
      </w:r>
      <w:r>
        <w:rPr>
          <w:rFonts w:ascii="Arial" w:hAnsi="Arial" w:cs="Arial"/>
        </w:rPr>
        <w:t xml:space="preserve"> </w:t>
      </w:r>
      <w:r w:rsidRPr="00430EBA">
        <w:rPr>
          <w:rFonts w:ascii="Arial" w:hAnsi="Arial" w:cs="Arial"/>
        </w:rPr>
        <w:t>fyzickými</w:t>
      </w:r>
      <w:r>
        <w:rPr>
          <w:rFonts w:ascii="Arial" w:hAnsi="Arial" w:cs="Arial"/>
        </w:rPr>
        <w:t xml:space="preserve"> </w:t>
      </w:r>
      <w:r w:rsidRPr="00430EBA">
        <w:rPr>
          <w:rFonts w:ascii="Arial" w:hAnsi="Arial" w:cs="Arial"/>
        </w:rPr>
        <w:t>podnikajícími</w:t>
      </w:r>
      <w:r>
        <w:rPr>
          <w:rFonts w:ascii="Arial" w:hAnsi="Arial" w:cs="Arial"/>
        </w:rPr>
        <w:t xml:space="preserve"> </w:t>
      </w:r>
      <w:r w:rsidRPr="00430EBA">
        <w:rPr>
          <w:rFonts w:ascii="Arial" w:hAnsi="Arial" w:cs="Arial"/>
        </w:rPr>
        <w:t>osobami,</w:t>
      </w:r>
      <w:r>
        <w:rPr>
          <w:rFonts w:ascii="Arial" w:hAnsi="Arial" w:cs="Arial"/>
        </w:rPr>
        <w:t xml:space="preserve"> </w:t>
      </w:r>
      <w:r w:rsidR="00BE67E0">
        <w:rPr>
          <w:rFonts w:ascii="Arial" w:hAnsi="Arial" w:cs="Arial"/>
        </w:rPr>
        <w:t>právnických osob</w:t>
      </w:r>
      <w:r w:rsidRPr="00430EBA">
        <w:rPr>
          <w:rFonts w:ascii="Arial" w:hAnsi="Arial" w:cs="Arial"/>
        </w:rPr>
        <w:t>,</w:t>
      </w:r>
      <w:r>
        <w:rPr>
          <w:rFonts w:ascii="Arial" w:hAnsi="Arial" w:cs="Arial"/>
        </w:rPr>
        <w:t xml:space="preserve"> </w:t>
      </w:r>
      <w:r w:rsidRPr="00430EBA">
        <w:rPr>
          <w:rFonts w:ascii="Arial" w:hAnsi="Arial" w:cs="Arial"/>
        </w:rPr>
        <w:t>na</w:t>
      </w:r>
      <w:r>
        <w:rPr>
          <w:rFonts w:ascii="Arial" w:hAnsi="Arial" w:cs="Arial"/>
        </w:rPr>
        <w:t xml:space="preserve"> </w:t>
      </w:r>
      <w:r w:rsidRPr="00430EBA">
        <w:rPr>
          <w:rFonts w:ascii="Arial" w:hAnsi="Arial" w:cs="Arial"/>
        </w:rPr>
        <w:t>nichž</w:t>
      </w:r>
      <w:r>
        <w:rPr>
          <w:rFonts w:ascii="Arial" w:hAnsi="Arial" w:cs="Arial"/>
        </w:rPr>
        <w:t xml:space="preserve"> </w:t>
      </w:r>
      <w:r w:rsidRPr="00430EBA">
        <w:rPr>
          <w:rFonts w:ascii="Arial" w:hAnsi="Arial" w:cs="Arial"/>
        </w:rPr>
        <w:t>se</w:t>
      </w:r>
      <w:r>
        <w:rPr>
          <w:rFonts w:ascii="Arial" w:hAnsi="Arial" w:cs="Arial"/>
        </w:rPr>
        <w:t xml:space="preserve"> Klient </w:t>
      </w:r>
      <w:r w:rsidRPr="00430EBA">
        <w:rPr>
          <w:rFonts w:ascii="Arial" w:hAnsi="Arial" w:cs="Arial"/>
        </w:rPr>
        <w:t>v</w:t>
      </w:r>
      <w:r>
        <w:rPr>
          <w:rFonts w:ascii="Arial" w:hAnsi="Arial" w:cs="Arial"/>
        </w:rPr>
        <w:t xml:space="preserve"> </w:t>
      </w:r>
      <w:r w:rsidRPr="00430EBA">
        <w:rPr>
          <w:rFonts w:ascii="Arial" w:hAnsi="Arial" w:cs="Arial"/>
        </w:rPr>
        <w:t>podstatné</w:t>
      </w:r>
      <w:r>
        <w:rPr>
          <w:rFonts w:ascii="Arial" w:hAnsi="Arial" w:cs="Arial"/>
        </w:rPr>
        <w:t xml:space="preserve"> </w:t>
      </w:r>
      <w:r w:rsidRPr="00430EBA">
        <w:rPr>
          <w:rFonts w:ascii="Arial" w:hAnsi="Arial" w:cs="Arial"/>
        </w:rPr>
        <w:t>míře</w:t>
      </w:r>
      <w:r>
        <w:rPr>
          <w:rFonts w:ascii="Arial" w:hAnsi="Arial" w:cs="Arial"/>
        </w:rPr>
        <w:t xml:space="preserve"> </w:t>
      </w:r>
      <w:r w:rsidRPr="00430EBA">
        <w:rPr>
          <w:rFonts w:ascii="Arial" w:hAnsi="Arial" w:cs="Arial"/>
        </w:rPr>
        <w:t>majetkově</w:t>
      </w:r>
      <w:r>
        <w:rPr>
          <w:rFonts w:ascii="Arial" w:hAnsi="Arial" w:cs="Arial"/>
        </w:rPr>
        <w:t xml:space="preserve"> </w:t>
      </w:r>
      <w:r w:rsidRPr="00430EBA">
        <w:rPr>
          <w:rFonts w:ascii="Arial" w:hAnsi="Arial" w:cs="Arial"/>
        </w:rPr>
        <w:t>podílí,</w:t>
      </w:r>
      <w:r>
        <w:rPr>
          <w:rFonts w:ascii="Arial" w:hAnsi="Arial" w:cs="Arial"/>
        </w:rPr>
        <w:t xml:space="preserve"> </w:t>
      </w:r>
      <w:r w:rsidRPr="00430EBA">
        <w:rPr>
          <w:rFonts w:ascii="Arial" w:hAnsi="Arial" w:cs="Arial"/>
        </w:rPr>
        <w:t>a</w:t>
      </w:r>
      <w:r>
        <w:rPr>
          <w:rFonts w:ascii="Arial" w:hAnsi="Arial" w:cs="Arial"/>
        </w:rPr>
        <w:t xml:space="preserve"> </w:t>
      </w:r>
      <w:r w:rsidRPr="00430EBA">
        <w:rPr>
          <w:rFonts w:ascii="Arial" w:hAnsi="Arial" w:cs="Arial"/>
        </w:rPr>
        <w:t>dalších</w:t>
      </w:r>
      <w:r>
        <w:rPr>
          <w:rFonts w:ascii="Arial" w:hAnsi="Arial" w:cs="Arial"/>
        </w:rPr>
        <w:t xml:space="preserve"> </w:t>
      </w:r>
      <w:r w:rsidRPr="00430EBA">
        <w:rPr>
          <w:rFonts w:ascii="Arial" w:hAnsi="Arial" w:cs="Arial"/>
        </w:rPr>
        <w:t>členů</w:t>
      </w:r>
      <w:r>
        <w:rPr>
          <w:rFonts w:ascii="Arial" w:hAnsi="Arial" w:cs="Arial"/>
        </w:rPr>
        <w:t xml:space="preserve"> </w:t>
      </w:r>
      <w:r w:rsidR="00BE67E0">
        <w:rPr>
          <w:rFonts w:ascii="Arial" w:hAnsi="Arial" w:cs="Arial"/>
        </w:rPr>
        <w:t xml:space="preserve">podnikatelského seskupení </w:t>
      </w:r>
      <w:r w:rsidRPr="00430EBA">
        <w:rPr>
          <w:rFonts w:ascii="Arial" w:hAnsi="Arial" w:cs="Arial"/>
        </w:rPr>
        <w:t>(jak</w:t>
      </w:r>
      <w:r>
        <w:rPr>
          <w:rFonts w:ascii="Arial" w:hAnsi="Arial" w:cs="Arial"/>
        </w:rPr>
        <w:t xml:space="preserve"> </w:t>
      </w:r>
      <w:r w:rsidRPr="00430EBA">
        <w:rPr>
          <w:rFonts w:ascii="Arial" w:hAnsi="Arial" w:cs="Arial"/>
        </w:rPr>
        <w:t>je</w:t>
      </w:r>
      <w:r>
        <w:rPr>
          <w:rFonts w:ascii="Arial" w:hAnsi="Arial" w:cs="Arial"/>
        </w:rPr>
        <w:t xml:space="preserve"> </w:t>
      </w:r>
      <w:r w:rsidRPr="00430EBA">
        <w:rPr>
          <w:rFonts w:ascii="Arial" w:hAnsi="Arial" w:cs="Arial"/>
        </w:rPr>
        <w:t>definován</w:t>
      </w:r>
      <w:r w:rsidR="00BE67E0">
        <w:rPr>
          <w:rFonts w:ascii="Arial" w:hAnsi="Arial" w:cs="Arial"/>
        </w:rPr>
        <w:t>o</w:t>
      </w:r>
      <w:r>
        <w:rPr>
          <w:rFonts w:ascii="Arial" w:hAnsi="Arial" w:cs="Arial"/>
        </w:rPr>
        <w:t xml:space="preserve"> </w:t>
      </w:r>
      <w:r w:rsidRPr="00430EBA">
        <w:rPr>
          <w:rFonts w:ascii="Arial" w:hAnsi="Arial" w:cs="Arial"/>
        </w:rPr>
        <w:t>platnými</w:t>
      </w:r>
      <w:r>
        <w:rPr>
          <w:rFonts w:ascii="Arial" w:hAnsi="Arial" w:cs="Arial"/>
        </w:rPr>
        <w:t xml:space="preserve"> </w:t>
      </w:r>
      <w:r w:rsidRPr="00430EBA">
        <w:rPr>
          <w:rFonts w:ascii="Arial" w:hAnsi="Arial" w:cs="Arial"/>
        </w:rPr>
        <w:t>právními</w:t>
      </w:r>
      <w:r>
        <w:rPr>
          <w:rFonts w:ascii="Arial" w:hAnsi="Arial" w:cs="Arial"/>
        </w:rPr>
        <w:t xml:space="preserve"> </w:t>
      </w:r>
      <w:r w:rsidRPr="00430EBA">
        <w:rPr>
          <w:rFonts w:ascii="Arial" w:hAnsi="Arial" w:cs="Arial"/>
        </w:rPr>
        <w:lastRenderedPageBreak/>
        <w:t>předpisy),</w:t>
      </w:r>
      <w:r>
        <w:rPr>
          <w:rFonts w:ascii="Arial" w:hAnsi="Arial" w:cs="Arial"/>
        </w:rPr>
        <w:t xml:space="preserve"> </w:t>
      </w:r>
      <w:r w:rsidR="00BE67E0">
        <w:rPr>
          <w:rFonts w:ascii="Arial" w:hAnsi="Arial" w:cs="Arial"/>
        </w:rPr>
        <w:t xml:space="preserve">ke kterému Klient náleží, </w:t>
      </w:r>
      <w:r w:rsidRPr="00430EBA">
        <w:rPr>
          <w:rFonts w:ascii="Arial" w:hAnsi="Arial" w:cs="Arial"/>
        </w:rPr>
        <w:t>a</w:t>
      </w:r>
      <w:r>
        <w:rPr>
          <w:rFonts w:ascii="Arial" w:hAnsi="Arial" w:cs="Arial"/>
        </w:rPr>
        <w:t xml:space="preserve"> zavazuje se </w:t>
      </w:r>
      <w:r w:rsidRPr="00430EBA">
        <w:rPr>
          <w:rFonts w:ascii="Arial" w:hAnsi="Arial" w:cs="Arial"/>
        </w:rPr>
        <w:t>předložit</w:t>
      </w:r>
      <w:r>
        <w:rPr>
          <w:rFonts w:ascii="Arial" w:hAnsi="Arial" w:cs="Arial"/>
        </w:rPr>
        <w:t xml:space="preserve"> </w:t>
      </w:r>
      <w:r w:rsidR="00BE67E0">
        <w:rPr>
          <w:rFonts w:ascii="Arial" w:hAnsi="Arial" w:cs="Arial"/>
        </w:rPr>
        <w:t>Bance podklady</w:t>
      </w:r>
      <w:r w:rsidRPr="00430EBA">
        <w:rPr>
          <w:rFonts w:ascii="Arial" w:hAnsi="Arial" w:cs="Arial"/>
        </w:rPr>
        <w:t>,</w:t>
      </w:r>
      <w:r>
        <w:rPr>
          <w:rFonts w:ascii="Arial" w:hAnsi="Arial" w:cs="Arial"/>
        </w:rPr>
        <w:t xml:space="preserve"> </w:t>
      </w:r>
      <w:r w:rsidRPr="00430EBA">
        <w:rPr>
          <w:rFonts w:ascii="Arial" w:hAnsi="Arial" w:cs="Arial"/>
        </w:rPr>
        <w:t>které</w:t>
      </w:r>
      <w:r>
        <w:rPr>
          <w:rFonts w:ascii="Arial" w:hAnsi="Arial" w:cs="Arial"/>
        </w:rPr>
        <w:t xml:space="preserve"> </w:t>
      </w:r>
      <w:r w:rsidRPr="00430EBA">
        <w:rPr>
          <w:rFonts w:ascii="Arial" w:hAnsi="Arial" w:cs="Arial"/>
        </w:rPr>
        <w:t>si</w:t>
      </w:r>
      <w:r>
        <w:rPr>
          <w:rFonts w:ascii="Arial" w:hAnsi="Arial" w:cs="Arial"/>
        </w:rPr>
        <w:t xml:space="preserve"> </w:t>
      </w:r>
      <w:r w:rsidRPr="00430EBA">
        <w:rPr>
          <w:rFonts w:ascii="Arial" w:hAnsi="Arial" w:cs="Arial"/>
        </w:rPr>
        <w:t>Banka</w:t>
      </w:r>
      <w:r>
        <w:rPr>
          <w:rFonts w:ascii="Arial" w:hAnsi="Arial" w:cs="Arial"/>
        </w:rPr>
        <w:t xml:space="preserve"> </w:t>
      </w:r>
      <w:r w:rsidRPr="00430EBA">
        <w:rPr>
          <w:rFonts w:ascii="Arial" w:hAnsi="Arial" w:cs="Arial"/>
        </w:rPr>
        <w:t>vyžádá</w:t>
      </w:r>
      <w:r w:rsidR="00BE67E0">
        <w:rPr>
          <w:rFonts w:ascii="Arial" w:hAnsi="Arial" w:cs="Arial"/>
        </w:rPr>
        <w:t xml:space="preserve"> jako potřebné k ochraně svých práv</w:t>
      </w:r>
      <w:r w:rsidRPr="00430EBA">
        <w:rPr>
          <w:rFonts w:ascii="Arial" w:hAnsi="Arial" w:cs="Arial"/>
        </w:rPr>
        <w:t>.</w:t>
      </w:r>
    </w:p>
    <w:p w14:paraId="40F5ECAB" w14:textId="77777777" w:rsidR="005E4561" w:rsidRDefault="005E4561" w:rsidP="005E4561">
      <w:pPr>
        <w:widowControl w:val="0"/>
        <w:ind w:left="426" w:hanging="426"/>
        <w:rPr>
          <w:rFonts w:ascii="Arial" w:hAnsi="Arial" w:cs="Arial"/>
          <w:color w:val="000000"/>
        </w:rPr>
      </w:pPr>
    </w:p>
    <w:p w14:paraId="78194737" w14:textId="1AD549A3" w:rsidR="008254AF" w:rsidRPr="00736C4D" w:rsidRDefault="00324AF5" w:rsidP="008A6820">
      <w:pPr>
        <w:pStyle w:val="Zkladntextodsazen2"/>
        <w:widowControl w:val="0"/>
        <w:spacing w:before="0"/>
        <w:ind w:left="425" w:hanging="425"/>
        <w:rPr>
          <w:rFonts w:ascii="Arial" w:hAnsi="Arial" w:cs="Arial"/>
          <w:b w:val="0"/>
          <w:smallCaps w:val="0"/>
          <w:vanish w:val="0"/>
          <w:color w:val="auto"/>
        </w:rPr>
      </w:pPr>
      <w:r>
        <w:rPr>
          <w:rFonts w:ascii="Arial" w:hAnsi="Arial" w:cs="Arial"/>
          <w:b w:val="0"/>
          <w:smallCaps w:val="0"/>
          <w:vanish w:val="0"/>
          <w:color w:val="auto"/>
        </w:rPr>
        <w:t>5</w:t>
      </w:r>
      <w:r w:rsidR="008254AF" w:rsidRPr="00736C4D">
        <w:rPr>
          <w:rFonts w:ascii="Arial" w:hAnsi="Arial" w:cs="Arial"/>
          <w:b w:val="0"/>
          <w:smallCaps w:val="0"/>
          <w:vanish w:val="0"/>
          <w:color w:val="auto"/>
        </w:rPr>
        <w:t>.</w:t>
      </w:r>
      <w:r w:rsidR="008254AF" w:rsidRPr="00736C4D">
        <w:rPr>
          <w:rFonts w:ascii="Arial" w:hAnsi="Arial" w:cs="Arial"/>
          <w:b w:val="0"/>
          <w:smallCaps w:val="0"/>
          <w:vanish w:val="0"/>
          <w:color w:val="auto"/>
        </w:rPr>
        <w:tab/>
        <w:t>Klient se zavazuje zdržet se za trvání právního vztahu založeného touto smlouvou jakéhokoli jednání</w:t>
      </w:r>
      <w:r w:rsidR="00A26037">
        <w:rPr>
          <w:rFonts w:ascii="Arial" w:hAnsi="Arial" w:cs="Arial"/>
          <w:b w:val="0"/>
          <w:smallCaps w:val="0"/>
          <w:vanish w:val="0"/>
          <w:color w:val="auto"/>
        </w:rPr>
        <w:t xml:space="preserve">, které </w:t>
      </w:r>
      <w:r w:rsidR="008254AF" w:rsidRPr="00736C4D">
        <w:rPr>
          <w:rFonts w:ascii="Arial" w:hAnsi="Arial" w:cs="Arial"/>
          <w:b w:val="0"/>
          <w:smallCaps w:val="0"/>
          <w:vanish w:val="0"/>
          <w:color w:val="auto"/>
        </w:rPr>
        <w:t>směřuj</w:t>
      </w:r>
      <w:r w:rsidR="00A26037">
        <w:rPr>
          <w:rFonts w:ascii="Arial" w:hAnsi="Arial" w:cs="Arial"/>
          <w:b w:val="0"/>
          <w:smallCaps w:val="0"/>
          <w:vanish w:val="0"/>
          <w:color w:val="auto"/>
        </w:rPr>
        <w:t xml:space="preserve">e </w:t>
      </w:r>
      <w:r w:rsidR="008254AF" w:rsidRPr="00736C4D">
        <w:rPr>
          <w:rFonts w:ascii="Arial" w:hAnsi="Arial" w:cs="Arial"/>
          <w:b w:val="0"/>
          <w:smallCaps w:val="0"/>
          <w:vanish w:val="0"/>
          <w:color w:val="auto"/>
        </w:rPr>
        <w:t xml:space="preserve">ke </w:t>
      </w:r>
      <w:r w:rsidR="00A26037">
        <w:rPr>
          <w:rFonts w:ascii="Arial" w:hAnsi="Arial" w:cs="Arial"/>
          <w:b w:val="0"/>
          <w:smallCaps w:val="0"/>
          <w:vanish w:val="0"/>
          <w:color w:val="auto"/>
        </w:rPr>
        <w:t>vzniku</w:t>
      </w:r>
      <w:r w:rsidR="008254AF" w:rsidRPr="00736C4D">
        <w:rPr>
          <w:rFonts w:ascii="Arial" w:hAnsi="Arial" w:cs="Arial"/>
          <w:b w:val="0"/>
          <w:smallCaps w:val="0"/>
          <w:vanish w:val="0"/>
          <w:color w:val="auto"/>
        </w:rPr>
        <w:t xml:space="preserve"> zástavního nebo jiného věcného práva </w:t>
      </w:r>
      <w:r w:rsidR="00A26037">
        <w:rPr>
          <w:rFonts w:ascii="Arial" w:hAnsi="Arial" w:cs="Arial"/>
          <w:b w:val="0"/>
          <w:smallCaps w:val="0"/>
          <w:vanish w:val="0"/>
          <w:color w:val="auto"/>
        </w:rPr>
        <w:t xml:space="preserve">či přednostního pořadí pro takové právo </w:t>
      </w:r>
      <w:r w:rsidR="008254AF" w:rsidRPr="00736C4D">
        <w:rPr>
          <w:rFonts w:ascii="Arial" w:hAnsi="Arial" w:cs="Arial"/>
          <w:b w:val="0"/>
          <w:smallCaps w:val="0"/>
          <w:vanish w:val="0"/>
          <w:color w:val="auto"/>
        </w:rPr>
        <w:t>k jeho majetku ve prospěch třetí osoby, resp. poskytnutí</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takové</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osobě</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jakéhokoliv</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jiného</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zajištění,</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např.</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ve</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 xml:space="preserve">formě </w:t>
      </w:r>
      <w:r w:rsidR="00A26037">
        <w:rPr>
          <w:rFonts w:ascii="Arial" w:hAnsi="Arial" w:cs="Arial"/>
          <w:b w:val="0"/>
          <w:smallCaps w:val="0"/>
          <w:vanish w:val="0"/>
          <w:color w:val="auto"/>
        </w:rPr>
        <w:t>ručení, finanční záruky</w:t>
      </w:r>
      <w:r w:rsidR="008254AF" w:rsidRPr="00736C4D">
        <w:rPr>
          <w:rFonts w:ascii="Arial" w:hAnsi="Arial" w:cs="Arial"/>
          <w:b w:val="0"/>
          <w:smallCaps w:val="0"/>
          <w:vanish w:val="0"/>
          <w:color w:val="auto"/>
        </w:rPr>
        <w:t xml:space="preserve">, </w:t>
      </w:r>
      <w:r w:rsidR="00A26037">
        <w:rPr>
          <w:rFonts w:ascii="Arial" w:hAnsi="Arial" w:cs="Arial"/>
          <w:b w:val="0"/>
          <w:smallCaps w:val="0"/>
          <w:vanish w:val="0"/>
          <w:color w:val="auto"/>
        </w:rPr>
        <w:t xml:space="preserve">zajišťovacího </w:t>
      </w:r>
      <w:r w:rsidR="008254AF" w:rsidRPr="00736C4D">
        <w:rPr>
          <w:rFonts w:ascii="Arial" w:hAnsi="Arial" w:cs="Arial"/>
          <w:b w:val="0"/>
          <w:smallCaps w:val="0"/>
          <w:vanish w:val="0"/>
          <w:color w:val="auto"/>
        </w:rPr>
        <w:t>p</w:t>
      </w:r>
      <w:r w:rsidR="00B13909">
        <w:rPr>
          <w:rFonts w:ascii="Arial" w:hAnsi="Arial" w:cs="Arial"/>
          <w:b w:val="0"/>
          <w:smallCaps w:val="0"/>
          <w:vanish w:val="0"/>
          <w:color w:val="auto"/>
        </w:rPr>
        <w:t>řevodu práva</w:t>
      </w:r>
      <w:r w:rsidR="008254AF" w:rsidRPr="00736C4D">
        <w:rPr>
          <w:rFonts w:ascii="Arial" w:hAnsi="Arial" w:cs="Arial"/>
          <w:b w:val="0"/>
          <w:smallCaps w:val="0"/>
          <w:vanish w:val="0"/>
          <w:color w:val="auto"/>
        </w:rPr>
        <w:t>,</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vystavení</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směnky</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či</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převzetí</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jiného</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 xml:space="preserve">směnečného </w:t>
      </w:r>
      <w:r w:rsidR="00A26037">
        <w:rPr>
          <w:rFonts w:ascii="Arial" w:hAnsi="Arial" w:cs="Arial"/>
          <w:b w:val="0"/>
          <w:smallCaps w:val="0"/>
          <w:vanish w:val="0"/>
          <w:color w:val="auto"/>
        </w:rPr>
        <w:t>dluhu</w:t>
      </w:r>
      <w:r w:rsidR="00D527C2">
        <w:rPr>
          <w:rFonts w:ascii="Arial" w:hAnsi="Arial" w:cs="Arial"/>
          <w:b w:val="0"/>
          <w:smallCaps w:val="0"/>
          <w:vanish w:val="0"/>
          <w:color w:val="auto"/>
        </w:rPr>
        <w:t>,</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bez</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předchozího</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souhlasu</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Banky,</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vyjma</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případů,</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kdy</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takovéto</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omezení</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není</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přípustné</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ze</w:t>
      </w:r>
      <w:smartTag w:uri="urn:schemas-microsoft-com:office:smarttags" w:element="PersonName">
        <w:r w:rsidR="008254AF" w:rsidRPr="00736C4D">
          <w:rPr>
            <w:rFonts w:ascii="Arial" w:hAnsi="Arial" w:cs="Arial"/>
            <w:b w:val="0"/>
            <w:smallCaps w:val="0"/>
            <w:vanish w:val="0"/>
            <w:color w:val="auto"/>
          </w:rPr>
          <w:t xml:space="preserve"> </w:t>
        </w:r>
      </w:smartTag>
      <w:r w:rsidR="008254AF" w:rsidRPr="00736C4D">
        <w:rPr>
          <w:rFonts w:ascii="Arial" w:hAnsi="Arial" w:cs="Arial"/>
          <w:b w:val="0"/>
          <w:smallCaps w:val="0"/>
          <w:vanish w:val="0"/>
          <w:color w:val="auto"/>
        </w:rPr>
        <w:t>zákona.</w:t>
      </w:r>
      <w:smartTag w:uri="urn:schemas-microsoft-com:office:smarttags" w:element="PersonName">
        <w:r w:rsidR="008254AF" w:rsidRPr="00736C4D">
          <w:rPr>
            <w:rFonts w:ascii="Arial" w:hAnsi="Arial" w:cs="Arial"/>
            <w:b w:val="0"/>
            <w:smallCaps w:val="0"/>
            <w:vanish w:val="0"/>
            <w:color w:val="auto"/>
          </w:rPr>
          <w:t xml:space="preserve"> </w:t>
        </w:r>
      </w:smartTag>
    </w:p>
    <w:p w14:paraId="7CCDFFAA" w14:textId="77777777" w:rsidR="008254AF" w:rsidRPr="00736C4D" w:rsidRDefault="008254AF" w:rsidP="00FD3BB6">
      <w:pPr>
        <w:pStyle w:val="BodyText22"/>
        <w:widowControl w:val="0"/>
        <w:spacing w:before="60"/>
        <w:rPr>
          <w:rFonts w:ascii="Arial" w:hAnsi="Arial" w:cs="Arial"/>
        </w:rPr>
      </w:pPr>
      <w:r w:rsidRPr="00736C4D">
        <w:rPr>
          <w:rFonts w:ascii="Arial" w:hAnsi="Arial" w:cs="Arial"/>
        </w:rPr>
        <w:t>Takovéto omezení dále neplatí pro:</w:t>
      </w:r>
    </w:p>
    <w:p w14:paraId="05D6122D" w14:textId="77777777" w:rsidR="006B710F" w:rsidRPr="00E85679" w:rsidRDefault="008254AF" w:rsidP="006B710F">
      <w:pPr>
        <w:widowControl w:val="0"/>
        <w:spacing w:before="60"/>
        <w:ind w:left="851" w:hanging="425"/>
        <w:jc w:val="both"/>
        <w:rPr>
          <w:rFonts w:ascii="Arial" w:hAnsi="Arial" w:cs="Arial"/>
        </w:rPr>
      </w:pPr>
      <w:r w:rsidRPr="00736C4D">
        <w:rPr>
          <w:rFonts w:ascii="Arial" w:hAnsi="Arial" w:cs="Arial"/>
        </w:rPr>
        <w:t>a)</w:t>
      </w:r>
      <w:r w:rsidRPr="00736C4D">
        <w:rPr>
          <w:rFonts w:ascii="Arial" w:hAnsi="Arial" w:cs="Arial"/>
        </w:rPr>
        <w:tab/>
        <w:t>zajištění, které již ke dni uzavření této smlouvy existuje a o jehož existenci Klient Banku písemně informoval</w:t>
      </w:r>
      <w:r w:rsidR="006B710F">
        <w:rPr>
          <w:rFonts w:ascii="Arial" w:hAnsi="Arial" w:cs="Arial"/>
        </w:rPr>
        <w:t>.</w:t>
      </w:r>
      <w:r w:rsidRPr="00736C4D">
        <w:rPr>
          <w:rFonts w:ascii="Arial" w:hAnsi="Arial" w:cs="Arial"/>
        </w:rPr>
        <w:t xml:space="preserve"> </w:t>
      </w:r>
      <w:r w:rsidR="006B710F">
        <w:rPr>
          <w:rFonts w:ascii="Arial" w:hAnsi="Arial" w:cs="Arial"/>
        </w:rPr>
        <w:t xml:space="preserve">V tomto případě </w:t>
      </w:r>
      <w:r w:rsidR="006B710F" w:rsidRPr="00432527">
        <w:rPr>
          <w:rFonts w:ascii="Arial" w:hAnsi="Arial" w:cs="Arial"/>
        </w:rPr>
        <w:t xml:space="preserve">je </w:t>
      </w:r>
      <w:r w:rsidR="006B710F">
        <w:rPr>
          <w:rFonts w:ascii="Arial" w:hAnsi="Arial" w:cs="Arial"/>
        </w:rPr>
        <w:t xml:space="preserve">však </w:t>
      </w:r>
      <w:r w:rsidR="006B710F" w:rsidRPr="00432527">
        <w:rPr>
          <w:rFonts w:ascii="Arial" w:hAnsi="Arial" w:cs="Arial"/>
        </w:rPr>
        <w:t xml:space="preserve">Klient povinen se ve prospěch Banky </w:t>
      </w:r>
      <w:r w:rsidR="006B710F">
        <w:rPr>
          <w:rFonts w:ascii="Arial" w:hAnsi="Arial" w:cs="Arial"/>
        </w:rPr>
        <w:t xml:space="preserve">a </w:t>
      </w:r>
      <w:r w:rsidR="006B710F" w:rsidRPr="00432527">
        <w:rPr>
          <w:rFonts w:ascii="Arial" w:hAnsi="Arial" w:cs="Arial"/>
        </w:rPr>
        <w:t>s účinky vůči třetím osobám</w:t>
      </w:r>
      <w:r w:rsidR="006B710F">
        <w:rPr>
          <w:rFonts w:ascii="Arial" w:hAnsi="Arial" w:cs="Arial"/>
        </w:rPr>
        <w:t xml:space="preserve"> zavázat, že </w:t>
      </w:r>
      <w:r w:rsidR="006B710F" w:rsidRPr="00432527">
        <w:rPr>
          <w:rFonts w:ascii="Arial" w:hAnsi="Arial" w:cs="Arial"/>
        </w:rPr>
        <w:t>žádný nový dluh nezajistí zástavním právem ve výhodnějším pořadí, než je pořadí zástavního práva Banky zřizované</w:t>
      </w:r>
      <w:r w:rsidR="006B710F">
        <w:rPr>
          <w:rFonts w:ascii="Arial" w:hAnsi="Arial" w:cs="Arial"/>
        </w:rPr>
        <w:t>ho</w:t>
      </w:r>
      <w:r w:rsidR="006B710F" w:rsidRPr="00432527">
        <w:rPr>
          <w:rFonts w:ascii="Arial" w:hAnsi="Arial" w:cs="Arial"/>
        </w:rPr>
        <w:t xml:space="preserve"> v souvislosti s touto smlouvou, a </w:t>
      </w:r>
      <w:r w:rsidR="006B710F">
        <w:rPr>
          <w:rFonts w:ascii="Arial" w:hAnsi="Arial" w:cs="Arial"/>
        </w:rPr>
        <w:t xml:space="preserve">že </w:t>
      </w:r>
      <w:r w:rsidR="006B710F" w:rsidRPr="00432527">
        <w:rPr>
          <w:rFonts w:ascii="Arial" w:hAnsi="Arial" w:cs="Arial"/>
        </w:rPr>
        <w:t xml:space="preserve">neumožní zápis žádného nového zástavního práva namísto starého zástavního práva, které </w:t>
      </w:r>
      <w:r w:rsidR="006B710F">
        <w:rPr>
          <w:rFonts w:ascii="Arial" w:hAnsi="Arial" w:cs="Arial"/>
        </w:rPr>
        <w:t xml:space="preserve">je  </w:t>
      </w:r>
      <w:r w:rsidR="006B710F" w:rsidRPr="00432527">
        <w:rPr>
          <w:rFonts w:ascii="Arial" w:hAnsi="Arial" w:cs="Arial"/>
        </w:rPr>
        <w:t>v lepším pořadí než zástavní právo Banky zřizované v souvislosti s touto smlouvou</w:t>
      </w:r>
      <w:r w:rsidR="006B710F">
        <w:rPr>
          <w:rFonts w:ascii="Arial" w:hAnsi="Arial" w:cs="Arial"/>
        </w:rPr>
        <w:t>.</w:t>
      </w:r>
      <w:r w:rsidR="006B710F" w:rsidRPr="00E85679">
        <w:rPr>
          <w:rFonts w:ascii="Arial" w:hAnsi="Arial" w:cs="Arial"/>
        </w:rPr>
        <w:t xml:space="preserve"> </w:t>
      </w:r>
    </w:p>
    <w:p w14:paraId="0083EDBE" w14:textId="77777777" w:rsidR="008254AF" w:rsidRPr="00736C4D" w:rsidRDefault="008254AF" w:rsidP="00265F58">
      <w:pPr>
        <w:pStyle w:val="Zkladntextodsazen3"/>
        <w:widowControl w:val="0"/>
        <w:spacing w:before="60" w:after="0"/>
        <w:ind w:left="901" w:hanging="476"/>
        <w:jc w:val="both"/>
        <w:rPr>
          <w:rFonts w:ascii="Arial" w:hAnsi="Arial" w:cs="Arial"/>
          <w:sz w:val="20"/>
          <w:szCs w:val="20"/>
        </w:rPr>
      </w:pPr>
      <w:r w:rsidRPr="00736C4D">
        <w:rPr>
          <w:rFonts w:ascii="Arial" w:hAnsi="Arial" w:cs="Arial"/>
          <w:sz w:val="20"/>
          <w:szCs w:val="20"/>
        </w:rPr>
        <w:t>b)</w:t>
      </w:r>
      <w:r w:rsidRPr="00736C4D">
        <w:rPr>
          <w:rFonts w:ascii="Arial" w:hAnsi="Arial" w:cs="Arial"/>
          <w:sz w:val="20"/>
          <w:szCs w:val="20"/>
        </w:rPr>
        <w:tab/>
        <w:t>veškeré zajištění, které je nutné či potřebné pro obvyklé a běžné denní obchodní případy související s jeho předmětem podnikání</w:t>
      </w:r>
      <w:r w:rsidRPr="00736C4D">
        <w:rPr>
          <w:rFonts w:ascii="Arial" w:hAnsi="Arial" w:cs="Arial"/>
          <w:b/>
          <w:sz w:val="20"/>
          <w:szCs w:val="20"/>
        </w:rPr>
        <w:t xml:space="preserve"> </w:t>
      </w:r>
      <w:r w:rsidRPr="00736C4D">
        <w:rPr>
          <w:rFonts w:ascii="Arial" w:hAnsi="Arial" w:cs="Arial"/>
          <w:sz w:val="20"/>
          <w:szCs w:val="20"/>
        </w:rPr>
        <w:t>nebo vyplývající přímo ze zákona.</w:t>
      </w:r>
    </w:p>
    <w:p w14:paraId="604437A3" w14:textId="77777777" w:rsidR="008254AF" w:rsidRPr="00736C4D" w:rsidRDefault="008254AF" w:rsidP="008E15CC">
      <w:pPr>
        <w:pStyle w:val="Zkladntextodsazen3"/>
        <w:widowControl w:val="0"/>
        <w:spacing w:after="0"/>
        <w:ind w:left="850" w:hanging="425"/>
        <w:rPr>
          <w:rFonts w:ascii="Arial" w:hAnsi="Arial" w:cs="Arial"/>
          <w:sz w:val="20"/>
          <w:szCs w:val="20"/>
        </w:rPr>
      </w:pPr>
    </w:p>
    <w:p w14:paraId="34174919" w14:textId="77777777" w:rsidR="00726540" w:rsidRDefault="00B21D69" w:rsidP="00B21D69">
      <w:pPr>
        <w:ind w:left="426" w:hanging="426"/>
        <w:jc w:val="both"/>
        <w:rPr>
          <w:rFonts w:ascii="Arial" w:hAnsi="Arial" w:cs="Arial"/>
        </w:rPr>
      </w:pPr>
      <w:r w:rsidRPr="006A2B84">
        <w:rPr>
          <w:rFonts w:ascii="Arial" w:hAnsi="Arial" w:cs="Arial"/>
        </w:rPr>
        <w:t xml:space="preserve">6. </w:t>
      </w:r>
      <w:r w:rsidRPr="006A2B84">
        <w:rPr>
          <w:rFonts w:ascii="Arial" w:hAnsi="Arial" w:cs="Arial"/>
        </w:rPr>
        <w:tab/>
        <w:t>Klient se zavazuje, že nebude přímo či nepřímo využívat prostředky z úvěru, ani je půjčovat, investovat jako vklad nebo je jinak dávat k dispozici libovolné dceřiné společnosti, partnerovi ve společném podniku či kterékoli jiné osobě (i) pro účely financování jakýchkoli zakázaných činností nebo podnikání kterékoli osoby (nebo spolu s ní) nebo v jakékoli jiné zemi nebo územním celku, pokud příslušná osoba či země nebo územní celek budou v době takového financování předmětem sankcí, (ii) ani jakýmkoli jiným způsobem, jehož důsledkem by bylo porušení sankcí kteroukoli osobou.</w:t>
      </w:r>
    </w:p>
    <w:p w14:paraId="7C5C2410" w14:textId="77777777" w:rsidR="0091290E" w:rsidRDefault="0091290E" w:rsidP="00B21D69">
      <w:pPr>
        <w:ind w:left="426" w:hanging="426"/>
        <w:jc w:val="both"/>
        <w:rPr>
          <w:rFonts w:ascii="Arial" w:hAnsi="Arial" w:cs="Arial"/>
        </w:rPr>
      </w:pPr>
    </w:p>
    <w:p w14:paraId="75E06DCC" w14:textId="77777777" w:rsidR="0091290E" w:rsidRDefault="0091290E" w:rsidP="0091290E">
      <w:pPr>
        <w:ind w:left="426" w:hanging="426"/>
        <w:jc w:val="both"/>
        <w:rPr>
          <w:rFonts w:ascii="Arial" w:hAnsi="Arial" w:cs="Arial"/>
        </w:rPr>
      </w:pPr>
      <w:r>
        <w:rPr>
          <w:rFonts w:ascii="Arial" w:hAnsi="Arial" w:cs="Arial"/>
        </w:rPr>
        <w:t>7.</w:t>
      </w:r>
      <w:r>
        <w:rPr>
          <w:rFonts w:ascii="Arial" w:hAnsi="Arial" w:cs="Arial"/>
        </w:rPr>
        <w:tab/>
        <w:t xml:space="preserve">Klient </w:t>
      </w:r>
      <w:r w:rsidRPr="00A16AC5">
        <w:rPr>
          <w:rFonts w:ascii="Arial" w:hAnsi="Arial" w:cs="Arial"/>
        </w:rPr>
        <w:t>až do úplného splacení svých dluhů vůči Bance z této smlouvy</w:t>
      </w:r>
      <w:r>
        <w:rPr>
          <w:rFonts w:ascii="Arial" w:hAnsi="Arial" w:cs="Arial"/>
        </w:rPr>
        <w:t>:</w:t>
      </w:r>
    </w:p>
    <w:p w14:paraId="3DE13235" w14:textId="77777777" w:rsidR="0091290E" w:rsidRDefault="0091290E" w:rsidP="0091290E">
      <w:pPr>
        <w:pStyle w:val="Odstavecseseznamem"/>
        <w:ind w:left="426" w:hanging="426"/>
        <w:jc w:val="both"/>
        <w:rPr>
          <w:rFonts w:ascii="Arial" w:eastAsia="Arial" w:hAnsi="Arial" w:cs="Arial"/>
          <w:lang w:eastAsia="en-US"/>
        </w:rPr>
      </w:pPr>
    </w:p>
    <w:p w14:paraId="034FE1EA" w14:textId="77777777" w:rsidR="0091290E" w:rsidRPr="0063428E" w:rsidRDefault="0091290E" w:rsidP="0091290E">
      <w:pPr>
        <w:pStyle w:val="Odstavecseseznamem"/>
        <w:numPr>
          <w:ilvl w:val="0"/>
          <w:numId w:val="7"/>
        </w:numPr>
        <w:ind w:left="852" w:hanging="426"/>
        <w:jc w:val="both"/>
        <w:rPr>
          <w:rFonts w:ascii="Arial" w:eastAsia="Arial" w:hAnsi="Arial" w:cs="Arial"/>
          <w:lang w:eastAsia="en-US"/>
        </w:rPr>
      </w:pPr>
      <w:r w:rsidRPr="0063428E">
        <w:rPr>
          <w:rFonts w:ascii="Arial" w:eastAsia="Arial" w:hAnsi="Arial" w:cs="Arial"/>
          <w:lang w:eastAsia="en-US"/>
        </w:rPr>
        <w:t>použ</w:t>
      </w:r>
      <w:r>
        <w:rPr>
          <w:rFonts w:ascii="Arial" w:eastAsia="Arial" w:hAnsi="Arial" w:cs="Arial"/>
          <w:lang w:eastAsia="en-US"/>
        </w:rPr>
        <w:t>ije</w:t>
      </w:r>
      <w:r w:rsidRPr="0063428E">
        <w:rPr>
          <w:rFonts w:ascii="Arial" w:eastAsia="Arial" w:hAnsi="Arial" w:cs="Arial"/>
          <w:lang w:eastAsia="en-US"/>
        </w:rPr>
        <w:t xml:space="preserve"> peněžní prostředky z úvěru pouze v souladu s účelem specifikovaným v čl. III odst.</w:t>
      </w:r>
      <w:r>
        <w:rPr>
          <w:rFonts w:ascii="Arial" w:eastAsia="Arial" w:hAnsi="Arial" w:cs="Arial"/>
          <w:lang w:eastAsia="en-US"/>
        </w:rPr>
        <w:t xml:space="preserve"> </w:t>
      </w:r>
      <w:r w:rsidRPr="0063428E">
        <w:rPr>
          <w:rFonts w:ascii="Arial" w:eastAsia="Arial" w:hAnsi="Arial" w:cs="Arial"/>
          <w:lang w:eastAsia="en-US"/>
        </w:rPr>
        <w:t>1 této smlouvy,</w:t>
      </w:r>
    </w:p>
    <w:p w14:paraId="2A9A8C80" w14:textId="77777777" w:rsidR="0091290E" w:rsidRDefault="0091290E" w:rsidP="0091290E">
      <w:pPr>
        <w:ind w:left="852" w:hanging="426"/>
        <w:contextualSpacing/>
        <w:jc w:val="both"/>
        <w:rPr>
          <w:rFonts w:ascii="Arial" w:eastAsia="Arial" w:hAnsi="Arial" w:cs="Arial"/>
          <w:lang w:eastAsia="en-US"/>
        </w:rPr>
      </w:pPr>
    </w:p>
    <w:p w14:paraId="060CD0B7" w14:textId="77777777" w:rsidR="0091290E" w:rsidRDefault="0091290E" w:rsidP="0091290E">
      <w:pPr>
        <w:numPr>
          <w:ilvl w:val="0"/>
          <w:numId w:val="7"/>
        </w:numPr>
        <w:ind w:left="852" w:hanging="426"/>
        <w:contextualSpacing/>
        <w:jc w:val="both"/>
        <w:rPr>
          <w:rFonts w:ascii="Arial" w:eastAsia="Arial" w:hAnsi="Arial" w:cs="Arial"/>
          <w:lang w:eastAsia="en-US"/>
        </w:rPr>
      </w:pPr>
      <w:r>
        <w:rPr>
          <w:rFonts w:ascii="Arial" w:eastAsia="Arial" w:hAnsi="Arial" w:cs="Arial"/>
          <w:lang w:eastAsia="en-US"/>
        </w:rPr>
        <w:t xml:space="preserve">bude </w:t>
      </w:r>
      <w:r w:rsidRPr="00E71ACE">
        <w:rPr>
          <w:rFonts w:ascii="Arial" w:eastAsia="Arial" w:hAnsi="Arial" w:cs="Arial"/>
          <w:lang w:eastAsia="en-US"/>
        </w:rPr>
        <w:t>spolupracovat v</w:t>
      </w:r>
      <w:r>
        <w:rPr>
          <w:rFonts w:ascii="Arial" w:eastAsia="Arial" w:hAnsi="Arial" w:cs="Arial"/>
          <w:lang w:eastAsia="en-US"/>
        </w:rPr>
        <w:t xml:space="preserve"> maximální možné míře v rámci jakékoli žádosti o informace v kontextu posuzování souladu Smlouvy o portfoliovém ručení s </w:t>
      </w:r>
      <w:r w:rsidRPr="00187CD1">
        <w:rPr>
          <w:rFonts w:ascii="Arial" w:eastAsia="Arial" w:hAnsi="Arial" w:cs="Arial"/>
          <w:lang w:eastAsia="en-US"/>
        </w:rPr>
        <w:t>Dočasný</w:t>
      </w:r>
      <w:r>
        <w:rPr>
          <w:rFonts w:ascii="Arial" w:eastAsia="Arial" w:hAnsi="Arial" w:cs="Arial"/>
          <w:lang w:eastAsia="en-US"/>
        </w:rPr>
        <w:t>m</w:t>
      </w:r>
      <w:r w:rsidRPr="00187CD1">
        <w:rPr>
          <w:rFonts w:ascii="Arial" w:eastAsia="Arial" w:hAnsi="Arial" w:cs="Arial"/>
          <w:lang w:eastAsia="en-US"/>
        </w:rPr>
        <w:t xml:space="preserve"> rámc</w:t>
      </w:r>
      <w:r>
        <w:rPr>
          <w:rFonts w:ascii="Arial" w:eastAsia="Arial" w:hAnsi="Arial" w:cs="Arial"/>
          <w:lang w:eastAsia="en-US"/>
        </w:rPr>
        <w:t>em</w:t>
      </w:r>
      <w:r w:rsidRPr="00187CD1">
        <w:rPr>
          <w:rFonts w:ascii="Arial" w:eastAsia="Arial" w:hAnsi="Arial" w:cs="Arial"/>
          <w:lang w:eastAsia="en-US"/>
        </w:rPr>
        <w:t xml:space="preserve"> pro opatření státní podpory na podporu hospodářství při stávajícím šíření koronavirové nákazy COVID-19,</w:t>
      </w:r>
      <w:r>
        <w:rPr>
          <w:rFonts w:ascii="Arial" w:eastAsia="Arial" w:hAnsi="Arial" w:cs="Arial"/>
          <w:lang w:eastAsia="en-US"/>
        </w:rPr>
        <w:t xml:space="preserve"> přijatým Evropskou komisí dne </w:t>
      </w:r>
      <w:r w:rsidRPr="00187CD1">
        <w:rPr>
          <w:rFonts w:ascii="Arial" w:eastAsia="Arial" w:hAnsi="Arial" w:cs="Arial"/>
          <w:lang w:eastAsia="en-US"/>
        </w:rPr>
        <w:t xml:space="preserve">19. března 2020, ve znění </w:t>
      </w:r>
      <w:r w:rsidR="0075768A">
        <w:rPr>
          <w:rFonts w:ascii="Arial" w:eastAsia="Arial" w:hAnsi="Arial" w:cs="Arial"/>
          <w:lang w:eastAsia="en-US"/>
        </w:rPr>
        <w:t xml:space="preserve">jeho pozdějších </w:t>
      </w:r>
      <w:r w:rsidRPr="00187CD1">
        <w:rPr>
          <w:rFonts w:ascii="Arial" w:eastAsia="Arial" w:hAnsi="Arial" w:cs="Arial"/>
          <w:lang w:eastAsia="en-US"/>
        </w:rPr>
        <w:t>dodatků</w:t>
      </w:r>
      <w:r w:rsidR="0075768A">
        <w:rPr>
          <w:rFonts w:ascii="Arial" w:eastAsia="Arial" w:hAnsi="Arial" w:cs="Arial"/>
          <w:lang w:eastAsia="en-US"/>
        </w:rPr>
        <w:t xml:space="preserve"> a změn</w:t>
      </w:r>
      <w:r w:rsidRPr="00187CD1">
        <w:rPr>
          <w:rFonts w:ascii="Arial" w:eastAsia="Arial" w:hAnsi="Arial" w:cs="Arial"/>
          <w:lang w:eastAsia="en-US"/>
        </w:rPr>
        <w:t xml:space="preserve"> (dále jen </w:t>
      </w:r>
      <w:r w:rsidRPr="000516DF">
        <w:rPr>
          <w:rFonts w:ascii="Arial" w:eastAsia="Arial" w:hAnsi="Arial" w:cs="Arial"/>
          <w:lang w:eastAsia="en-US"/>
        </w:rPr>
        <w:t>„</w:t>
      </w:r>
      <w:r w:rsidRPr="00187CD1">
        <w:rPr>
          <w:rFonts w:ascii="Arial" w:eastAsia="Arial" w:hAnsi="Arial" w:cs="Arial"/>
          <w:b/>
          <w:lang w:eastAsia="en-US"/>
        </w:rPr>
        <w:t>Dočasný rámec</w:t>
      </w:r>
      <w:r w:rsidRPr="000516DF">
        <w:rPr>
          <w:rFonts w:ascii="Arial" w:eastAsia="Arial" w:hAnsi="Arial" w:cs="Arial"/>
          <w:lang w:eastAsia="en-US"/>
        </w:rPr>
        <w:t>“</w:t>
      </w:r>
      <w:r w:rsidRPr="00187CD1">
        <w:rPr>
          <w:rFonts w:ascii="Arial" w:eastAsia="Arial" w:hAnsi="Arial" w:cs="Arial"/>
          <w:lang w:eastAsia="en-US"/>
        </w:rPr>
        <w:t>)</w:t>
      </w:r>
      <w:r>
        <w:rPr>
          <w:rFonts w:ascii="Arial" w:eastAsia="Arial" w:hAnsi="Arial" w:cs="Arial"/>
          <w:lang w:eastAsia="en-US"/>
        </w:rPr>
        <w:t>,</w:t>
      </w:r>
    </w:p>
    <w:p w14:paraId="34AFA82A" w14:textId="77777777" w:rsidR="0091290E" w:rsidRDefault="0091290E" w:rsidP="0091290E">
      <w:pPr>
        <w:ind w:left="426" w:hanging="426"/>
        <w:contextualSpacing/>
        <w:jc w:val="both"/>
        <w:rPr>
          <w:rFonts w:ascii="Arial" w:eastAsia="Arial" w:hAnsi="Arial" w:cs="Arial"/>
          <w:lang w:eastAsia="en-US"/>
        </w:rPr>
      </w:pPr>
    </w:p>
    <w:p w14:paraId="51D32920" w14:textId="77777777" w:rsidR="0091290E" w:rsidRDefault="0091290E" w:rsidP="0091290E">
      <w:pPr>
        <w:numPr>
          <w:ilvl w:val="0"/>
          <w:numId w:val="7"/>
        </w:numPr>
        <w:ind w:left="851" w:hanging="426"/>
        <w:contextualSpacing/>
        <w:jc w:val="both"/>
        <w:rPr>
          <w:rFonts w:ascii="Arial" w:eastAsia="Arial" w:hAnsi="Arial" w:cs="Arial"/>
          <w:lang w:eastAsia="en-US"/>
        </w:rPr>
      </w:pPr>
      <w:r>
        <w:rPr>
          <w:rFonts w:ascii="Arial" w:eastAsia="Arial" w:hAnsi="Arial" w:cs="Arial"/>
          <w:lang w:eastAsia="en-US"/>
        </w:rPr>
        <w:t xml:space="preserve">bude </w:t>
      </w:r>
      <w:r w:rsidRPr="00E71ACE">
        <w:rPr>
          <w:rFonts w:ascii="Arial" w:eastAsia="Arial" w:hAnsi="Arial" w:cs="Arial"/>
          <w:lang w:eastAsia="en-US"/>
        </w:rPr>
        <w:t>připrav</w:t>
      </w:r>
      <w:r>
        <w:rPr>
          <w:rFonts w:ascii="Arial" w:eastAsia="Arial" w:hAnsi="Arial" w:cs="Arial"/>
          <w:lang w:eastAsia="en-US"/>
        </w:rPr>
        <w:t>ovat</w:t>
      </w:r>
      <w:r w:rsidRPr="00E71ACE">
        <w:rPr>
          <w:rFonts w:ascii="Arial" w:eastAsia="Arial" w:hAnsi="Arial" w:cs="Arial"/>
          <w:lang w:eastAsia="en-US"/>
        </w:rPr>
        <w:t>,</w:t>
      </w:r>
      <w:r>
        <w:rPr>
          <w:rFonts w:ascii="Arial" w:eastAsia="Arial" w:hAnsi="Arial" w:cs="Arial"/>
          <w:lang w:eastAsia="en-US"/>
        </w:rPr>
        <w:t xml:space="preserve"> aktualizovat a mít k dispozici pro Banku následující dokumentaci:</w:t>
      </w:r>
    </w:p>
    <w:p w14:paraId="2CDD909C" w14:textId="77777777" w:rsidR="0091290E" w:rsidRPr="003631D8" w:rsidRDefault="0091290E" w:rsidP="0091290E">
      <w:pPr>
        <w:pStyle w:val="Odstavecseseznamem"/>
        <w:numPr>
          <w:ilvl w:val="0"/>
          <w:numId w:val="8"/>
        </w:numPr>
        <w:ind w:left="1276" w:hanging="426"/>
        <w:jc w:val="both"/>
        <w:rPr>
          <w:rFonts w:ascii="Arial" w:eastAsia="Arial" w:hAnsi="Arial" w:cs="Arial"/>
          <w:lang w:eastAsia="en-US"/>
        </w:rPr>
      </w:pPr>
      <w:r w:rsidRPr="003631D8">
        <w:rPr>
          <w:rFonts w:ascii="Arial" w:eastAsia="Arial" w:hAnsi="Arial" w:cs="Arial"/>
          <w:lang w:eastAsia="en-US"/>
        </w:rPr>
        <w:t xml:space="preserve">informace nezbytné k ověření řádného začlenění podmínek Smlouvy o portfoliovém ručení do této smlouvy a dalších smluv a dokumentů s úvěrem poskytovaným dle této smlouvy souvisejících, včetně jakýchkoli žádostí, prohlášení, závazků a  </w:t>
      </w:r>
      <w:r w:rsidRPr="00E71ACE">
        <w:rPr>
          <w:rFonts w:ascii="Arial" w:eastAsia="Arial" w:hAnsi="Arial" w:cs="Arial"/>
          <w:lang w:eastAsia="en-US"/>
        </w:rPr>
        <w:t xml:space="preserve">jiných </w:t>
      </w:r>
      <w:r w:rsidRPr="003631D8">
        <w:rPr>
          <w:rFonts w:ascii="Arial" w:eastAsia="Arial" w:hAnsi="Arial" w:cs="Arial"/>
          <w:lang w:eastAsia="en-US"/>
        </w:rPr>
        <w:t xml:space="preserve">dokumentů poskytnutých Klientem Bance v souvislosti s úvěrem </w:t>
      </w:r>
      <w:r>
        <w:rPr>
          <w:rFonts w:ascii="Arial" w:eastAsia="Arial" w:hAnsi="Arial" w:cs="Arial"/>
          <w:lang w:eastAsia="en-US"/>
        </w:rPr>
        <w:t xml:space="preserve">dle této smlouvy </w:t>
      </w:r>
      <w:r w:rsidRPr="003631D8">
        <w:rPr>
          <w:rFonts w:ascii="Arial" w:eastAsia="Arial" w:hAnsi="Arial" w:cs="Arial"/>
          <w:lang w:eastAsia="en-US"/>
        </w:rPr>
        <w:t xml:space="preserve">před </w:t>
      </w:r>
      <w:r>
        <w:rPr>
          <w:rFonts w:ascii="Arial" w:eastAsia="Arial" w:hAnsi="Arial" w:cs="Arial"/>
          <w:lang w:eastAsia="en-US"/>
        </w:rPr>
        <w:t xml:space="preserve">jeho </w:t>
      </w:r>
      <w:r w:rsidRPr="00E71ACE">
        <w:rPr>
          <w:rFonts w:ascii="Arial" w:eastAsia="Arial" w:hAnsi="Arial" w:cs="Arial"/>
          <w:lang w:eastAsia="en-US"/>
        </w:rPr>
        <w:t xml:space="preserve">sjednáním </w:t>
      </w:r>
      <w:r w:rsidRPr="003631D8">
        <w:rPr>
          <w:rFonts w:ascii="Arial" w:eastAsia="Arial" w:hAnsi="Arial" w:cs="Arial"/>
          <w:lang w:eastAsia="en-US"/>
        </w:rPr>
        <w:t xml:space="preserve">nebo po </w:t>
      </w:r>
      <w:r>
        <w:rPr>
          <w:rFonts w:ascii="Arial" w:eastAsia="Arial" w:hAnsi="Arial" w:cs="Arial"/>
          <w:lang w:eastAsia="en-US"/>
        </w:rPr>
        <w:t xml:space="preserve">jeho </w:t>
      </w:r>
      <w:r w:rsidRPr="00E71ACE">
        <w:rPr>
          <w:rFonts w:ascii="Arial" w:eastAsia="Arial" w:hAnsi="Arial" w:cs="Arial"/>
          <w:lang w:eastAsia="en-US"/>
        </w:rPr>
        <w:t>sjednání</w:t>
      </w:r>
      <w:r w:rsidRPr="003631D8">
        <w:rPr>
          <w:rFonts w:ascii="Arial" w:eastAsia="Arial" w:hAnsi="Arial" w:cs="Arial"/>
          <w:lang w:eastAsia="en-US"/>
        </w:rPr>
        <w:t>,</w:t>
      </w:r>
    </w:p>
    <w:p w14:paraId="4B017E4C" w14:textId="77777777" w:rsidR="0091290E" w:rsidRPr="0063428E" w:rsidRDefault="0091290E" w:rsidP="0091290E">
      <w:pPr>
        <w:pStyle w:val="Odstavecseseznamem"/>
        <w:numPr>
          <w:ilvl w:val="0"/>
          <w:numId w:val="8"/>
        </w:numPr>
        <w:ind w:left="1276" w:hanging="426"/>
        <w:jc w:val="both"/>
        <w:rPr>
          <w:rFonts w:ascii="Arial" w:eastAsia="Arial" w:hAnsi="Arial" w:cs="Arial"/>
          <w:lang w:eastAsia="en-US"/>
        </w:rPr>
      </w:pPr>
      <w:r w:rsidRPr="0063428E">
        <w:rPr>
          <w:rFonts w:ascii="Arial" w:eastAsia="Arial" w:hAnsi="Arial" w:cs="Arial"/>
          <w:lang w:eastAsia="en-US"/>
        </w:rPr>
        <w:t>informace týkající</w:t>
      </w:r>
      <w:r>
        <w:rPr>
          <w:rFonts w:ascii="Arial" w:eastAsia="Arial" w:hAnsi="Arial" w:cs="Arial"/>
          <w:lang w:eastAsia="en-US"/>
        </w:rPr>
        <w:t xml:space="preserve"> se procesů placení a vymáhání,</w:t>
      </w:r>
    </w:p>
    <w:p w14:paraId="13570A58" w14:textId="77777777" w:rsidR="0091290E" w:rsidRPr="0041205E" w:rsidRDefault="0091290E" w:rsidP="0091290E">
      <w:pPr>
        <w:pStyle w:val="Odstavecseseznamem"/>
        <w:numPr>
          <w:ilvl w:val="0"/>
          <w:numId w:val="8"/>
        </w:numPr>
        <w:ind w:left="1276" w:hanging="426"/>
        <w:jc w:val="both"/>
        <w:rPr>
          <w:rFonts w:ascii="Arial" w:eastAsia="Arial" w:hAnsi="Arial" w:cs="Arial"/>
          <w:lang w:eastAsia="en-US"/>
        </w:rPr>
      </w:pPr>
      <w:r>
        <w:rPr>
          <w:rFonts w:ascii="Arial" w:eastAsia="Arial" w:hAnsi="Arial" w:cs="Arial"/>
          <w:lang w:eastAsia="en-US"/>
        </w:rPr>
        <w:t>veškeré další informace důvodně požadované Bankou,</w:t>
      </w:r>
    </w:p>
    <w:p w14:paraId="0D34988E" w14:textId="77777777" w:rsidR="0091290E" w:rsidRDefault="0091290E" w:rsidP="0091290E">
      <w:pPr>
        <w:ind w:left="426" w:hanging="426"/>
        <w:contextualSpacing/>
        <w:jc w:val="both"/>
        <w:rPr>
          <w:rFonts w:ascii="Arial" w:eastAsia="Arial" w:hAnsi="Arial" w:cs="Arial"/>
          <w:lang w:eastAsia="en-US"/>
        </w:rPr>
      </w:pPr>
    </w:p>
    <w:p w14:paraId="35CD371C" w14:textId="666EE431" w:rsidR="0091290E" w:rsidRPr="004C14CC" w:rsidRDefault="0091290E" w:rsidP="0091290E">
      <w:pPr>
        <w:numPr>
          <w:ilvl w:val="0"/>
          <w:numId w:val="7"/>
        </w:numPr>
        <w:ind w:left="851" w:hanging="426"/>
        <w:contextualSpacing/>
        <w:jc w:val="both"/>
        <w:rPr>
          <w:rFonts w:ascii="Arial" w:eastAsia="Arial" w:hAnsi="Arial" w:cs="Arial"/>
          <w:lang w:eastAsia="en-US"/>
        </w:rPr>
      </w:pPr>
      <w:r w:rsidRPr="004C14CC">
        <w:rPr>
          <w:rFonts w:ascii="Arial" w:eastAsia="Arial" w:hAnsi="Arial" w:cs="Arial"/>
          <w:lang w:eastAsia="en-US"/>
        </w:rPr>
        <w:t>zachov</w:t>
      </w:r>
      <w:r>
        <w:rPr>
          <w:rFonts w:ascii="Arial" w:eastAsia="Arial" w:hAnsi="Arial" w:cs="Arial"/>
          <w:lang w:eastAsia="en-US"/>
        </w:rPr>
        <w:t>á</w:t>
      </w:r>
      <w:r w:rsidRPr="004C14CC">
        <w:rPr>
          <w:rFonts w:ascii="Arial" w:eastAsia="Arial" w:hAnsi="Arial" w:cs="Arial"/>
          <w:lang w:eastAsia="en-US"/>
        </w:rPr>
        <w:t xml:space="preserve"> a </w:t>
      </w:r>
      <w:r>
        <w:rPr>
          <w:rFonts w:ascii="Arial" w:eastAsia="Arial" w:hAnsi="Arial" w:cs="Arial"/>
          <w:lang w:eastAsia="en-US"/>
        </w:rPr>
        <w:t xml:space="preserve">bude </w:t>
      </w:r>
      <w:r w:rsidRPr="004C14CC">
        <w:rPr>
          <w:rFonts w:ascii="Arial" w:eastAsia="Arial" w:hAnsi="Arial" w:cs="Arial"/>
          <w:lang w:eastAsia="en-US"/>
        </w:rPr>
        <w:t xml:space="preserve"> schopen předložit Bance a </w:t>
      </w:r>
      <w:r w:rsidR="0013274D">
        <w:rPr>
          <w:rFonts w:ascii="Arial" w:eastAsia="Arial" w:hAnsi="Arial" w:cs="Arial"/>
          <w:lang w:eastAsia="en-US"/>
        </w:rPr>
        <w:t>NRB</w:t>
      </w:r>
      <w:r w:rsidRPr="004C14CC">
        <w:rPr>
          <w:rFonts w:ascii="Arial" w:eastAsia="Arial" w:hAnsi="Arial" w:cs="Arial"/>
          <w:lang w:eastAsia="en-US"/>
        </w:rPr>
        <w:t xml:space="preserve"> na jejich žádost veškerou dokumentaci související </w:t>
      </w:r>
      <w:r w:rsidRPr="003631D8">
        <w:rPr>
          <w:rFonts w:ascii="Arial" w:eastAsia="Arial" w:hAnsi="Arial" w:cs="Arial"/>
          <w:lang w:eastAsia="en-US"/>
        </w:rPr>
        <w:t>s prováděním Smlouvy o portfoliové</w:t>
      </w:r>
      <w:r>
        <w:rPr>
          <w:rFonts w:ascii="Arial" w:eastAsia="Arial" w:hAnsi="Arial" w:cs="Arial"/>
          <w:lang w:eastAsia="en-US"/>
        </w:rPr>
        <w:t>m</w:t>
      </w:r>
      <w:r w:rsidRPr="003631D8">
        <w:rPr>
          <w:rFonts w:ascii="Arial" w:eastAsia="Arial" w:hAnsi="Arial" w:cs="Arial"/>
          <w:lang w:eastAsia="en-US"/>
        </w:rPr>
        <w:t xml:space="preserve"> </w:t>
      </w:r>
      <w:r>
        <w:rPr>
          <w:rFonts w:ascii="Arial" w:eastAsia="Arial" w:hAnsi="Arial" w:cs="Arial"/>
          <w:lang w:eastAsia="en-US"/>
        </w:rPr>
        <w:t xml:space="preserve">ručení </w:t>
      </w:r>
      <w:r w:rsidRPr="003631D8">
        <w:rPr>
          <w:rFonts w:ascii="Arial" w:eastAsia="Arial" w:hAnsi="Arial" w:cs="Arial"/>
          <w:lang w:eastAsia="en-US"/>
        </w:rPr>
        <w:t xml:space="preserve"> ve vztahu k úvěru nejméně po dobu 10 let </w:t>
      </w:r>
      <w:r>
        <w:rPr>
          <w:rFonts w:ascii="Arial" w:eastAsia="Arial" w:hAnsi="Arial" w:cs="Arial"/>
          <w:lang w:eastAsia="en-US"/>
        </w:rPr>
        <w:t xml:space="preserve">po dni, </w:t>
      </w:r>
      <w:r w:rsidRPr="003631D8">
        <w:rPr>
          <w:rFonts w:ascii="Arial" w:eastAsia="Arial" w:hAnsi="Arial" w:cs="Arial"/>
          <w:lang w:eastAsia="en-US"/>
        </w:rPr>
        <w:t xml:space="preserve"> který nastane jako</w:t>
      </w:r>
      <w:r w:rsidRPr="004C14CC">
        <w:rPr>
          <w:rFonts w:ascii="Arial" w:eastAsia="Arial" w:hAnsi="Arial" w:cs="Arial"/>
          <w:lang w:eastAsia="en-US"/>
        </w:rPr>
        <w:t xml:space="preserve"> první z těchto možností</w:t>
      </w:r>
      <w:r>
        <w:rPr>
          <w:rFonts w:ascii="Arial" w:eastAsia="Arial" w:hAnsi="Arial" w:cs="Arial"/>
          <w:lang w:eastAsia="en-US"/>
        </w:rPr>
        <w:t>, tj.</w:t>
      </w:r>
      <w:r w:rsidRPr="004C14CC">
        <w:rPr>
          <w:rFonts w:ascii="Arial" w:eastAsia="Arial" w:hAnsi="Arial" w:cs="Arial"/>
          <w:lang w:eastAsia="en-US"/>
        </w:rPr>
        <w:t xml:space="preserve">: </w:t>
      </w:r>
    </w:p>
    <w:p w14:paraId="1CC7F781" w14:textId="77777777" w:rsidR="0091290E" w:rsidRPr="004C14CC" w:rsidRDefault="0091290E" w:rsidP="0091290E">
      <w:pPr>
        <w:pStyle w:val="Odstavecseseznamem"/>
        <w:numPr>
          <w:ilvl w:val="0"/>
          <w:numId w:val="9"/>
        </w:numPr>
        <w:ind w:left="1276" w:hanging="426"/>
        <w:jc w:val="both"/>
        <w:rPr>
          <w:rFonts w:ascii="Arial" w:eastAsia="Arial" w:hAnsi="Arial" w:cs="Arial"/>
          <w:lang w:eastAsia="en-US"/>
        </w:rPr>
      </w:pPr>
      <w:r>
        <w:rPr>
          <w:rFonts w:ascii="Arial" w:eastAsia="Arial" w:hAnsi="Arial" w:cs="Arial"/>
          <w:lang w:eastAsia="en-US"/>
        </w:rPr>
        <w:t xml:space="preserve">po </w:t>
      </w:r>
      <w:r w:rsidR="002B0FE3">
        <w:rPr>
          <w:rFonts w:ascii="Arial" w:eastAsia="Arial" w:hAnsi="Arial" w:cs="Arial"/>
          <w:lang w:eastAsia="en-US"/>
        </w:rPr>
        <w:t>31</w:t>
      </w:r>
      <w:r w:rsidR="00867D0D">
        <w:rPr>
          <w:rFonts w:ascii="Arial" w:eastAsia="Arial" w:hAnsi="Arial" w:cs="Arial"/>
          <w:lang w:eastAsia="en-US"/>
        </w:rPr>
        <w:t xml:space="preserve">. </w:t>
      </w:r>
      <w:r w:rsidR="002B0FE3">
        <w:rPr>
          <w:rFonts w:ascii="Arial" w:eastAsia="Arial" w:hAnsi="Arial" w:cs="Arial"/>
          <w:lang w:eastAsia="en-US"/>
        </w:rPr>
        <w:t>12</w:t>
      </w:r>
      <w:r w:rsidR="00867D0D">
        <w:rPr>
          <w:rFonts w:ascii="Arial" w:eastAsia="Arial" w:hAnsi="Arial" w:cs="Arial"/>
          <w:lang w:eastAsia="en-US"/>
        </w:rPr>
        <w:t>. 2026</w:t>
      </w:r>
      <w:r>
        <w:rPr>
          <w:rFonts w:ascii="Arial" w:eastAsia="Arial" w:hAnsi="Arial" w:cs="Arial"/>
          <w:lang w:eastAsia="en-US"/>
        </w:rPr>
        <w:t>, nebo</w:t>
      </w:r>
    </w:p>
    <w:p w14:paraId="3E6ECA88" w14:textId="77777777" w:rsidR="0091290E" w:rsidRDefault="0091290E" w:rsidP="0091290E">
      <w:pPr>
        <w:pStyle w:val="Odstavecseseznamem"/>
        <w:numPr>
          <w:ilvl w:val="0"/>
          <w:numId w:val="9"/>
        </w:numPr>
        <w:ind w:left="1276" w:hanging="426"/>
        <w:jc w:val="both"/>
        <w:rPr>
          <w:rFonts w:ascii="Arial" w:eastAsia="Arial" w:hAnsi="Arial" w:cs="Arial"/>
          <w:lang w:eastAsia="en-US"/>
        </w:rPr>
      </w:pPr>
      <w:r>
        <w:rPr>
          <w:rFonts w:ascii="Arial" w:eastAsia="Arial" w:hAnsi="Arial" w:cs="Arial"/>
          <w:lang w:eastAsia="en-US"/>
        </w:rPr>
        <w:t xml:space="preserve">po </w:t>
      </w:r>
      <w:r w:rsidRPr="004C14CC">
        <w:rPr>
          <w:rFonts w:ascii="Arial" w:eastAsia="Arial" w:hAnsi="Arial" w:cs="Arial"/>
          <w:lang w:eastAsia="en-US"/>
        </w:rPr>
        <w:t>dn</w:t>
      </w:r>
      <w:r>
        <w:rPr>
          <w:rFonts w:ascii="Arial" w:eastAsia="Arial" w:hAnsi="Arial" w:cs="Arial"/>
          <w:lang w:eastAsia="en-US"/>
        </w:rPr>
        <w:t>i</w:t>
      </w:r>
      <w:r w:rsidRPr="004C14CC">
        <w:rPr>
          <w:rFonts w:ascii="Arial" w:eastAsia="Arial" w:hAnsi="Arial" w:cs="Arial"/>
          <w:lang w:eastAsia="en-US"/>
        </w:rPr>
        <w:t xml:space="preserve"> předčasného ukončení </w:t>
      </w:r>
      <w:r>
        <w:rPr>
          <w:rFonts w:ascii="Arial" w:eastAsia="Arial" w:hAnsi="Arial" w:cs="Arial"/>
          <w:lang w:eastAsia="en-US"/>
        </w:rPr>
        <w:t>Smlouvy o portfoliovém ručení, pokud nastal,</w:t>
      </w:r>
      <w:r w:rsidRPr="004C14CC">
        <w:rPr>
          <w:rFonts w:ascii="Arial" w:eastAsia="Arial" w:hAnsi="Arial" w:cs="Arial"/>
          <w:lang w:eastAsia="en-US"/>
        </w:rPr>
        <w:t xml:space="preserve"> </w:t>
      </w:r>
      <w:r>
        <w:rPr>
          <w:rFonts w:ascii="Arial" w:eastAsia="Arial" w:hAnsi="Arial" w:cs="Arial"/>
          <w:lang w:eastAsia="en-US"/>
        </w:rPr>
        <w:t>nebo</w:t>
      </w:r>
    </w:p>
    <w:p w14:paraId="3B5CA5DD" w14:textId="3BA67CC6" w:rsidR="0091290E" w:rsidRDefault="0091290E" w:rsidP="0091290E">
      <w:pPr>
        <w:pStyle w:val="Odstavecseseznamem"/>
        <w:numPr>
          <w:ilvl w:val="0"/>
          <w:numId w:val="9"/>
        </w:numPr>
        <w:ind w:left="1276" w:hanging="426"/>
        <w:jc w:val="both"/>
        <w:rPr>
          <w:rFonts w:ascii="Arial" w:eastAsia="Arial" w:hAnsi="Arial" w:cs="Arial"/>
          <w:lang w:eastAsia="en-US"/>
        </w:rPr>
      </w:pPr>
      <w:r>
        <w:rPr>
          <w:rFonts w:ascii="Arial" w:eastAsia="Arial" w:hAnsi="Arial" w:cs="Arial"/>
          <w:lang w:eastAsia="en-US"/>
        </w:rPr>
        <w:t>po dni</w:t>
      </w:r>
      <w:r w:rsidRPr="00204701">
        <w:rPr>
          <w:rFonts w:ascii="Arial" w:eastAsia="Arial" w:hAnsi="Arial" w:cs="Arial"/>
          <w:lang w:eastAsia="en-US"/>
        </w:rPr>
        <w:t xml:space="preserve">, </w:t>
      </w:r>
      <w:r>
        <w:rPr>
          <w:rFonts w:ascii="Arial" w:eastAsia="Arial" w:hAnsi="Arial" w:cs="Arial"/>
          <w:lang w:eastAsia="en-US"/>
        </w:rPr>
        <w:t xml:space="preserve">ke kterému nemá </w:t>
      </w:r>
      <w:r w:rsidR="0013274D">
        <w:rPr>
          <w:rFonts w:ascii="Arial" w:eastAsia="Arial" w:hAnsi="Arial" w:cs="Arial"/>
          <w:lang w:eastAsia="en-US"/>
        </w:rPr>
        <w:t>NRB</w:t>
      </w:r>
      <w:r w:rsidRPr="00204701">
        <w:rPr>
          <w:rFonts w:ascii="Arial" w:eastAsia="Arial" w:hAnsi="Arial" w:cs="Arial"/>
          <w:lang w:eastAsia="en-US"/>
        </w:rPr>
        <w:t xml:space="preserve"> vůči Bance</w:t>
      </w:r>
      <w:r>
        <w:rPr>
          <w:rFonts w:ascii="Arial" w:eastAsia="Arial" w:hAnsi="Arial" w:cs="Arial"/>
          <w:lang w:eastAsia="en-US"/>
        </w:rPr>
        <w:t xml:space="preserve"> na základě Smlouvy o portfoliovém ručení</w:t>
      </w:r>
      <w:r w:rsidRPr="00204701">
        <w:rPr>
          <w:rFonts w:ascii="Arial" w:eastAsia="Arial" w:hAnsi="Arial" w:cs="Arial"/>
          <w:lang w:eastAsia="en-US"/>
        </w:rPr>
        <w:t xml:space="preserve"> žádné </w:t>
      </w:r>
      <w:r>
        <w:rPr>
          <w:rFonts w:ascii="Arial" w:eastAsia="Arial" w:hAnsi="Arial" w:cs="Arial"/>
          <w:lang w:eastAsia="en-US"/>
        </w:rPr>
        <w:t xml:space="preserve">podmíněné či nepodmíněné dluhy a žádné další dluhy </w:t>
      </w:r>
      <w:r w:rsidR="0013274D">
        <w:rPr>
          <w:rFonts w:ascii="Arial" w:eastAsia="Arial" w:hAnsi="Arial" w:cs="Arial"/>
          <w:lang w:eastAsia="en-US"/>
        </w:rPr>
        <w:t>NRB</w:t>
      </w:r>
      <w:r w:rsidRPr="00C90101">
        <w:rPr>
          <w:rFonts w:ascii="Arial" w:eastAsia="Arial" w:hAnsi="Arial" w:cs="Arial"/>
          <w:lang w:eastAsia="en-US"/>
        </w:rPr>
        <w:t xml:space="preserve"> vůči Bance na základě Smlouvy o portfoliovém ručení</w:t>
      </w:r>
      <w:r>
        <w:rPr>
          <w:rFonts w:ascii="Arial" w:eastAsia="Arial" w:hAnsi="Arial" w:cs="Arial"/>
          <w:lang w:eastAsia="en-US"/>
        </w:rPr>
        <w:t xml:space="preserve"> ani nemohou vzniknout,</w:t>
      </w:r>
    </w:p>
    <w:p w14:paraId="6C53DCAF" w14:textId="77777777" w:rsidR="0091290E" w:rsidRDefault="0091290E" w:rsidP="0091290E">
      <w:pPr>
        <w:ind w:left="426" w:hanging="426"/>
        <w:contextualSpacing/>
        <w:jc w:val="both"/>
        <w:rPr>
          <w:rFonts w:ascii="Arial" w:eastAsia="Arial" w:hAnsi="Arial" w:cs="Arial"/>
          <w:lang w:eastAsia="en-US"/>
        </w:rPr>
      </w:pPr>
    </w:p>
    <w:p w14:paraId="684617C3" w14:textId="188FC05D" w:rsidR="0091290E" w:rsidRPr="00204701" w:rsidRDefault="0091290E" w:rsidP="0091290E">
      <w:pPr>
        <w:pStyle w:val="Odstavecseseznamem"/>
        <w:numPr>
          <w:ilvl w:val="0"/>
          <w:numId w:val="7"/>
        </w:numPr>
        <w:ind w:left="851" w:hanging="426"/>
        <w:jc w:val="both"/>
        <w:rPr>
          <w:rFonts w:ascii="Arial" w:eastAsia="Arial" w:hAnsi="Arial" w:cs="Arial"/>
          <w:lang w:eastAsia="en-US"/>
        </w:rPr>
      </w:pPr>
      <w:r>
        <w:rPr>
          <w:rFonts w:ascii="Arial" w:eastAsia="Arial" w:hAnsi="Arial" w:cs="Arial"/>
          <w:lang w:eastAsia="en-US"/>
        </w:rPr>
        <w:t xml:space="preserve">v případě, že </w:t>
      </w:r>
      <w:r w:rsidR="0013274D">
        <w:rPr>
          <w:rFonts w:ascii="Arial" w:eastAsia="Arial" w:hAnsi="Arial" w:cs="Arial"/>
          <w:lang w:eastAsia="en-US"/>
        </w:rPr>
        <w:t>NRB</w:t>
      </w:r>
      <w:r>
        <w:rPr>
          <w:rFonts w:ascii="Arial" w:eastAsia="Arial" w:hAnsi="Arial" w:cs="Arial"/>
          <w:lang w:eastAsia="en-US"/>
        </w:rPr>
        <w:t xml:space="preserve"> zjistí nedostatky ve vedení záznamů požadovaných Smlouvou o portfoliovém ručení ve vztahu k úvěru, </w:t>
      </w:r>
      <w:r w:rsidRPr="00E71ACE">
        <w:rPr>
          <w:rFonts w:ascii="Arial" w:eastAsia="Arial" w:hAnsi="Arial" w:cs="Arial"/>
          <w:lang w:eastAsia="en-US"/>
        </w:rPr>
        <w:t>neprodleně, a v</w:t>
      </w:r>
      <w:r w:rsidRPr="00204701">
        <w:rPr>
          <w:rFonts w:ascii="Arial" w:eastAsia="Arial" w:hAnsi="Arial" w:cs="Arial"/>
          <w:lang w:eastAsia="en-US"/>
        </w:rPr>
        <w:t xml:space="preserve"> každém případě nejpozději do </w:t>
      </w:r>
      <w:r>
        <w:rPr>
          <w:rFonts w:ascii="Arial" w:eastAsia="Arial" w:hAnsi="Arial" w:cs="Arial"/>
          <w:lang w:eastAsia="en-US"/>
        </w:rPr>
        <w:t xml:space="preserve">3 </w:t>
      </w:r>
      <w:r w:rsidRPr="00204701">
        <w:rPr>
          <w:rFonts w:ascii="Arial" w:eastAsia="Arial" w:hAnsi="Arial" w:cs="Arial"/>
          <w:lang w:eastAsia="en-US"/>
        </w:rPr>
        <w:t xml:space="preserve"> </w:t>
      </w:r>
      <w:r w:rsidRPr="00204701">
        <w:rPr>
          <w:rFonts w:ascii="Arial" w:eastAsia="Arial" w:hAnsi="Arial" w:cs="Arial"/>
          <w:lang w:eastAsia="en-US"/>
        </w:rPr>
        <w:lastRenderedPageBreak/>
        <w:t xml:space="preserve">měsíců poté, kdy </w:t>
      </w:r>
      <w:r w:rsidR="0013274D">
        <w:rPr>
          <w:rFonts w:ascii="Arial" w:eastAsia="Arial" w:hAnsi="Arial" w:cs="Arial"/>
          <w:lang w:eastAsia="en-US"/>
        </w:rPr>
        <w:t>NRB</w:t>
      </w:r>
      <w:r>
        <w:rPr>
          <w:rFonts w:ascii="Arial" w:eastAsia="Arial" w:hAnsi="Arial" w:cs="Arial"/>
          <w:lang w:eastAsia="en-US"/>
        </w:rPr>
        <w:t xml:space="preserve"> o těchto nedostatcích informovala, </w:t>
      </w:r>
      <w:r w:rsidRPr="00204701">
        <w:rPr>
          <w:rFonts w:ascii="Arial" w:eastAsia="Arial" w:hAnsi="Arial" w:cs="Arial"/>
          <w:lang w:eastAsia="en-US"/>
        </w:rPr>
        <w:t>spln</w:t>
      </w:r>
      <w:r>
        <w:rPr>
          <w:rFonts w:ascii="Arial" w:eastAsia="Arial" w:hAnsi="Arial" w:cs="Arial"/>
          <w:lang w:eastAsia="en-US"/>
        </w:rPr>
        <w:t>í</w:t>
      </w:r>
      <w:r w:rsidRPr="00204701">
        <w:rPr>
          <w:rFonts w:ascii="Arial" w:eastAsia="Arial" w:hAnsi="Arial" w:cs="Arial"/>
          <w:lang w:eastAsia="en-US"/>
        </w:rPr>
        <w:t xml:space="preserve"> pokyny </w:t>
      </w:r>
      <w:r w:rsidR="0013274D">
        <w:rPr>
          <w:rFonts w:ascii="Arial" w:eastAsia="Arial" w:hAnsi="Arial" w:cs="Arial"/>
          <w:lang w:eastAsia="en-US"/>
        </w:rPr>
        <w:t>NRB</w:t>
      </w:r>
      <w:r w:rsidRPr="00204701">
        <w:rPr>
          <w:rFonts w:ascii="Arial" w:eastAsia="Arial" w:hAnsi="Arial" w:cs="Arial"/>
          <w:lang w:eastAsia="en-US"/>
        </w:rPr>
        <w:t xml:space="preserve"> a poskytn</w:t>
      </w:r>
      <w:r>
        <w:rPr>
          <w:rFonts w:ascii="Arial" w:eastAsia="Arial" w:hAnsi="Arial" w:cs="Arial"/>
          <w:lang w:eastAsia="en-US"/>
        </w:rPr>
        <w:t>e</w:t>
      </w:r>
      <w:r w:rsidRPr="00204701">
        <w:rPr>
          <w:rFonts w:ascii="Arial" w:eastAsia="Arial" w:hAnsi="Arial" w:cs="Arial"/>
          <w:lang w:eastAsia="en-US"/>
        </w:rPr>
        <w:t xml:space="preserve"> veškeré další informace, které </w:t>
      </w:r>
      <w:r w:rsidR="0013274D">
        <w:rPr>
          <w:rFonts w:ascii="Arial" w:eastAsia="Arial" w:hAnsi="Arial" w:cs="Arial"/>
          <w:lang w:eastAsia="en-US"/>
        </w:rPr>
        <w:t>NRB</w:t>
      </w:r>
      <w:r w:rsidRPr="00204701">
        <w:rPr>
          <w:rFonts w:ascii="Arial" w:eastAsia="Arial" w:hAnsi="Arial" w:cs="Arial"/>
          <w:lang w:eastAsia="en-US"/>
        </w:rPr>
        <w:t xml:space="preserve"> důvodně požaduje,</w:t>
      </w:r>
    </w:p>
    <w:p w14:paraId="640A8D26" w14:textId="77777777" w:rsidR="0091290E" w:rsidRDefault="0091290E" w:rsidP="0091290E">
      <w:pPr>
        <w:pStyle w:val="Odstavecseseznamem"/>
        <w:ind w:left="851" w:hanging="426"/>
        <w:rPr>
          <w:rFonts w:ascii="Arial" w:eastAsia="Arial" w:hAnsi="Arial" w:cs="Arial"/>
          <w:lang w:eastAsia="en-US"/>
        </w:rPr>
      </w:pPr>
    </w:p>
    <w:p w14:paraId="03D5C792" w14:textId="77777777" w:rsidR="0091290E" w:rsidRDefault="0091290E" w:rsidP="0091290E">
      <w:pPr>
        <w:numPr>
          <w:ilvl w:val="0"/>
          <w:numId w:val="7"/>
        </w:numPr>
        <w:ind w:left="851" w:hanging="426"/>
        <w:contextualSpacing/>
        <w:jc w:val="both"/>
      </w:pPr>
      <w:r w:rsidRPr="00362EAB">
        <w:rPr>
          <w:rFonts w:ascii="Arial" w:eastAsia="Arial" w:hAnsi="Arial" w:cs="Arial"/>
          <w:lang w:eastAsia="en-US"/>
        </w:rPr>
        <w:t>bez</w:t>
      </w:r>
      <w:r>
        <w:rPr>
          <w:rFonts w:ascii="Arial" w:eastAsia="Arial" w:hAnsi="Arial" w:cs="Arial"/>
          <w:lang w:eastAsia="en-US"/>
        </w:rPr>
        <w:t xml:space="preserve"> zbytečného prodlení </w:t>
      </w:r>
      <w:r w:rsidRPr="00362EAB">
        <w:rPr>
          <w:rFonts w:ascii="Arial" w:eastAsia="Arial" w:hAnsi="Arial" w:cs="Arial"/>
          <w:lang w:eastAsia="en-US"/>
        </w:rPr>
        <w:t xml:space="preserve"> </w:t>
      </w:r>
      <w:r>
        <w:rPr>
          <w:rFonts w:ascii="Arial" w:eastAsia="Arial" w:hAnsi="Arial" w:cs="Arial"/>
          <w:lang w:eastAsia="en-US"/>
        </w:rPr>
        <w:t>bude písemně informovat Banku o jakékoli změně týkající se  prohlášení, záruk a závazků uvedených v této smlouvě,</w:t>
      </w:r>
    </w:p>
    <w:p w14:paraId="3B55DA92" w14:textId="77777777" w:rsidR="0091290E" w:rsidRDefault="0091290E" w:rsidP="0091290E">
      <w:pPr>
        <w:ind w:left="426" w:hanging="426"/>
        <w:contextualSpacing/>
        <w:jc w:val="both"/>
        <w:rPr>
          <w:rFonts w:ascii="Arial" w:eastAsia="Arial" w:hAnsi="Arial" w:cs="Arial"/>
          <w:lang w:eastAsia="en-US"/>
        </w:rPr>
      </w:pPr>
    </w:p>
    <w:p w14:paraId="67AEE529" w14:textId="01379792" w:rsidR="0091290E" w:rsidRDefault="0091290E" w:rsidP="0091290E">
      <w:pPr>
        <w:numPr>
          <w:ilvl w:val="0"/>
          <w:numId w:val="7"/>
        </w:numPr>
        <w:ind w:left="851" w:hanging="426"/>
        <w:contextualSpacing/>
        <w:jc w:val="both"/>
        <w:rPr>
          <w:rFonts w:ascii="Arial" w:eastAsia="Arial" w:hAnsi="Arial" w:cs="Arial"/>
          <w:lang w:eastAsia="en-US"/>
        </w:rPr>
      </w:pPr>
      <w:r>
        <w:rPr>
          <w:rFonts w:ascii="Arial" w:eastAsia="Arial" w:hAnsi="Arial" w:cs="Arial"/>
          <w:lang w:eastAsia="en-US"/>
        </w:rPr>
        <w:t xml:space="preserve">poskytne Bance veškerou součinnost v případě, že by </w:t>
      </w:r>
      <w:r w:rsidR="0013274D">
        <w:rPr>
          <w:rFonts w:ascii="Arial" w:eastAsia="Arial" w:hAnsi="Arial" w:cs="Arial"/>
          <w:lang w:eastAsia="en-US"/>
        </w:rPr>
        <w:t>NRB</w:t>
      </w:r>
      <w:r>
        <w:rPr>
          <w:rFonts w:ascii="Arial" w:eastAsia="Arial" w:hAnsi="Arial" w:cs="Arial"/>
          <w:lang w:eastAsia="en-US"/>
        </w:rPr>
        <w:t>, Česká republika, Úřad pro ochranu hospodářské soutěže nebo Evropská komise vyžadovaly prověření slučitelnosti poskytnuté veřejné podpory se schváleným Programem COVID III ze strany Evropské komise,</w:t>
      </w:r>
    </w:p>
    <w:p w14:paraId="3B9A32BB" w14:textId="77777777" w:rsidR="0091290E" w:rsidRDefault="0091290E" w:rsidP="0091290E">
      <w:pPr>
        <w:ind w:left="851" w:hanging="426"/>
        <w:contextualSpacing/>
        <w:jc w:val="both"/>
        <w:rPr>
          <w:rFonts w:ascii="Arial" w:eastAsia="Arial" w:hAnsi="Arial" w:cs="Arial"/>
          <w:lang w:eastAsia="en-US"/>
        </w:rPr>
      </w:pPr>
    </w:p>
    <w:p w14:paraId="25990BCC" w14:textId="0E41F1DE" w:rsidR="0091290E" w:rsidRDefault="0091290E" w:rsidP="0091290E">
      <w:pPr>
        <w:numPr>
          <w:ilvl w:val="0"/>
          <w:numId w:val="7"/>
        </w:numPr>
        <w:ind w:left="851" w:hanging="426"/>
        <w:contextualSpacing/>
        <w:jc w:val="both"/>
        <w:rPr>
          <w:rFonts w:ascii="Arial" w:eastAsia="Arial" w:hAnsi="Arial" w:cs="Arial"/>
          <w:lang w:eastAsia="en-US"/>
        </w:rPr>
      </w:pPr>
      <w:r>
        <w:rPr>
          <w:rFonts w:ascii="Arial" w:eastAsia="Arial" w:hAnsi="Arial" w:cs="Arial"/>
          <w:lang w:eastAsia="en-US"/>
        </w:rPr>
        <w:t xml:space="preserve">poskytne Bance potřebnou součinnost a přístup k informacím, dokumentům a jiným dokladům, pokud je bude </w:t>
      </w:r>
      <w:r w:rsidR="0013274D">
        <w:rPr>
          <w:rFonts w:ascii="Arial" w:eastAsia="Arial" w:hAnsi="Arial" w:cs="Arial"/>
          <w:lang w:eastAsia="en-US"/>
        </w:rPr>
        <w:t>NRB</w:t>
      </w:r>
      <w:r>
        <w:rPr>
          <w:rFonts w:ascii="Arial" w:eastAsia="Arial" w:hAnsi="Arial" w:cs="Arial"/>
          <w:lang w:eastAsia="en-US"/>
        </w:rPr>
        <w:t xml:space="preserve"> na Bance důvodně požadovat, aby mohla provést nezbytné kontroly</w:t>
      </w:r>
      <w:r w:rsidRPr="00085A20">
        <w:rPr>
          <w:rFonts w:ascii="Arial" w:eastAsia="Arial" w:hAnsi="Arial" w:cs="Arial"/>
          <w:lang w:eastAsia="en-US"/>
        </w:rPr>
        <w:t xml:space="preserve"> </w:t>
      </w:r>
      <w:r>
        <w:rPr>
          <w:rFonts w:ascii="Arial" w:eastAsia="Arial" w:hAnsi="Arial" w:cs="Arial"/>
          <w:lang w:eastAsia="en-US"/>
        </w:rPr>
        <w:t xml:space="preserve">či příslušná prověření, </w:t>
      </w:r>
    </w:p>
    <w:p w14:paraId="7B665F1B" w14:textId="77777777" w:rsidR="0091290E" w:rsidRDefault="0091290E" w:rsidP="006A5C31">
      <w:pPr>
        <w:ind w:left="425" w:hanging="425"/>
        <w:jc w:val="both"/>
        <w:textAlignment w:val="baseline"/>
      </w:pPr>
    </w:p>
    <w:p w14:paraId="215B9263" w14:textId="67023999" w:rsidR="0091290E" w:rsidRPr="00A16AC5" w:rsidRDefault="0091290E" w:rsidP="0091290E">
      <w:pPr>
        <w:pStyle w:val="Odstavecseseznamem"/>
        <w:numPr>
          <w:ilvl w:val="0"/>
          <w:numId w:val="7"/>
        </w:numPr>
        <w:ind w:left="851" w:hanging="426"/>
        <w:jc w:val="both"/>
        <w:textAlignment w:val="baseline"/>
        <w:rPr>
          <w:rFonts w:ascii="Arial" w:eastAsia="Calibri" w:hAnsi="Arial" w:cs="Arial"/>
          <w:color w:val="000000"/>
        </w:rPr>
      </w:pPr>
      <w:r w:rsidRPr="00A16AC5">
        <w:rPr>
          <w:rFonts w:ascii="Arial" w:eastAsia="Arial" w:hAnsi="Arial" w:cs="Arial"/>
          <w:lang w:eastAsia="en-US"/>
        </w:rPr>
        <w:t>umožn</w:t>
      </w:r>
      <w:r>
        <w:rPr>
          <w:rFonts w:ascii="Arial" w:eastAsia="Arial" w:hAnsi="Arial" w:cs="Arial"/>
          <w:lang w:eastAsia="en-US"/>
        </w:rPr>
        <w:t>í</w:t>
      </w:r>
      <w:r w:rsidRPr="00A16AC5">
        <w:rPr>
          <w:rFonts w:ascii="Arial" w:eastAsia="Arial" w:hAnsi="Arial" w:cs="Arial"/>
          <w:lang w:eastAsia="en-US"/>
        </w:rPr>
        <w:t xml:space="preserve"> </w:t>
      </w:r>
      <w:r w:rsidRPr="00A16AC5">
        <w:rPr>
          <w:rFonts w:ascii="Arial" w:eastAsia="Calibri" w:hAnsi="Arial" w:cs="Arial"/>
          <w:color w:val="000000"/>
        </w:rPr>
        <w:t xml:space="preserve">přístup na místo (místa) svého podnikání, provozoven a do svého sídla zaměstnancům Banky, </w:t>
      </w:r>
      <w:r w:rsidR="0013274D">
        <w:rPr>
          <w:rFonts w:ascii="Arial" w:eastAsia="Calibri" w:hAnsi="Arial" w:cs="Arial"/>
          <w:color w:val="000000"/>
        </w:rPr>
        <w:t>NRB</w:t>
      </w:r>
      <w:r w:rsidRPr="00A16AC5">
        <w:rPr>
          <w:rFonts w:ascii="Arial" w:eastAsia="Calibri" w:hAnsi="Arial" w:cs="Arial"/>
          <w:color w:val="000000"/>
        </w:rPr>
        <w:t>, Ministerstva</w:t>
      </w:r>
      <w:r>
        <w:rPr>
          <w:rFonts w:ascii="Arial" w:eastAsia="Calibri" w:hAnsi="Arial" w:cs="Arial"/>
          <w:color w:val="000000"/>
        </w:rPr>
        <w:t xml:space="preserve"> průmyslu a obchodu</w:t>
      </w:r>
      <w:r w:rsidRPr="00A16AC5">
        <w:rPr>
          <w:rFonts w:ascii="Arial" w:eastAsia="Calibri" w:hAnsi="Arial" w:cs="Arial"/>
          <w:color w:val="000000"/>
        </w:rPr>
        <w:t xml:space="preserve"> a dalším subjektům určených </w:t>
      </w:r>
      <w:r w:rsidR="0013274D">
        <w:rPr>
          <w:rFonts w:ascii="Arial" w:eastAsia="Calibri" w:hAnsi="Arial" w:cs="Arial"/>
          <w:color w:val="000000"/>
        </w:rPr>
        <w:t>NRB</w:t>
      </w:r>
      <w:r w:rsidRPr="00A16AC5">
        <w:rPr>
          <w:rFonts w:ascii="Arial" w:eastAsia="Calibri" w:hAnsi="Arial" w:cs="Arial"/>
          <w:color w:val="000000"/>
        </w:rPr>
        <w:t xml:space="preserve"> nebo Ministerstvem </w:t>
      </w:r>
      <w:r>
        <w:rPr>
          <w:rFonts w:ascii="Arial" w:eastAsia="Calibri" w:hAnsi="Arial" w:cs="Arial"/>
          <w:color w:val="000000"/>
        </w:rPr>
        <w:t xml:space="preserve">průmyslu a obchodu </w:t>
      </w:r>
      <w:r w:rsidRPr="00A16AC5">
        <w:rPr>
          <w:rFonts w:ascii="Arial" w:eastAsia="Calibri" w:hAnsi="Arial" w:cs="Arial"/>
          <w:color w:val="000000"/>
        </w:rPr>
        <w:t>za účelem kontroly plnění podmínek Programu</w:t>
      </w:r>
      <w:r>
        <w:rPr>
          <w:rFonts w:ascii="Arial" w:eastAsia="Calibri" w:hAnsi="Arial" w:cs="Arial"/>
          <w:color w:val="000000"/>
        </w:rPr>
        <w:t xml:space="preserve"> COVID III</w:t>
      </w:r>
      <w:r w:rsidRPr="00A16AC5">
        <w:rPr>
          <w:rFonts w:ascii="Arial" w:eastAsia="Calibri" w:hAnsi="Arial" w:cs="Arial"/>
          <w:color w:val="000000"/>
        </w:rPr>
        <w:t xml:space="preserve"> a vytvoř</w:t>
      </w:r>
      <w:r>
        <w:rPr>
          <w:rFonts w:ascii="Arial" w:eastAsia="Calibri" w:hAnsi="Arial" w:cs="Arial"/>
          <w:color w:val="000000"/>
        </w:rPr>
        <w:t>í</w:t>
      </w:r>
      <w:r w:rsidRPr="00A16AC5">
        <w:rPr>
          <w:rFonts w:ascii="Arial" w:eastAsia="Calibri" w:hAnsi="Arial" w:cs="Arial"/>
          <w:color w:val="000000"/>
        </w:rPr>
        <w:t xml:space="preserve"> podmínky a</w:t>
      </w:r>
      <w:r>
        <w:rPr>
          <w:rFonts w:ascii="Arial" w:eastAsia="Calibri" w:hAnsi="Arial" w:cs="Arial"/>
          <w:color w:val="000000"/>
        </w:rPr>
        <w:t xml:space="preserve"> bude</w:t>
      </w:r>
      <w:r w:rsidRPr="00A16AC5">
        <w:rPr>
          <w:rFonts w:ascii="Arial" w:eastAsia="Calibri" w:hAnsi="Arial" w:cs="Arial"/>
          <w:color w:val="000000"/>
        </w:rPr>
        <w:t xml:space="preserve"> spolupůsobit při výkonu těchto kontrol,</w:t>
      </w:r>
    </w:p>
    <w:p w14:paraId="510B91F1" w14:textId="77777777" w:rsidR="006A5C31" w:rsidRDefault="006A5C31" w:rsidP="006A5C31">
      <w:pPr>
        <w:ind w:left="425"/>
        <w:jc w:val="both"/>
        <w:textAlignment w:val="baseline"/>
        <w:rPr>
          <w:rFonts w:ascii="Arial" w:eastAsia="Calibri" w:hAnsi="Arial" w:cs="Arial"/>
          <w:color w:val="000000"/>
        </w:rPr>
      </w:pPr>
    </w:p>
    <w:p w14:paraId="43EAAA4F" w14:textId="32C1344E" w:rsidR="0091290E" w:rsidRDefault="0091290E" w:rsidP="006A5C31">
      <w:pPr>
        <w:numPr>
          <w:ilvl w:val="0"/>
          <w:numId w:val="7"/>
        </w:numPr>
        <w:ind w:left="850" w:hanging="425"/>
        <w:jc w:val="both"/>
        <w:textAlignment w:val="baseline"/>
        <w:rPr>
          <w:rFonts w:ascii="Arial" w:eastAsia="Calibri" w:hAnsi="Arial" w:cs="Arial"/>
          <w:color w:val="000000"/>
        </w:rPr>
      </w:pPr>
      <w:r w:rsidRPr="00A16AC5">
        <w:rPr>
          <w:rFonts w:ascii="Arial" w:eastAsia="Calibri" w:hAnsi="Arial" w:cs="Arial"/>
          <w:color w:val="000000"/>
        </w:rPr>
        <w:t>souhlas</w:t>
      </w:r>
      <w:r>
        <w:rPr>
          <w:rFonts w:ascii="Arial" w:eastAsia="Calibri" w:hAnsi="Arial" w:cs="Arial"/>
          <w:color w:val="000000"/>
        </w:rPr>
        <w:t>í</w:t>
      </w:r>
      <w:r w:rsidRPr="00A16AC5">
        <w:rPr>
          <w:rFonts w:ascii="Arial" w:eastAsia="Calibri" w:hAnsi="Arial" w:cs="Arial"/>
          <w:color w:val="000000"/>
        </w:rPr>
        <w:t xml:space="preserve">, že budou </w:t>
      </w:r>
      <w:r w:rsidR="0013274D">
        <w:rPr>
          <w:rFonts w:ascii="Arial" w:eastAsia="Calibri" w:hAnsi="Arial" w:cs="Arial"/>
          <w:color w:val="000000"/>
        </w:rPr>
        <w:t>NRB</w:t>
      </w:r>
      <w:r w:rsidRPr="00A16AC5">
        <w:rPr>
          <w:rFonts w:ascii="Arial" w:eastAsia="Calibri" w:hAnsi="Arial" w:cs="Arial"/>
          <w:color w:val="000000"/>
        </w:rPr>
        <w:t xml:space="preserve"> a Ministerstvu </w:t>
      </w:r>
      <w:r>
        <w:rPr>
          <w:rFonts w:ascii="Arial" w:eastAsia="Calibri" w:hAnsi="Arial" w:cs="Arial"/>
          <w:color w:val="000000"/>
        </w:rPr>
        <w:t xml:space="preserve">průmyslu a obchodu </w:t>
      </w:r>
      <w:r w:rsidRPr="00A16AC5">
        <w:rPr>
          <w:rFonts w:ascii="Arial" w:eastAsia="Calibri" w:hAnsi="Arial" w:cs="Arial"/>
          <w:color w:val="000000"/>
        </w:rPr>
        <w:t xml:space="preserve">a subjektům určeným obecně závaznými předpisy předávány údaje o </w:t>
      </w:r>
      <w:r>
        <w:rPr>
          <w:rFonts w:ascii="Arial" w:eastAsia="Calibri" w:hAnsi="Arial" w:cs="Arial"/>
          <w:color w:val="000000"/>
        </w:rPr>
        <w:t xml:space="preserve">jeho </w:t>
      </w:r>
      <w:r w:rsidRPr="00A16AC5">
        <w:rPr>
          <w:rFonts w:ascii="Arial" w:eastAsia="Calibri" w:hAnsi="Arial" w:cs="Arial"/>
          <w:color w:val="000000"/>
        </w:rPr>
        <w:t xml:space="preserve"> osobě v rozsahu vyžadovaném platnými předpisy, zejména údaje týkající se jména/názvu/firmy, adresy/sídla, IČ</w:t>
      </w:r>
      <w:r>
        <w:rPr>
          <w:rFonts w:ascii="Arial" w:eastAsia="Calibri" w:hAnsi="Arial" w:cs="Arial"/>
          <w:color w:val="000000"/>
        </w:rPr>
        <w:t>O</w:t>
      </w:r>
      <w:r w:rsidRPr="00A16AC5">
        <w:rPr>
          <w:rFonts w:ascii="Arial" w:eastAsia="Calibri" w:hAnsi="Arial" w:cs="Arial"/>
          <w:color w:val="000000"/>
        </w:rPr>
        <w:t xml:space="preserve">, názvu, CZ-NACE a výše </w:t>
      </w:r>
      <w:r>
        <w:rPr>
          <w:rFonts w:ascii="Arial" w:eastAsia="Calibri" w:hAnsi="Arial" w:cs="Arial"/>
          <w:color w:val="000000"/>
        </w:rPr>
        <w:t>úvěru</w:t>
      </w:r>
      <w:r w:rsidRPr="00A16AC5">
        <w:rPr>
          <w:rFonts w:ascii="Arial" w:eastAsia="Calibri" w:hAnsi="Arial" w:cs="Arial"/>
          <w:color w:val="000000"/>
        </w:rPr>
        <w:t>, to vše za účelem kontroly dodržování pravidel podpory dle Dočasného rámce</w:t>
      </w:r>
      <w:r>
        <w:rPr>
          <w:rFonts w:ascii="Arial" w:eastAsia="Calibri" w:hAnsi="Arial" w:cs="Arial"/>
          <w:color w:val="000000"/>
        </w:rPr>
        <w:t xml:space="preserve"> </w:t>
      </w:r>
      <w:r w:rsidRPr="007E0421">
        <w:rPr>
          <w:rFonts w:ascii="Arial" w:eastAsia="Calibri" w:hAnsi="Arial" w:cs="Arial"/>
          <w:color w:val="000000"/>
        </w:rPr>
        <w:t xml:space="preserve">a za účelem plnění práv a povinností Banky vůči </w:t>
      </w:r>
      <w:r w:rsidR="0013274D">
        <w:rPr>
          <w:rFonts w:ascii="Arial" w:eastAsia="Calibri" w:hAnsi="Arial" w:cs="Arial"/>
          <w:color w:val="000000"/>
        </w:rPr>
        <w:t>NRB</w:t>
      </w:r>
      <w:r w:rsidRPr="007E0421">
        <w:rPr>
          <w:rFonts w:ascii="Arial" w:eastAsia="Calibri" w:hAnsi="Arial" w:cs="Arial"/>
          <w:color w:val="000000"/>
        </w:rPr>
        <w:t xml:space="preserve"> dle Smlouvy o portfoliovém ručení a v roz</w:t>
      </w:r>
      <w:r>
        <w:rPr>
          <w:rFonts w:ascii="Arial" w:eastAsia="Calibri" w:hAnsi="Arial" w:cs="Arial"/>
          <w:color w:val="000000"/>
        </w:rPr>
        <w:t>sahu tomuto účelu odpovídajícím</w:t>
      </w:r>
      <w:r w:rsidRPr="00A16AC5">
        <w:rPr>
          <w:rFonts w:ascii="Arial" w:eastAsia="Calibri" w:hAnsi="Arial" w:cs="Arial"/>
          <w:color w:val="000000"/>
        </w:rPr>
        <w:t>,</w:t>
      </w:r>
    </w:p>
    <w:p w14:paraId="1C9477C9" w14:textId="77777777" w:rsidR="006A5C31" w:rsidRPr="00A16AC5" w:rsidRDefault="006A5C31" w:rsidP="006A5C31">
      <w:pPr>
        <w:ind w:left="425"/>
        <w:jc w:val="both"/>
        <w:textAlignment w:val="baseline"/>
        <w:rPr>
          <w:rFonts w:ascii="Arial" w:eastAsia="Calibri" w:hAnsi="Arial" w:cs="Arial"/>
          <w:color w:val="000000"/>
        </w:rPr>
      </w:pPr>
    </w:p>
    <w:p w14:paraId="06C420C1" w14:textId="77777777" w:rsidR="0091290E" w:rsidRDefault="0091290E" w:rsidP="006A5C31">
      <w:pPr>
        <w:numPr>
          <w:ilvl w:val="0"/>
          <w:numId w:val="7"/>
        </w:numPr>
        <w:ind w:left="850" w:hanging="425"/>
        <w:jc w:val="both"/>
        <w:textAlignment w:val="baseline"/>
        <w:rPr>
          <w:rFonts w:ascii="Arial" w:eastAsia="Calibri" w:hAnsi="Arial" w:cs="Arial"/>
          <w:color w:val="000000"/>
        </w:rPr>
      </w:pPr>
      <w:r w:rsidRPr="00A16AC5">
        <w:rPr>
          <w:rFonts w:ascii="Arial" w:eastAsia="Calibri" w:hAnsi="Arial" w:cs="Arial"/>
          <w:color w:val="000000"/>
        </w:rPr>
        <w:t>b</w:t>
      </w:r>
      <w:r>
        <w:rPr>
          <w:rFonts w:ascii="Arial" w:eastAsia="Calibri" w:hAnsi="Arial" w:cs="Arial"/>
          <w:color w:val="000000"/>
        </w:rPr>
        <w:t>ude</w:t>
      </w:r>
      <w:r w:rsidRPr="00A16AC5">
        <w:rPr>
          <w:rFonts w:ascii="Arial" w:eastAsia="Calibri" w:hAnsi="Arial" w:cs="Arial"/>
          <w:color w:val="000000"/>
        </w:rPr>
        <w:t xml:space="preserve"> registrován jako poplatník daně z příjmu na finančním úřadě podle § 125 zákona č. 280/2009 Sb., daňový řád, ve znění pozdějších předpisů</w:t>
      </w:r>
      <w:r>
        <w:rPr>
          <w:rFonts w:ascii="Arial" w:eastAsia="Calibri" w:hAnsi="Arial" w:cs="Arial"/>
          <w:color w:val="000000"/>
        </w:rPr>
        <w:t>,</w:t>
      </w:r>
    </w:p>
    <w:p w14:paraId="2D295193" w14:textId="77777777" w:rsidR="0091290E" w:rsidRPr="00B017AF" w:rsidRDefault="0091290E" w:rsidP="0091290E">
      <w:pPr>
        <w:spacing w:before="321" w:line="227" w:lineRule="exact"/>
        <w:ind w:left="851" w:hanging="426"/>
        <w:contextualSpacing/>
        <w:jc w:val="both"/>
        <w:textAlignment w:val="baseline"/>
        <w:rPr>
          <w:rFonts w:ascii="Arial" w:eastAsia="Arial" w:hAnsi="Arial" w:cs="Arial"/>
          <w:lang w:eastAsia="en-US"/>
        </w:rPr>
      </w:pPr>
    </w:p>
    <w:p w14:paraId="252B367E" w14:textId="788330DC" w:rsidR="0091290E" w:rsidRPr="00252077" w:rsidRDefault="0091290E" w:rsidP="0091290E">
      <w:pPr>
        <w:numPr>
          <w:ilvl w:val="0"/>
          <w:numId w:val="7"/>
        </w:numPr>
        <w:spacing w:before="321" w:line="227" w:lineRule="exact"/>
        <w:ind w:left="851" w:hanging="426"/>
        <w:contextualSpacing/>
        <w:jc w:val="both"/>
        <w:textAlignment w:val="baseline"/>
        <w:rPr>
          <w:rFonts w:ascii="Arial" w:eastAsia="Arial" w:hAnsi="Arial" w:cs="Arial"/>
          <w:lang w:eastAsia="en-US"/>
        </w:rPr>
      </w:pPr>
      <w:r w:rsidRPr="00B017AF">
        <w:rPr>
          <w:rFonts w:ascii="Arial" w:eastAsia="Calibri" w:hAnsi="Arial" w:cs="Arial"/>
          <w:color w:val="000000"/>
        </w:rPr>
        <w:t>souhlas</w:t>
      </w:r>
      <w:r>
        <w:rPr>
          <w:rFonts w:ascii="Arial" w:eastAsia="Calibri" w:hAnsi="Arial" w:cs="Arial"/>
          <w:color w:val="000000"/>
        </w:rPr>
        <w:t>í</w:t>
      </w:r>
      <w:r w:rsidRPr="00B017AF">
        <w:rPr>
          <w:rFonts w:ascii="Arial" w:eastAsia="Calibri" w:hAnsi="Arial" w:cs="Arial"/>
          <w:color w:val="000000"/>
        </w:rPr>
        <w:t xml:space="preserve"> se zveřejněním </w:t>
      </w:r>
      <w:r w:rsidRPr="00A16AC5">
        <w:rPr>
          <w:rFonts w:ascii="Arial" w:eastAsia="Calibri" w:hAnsi="Arial" w:cs="Arial"/>
          <w:color w:val="000000"/>
        </w:rPr>
        <w:t>údaj</w:t>
      </w:r>
      <w:r>
        <w:rPr>
          <w:rFonts w:ascii="Arial" w:eastAsia="Calibri" w:hAnsi="Arial" w:cs="Arial"/>
          <w:color w:val="000000"/>
        </w:rPr>
        <w:t>ů</w:t>
      </w:r>
      <w:r w:rsidRPr="00A16AC5">
        <w:rPr>
          <w:rFonts w:ascii="Arial" w:eastAsia="Calibri" w:hAnsi="Arial" w:cs="Arial"/>
          <w:color w:val="000000"/>
        </w:rPr>
        <w:t xml:space="preserve"> </w:t>
      </w:r>
      <w:r>
        <w:rPr>
          <w:rFonts w:ascii="Arial" w:eastAsia="Calibri" w:hAnsi="Arial" w:cs="Arial"/>
          <w:color w:val="000000"/>
        </w:rPr>
        <w:t xml:space="preserve">Bankou </w:t>
      </w:r>
      <w:r w:rsidRPr="00B017AF">
        <w:rPr>
          <w:rFonts w:ascii="Arial" w:eastAsia="Arial" w:hAnsi="Arial" w:cs="Arial"/>
          <w:lang w:eastAsia="en-US"/>
        </w:rPr>
        <w:t>způsobem umožňujícím dálkový přístup v souladu s § 4 zákona č. 228/2020 Sb., o poskytnutí státní záruky České republiky na zajištění dluhů Českomoravské záruční a rozvojové banky, a.s.</w:t>
      </w:r>
      <w:r>
        <w:rPr>
          <w:rFonts w:ascii="Arial" w:eastAsia="Arial" w:hAnsi="Arial" w:cs="Arial"/>
          <w:lang w:eastAsia="en-US"/>
        </w:rPr>
        <w:t>,</w:t>
      </w:r>
      <w:r w:rsidRPr="00B017AF">
        <w:rPr>
          <w:rFonts w:ascii="Arial" w:eastAsia="Arial" w:hAnsi="Arial" w:cs="Arial"/>
          <w:lang w:eastAsia="en-US"/>
        </w:rPr>
        <w:t xml:space="preserve"> vyplývajících z ručení za dluhy z úvěrů v souvislosti se zmírněním negativních dopadů způsobených virem SARS CoV-2</w:t>
      </w:r>
      <w:r>
        <w:rPr>
          <w:rFonts w:ascii="Arial" w:eastAsia="Arial" w:hAnsi="Arial" w:cs="Arial"/>
          <w:lang w:eastAsia="en-US"/>
        </w:rPr>
        <w:t xml:space="preserve">, a to údajů </w:t>
      </w:r>
      <w:r w:rsidRPr="00252077">
        <w:rPr>
          <w:rFonts w:ascii="Arial" w:eastAsia="Calibri" w:hAnsi="Arial" w:cs="Arial"/>
          <w:color w:val="000000"/>
        </w:rPr>
        <w:t>o své osobě týkající</w:t>
      </w:r>
      <w:r>
        <w:rPr>
          <w:rFonts w:ascii="Arial" w:eastAsia="Calibri" w:hAnsi="Arial" w:cs="Arial"/>
          <w:color w:val="000000"/>
        </w:rPr>
        <w:t>ch</w:t>
      </w:r>
      <w:r w:rsidRPr="00252077">
        <w:rPr>
          <w:rFonts w:ascii="Arial" w:eastAsia="Calibri" w:hAnsi="Arial" w:cs="Arial"/>
          <w:color w:val="000000"/>
        </w:rPr>
        <w:t xml:space="preserve"> se názvu, IČO</w:t>
      </w:r>
      <w:r>
        <w:rPr>
          <w:rFonts w:ascii="Arial" w:eastAsia="Calibri" w:hAnsi="Arial" w:cs="Arial"/>
          <w:color w:val="000000"/>
        </w:rPr>
        <w:t>,</w:t>
      </w:r>
      <w:r w:rsidRPr="00252077">
        <w:rPr>
          <w:rFonts w:ascii="Arial" w:eastAsia="Calibri" w:hAnsi="Arial" w:cs="Arial"/>
          <w:color w:val="000000"/>
        </w:rPr>
        <w:t xml:space="preserve"> </w:t>
      </w:r>
      <w:r>
        <w:rPr>
          <w:rFonts w:ascii="Arial" w:eastAsia="Calibri" w:hAnsi="Arial" w:cs="Arial"/>
          <w:color w:val="000000"/>
        </w:rPr>
        <w:t xml:space="preserve">jména </w:t>
      </w:r>
      <w:r w:rsidRPr="003765EF">
        <w:rPr>
          <w:rFonts w:ascii="Arial" w:eastAsia="Calibri" w:hAnsi="Arial" w:cs="Arial"/>
          <w:color w:val="000000"/>
        </w:rPr>
        <w:t xml:space="preserve">skutečného </w:t>
      </w:r>
      <w:r w:rsidR="001E08E4" w:rsidRPr="003765EF">
        <w:rPr>
          <w:rFonts w:ascii="Arial" w:eastAsia="Calibri" w:hAnsi="Arial" w:cs="Arial"/>
          <w:color w:val="000000"/>
        </w:rPr>
        <w:t>majitele</w:t>
      </w:r>
      <w:r w:rsidR="001E08E4" w:rsidRPr="00252077">
        <w:rPr>
          <w:rFonts w:ascii="Arial" w:eastAsia="Calibri" w:hAnsi="Arial" w:cs="Arial"/>
          <w:color w:val="000000"/>
        </w:rPr>
        <w:t>, výše</w:t>
      </w:r>
      <w:r w:rsidRPr="00252077">
        <w:rPr>
          <w:rFonts w:ascii="Arial" w:eastAsia="Calibri" w:hAnsi="Arial" w:cs="Arial"/>
          <w:color w:val="000000"/>
        </w:rPr>
        <w:t xml:space="preserve"> úvěru </w:t>
      </w:r>
      <w:r>
        <w:rPr>
          <w:rFonts w:ascii="Arial" w:eastAsia="Calibri" w:hAnsi="Arial" w:cs="Arial"/>
          <w:color w:val="000000"/>
        </w:rPr>
        <w:t xml:space="preserve">poskytnutého Bankou </w:t>
      </w:r>
      <w:r w:rsidRPr="00252077">
        <w:rPr>
          <w:rFonts w:ascii="Arial" w:eastAsia="Calibri" w:hAnsi="Arial" w:cs="Arial"/>
          <w:color w:val="000000"/>
        </w:rPr>
        <w:t>a výš</w:t>
      </w:r>
      <w:r>
        <w:rPr>
          <w:rFonts w:ascii="Arial" w:eastAsia="Calibri" w:hAnsi="Arial" w:cs="Arial"/>
          <w:color w:val="000000"/>
        </w:rPr>
        <w:t>e</w:t>
      </w:r>
      <w:r w:rsidRPr="00252077">
        <w:rPr>
          <w:rFonts w:ascii="Arial" w:eastAsia="Calibri" w:hAnsi="Arial" w:cs="Arial"/>
          <w:color w:val="000000"/>
        </w:rPr>
        <w:t xml:space="preserve"> ručení </w:t>
      </w:r>
      <w:r w:rsidR="0013274D">
        <w:rPr>
          <w:rFonts w:ascii="Arial" w:eastAsia="Calibri" w:hAnsi="Arial" w:cs="Arial"/>
          <w:color w:val="000000"/>
        </w:rPr>
        <w:t>NRB</w:t>
      </w:r>
      <w:r>
        <w:rPr>
          <w:rFonts w:ascii="Arial" w:eastAsia="Calibri" w:hAnsi="Arial" w:cs="Arial"/>
          <w:color w:val="000000"/>
        </w:rPr>
        <w:t xml:space="preserve">. </w:t>
      </w:r>
    </w:p>
    <w:p w14:paraId="05D63B32" w14:textId="0773AF82" w:rsidR="0091290E" w:rsidRDefault="0091290E" w:rsidP="00B21D69">
      <w:pPr>
        <w:ind w:left="426" w:hanging="426"/>
        <w:jc w:val="both"/>
        <w:rPr>
          <w:rFonts w:ascii="Arial" w:hAnsi="Arial" w:cs="Arial"/>
        </w:rPr>
      </w:pPr>
    </w:p>
    <w:p w14:paraId="0E947500" w14:textId="4BB92F56" w:rsidR="004A569C" w:rsidRPr="004A569C" w:rsidRDefault="004A569C" w:rsidP="00031182">
      <w:pPr>
        <w:pStyle w:val="Odstavecseseznamem"/>
        <w:widowControl w:val="0"/>
        <w:numPr>
          <w:ilvl w:val="0"/>
          <w:numId w:val="13"/>
        </w:numPr>
        <w:ind w:left="426" w:hanging="426"/>
        <w:jc w:val="both"/>
        <w:rPr>
          <w:rFonts w:ascii="Arial" w:hAnsi="Arial" w:cs="Arial"/>
        </w:rPr>
      </w:pPr>
      <w:r>
        <w:rPr>
          <w:rFonts w:ascii="Arial" w:hAnsi="Arial" w:cs="Arial"/>
        </w:rPr>
        <w:t xml:space="preserve">Klient </w:t>
      </w:r>
      <w:r w:rsidR="00154F75">
        <w:rPr>
          <w:rFonts w:ascii="Arial" w:hAnsi="Arial" w:cs="Arial"/>
        </w:rPr>
        <w:t>se zavazuje nejpozději</w:t>
      </w:r>
      <w:r w:rsidR="0099727E">
        <w:rPr>
          <w:rFonts w:ascii="Arial" w:hAnsi="Arial" w:cs="Arial"/>
        </w:rPr>
        <w:t xml:space="preserve"> </w:t>
      </w:r>
      <w:r>
        <w:rPr>
          <w:rFonts w:ascii="Arial" w:hAnsi="Arial" w:cs="Arial"/>
        </w:rPr>
        <w:t>do 45 dní od</w:t>
      </w:r>
      <w:r w:rsidR="00154F75">
        <w:rPr>
          <w:rFonts w:ascii="Arial" w:hAnsi="Arial" w:cs="Arial"/>
        </w:rPr>
        <w:t>e dne</w:t>
      </w:r>
      <w:r>
        <w:rPr>
          <w:rFonts w:ascii="Arial" w:hAnsi="Arial" w:cs="Arial"/>
        </w:rPr>
        <w:t xml:space="preserve"> uzavření </w:t>
      </w:r>
      <w:r w:rsidR="00154F75">
        <w:rPr>
          <w:rFonts w:ascii="Arial" w:hAnsi="Arial" w:cs="Arial"/>
        </w:rPr>
        <w:t>této s</w:t>
      </w:r>
      <w:r>
        <w:rPr>
          <w:rFonts w:ascii="Arial" w:hAnsi="Arial" w:cs="Arial"/>
        </w:rPr>
        <w:t>mlouvy</w:t>
      </w:r>
      <w:r w:rsidRPr="004A569C">
        <w:rPr>
          <w:rFonts w:ascii="Arial" w:hAnsi="Arial" w:cs="Arial"/>
        </w:rPr>
        <w:t xml:space="preserve"> </w:t>
      </w:r>
      <w:r w:rsidR="00154F75">
        <w:rPr>
          <w:rFonts w:ascii="Arial" w:hAnsi="Arial" w:cs="Arial"/>
        </w:rPr>
        <w:t xml:space="preserve">prokázat Bance </w:t>
      </w:r>
      <w:r w:rsidRPr="004A569C">
        <w:rPr>
          <w:rFonts w:ascii="Arial" w:hAnsi="Arial" w:cs="Arial"/>
        </w:rPr>
        <w:t xml:space="preserve">zveřejnění bankovního účtu Klienta vedeného Bankou č. </w:t>
      </w:r>
      <w:r w:rsidR="001567F4" w:rsidRPr="001567F4">
        <w:rPr>
          <w:rFonts w:ascii="Arial" w:hAnsi="Arial" w:cs="Arial"/>
          <w:b/>
          <w:bCs/>
        </w:rPr>
        <w:t>983415003</w:t>
      </w:r>
      <w:r w:rsidRPr="001567F4">
        <w:rPr>
          <w:rFonts w:ascii="Arial" w:hAnsi="Arial" w:cs="Arial"/>
          <w:b/>
          <w:bCs/>
        </w:rPr>
        <w:t>/</w:t>
      </w:r>
      <w:r w:rsidRPr="004A569C">
        <w:rPr>
          <w:rFonts w:ascii="Arial" w:hAnsi="Arial" w:cs="Arial"/>
          <w:b/>
        </w:rPr>
        <w:t>2700</w:t>
      </w:r>
      <w:r w:rsidRPr="004A569C">
        <w:rPr>
          <w:rFonts w:ascii="Arial" w:hAnsi="Arial" w:cs="Arial"/>
        </w:rPr>
        <w:t xml:space="preserve"> v registru plátců DPH.</w:t>
      </w:r>
    </w:p>
    <w:p w14:paraId="7C20BA35" w14:textId="77777777" w:rsidR="004A569C" w:rsidRPr="006A2B84" w:rsidRDefault="004A569C" w:rsidP="00B21D69">
      <w:pPr>
        <w:ind w:left="426" w:hanging="426"/>
        <w:jc w:val="both"/>
        <w:rPr>
          <w:rFonts w:ascii="Arial" w:hAnsi="Arial" w:cs="Arial"/>
        </w:rPr>
      </w:pPr>
    </w:p>
    <w:p w14:paraId="3207AA71" w14:textId="46BF0814" w:rsidR="00335967" w:rsidRPr="00454872" w:rsidRDefault="00335967" w:rsidP="00335967">
      <w:pPr>
        <w:spacing w:after="120"/>
        <w:ind w:left="425" w:hanging="426"/>
        <w:jc w:val="both"/>
        <w:rPr>
          <w:rFonts w:ascii="Arial" w:hAnsi="Arial" w:cs="Arial"/>
        </w:rPr>
      </w:pPr>
      <w:r>
        <w:rPr>
          <w:rFonts w:ascii="Arial" w:eastAsia="Arial" w:hAnsi="Arial" w:cs="Arial"/>
        </w:rPr>
        <w:t>9</w:t>
      </w:r>
      <w:r w:rsidRPr="001C25F9">
        <w:rPr>
          <w:rFonts w:ascii="Arial" w:eastAsia="Arial" w:hAnsi="Arial" w:cs="Arial"/>
        </w:rPr>
        <w:t>.</w:t>
      </w:r>
      <w:r w:rsidRPr="00B20193">
        <w:rPr>
          <w:rFonts w:ascii="Arial" w:eastAsia="Arial" w:hAnsi="Arial" w:cs="Arial"/>
        </w:rPr>
        <w:t xml:space="preserve"> </w:t>
      </w:r>
      <w:r w:rsidRPr="00B20193">
        <w:rPr>
          <w:rFonts w:ascii="Arial" w:eastAsia="Arial" w:hAnsi="Arial" w:cs="Arial"/>
        </w:rPr>
        <w:tab/>
        <w:t xml:space="preserve">Klient se v souladu se </w:t>
      </w:r>
      <w:r w:rsidRPr="00B20193">
        <w:rPr>
          <w:rFonts w:ascii="Arial" w:hAnsi="Arial" w:cs="Arial"/>
        </w:rPr>
        <w:t>zákonem č. 340/2015 Sb., o zvláštních podmínkách účinnosti některých</w:t>
      </w:r>
      <w:r w:rsidRPr="00454872">
        <w:rPr>
          <w:rFonts w:ascii="Arial" w:hAnsi="Arial" w:cs="Arial"/>
        </w:rPr>
        <w:t xml:space="preserve"> smluv, uveřejňování těchto smluv a o registru smluv (zákon o registru smluv), ve znění pozdějších předpisů, (dále jen „</w:t>
      </w:r>
      <w:r w:rsidRPr="00454872">
        <w:rPr>
          <w:rFonts w:ascii="Arial" w:hAnsi="Arial" w:cs="Arial"/>
          <w:b/>
        </w:rPr>
        <w:t>Zákon o registru smluv</w:t>
      </w:r>
      <w:r w:rsidRPr="00454872">
        <w:rPr>
          <w:rFonts w:ascii="Arial" w:hAnsi="Arial" w:cs="Arial"/>
        </w:rPr>
        <w:t xml:space="preserve">“) zavazuje, že zajistí uveřejnění této  smlouvy včetně Obecných obchodních podmínek, Produktových obchodních podmínek a Sazebníku, a to bez odkladu po uzavření této smlouvy. </w:t>
      </w:r>
      <w:r>
        <w:rPr>
          <w:rFonts w:ascii="Arial" w:hAnsi="Arial" w:cs="Arial"/>
        </w:rPr>
        <w:t xml:space="preserve">Vyloučí-li </w:t>
      </w:r>
      <w:r w:rsidRPr="00454872">
        <w:rPr>
          <w:rFonts w:ascii="Arial" w:hAnsi="Arial" w:cs="Arial"/>
        </w:rPr>
        <w:t>Klient určité informace z</w:t>
      </w:r>
      <w:r>
        <w:rPr>
          <w:rFonts w:ascii="Arial" w:hAnsi="Arial" w:cs="Arial"/>
        </w:rPr>
        <w:t> </w:t>
      </w:r>
      <w:r w:rsidRPr="00454872">
        <w:rPr>
          <w:rFonts w:ascii="Arial" w:hAnsi="Arial" w:cs="Arial"/>
        </w:rPr>
        <w:t>uveřejnění</w:t>
      </w:r>
      <w:r>
        <w:rPr>
          <w:rFonts w:ascii="Arial" w:hAnsi="Arial" w:cs="Arial"/>
        </w:rPr>
        <w:t>,</w:t>
      </w:r>
      <w:r w:rsidRPr="00454872">
        <w:rPr>
          <w:rFonts w:ascii="Arial" w:hAnsi="Arial" w:cs="Arial"/>
        </w:rPr>
        <w:t xml:space="preserve"> je</w:t>
      </w:r>
      <w:r>
        <w:rPr>
          <w:rFonts w:ascii="Arial" w:hAnsi="Arial" w:cs="Arial"/>
        </w:rPr>
        <w:t xml:space="preserve"> </w:t>
      </w:r>
      <w:r w:rsidRPr="00454872">
        <w:rPr>
          <w:rFonts w:ascii="Arial" w:hAnsi="Arial" w:cs="Arial"/>
        </w:rPr>
        <w:t xml:space="preserve">povinen Banku o provedení jejich znečitelnění v elektronickém obrazu textového obsahu smlouvy zaslaném správci registru smluv informovat.  </w:t>
      </w:r>
    </w:p>
    <w:p w14:paraId="6B227708" w14:textId="77777777" w:rsidR="00335967" w:rsidRPr="00B06287" w:rsidRDefault="00335967" w:rsidP="00335967">
      <w:pPr>
        <w:spacing w:after="120"/>
        <w:ind w:left="425"/>
        <w:jc w:val="both"/>
        <w:rPr>
          <w:rFonts w:ascii="Arial" w:eastAsia="Arial" w:hAnsi="Arial" w:cs="Arial"/>
        </w:rPr>
      </w:pPr>
      <w:r w:rsidRPr="00454872">
        <w:rPr>
          <w:rFonts w:ascii="Arial" w:hAnsi="Arial" w:cs="Arial"/>
        </w:rPr>
        <w:t xml:space="preserve">Bez ohledu na výše uvedené Klient souhlasí s tím, aby Banka </w:t>
      </w:r>
      <w:r>
        <w:rPr>
          <w:rFonts w:ascii="Arial" w:hAnsi="Arial" w:cs="Arial"/>
        </w:rPr>
        <w:t xml:space="preserve">v zájmu nezrušení smlouvy uveřejnila podle </w:t>
      </w:r>
      <w:r w:rsidRPr="00454872">
        <w:rPr>
          <w:rFonts w:ascii="Arial" w:hAnsi="Arial" w:cs="Arial"/>
        </w:rPr>
        <w:t xml:space="preserve">§ 7 odst. 2 Zákona o registru smluv </w:t>
      </w:r>
      <w:r>
        <w:rPr>
          <w:rFonts w:ascii="Arial" w:hAnsi="Arial" w:cs="Arial"/>
        </w:rPr>
        <w:t>celou smlouvu včetně všech příloh</w:t>
      </w:r>
      <w:r w:rsidRPr="00454872">
        <w:rPr>
          <w:rFonts w:ascii="Arial" w:hAnsi="Arial" w:cs="Arial"/>
        </w:rPr>
        <w:t xml:space="preserve">, i kdyby šlo (i) o dokumenty, údaje či informace podle § 3 Zákona o registru smluv, (ii) o </w:t>
      </w:r>
      <w:r>
        <w:rPr>
          <w:rFonts w:ascii="Arial" w:hAnsi="Arial" w:cs="Arial"/>
        </w:rPr>
        <w:t xml:space="preserve">informace představující </w:t>
      </w:r>
      <w:r w:rsidRPr="00454872">
        <w:rPr>
          <w:rFonts w:ascii="Arial" w:hAnsi="Arial" w:cs="Arial"/>
        </w:rPr>
        <w:t>bankovní tajemství ve smyslu zákona č. 21/1992 Sb., o bankách, a/nebo (iii) o jakékoliv jiné dokumenty, údaje či informace, byť by byly důvěrné či jinak chráněné, a to i dle zvláštních právních předpisů.</w:t>
      </w:r>
      <w:r w:rsidRPr="00454872">
        <w:t xml:space="preserve"> </w:t>
      </w:r>
    </w:p>
    <w:p w14:paraId="243D60C6" w14:textId="77777777" w:rsidR="00335967" w:rsidRPr="00454872" w:rsidRDefault="00335967" w:rsidP="00335967">
      <w:pPr>
        <w:spacing w:after="120"/>
        <w:ind w:left="425"/>
        <w:jc w:val="both"/>
        <w:rPr>
          <w:rFonts w:ascii="Arial" w:hAnsi="Arial" w:cs="Arial"/>
        </w:rPr>
      </w:pPr>
      <w:r w:rsidRPr="00454872">
        <w:rPr>
          <w:rFonts w:ascii="Arial" w:hAnsi="Arial" w:cs="Arial"/>
        </w:rPr>
        <w:t xml:space="preserve">Klient bere na vědomí, že v případě neuveřejnění této smlouvy či jejích dodatků v rozsahu a kvalitě </w:t>
      </w:r>
      <w:r w:rsidRPr="009573A4">
        <w:rPr>
          <w:rFonts w:ascii="Arial" w:hAnsi="Arial" w:cs="Arial"/>
        </w:rPr>
        <w:t>požadovaném</w:t>
      </w:r>
      <w:r w:rsidRPr="00454872">
        <w:rPr>
          <w:rFonts w:ascii="Arial" w:hAnsi="Arial" w:cs="Arial"/>
        </w:rPr>
        <w:t xml:space="preserve"> Zákonem o registru smluv nese odpovědnost za případné škody vzniklé Bance v důsledku této skutečnosti.  </w:t>
      </w:r>
    </w:p>
    <w:p w14:paraId="34C0E289" w14:textId="77777777" w:rsidR="002D53A0" w:rsidRDefault="002D53A0" w:rsidP="008A6820">
      <w:pPr>
        <w:widowControl w:val="0"/>
        <w:rPr>
          <w:rFonts w:ascii="Arial" w:hAnsi="Arial" w:cs="Arial"/>
        </w:rPr>
      </w:pPr>
    </w:p>
    <w:p w14:paraId="66BF7157" w14:textId="77777777" w:rsidR="00BE6505" w:rsidRPr="00736C4D" w:rsidRDefault="00BE6505" w:rsidP="008A6820">
      <w:pPr>
        <w:widowControl w:val="0"/>
        <w:rPr>
          <w:rFonts w:ascii="Arial" w:hAnsi="Arial" w:cs="Arial"/>
        </w:rPr>
      </w:pPr>
    </w:p>
    <w:p w14:paraId="596C130F" w14:textId="77777777" w:rsidR="008254AF" w:rsidRPr="00736C4D" w:rsidRDefault="008254AF" w:rsidP="00BE6505">
      <w:pPr>
        <w:pStyle w:val="Nadpis1"/>
        <w:keepNext w:val="0"/>
        <w:widowControl w:val="0"/>
        <w:spacing w:after="60"/>
        <w:rPr>
          <w:rFonts w:ascii="Arial" w:hAnsi="Arial" w:cs="Arial"/>
          <w:b/>
          <w:sz w:val="20"/>
        </w:rPr>
      </w:pPr>
      <w:r w:rsidRPr="00736C4D">
        <w:rPr>
          <w:rFonts w:ascii="Arial" w:hAnsi="Arial" w:cs="Arial"/>
          <w:b/>
          <w:sz w:val="20"/>
        </w:rPr>
        <w:t>X</w:t>
      </w:r>
      <w:r w:rsidR="00A26037">
        <w:rPr>
          <w:rFonts w:ascii="Arial" w:hAnsi="Arial" w:cs="Arial"/>
          <w:b/>
          <w:sz w:val="20"/>
        </w:rPr>
        <w:t>I</w:t>
      </w:r>
      <w:r w:rsidRPr="00736C4D">
        <w:rPr>
          <w:rFonts w:ascii="Arial" w:hAnsi="Arial" w:cs="Arial"/>
          <w:b/>
          <w:sz w:val="20"/>
        </w:rPr>
        <w:t xml:space="preserve">. </w:t>
      </w:r>
    </w:p>
    <w:p w14:paraId="22241B57" w14:textId="77777777" w:rsidR="008254AF" w:rsidRPr="00736C4D" w:rsidRDefault="008254AF" w:rsidP="00FD3BB6">
      <w:pPr>
        <w:pStyle w:val="Nadpis1"/>
        <w:keepNext w:val="0"/>
        <w:widowControl w:val="0"/>
        <w:rPr>
          <w:rFonts w:ascii="Arial" w:hAnsi="Arial" w:cs="Arial"/>
          <w:b/>
          <w:sz w:val="20"/>
        </w:rPr>
      </w:pPr>
      <w:r w:rsidRPr="00736C4D">
        <w:rPr>
          <w:rFonts w:ascii="Arial" w:hAnsi="Arial" w:cs="Arial"/>
          <w:b/>
          <w:sz w:val="20"/>
        </w:rPr>
        <w:t>Závažné porušení smlouvy a jiné závažné skutečnosti; jejich důsledky</w:t>
      </w:r>
    </w:p>
    <w:p w14:paraId="5E3999DE" w14:textId="77777777" w:rsidR="008254AF" w:rsidRPr="00736C4D" w:rsidRDefault="008254AF" w:rsidP="00FD3BB6">
      <w:pPr>
        <w:widowControl w:val="0"/>
        <w:ind w:left="851" w:hanging="851"/>
        <w:jc w:val="center"/>
        <w:rPr>
          <w:rFonts w:ascii="Arial" w:hAnsi="Arial" w:cs="Arial"/>
        </w:rPr>
      </w:pPr>
    </w:p>
    <w:p w14:paraId="62D0BB81" w14:textId="77777777" w:rsidR="008254AF" w:rsidRPr="00736C4D" w:rsidRDefault="008254AF" w:rsidP="00C52AFE">
      <w:pPr>
        <w:pStyle w:val="Zkladntextodsazen2"/>
        <w:widowControl w:val="0"/>
        <w:spacing w:before="0"/>
        <w:ind w:left="425" w:hanging="425"/>
        <w:rPr>
          <w:rFonts w:ascii="Arial" w:hAnsi="Arial" w:cs="Arial"/>
          <w:b w:val="0"/>
          <w:smallCaps w:val="0"/>
          <w:vanish w:val="0"/>
          <w:color w:val="auto"/>
        </w:rPr>
      </w:pPr>
      <w:r w:rsidRPr="00736C4D">
        <w:rPr>
          <w:rFonts w:ascii="Arial" w:hAnsi="Arial" w:cs="Arial"/>
          <w:b w:val="0"/>
          <w:smallCaps w:val="0"/>
          <w:vanish w:val="0"/>
          <w:color w:val="auto"/>
        </w:rPr>
        <w:t>1.</w:t>
      </w:r>
      <w:r w:rsidRPr="00736C4D">
        <w:rPr>
          <w:rFonts w:ascii="Arial" w:hAnsi="Arial" w:cs="Arial"/>
          <w:b w:val="0"/>
          <w:smallCaps w:val="0"/>
          <w:vanish w:val="0"/>
          <w:color w:val="auto"/>
        </w:rPr>
        <w:tab/>
        <w:t>Za závažn</w:t>
      </w:r>
      <w:r w:rsidR="00A26037">
        <w:rPr>
          <w:rFonts w:ascii="Arial" w:hAnsi="Arial" w:cs="Arial"/>
          <w:b w:val="0"/>
          <w:smallCaps w:val="0"/>
          <w:vanish w:val="0"/>
          <w:color w:val="auto"/>
        </w:rPr>
        <w:t>é</w:t>
      </w:r>
      <w:r w:rsidRPr="00736C4D">
        <w:rPr>
          <w:rFonts w:ascii="Arial" w:hAnsi="Arial" w:cs="Arial"/>
          <w:b w:val="0"/>
          <w:smallCaps w:val="0"/>
          <w:vanish w:val="0"/>
          <w:color w:val="auto"/>
        </w:rPr>
        <w:t xml:space="preserve"> porušení této smlouvy a jiné závažné skutečnosti smluvní strany považují zejména jednání a skutečnosti výslovně takto označené v</w:t>
      </w:r>
      <w:r w:rsidR="00A26037">
        <w:rPr>
          <w:rFonts w:ascii="Arial" w:hAnsi="Arial" w:cs="Arial"/>
          <w:b w:val="0"/>
          <w:smallCaps w:val="0"/>
          <w:vanish w:val="0"/>
          <w:color w:val="auto"/>
        </w:rPr>
        <w:t xml:space="preserve"> Produktových obchodních </w:t>
      </w:r>
      <w:r w:rsidRPr="00736C4D">
        <w:rPr>
          <w:rFonts w:ascii="Arial" w:hAnsi="Arial" w:cs="Arial"/>
          <w:b w:val="0"/>
          <w:smallCaps w:val="0"/>
          <w:vanish w:val="0"/>
          <w:color w:val="auto"/>
        </w:rPr>
        <w:t xml:space="preserve">podmínkách. </w:t>
      </w:r>
    </w:p>
    <w:p w14:paraId="7CB6263E" w14:textId="77777777" w:rsidR="008254AF" w:rsidRPr="00736C4D" w:rsidRDefault="008254AF" w:rsidP="00FD3BB6">
      <w:pPr>
        <w:pStyle w:val="Zkladntextodsazen"/>
        <w:widowControl w:val="0"/>
        <w:spacing w:before="0"/>
        <w:ind w:left="0" w:firstLine="0"/>
        <w:rPr>
          <w:rFonts w:ascii="Arial" w:hAnsi="Arial" w:cs="Arial"/>
        </w:rPr>
      </w:pPr>
    </w:p>
    <w:p w14:paraId="72E60551" w14:textId="77777777" w:rsidR="008254AF" w:rsidRPr="00736C4D" w:rsidRDefault="008254AF" w:rsidP="00275310">
      <w:pPr>
        <w:pStyle w:val="Zkladntextodsazen2"/>
        <w:widowControl w:val="0"/>
        <w:spacing w:before="0"/>
        <w:ind w:left="425" w:hanging="425"/>
        <w:rPr>
          <w:rFonts w:ascii="Arial" w:hAnsi="Arial" w:cs="Arial"/>
          <w:b w:val="0"/>
          <w:smallCaps w:val="0"/>
          <w:vanish w:val="0"/>
          <w:color w:val="auto"/>
        </w:rPr>
      </w:pPr>
      <w:r w:rsidRPr="00736C4D">
        <w:rPr>
          <w:rFonts w:ascii="Arial" w:hAnsi="Arial" w:cs="Arial"/>
          <w:b w:val="0"/>
          <w:smallCaps w:val="0"/>
          <w:vanish w:val="0"/>
          <w:color w:val="auto"/>
        </w:rPr>
        <w:t>2.</w:t>
      </w:r>
      <w:r w:rsidRPr="00736C4D">
        <w:rPr>
          <w:rFonts w:ascii="Arial" w:hAnsi="Arial" w:cs="Arial"/>
          <w:b w:val="0"/>
          <w:smallCaps w:val="0"/>
          <w:vanish w:val="0"/>
          <w:color w:val="auto"/>
        </w:rPr>
        <w:tab/>
        <w:t>Za závažné porušení smlouvy se dále považují tyto skutečnosti:</w:t>
      </w:r>
    </w:p>
    <w:p w14:paraId="7D66EABC" w14:textId="499FA754" w:rsidR="008254AF" w:rsidRPr="00736C4D" w:rsidRDefault="008254AF" w:rsidP="00816215">
      <w:pPr>
        <w:pStyle w:val="Zkladntextodsazen"/>
        <w:widowControl w:val="0"/>
        <w:spacing w:before="60"/>
        <w:ind w:left="850" w:hanging="425"/>
        <w:jc w:val="both"/>
        <w:rPr>
          <w:rFonts w:ascii="Arial" w:hAnsi="Arial" w:cs="Arial"/>
        </w:rPr>
      </w:pPr>
      <w:r w:rsidRPr="00736C4D">
        <w:rPr>
          <w:rFonts w:ascii="Arial" w:hAnsi="Arial" w:cs="Arial"/>
        </w:rPr>
        <w:t>a)</w:t>
      </w:r>
      <w:r w:rsidRPr="00736C4D">
        <w:rPr>
          <w:rFonts w:ascii="Arial" w:hAnsi="Arial" w:cs="Arial"/>
        </w:rPr>
        <w:tab/>
        <w:t xml:space="preserve">ve struktuře </w:t>
      </w:r>
      <w:r w:rsidR="00A26037">
        <w:rPr>
          <w:rFonts w:ascii="Arial" w:hAnsi="Arial" w:cs="Arial"/>
        </w:rPr>
        <w:t xml:space="preserve">společníků či členů </w:t>
      </w:r>
      <w:r w:rsidR="00A26037" w:rsidRPr="00736C4D">
        <w:rPr>
          <w:rFonts w:ascii="Arial" w:hAnsi="Arial" w:cs="Arial"/>
        </w:rPr>
        <w:t>Klienta</w:t>
      </w:r>
      <w:r w:rsidR="00A26037">
        <w:rPr>
          <w:rFonts w:ascii="Arial" w:hAnsi="Arial" w:cs="Arial"/>
        </w:rPr>
        <w:t xml:space="preserve">, osob </w:t>
      </w:r>
      <w:r w:rsidR="00A53D8D">
        <w:rPr>
          <w:rFonts w:ascii="Arial" w:hAnsi="Arial" w:cs="Arial"/>
        </w:rPr>
        <w:t xml:space="preserve">přímo či nepřímo ovládajících Klienta </w:t>
      </w:r>
      <w:r w:rsidRPr="00736C4D">
        <w:rPr>
          <w:rFonts w:ascii="Arial" w:hAnsi="Arial" w:cs="Arial"/>
        </w:rPr>
        <w:t xml:space="preserve">nebo </w:t>
      </w:r>
      <w:r w:rsidR="00A81E14">
        <w:rPr>
          <w:rFonts w:ascii="Arial" w:hAnsi="Arial" w:cs="Arial"/>
        </w:rPr>
        <w:t>v podnikatelském seskupení</w:t>
      </w:r>
      <w:r w:rsidRPr="00736C4D">
        <w:rPr>
          <w:rFonts w:ascii="Arial" w:hAnsi="Arial" w:cs="Arial"/>
        </w:rPr>
        <w:t>,</w:t>
      </w:r>
      <w:r w:rsidR="00A81E14">
        <w:rPr>
          <w:rFonts w:ascii="Arial" w:hAnsi="Arial" w:cs="Arial"/>
        </w:rPr>
        <w:t xml:space="preserve"> jehož</w:t>
      </w:r>
      <w:r w:rsidRPr="00736C4D">
        <w:rPr>
          <w:rFonts w:ascii="Arial" w:hAnsi="Arial" w:cs="Arial"/>
        </w:rPr>
        <w:t xml:space="preserve"> je Klient součástí, dojde v jedné či více obchodních transakcích ke změně majoritního </w:t>
      </w:r>
      <w:r w:rsidR="00A53D8D">
        <w:rPr>
          <w:rFonts w:ascii="Arial" w:hAnsi="Arial" w:cs="Arial"/>
        </w:rPr>
        <w:t xml:space="preserve">společníka či člena </w:t>
      </w:r>
      <w:r w:rsidR="002279C1" w:rsidRPr="00736C4D">
        <w:rPr>
          <w:rFonts w:ascii="Arial" w:hAnsi="Arial" w:cs="Arial"/>
        </w:rPr>
        <w:t xml:space="preserve">nebo ovládající osoby </w:t>
      </w:r>
      <w:r w:rsidRPr="00736C4D">
        <w:rPr>
          <w:rFonts w:ascii="Arial" w:hAnsi="Arial" w:cs="Arial"/>
        </w:rPr>
        <w:t>Klienta</w:t>
      </w:r>
      <w:r w:rsidR="005B2CB4" w:rsidRPr="00736C4D">
        <w:rPr>
          <w:rFonts w:ascii="Arial" w:hAnsi="Arial" w:cs="Arial"/>
        </w:rPr>
        <w:t xml:space="preserve"> </w:t>
      </w:r>
      <w:r w:rsidRPr="00736C4D">
        <w:rPr>
          <w:rFonts w:ascii="Arial" w:hAnsi="Arial" w:cs="Arial"/>
        </w:rPr>
        <w:t xml:space="preserve">či ke změně podílu na rozhodování v objemu alespoň 30 % hlasů </w:t>
      </w:r>
      <w:r w:rsidR="00A53D8D">
        <w:rPr>
          <w:rFonts w:ascii="Arial" w:hAnsi="Arial" w:cs="Arial"/>
        </w:rPr>
        <w:t>v nejvyšším orgánu Klienta</w:t>
      </w:r>
      <w:r w:rsidRPr="00736C4D">
        <w:rPr>
          <w:rFonts w:ascii="Arial" w:hAnsi="Arial" w:cs="Arial"/>
        </w:rPr>
        <w:t xml:space="preserve">, případně k jiné změně, která podle názoru Banky může mít negativní vliv na schopnost a možnost Klienta </w:t>
      </w:r>
      <w:r w:rsidR="00A53D8D">
        <w:rPr>
          <w:rFonts w:ascii="Arial" w:hAnsi="Arial" w:cs="Arial"/>
        </w:rPr>
        <w:t>splnit dluhy</w:t>
      </w:r>
      <w:r w:rsidR="008B67F4" w:rsidRPr="00736C4D">
        <w:rPr>
          <w:rFonts w:ascii="Arial" w:hAnsi="Arial" w:cs="Arial"/>
        </w:rPr>
        <w:t xml:space="preserve"> z </w:t>
      </w:r>
      <w:r w:rsidRPr="00736C4D">
        <w:rPr>
          <w:rFonts w:ascii="Arial" w:hAnsi="Arial" w:cs="Arial"/>
        </w:rPr>
        <w:t xml:space="preserve">této smlouvy, resp. </w:t>
      </w:r>
      <w:r w:rsidR="00A53D8D">
        <w:rPr>
          <w:rFonts w:ascii="Arial" w:hAnsi="Arial" w:cs="Arial"/>
        </w:rPr>
        <w:t>ze</w:t>
      </w:r>
      <w:r w:rsidRPr="00736C4D">
        <w:rPr>
          <w:rFonts w:ascii="Arial" w:hAnsi="Arial" w:cs="Arial"/>
        </w:rPr>
        <w:t xml:space="preserve"> zajišťovacích a jiných souvisejících</w:t>
      </w:r>
      <w:r w:rsidR="00A53D8D">
        <w:rPr>
          <w:rFonts w:ascii="Arial" w:hAnsi="Arial" w:cs="Arial"/>
        </w:rPr>
        <w:t xml:space="preserve"> právních jednání</w:t>
      </w:r>
      <w:r w:rsidRPr="00736C4D">
        <w:rPr>
          <w:rFonts w:ascii="Arial" w:hAnsi="Arial" w:cs="Arial"/>
        </w:rPr>
        <w:t>;</w:t>
      </w:r>
    </w:p>
    <w:p w14:paraId="7048274E" w14:textId="3851C55D" w:rsidR="00A37ED3" w:rsidRDefault="008254AF" w:rsidP="00816215">
      <w:pPr>
        <w:pStyle w:val="Zkladntextodsazen2"/>
        <w:widowControl w:val="0"/>
        <w:spacing w:before="60"/>
        <w:ind w:left="850" w:hanging="425"/>
        <w:rPr>
          <w:rFonts w:ascii="Arial" w:hAnsi="Arial" w:cs="Arial"/>
          <w:b w:val="0"/>
          <w:smallCaps w:val="0"/>
          <w:vanish w:val="0"/>
          <w:color w:val="auto"/>
        </w:rPr>
      </w:pPr>
      <w:r w:rsidRPr="00736C4D">
        <w:rPr>
          <w:rFonts w:ascii="Arial" w:hAnsi="Arial" w:cs="Arial"/>
          <w:b w:val="0"/>
          <w:smallCaps w:val="0"/>
          <w:vanish w:val="0"/>
          <w:color w:val="auto"/>
        </w:rPr>
        <w:t>b)</w:t>
      </w:r>
      <w:r w:rsidRPr="00736C4D">
        <w:rPr>
          <w:rFonts w:ascii="Arial" w:hAnsi="Arial" w:cs="Arial"/>
          <w:b w:val="0"/>
          <w:smallCaps w:val="0"/>
          <w:vanish w:val="0"/>
          <w:color w:val="auto"/>
        </w:rPr>
        <w:tab/>
        <w:t xml:space="preserve">Klient, osoba Klienta ovládající nebo jiná osoba odlišná od Klienta, která poskytla </w:t>
      </w:r>
      <w:r w:rsidR="00A81E14">
        <w:rPr>
          <w:rFonts w:ascii="Arial" w:hAnsi="Arial" w:cs="Arial"/>
          <w:b w:val="0"/>
          <w:smallCaps w:val="0"/>
          <w:vanish w:val="0"/>
          <w:color w:val="auto"/>
        </w:rPr>
        <w:t xml:space="preserve">jistotu k </w:t>
      </w:r>
      <w:r w:rsidRPr="00736C4D">
        <w:rPr>
          <w:rFonts w:ascii="Arial" w:hAnsi="Arial" w:cs="Arial"/>
          <w:b w:val="0"/>
          <w:smallCaps w:val="0"/>
          <w:vanish w:val="0"/>
          <w:color w:val="auto"/>
        </w:rPr>
        <w:t xml:space="preserve">zajištění splnění jeho </w:t>
      </w:r>
      <w:r w:rsidR="00A53D8D">
        <w:rPr>
          <w:rFonts w:ascii="Arial" w:hAnsi="Arial" w:cs="Arial"/>
          <w:b w:val="0"/>
          <w:smallCaps w:val="0"/>
          <w:vanish w:val="0"/>
          <w:color w:val="auto"/>
        </w:rPr>
        <w:t>dluhů</w:t>
      </w:r>
      <w:r w:rsidRPr="00736C4D">
        <w:rPr>
          <w:rFonts w:ascii="Arial" w:hAnsi="Arial" w:cs="Arial"/>
          <w:b w:val="0"/>
          <w:smallCaps w:val="0"/>
          <w:vanish w:val="0"/>
          <w:color w:val="auto"/>
        </w:rPr>
        <w:t>, poruší jak</w:t>
      </w:r>
      <w:r w:rsidR="00A53D8D">
        <w:rPr>
          <w:rFonts w:ascii="Arial" w:hAnsi="Arial" w:cs="Arial"/>
          <w:b w:val="0"/>
          <w:smallCaps w:val="0"/>
          <w:vanish w:val="0"/>
          <w:color w:val="auto"/>
        </w:rPr>
        <w:t xml:space="preserve">oukoli svoji povinnost </w:t>
      </w:r>
      <w:r w:rsidRPr="00736C4D">
        <w:rPr>
          <w:rFonts w:ascii="Arial" w:hAnsi="Arial" w:cs="Arial"/>
          <w:b w:val="0"/>
          <w:smallCaps w:val="0"/>
          <w:vanish w:val="0"/>
          <w:color w:val="auto"/>
        </w:rPr>
        <w:t>vůči Bance nebo třetí osobě vznikl</w:t>
      </w:r>
      <w:r w:rsidR="00A53D8D">
        <w:rPr>
          <w:rFonts w:ascii="Arial" w:hAnsi="Arial" w:cs="Arial"/>
          <w:b w:val="0"/>
          <w:smallCaps w:val="0"/>
          <w:vanish w:val="0"/>
          <w:color w:val="auto"/>
        </w:rPr>
        <w:t>ou</w:t>
      </w:r>
      <w:r w:rsidRPr="00736C4D">
        <w:rPr>
          <w:rFonts w:ascii="Arial" w:hAnsi="Arial" w:cs="Arial"/>
          <w:b w:val="0"/>
          <w:smallCaps w:val="0"/>
          <w:vanish w:val="0"/>
          <w:color w:val="auto"/>
        </w:rPr>
        <w:t xml:space="preserve"> z jakéhokoli právního či věcného důvodu a toto porušení může podle názoru Banky negativním způsobem ovlivnit schopnost Klienta plnit jeho </w:t>
      </w:r>
      <w:r w:rsidR="00A53D8D">
        <w:rPr>
          <w:rFonts w:ascii="Arial" w:hAnsi="Arial" w:cs="Arial"/>
          <w:b w:val="0"/>
          <w:smallCaps w:val="0"/>
          <w:vanish w:val="0"/>
          <w:color w:val="auto"/>
        </w:rPr>
        <w:t>dluhy</w:t>
      </w:r>
      <w:r w:rsidR="008B67F4" w:rsidRPr="00736C4D">
        <w:rPr>
          <w:rFonts w:ascii="Arial" w:hAnsi="Arial" w:cs="Arial"/>
          <w:b w:val="0"/>
          <w:smallCaps w:val="0"/>
          <w:vanish w:val="0"/>
          <w:color w:val="auto"/>
        </w:rPr>
        <w:t xml:space="preserve"> z </w:t>
      </w:r>
      <w:r w:rsidRPr="00736C4D">
        <w:rPr>
          <w:rFonts w:ascii="Arial" w:hAnsi="Arial" w:cs="Arial"/>
          <w:b w:val="0"/>
          <w:smallCaps w:val="0"/>
          <w:vanish w:val="0"/>
          <w:color w:val="auto"/>
        </w:rPr>
        <w:t xml:space="preserve">této smlouvy, resp. snižuje hodnotu </w:t>
      </w:r>
      <w:r w:rsidR="00A81E14">
        <w:rPr>
          <w:rFonts w:ascii="Arial" w:hAnsi="Arial" w:cs="Arial"/>
          <w:b w:val="0"/>
          <w:smallCaps w:val="0"/>
          <w:vanish w:val="0"/>
          <w:color w:val="auto"/>
        </w:rPr>
        <w:t xml:space="preserve">jistoty k </w:t>
      </w:r>
      <w:r w:rsidRPr="00736C4D">
        <w:rPr>
          <w:rFonts w:ascii="Arial" w:hAnsi="Arial" w:cs="Arial"/>
          <w:b w:val="0"/>
          <w:smallCaps w:val="0"/>
          <w:vanish w:val="0"/>
          <w:color w:val="auto"/>
        </w:rPr>
        <w:t>zajištění jejich splnění</w:t>
      </w:r>
      <w:r w:rsidR="00A37ED3">
        <w:rPr>
          <w:rFonts w:ascii="Arial" w:hAnsi="Arial" w:cs="Arial"/>
          <w:b w:val="0"/>
          <w:smallCaps w:val="0"/>
          <w:vanish w:val="0"/>
          <w:color w:val="auto"/>
        </w:rPr>
        <w:t>;</w:t>
      </w:r>
    </w:p>
    <w:p w14:paraId="1B18C2AA" w14:textId="7D2D0D22" w:rsidR="008254AF" w:rsidRPr="00B21D69" w:rsidRDefault="00A37ED3" w:rsidP="00816215">
      <w:pPr>
        <w:pStyle w:val="Zkladntextodsazen2"/>
        <w:widowControl w:val="0"/>
        <w:spacing w:before="60"/>
        <w:ind w:left="850" w:hanging="425"/>
        <w:rPr>
          <w:rFonts w:ascii="Arial" w:hAnsi="Arial" w:cs="Arial"/>
          <w:b w:val="0"/>
          <w:smallCaps w:val="0"/>
          <w:vanish w:val="0"/>
          <w:color w:val="auto"/>
        </w:rPr>
      </w:pPr>
      <w:r w:rsidRPr="00A37ED3">
        <w:rPr>
          <w:rFonts w:ascii="Arial" w:hAnsi="Arial" w:cs="Arial"/>
          <w:b w:val="0"/>
          <w:smallCaps w:val="0"/>
          <w:vanish w:val="0"/>
          <w:color w:val="auto"/>
        </w:rPr>
        <w:t>c)</w:t>
      </w:r>
      <w:r w:rsidRPr="00A37ED3">
        <w:rPr>
          <w:rFonts w:ascii="Arial" w:hAnsi="Arial" w:cs="Arial"/>
          <w:b w:val="0"/>
          <w:smallCaps w:val="0"/>
          <w:vanish w:val="0"/>
          <w:color w:val="auto"/>
        </w:rPr>
        <w:tab/>
      </w:r>
      <w:r w:rsidR="00B21D69" w:rsidRPr="00B21D69">
        <w:rPr>
          <w:rFonts w:ascii="Arial" w:hAnsi="Arial" w:cs="Arial"/>
          <w:b w:val="0"/>
          <w:smallCaps w:val="0"/>
          <w:vanish w:val="0"/>
          <w:color w:val="auto"/>
        </w:rPr>
        <w:t>Klient nebo osoby přímo či nepřímo ovládající Klienta, resp. osoby ve skupině, či některý z jejich vedoucích pracovníků nebo zaměstnanců se stali cílem sankcí nebo se dopustili porušení některé ze sankcí, tj. zákonů, předpisů, vládních nařízení, restriktivních opatření o hospodářských, finančních nebo obdobných sankcích, nebo ostatních sankčních ustanovení formou zákonného nebo správního aktu, uvalených, vynucovaných nebo veřejně vyhlášených Evropskou  unií, Velkou Británií, Itálií či Spolkovou republikou Německo, USA, OSN, jejich vládou, libovolnou oficiální institucí, orgánem nebo státním úřadem, resp. orgánem, do jehož pravomoci Klient nebo přidružené subjekty spadají.</w:t>
      </w:r>
    </w:p>
    <w:p w14:paraId="1FF0B9D1" w14:textId="77777777" w:rsidR="008254AF" w:rsidRPr="00736C4D" w:rsidRDefault="008254AF" w:rsidP="00FD3BB6">
      <w:pPr>
        <w:widowControl w:val="0"/>
        <w:ind w:left="851" w:firstLine="283"/>
        <w:rPr>
          <w:rFonts w:ascii="Arial" w:hAnsi="Arial" w:cs="Arial"/>
        </w:rPr>
      </w:pPr>
      <w:r w:rsidRPr="00736C4D">
        <w:rPr>
          <w:rFonts w:ascii="Arial" w:hAnsi="Arial" w:cs="Arial"/>
        </w:rPr>
        <w:t xml:space="preserve"> </w:t>
      </w:r>
    </w:p>
    <w:p w14:paraId="71155A65" w14:textId="77777777" w:rsidR="008254AF" w:rsidRPr="00736C4D" w:rsidRDefault="008254AF" w:rsidP="006A5C31">
      <w:pPr>
        <w:widowControl w:val="0"/>
        <w:ind w:left="425" w:hanging="425"/>
        <w:jc w:val="both"/>
        <w:rPr>
          <w:rFonts w:ascii="Arial" w:hAnsi="Arial" w:cs="Arial"/>
        </w:rPr>
      </w:pPr>
      <w:r w:rsidRPr="00736C4D">
        <w:rPr>
          <w:rFonts w:ascii="Arial" w:hAnsi="Arial" w:cs="Arial"/>
        </w:rPr>
        <w:t>3.</w:t>
      </w:r>
      <w:r w:rsidRPr="00736C4D">
        <w:rPr>
          <w:rFonts w:ascii="Arial" w:hAnsi="Arial" w:cs="Arial"/>
        </w:rPr>
        <w:tab/>
        <w:t>V případě závažného porušení smlouvy či v případě jiných závažných skutečností je Banka oprávněna učinit jakákoli nebo veškerá z opatření uvedených v</w:t>
      </w:r>
      <w:r w:rsidR="00A53D8D">
        <w:rPr>
          <w:rFonts w:ascii="Arial" w:hAnsi="Arial" w:cs="Arial"/>
        </w:rPr>
        <w:t xml:space="preserve"> Produktových obchodních </w:t>
      </w:r>
      <w:r w:rsidRPr="00736C4D">
        <w:rPr>
          <w:rFonts w:ascii="Arial" w:hAnsi="Arial" w:cs="Arial"/>
        </w:rPr>
        <w:t>podmínkách.</w:t>
      </w:r>
    </w:p>
    <w:p w14:paraId="5B39BBDE" w14:textId="77777777" w:rsidR="008254AF" w:rsidRDefault="008254AF" w:rsidP="006A5C31">
      <w:pPr>
        <w:pStyle w:val="Nadpis1"/>
        <w:keepNext w:val="0"/>
        <w:widowControl w:val="0"/>
        <w:rPr>
          <w:rFonts w:ascii="Arial" w:hAnsi="Arial" w:cs="Arial"/>
          <w:sz w:val="20"/>
        </w:rPr>
      </w:pPr>
    </w:p>
    <w:p w14:paraId="50E91222" w14:textId="77777777" w:rsidR="006A5C31" w:rsidRPr="006A5C31" w:rsidRDefault="006A5C31" w:rsidP="006A5C31"/>
    <w:p w14:paraId="18697E11" w14:textId="77777777" w:rsidR="008254AF" w:rsidRPr="00736C4D" w:rsidRDefault="008254AF" w:rsidP="006A5C31">
      <w:pPr>
        <w:pStyle w:val="Nadpis1"/>
        <w:keepNext w:val="0"/>
        <w:widowControl w:val="0"/>
        <w:spacing w:after="60"/>
        <w:rPr>
          <w:rFonts w:ascii="Arial" w:hAnsi="Arial" w:cs="Arial"/>
          <w:b/>
          <w:sz w:val="20"/>
        </w:rPr>
      </w:pPr>
      <w:r w:rsidRPr="00736C4D">
        <w:rPr>
          <w:rFonts w:ascii="Arial" w:hAnsi="Arial" w:cs="Arial"/>
          <w:b/>
          <w:sz w:val="20"/>
        </w:rPr>
        <w:t>XI</w:t>
      </w:r>
      <w:r w:rsidR="00BD5E76">
        <w:rPr>
          <w:rFonts w:ascii="Arial" w:hAnsi="Arial" w:cs="Arial"/>
          <w:b/>
          <w:sz w:val="20"/>
        </w:rPr>
        <w:t>I</w:t>
      </w:r>
      <w:r w:rsidRPr="00736C4D">
        <w:rPr>
          <w:rFonts w:ascii="Arial" w:hAnsi="Arial" w:cs="Arial"/>
          <w:b/>
          <w:sz w:val="20"/>
        </w:rPr>
        <w:t>.</w:t>
      </w:r>
    </w:p>
    <w:p w14:paraId="2216123E" w14:textId="77777777" w:rsidR="008254AF" w:rsidRPr="00736C4D" w:rsidRDefault="008254AF" w:rsidP="00FD3BB6">
      <w:pPr>
        <w:pStyle w:val="Nadpis1"/>
        <w:keepNext w:val="0"/>
        <w:widowControl w:val="0"/>
        <w:rPr>
          <w:rFonts w:ascii="Arial" w:hAnsi="Arial" w:cs="Arial"/>
          <w:b/>
          <w:sz w:val="20"/>
        </w:rPr>
      </w:pPr>
      <w:r w:rsidRPr="00736C4D">
        <w:rPr>
          <w:rFonts w:ascii="Arial" w:hAnsi="Arial" w:cs="Arial"/>
          <w:b/>
          <w:sz w:val="20"/>
        </w:rPr>
        <w:t>Závěrečná ustanovení</w:t>
      </w:r>
    </w:p>
    <w:p w14:paraId="43C6939D" w14:textId="77777777" w:rsidR="008254AF" w:rsidRPr="00736C4D" w:rsidRDefault="008254AF" w:rsidP="00FD3BB6">
      <w:pPr>
        <w:widowControl w:val="0"/>
        <w:ind w:left="851" w:hanging="851"/>
        <w:jc w:val="center"/>
        <w:rPr>
          <w:rFonts w:ascii="Arial" w:hAnsi="Arial" w:cs="Arial"/>
        </w:rPr>
      </w:pPr>
    </w:p>
    <w:p w14:paraId="5BBF71ED" w14:textId="77777777" w:rsidR="008254AF" w:rsidRPr="00736C4D" w:rsidRDefault="008254AF" w:rsidP="00FD3BB6">
      <w:pPr>
        <w:widowControl w:val="0"/>
        <w:ind w:left="426" w:hanging="426"/>
        <w:jc w:val="both"/>
        <w:rPr>
          <w:rFonts w:ascii="Arial" w:hAnsi="Arial" w:cs="Arial"/>
        </w:rPr>
      </w:pPr>
      <w:r w:rsidRPr="00736C4D">
        <w:rPr>
          <w:rFonts w:ascii="Arial" w:hAnsi="Arial" w:cs="Arial"/>
        </w:rPr>
        <w:t>1.</w:t>
      </w:r>
      <w:r w:rsidRPr="00736C4D">
        <w:rPr>
          <w:rFonts w:ascii="Arial" w:hAnsi="Arial" w:cs="Arial"/>
        </w:rPr>
        <w:tab/>
        <w:t xml:space="preserve">Smlouva </w:t>
      </w:r>
      <w:r w:rsidR="00B13909">
        <w:rPr>
          <w:rFonts w:ascii="Arial" w:hAnsi="Arial" w:cs="Arial"/>
        </w:rPr>
        <w:t>j</w:t>
      </w:r>
      <w:r w:rsidRPr="00736C4D">
        <w:rPr>
          <w:rFonts w:ascii="Arial" w:hAnsi="Arial" w:cs="Arial"/>
        </w:rPr>
        <w:t xml:space="preserve">e </w:t>
      </w:r>
      <w:r w:rsidR="00B13909">
        <w:rPr>
          <w:rFonts w:ascii="Arial" w:hAnsi="Arial" w:cs="Arial"/>
        </w:rPr>
        <w:t xml:space="preserve">sepsána ve </w:t>
      </w:r>
      <w:r w:rsidR="0091290E">
        <w:rPr>
          <w:rFonts w:ascii="Arial" w:hAnsi="Arial" w:cs="Arial"/>
        </w:rPr>
        <w:t>třech</w:t>
      </w:r>
      <w:r w:rsidR="00B13909">
        <w:rPr>
          <w:rFonts w:ascii="Arial" w:hAnsi="Arial" w:cs="Arial"/>
        </w:rPr>
        <w:t xml:space="preserve"> </w:t>
      </w:r>
      <w:r w:rsidRPr="00736C4D">
        <w:rPr>
          <w:rFonts w:ascii="Arial" w:hAnsi="Arial" w:cs="Arial"/>
        </w:rPr>
        <w:t>vyhotov</w:t>
      </w:r>
      <w:r w:rsidR="00B13909">
        <w:rPr>
          <w:rFonts w:ascii="Arial" w:hAnsi="Arial" w:cs="Arial"/>
        </w:rPr>
        <w:t xml:space="preserve">eních v českém jazyce; </w:t>
      </w:r>
      <w:r w:rsidR="0091290E">
        <w:rPr>
          <w:rFonts w:ascii="Arial" w:hAnsi="Arial" w:cs="Arial"/>
        </w:rPr>
        <w:t>Banka obdrží dvě vyhotovení a Klient obdrží jedno vyhotovení smlouvy, vždy opatřené podpisy obou smluvních stran</w:t>
      </w:r>
      <w:r w:rsidR="00B13909">
        <w:rPr>
          <w:rFonts w:ascii="Arial" w:hAnsi="Arial" w:cs="Arial"/>
        </w:rPr>
        <w:t xml:space="preserve">. </w:t>
      </w:r>
    </w:p>
    <w:p w14:paraId="5A827307" w14:textId="77777777" w:rsidR="008254AF" w:rsidRPr="00736C4D" w:rsidRDefault="008254AF" w:rsidP="00FD3BB6">
      <w:pPr>
        <w:widowControl w:val="0"/>
        <w:ind w:left="851" w:hanging="851"/>
        <w:rPr>
          <w:rFonts w:ascii="Arial" w:hAnsi="Arial" w:cs="Arial"/>
        </w:rPr>
      </w:pPr>
    </w:p>
    <w:p w14:paraId="43EE664E" w14:textId="6BB2996F" w:rsidR="008254AF" w:rsidRPr="00736C4D" w:rsidRDefault="008254AF" w:rsidP="00FD3BB6">
      <w:pPr>
        <w:widowControl w:val="0"/>
        <w:ind w:left="426" w:hanging="426"/>
        <w:jc w:val="both"/>
        <w:rPr>
          <w:rFonts w:ascii="Arial" w:hAnsi="Arial" w:cs="Arial"/>
        </w:rPr>
      </w:pPr>
      <w:r w:rsidRPr="00736C4D">
        <w:rPr>
          <w:rFonts w:ascii="Arial" w:hAnsi="Arial" w:cs="Arial"/>
        </w:rPr>
        <w:t>2.</w:t>
      </w:r>
      <w:r w:rsidRPr="00736C4D">
        <w:rPr>
          <w:rFonts w:ascii="Arial" w:hAnsi="Arial" w:cs="Arial"/>
        </w:rPr>
        <w:tab/>
      </w:r>
      <w:r w:rsidR="00335967" w:rsidRPr="00956F79">
        <w:rPr>
          <w:rFonts w:ascii="Arial" w:hAnsi="Arial" w:cs="Arial"/>
        </w:rPr>
        <w:t xml:space="preserve">Smlouva </w:t>
      </w:r>
      <w:r w:rsidR="00335967" w:rsidRPr="001C25F9">
        <w:rPr>
          <w:rFonts w:ascii="Arial" w:hAnsi="Arial" w:cs="Arial"/>
          <w:spacing w:val="-2"/>
        </w:rPr>
        <w:t xml:space="preserve">nabývá platnosti dnem jejího podpisu oběma smluvními stranami a účinnosti dnem jejího uveřejnění v registru smluv v souladu se Zákonem </w:t>
      </w:r>
      <w:r w:rsidR="00335967" w:rsidRPr="001C25F9">
        <w:rPr>
          <w:rFonts w:ascii="Arial" w:hAnsi="Arial" w:cs="Arial"/>
          <w:bCs/>
        </w:rPr>
        <w:t>o registru smluv</w:t>
      </w:r>
      <w:r w:rsidR="00335967" w:rsidRPr="001C25F9">
        <w:rPr>
          <w:rFonts w:ascii="Arial" w:hAnsi="Arial" w:cs="Arial"/>
        </w:rPr>
        <w:t>.</w:t>
      </w:r>
      <w:r w:rsidR="00335967" w:rsidRPr="00B20193">
        <w:rPr>
          <w:rFonts w:ascii="Arial" w:hAnsi="Arial" w:cs="Arial"/>
        </w:rPr>
        <w:t xml:space="preserve"> Ustanovení</w:t>
      </w:r>
      <w:r w:rsidR="00335967" w:rsidRPr="00956F79">
        <w:rPr>
          <w:rFonts w:ascii="Arial" w:hAnsi="Arial" w:cs="Arial"/>
        </w:rPr>
        <w:t xml:space="preserve"> této smlouvy platí pro vztah mezi Bankou a Klientem v plném rozsahu až do dne, kdy budou zcela uhrazeny všechny dluhy Klienta vyplývající z této smlouvy a vznik jakýchkoli pohledávek Banky z této smlouvy</w:t>
      </w:r>
      <w:r w:rsidR="00DB589A">
        <w:rPr>
          <w:rFonts w:ascii="Arial" w:hAnsi="Arial" w:cs="Arial"/>
        </w:rPr>
        <w:t xml:space="preserve"> </w:t>
      </w:r>
      <w:r w:rsidR="00335967" w:rsidRPr="00956F79">
        <w:rPr>
          <w:rFonts w:ascii="Arial" w:hAnsi="Arial" w:cs="Arial"/>
        </w:rPr>
        <w:t>bude vyloučen</w:t>
      </w:r>
      <w:r w:rsidRPr="00736C4D">
        <w:rPr>
          <w:rFonts w:ascii="Arial" w:hAnsi="Arial" w:cs="Arial"/>
        </w:rPr>
        <w:t xml:space="preserve">. </w:t>
      </w:r>
    </w:p>
    <w:p w14:paraId="2BD78931" w14:textId="77777777" w:rsidR="00401049" w:rsidRPr="00736C4D" w:rsidRDefault="00401049" w:rsidP="00FD3BB6">
      <w:pPr>
        <w:pStyle w:val="Zkladntextodsazen3"/>
        <w:widowControl w:val="0"/>
        <w:spacing w:after="0"/>
        <w:ind w:left="0"/>
        <w:jc w:val="both"/>
        <w:rPr>
          <w:rFonts w:ascii="Arial" w:hAnsi="Arial" w:cs="Arial"/>
          <w:sz w:val="20"/>
          <w:szCs w:val="20"/>
        </w:rPr>
      </w:pPr>
    </w:p>
    <w:p w14:paraId="06B6E1E3" w14:textId="77777777" w:rsidR="008254AF" w:rsidRPr="00736C4D" w:rsidRDefault="00BE7EB3" w:rsidP="00FD3BB6">
      <w:pPr>
        <w:pStyle w:val="Zkladntextodsazen3"/>
        <w:widowControl w:val="0"/>
        <w:spacing w:after="0"/>
        <w:ind w:left="425" w:hanging="425"/>
        <w:jc w:val="both"/>
        <w:rPr>
          <w:rFonts w:ascii="Arial" w:hAnsi="Arial" w:cs="Arial"/>
          <w:sz w:val="20"/>
          <w:szCs w:val="20"/>
        </w:rPr>
      </w:pPr>
      <w:r>
        <w:rPr>
          <w:rFonts w:ascii="Arial" w:hAnsi="Arial" w:cs="Arial"/>
          <w:sz w:val="20"/>
          <w:szCs w:val="20"/>
        </w:rPr>
        <w:t>3</w:t>
      </w:r>
      <w:r w:rsidR="008254AF" w:rsidRPr="00736C4D">
        <w:rPr>
          <w:rFonts w:ascii="Arial" w:hAnsi="Arial" w:cs="Arial"/>
          <w:sz w:val="20"/>
          <w:szCs w:val="20"/>
        </w:rPr>
        <w:t>.</w:t>
      </w:r>
      <w:r w:rsidR="008254AF" w:rsidRPr="00736C4D">
        <w:rPr>
          <w:rFonts w:ascii="Arial" w:hAnsi="Arial" w:cs="Arial"/>
          <w:sz w:val="20"/>
          <w:szCs w:val="20"/>
        </w:rPr>
        <w:tab/>
      </w:r>
      <w:r w:rsidR="00A53D8D">
        <w:rPr>
          <w:rFonts w:ascii="Arial" w:hAnsi="Arial" w:cs="Arial"/>
          <w:sz w:val="20"/>
          <w:szCs w:val="20"/>
        </w:rPr>
        <w:t xml:space="preserve">Prodlení </w:t>
      </w:r>
      <w:r w:rsidR="008254AF" w:rsidRPr="00736C4D">
        <w:rPr>
          <w:rFonts w:ascii="Arial" w:hAnsi="Arial" w:cs="Arial"/>
          <w:sz w:val="20"/>
          <w:szCs w:val="20"/>
        </w:rPr>
        <w:t>s výkonem práva ze strany Banky nemůže být vykládáno jako vzdání se práva či nároku ze strany Banky.</w:t>
      </w:r>
    </w:p>
    <w:p w14:paraId="31048713" w14:textId="77777777" w:rsidR="00BE7EB3" w:rsidRPr="00736C4D" w:rsidRDefault="00BE7EB3" w:rsidP="00BE7EB3">
      <w:pPr>
        <w:pStyle w:val="Zkladntextodsazen3"/>
        <w:widowControl w:val="0"/>
        <w:spacing w:after="0"/>
        <w:ind w:left="0"/>
        <w:rPr>
          <w:rFonts w:ascii="Arial" w:hAnsi="Arial" w:cs="Arial"/>
          <w:sz w:val="20"/>
          <w:szCs w:val="20"/>
        </w:rPr>
      </w:pPr>
    </w:p>
    <w:p w14:paraId="15BEB3EE" w14:textId="77777777" w:rsidR="00BE7EB3" w:rsidRDefault="00BE7EB3" w:rsidP="00BE7EB3">
      <w:pPr>
        <w:pStyle w:val="Zkladntextodsazen3"/>
        <w:widowControl w:val="0"/>
        <w:spacing w:after="0"/>
        <w:ind w:left="425" w:hanging="425"/>
        <w:jc w:val="both"/>
        <w:rPr>
          <w:rFonts w:ascii="Arial" w:hAnsi="Arial" w:cs="Arial"/>
          <w:sz w:val="20"/>
          <w:szCs w:val="20"/>
        </w:rPr>
      </w:pPr>
      <w:r>
        <w:rPr>
          <w:rFonts w:ascii="Arial" w:hAnsi="Arial" w:cs="Arial"/>
          <w:sz w:val="20"/>
          <w:szCs w:val="20"/>
        </w:rPr>
        <w:t>4.</w:t>
      </w:r>
      <w:r>
        <w:rPr>
          <w:rFonts w:ascii="Arial" w:hAnsi="Arial" w:cs="Arial"/>
          <w:sz w:val="20"/>
          <w:szCs w:val="20"/>
        </w:rPr>
        <w:tab/>
        <w:t>Pro vyloučení pochybností smluvní strany potvrzují, že na závazek založený touto smlouvou se nepoužijí ustanovení § 1799 a § 1800 občanského zákoníku</w:t>
      </w:r>
      <w:r w:rsidR="00A81E14">
        <w:rPr>
          <w:rFonts w:ascii="Arial" w:hAnsi="Arial" w:cs="Arial"/>
          <w:sz w:val="20"/>
          <w:szCs w:val="20"/>
        </w:rPr>
        <w:t xml:space="preserve"> </w:t>
      </w:r>
      <w:r w:rsidR="00A81E14" w:rsidRPr="004D2C68">
        <w:rPr>
          <w:rFonts w:ascii="Arial" w:hAnsi="Arial" w:cs="Arial"/>
          <w:sz w:val="20"/>
        </w:rPr>
        <w:t xml:space="preserve">týkající </w:t>
      </w:r>
      <w:r w:rsidR="00A81E14">
        <w:rPr>
          <w:rFonts w:ascii="Arial" w:hAnsi="Arial" w:cs="Arial"/>
          <w:sz w:val="20"/>
        </w:rPr>
        <w:t xml:space="preserve">se </w:t>
      </w:r>
      <w:r w:rsidR="00A81E14" w:rsidRPr="004D2C68">
        <w:rPr>
          <w:rFonts w:ascii="Arial" w:hAnsi="Arial" w:cs="Arial"/>
          <w:sz w:val="20"/>
        </w:rPr>
        <w:t>smluv</w:t>
      </w:r>
      <w:r w:rsidR="00D47537">
        <w:rPr>
          <w:rFonts w:ascii="Arial" w:hAnsi="Arial" w:cs="Arial"/>
          <w:sz w:val="20"/>
        </w:rPr>
        <w:t xml:space="preserve"> uzavíraných adhezním způsobem</w:t>
      </w:r>
      <w:r>
        <w:rPr>
          <w:rFonts w:ascii="Arial" w:hAnsi="Arial" w:cs="Arial"/>
          <w:sz w:val="20"/>
          <w:szCs w:val="20"/>
        </w:rPr>
        <w:t>.</w:t>
      </w:r>
    </w:p>
    <w:p w14:paraId="500964A3" w14:textId="77777777" w:rsidR="00BE7EB3" w:rsidRPr="00736C4D" w:rsidRDefault="00BE7EB3" w:rsidP="008E15CC">
      <w:pPr>
        <w:pStyle w:val="Zkladntextodsazen3"/>
        <w:widowControl w:val="0"/>
        <w:spacing w:after="0"/>
        <w:ind w:left="0"/>
        <w:rPr>
          <w:rFonts w:ascii="Arial" w:hAnsi="Arial" w:cs="Arial"/>
          <w:sz w:val="20"/>
          <w:szCs w:val="20"/>
        </w:rPr>
      </w:pPr>
    </w:p>
    <w:p w14:paraId="13669D61" w14:textId="77777777" w:rsidR="008254AF" w:rsidRPr="00736C4D" w:rsidRDefault="00BE7EB3" w:rsidP="008E15CC">
      <w:pPr>
        <w:pStyle w:val="Zkladntextodsazen3"/>
        <w:widowControl w:val="0"/>
        <w:spacing w:after="0"/>
        <w:ind w:left="425" w:hanging="425"/>
        <w:jc w:val="both"/>
        <w:rPr>
          <w:rFonts w:ascii="Arial" w:hAnsi="Arial" w:cs="Arial"/>
          <w:sz w:val="20"/>
          <w:szCs w:val="20"/>
        </w:rPr>
      </w:pPr>
      <w:r>
        <w:rPr>
          <w:rFonts w:ascii="Arial" w:hAnsi="Arial" w:cs="Arial"/>
          <w:sz w:val="20"/>
          <w:szCs w:val="20"/>
        </w:rPr>
        <w:t>5</w:t>
      </w:r>
      <w:r w:rsidR="008254AF" w:rsidRPr="00736C4D">
        <w:rPr>
          <w:rFonts w:ascii="Arial" w:hAnsi="Arial" w:cs="Arial"/>
          <w:sz w:val="20"/>
          <w:szCs w:val="20"/>
        </w:rPr>
        <w:t>.</w:t>
      </w:r>
      <w:r w:rsidR="008254AF" w:rsidRPr="00736C4D">
        <w:rPr>
          <w:rFonts w:ascii="Arial" w:hAnsi="Arial" w:cs="Arial"/>
          <w:sz w:val="20"/>
          <w:szCs w:val="20"/>
        </w:rPr>
        <w:tab/>
        <w:t>Tato smlouva a jakékoliv její části, změny či doplňky se stanou závaznými pro případné právní nástupce Klienta i Banky.</w:t>
      </w:r>
    </w:p>
    <w:p w14:paraId="62B055BF" w14:textId="77777777" w:rsidR="008254AF" w:rsidRPr="00736C4D" w:rsidRDefault="008254AF" w:rsidP="008E15CC">
      <w:pPr>
        <w:pStyle w:val="Zkladntextodsazen3"/>
        <w:widowControl w:val="0"/>
        <w:spacing w:after="0"/>
        <w:ind w:left="0"/>
        <w:rPr>
          <w:rFonts w:ascii="Arial" w:hAnsi="Arial" w:cs="Arial"/>
          <w:sz w:val="20"/>
          <w:szCs w:val="20"/>
        </w:rPr>
      </w:pPr>
    </w:p>
    <w:p w14:paraId="21D6737B" w14:textId="77777777" w:rsidR="00F36471" w:rsidRPr="00736C4D" w:rsidRDefault="00BE7EB3" w:rsidP="00F36471">
      <w:pPr>
        <w:widowControl w:val="0"/>
        <w:tabs>
          <w:tab w:val="left" w:pos="4536"/>
        </w:tabs>
        <w:ind w:left="425" w:hanging="425"/>
        <w:jc w:val="both"/>
        <w:rPr>
          <w:rFonts w:ascii="Arial" w:hAnsi="Arial" w:cs="Arial"/>
          <w:color w:val="000000"/>
        </w:rPr>
      </w:pPr>
      <w:r>
        <w:rPr>
          <w:rFonts w:ascii="Arial" w:hAnsi="Arial" w:cs="Arial"/>
          <w:color w:val="000000"/>
        </w:rPr>
        <w:t>6</w:t>
      </w:r>
      <w:r w:rsidR="00F36471" w:rsidRPr="00736C4D">
        <w:rPr>
          <w:rFonts w:ascii="Arial" w:hAnsi="Arial" w:cs="Arial"/>
          <w:color w:val="000000"/>
        </w:rPr>
        <w:t>.</w:t>
      </w:r>
      <w:r w:rsidR="00F36471" w:rsidRPr="00736C4D">
        <w:rPr>
          <w:rFonts w:ascii="Arial" w:hAnsi="Arial" w:cs="Arial"/>
          <w:color w:val="000000"/>
        </w:rPr>
        <w:tab/>
        <w:t>K projednání sporů z této smlouvy se dohodou smluvních stran podle § 89a občanského soudního řádu sjednává místní příslušnost Obvodního soudu pro Prahu 1.</w:t>
      </w:r>
    </w:p>
    <w:p w14:paraId="3B18E929" w14:textId="77777777" w:rsidR="00F36471" w:rsidRDefault="00F36471" w:rsidP="00FD3BB6">
      <w:pPr>
        <w:widowControl w:val="0"/>
        <w:tabs>
          <w:tab w:val="left" w:pos="4536"/>
        </w:tabs>
        <w:rPr>
          <w:rFonts w:ascii="Arial" w:hAnsi="Arial" w:cs="Arial"/>
          <w:color w:val="000000"/>
        </w:rPr>
      </w:pPr>
    </w:p>
    <w:p w14:paraId="45B59B91" w14:textId="4673E090" w:rsidR="0091290E" w:rsidRPr="00736C4D" w:rsidRDefault="0091290E" w:rsidP="00854622">
      <w:pPr>
        <w:widowControl w:val="0"/>
        <w:tabs>
          <w:tab w:val="left" w:pos="4536"/>
        </w:tabs>
        <w:ind w:left="426" w:hanging="426"/>
        <w:jc w:val="both"/>
        <w:rPr>
          <w:rFonts w:ascii="Arial" w:hAnsi="Arial" w:cs="Arial"/>
          <w:color w:val="000000"/>
        </w:rPr>
      </w:pPr>
      <w:r>
        <w:rPr>
          <w:rFonts w:ascii="Arial" w:hAnsi="Arial" w:cs="Arial"/>
        </w:rPr>
        <w:t xml:space="preserve">7.   Smluvní strany se dohodly, že nedílnou součástí této smlouvy je prohlášení Klienta </w:t>
      </w:r>
      <w:r w:rsidRPr="001C4D41">
        <w:rPr>
          <w:rFonts w:ascii="Arial" w:hAnsi="Arial" w:cs="Arial"/>
        </w:rPr>
        <w:t xml:space="preserve">o splnění podmínek pro získání </w:t>
      </w:r>
      <w:r w:rsidR="00F05421">
        <w:rPr>
          <w:rFonts w:ascii="Arial" w:hAnsi="Arial" w:cs="Arial"/>
        </w:rPr>
        <w:t xml:space="preserve">provozního úvěru s </w:t>
      </w:r>
      <w:r>
        <w:rPr>
          <w:rFonts w:ascii="Arial" w:hAnsi="Arial" w:cs="Arial"/>
        </w:rPr>
        <w:t>ručení</w:t>
      </w:r>
      <w:r w:rsidR="00F05421">
        <w:rPr>
          <w:rFonts w:ascii="Arial" w:hAnsi="Arial" w:cs="Arial"/>
        </w:rPr>
        <w:t>m</w:t>
      </w:r>
      <w:r>
        <w:rPr>
          <w:rFonts w:ascii="Arial" w:hAnsi="Arial" w:cs="Arial"/>
        </w:rPr>
        <w:t xml:space="preserve"> </w:t>
      </w:r>
      <w:r w:rsidR="00D12C9B">
        <w:rPr>
          <w:rFonts w:ascii="Arial" w:hAnsi="Arial" w:cs="Arial"/>
        </w:rPr>
        <w:t>N</w:t>
      </w:r>
      <w:r>
        <w:rPr>
          <w:rFonts w:ascii="Arial" w:hAnsi="Arial" w:cs="Arial"/>
        </w:rPr>
        <w:t>RB v rámci Programu COVID III, které tvoří přílohu této smlouvy.</w:t>
      </w:r>
    </w:p>
    <w:p w14:paraId="631DE310" w14:textId="77777777" w:rsidR="00F36471" w:rsidRDefault="00F36471" w:rsidP="00FD3BB6">
      <w:pPr>
        <w:widowControl w:val="0"/>
        <w:tabs>
          <w:tab w:val="left" w:pos="4536"/>
        </w:tabs>
        <w:rPr>
          <w:rFonts w:ascii="Arial" w:hAnsi="Arial" w:cs="Arial"/>
          <w:color w:val="000000"/>
        </w:rPr>
      </w:pPr>
    </w:p>
    <w:p w14:paraId="0C9CD168" w14:textId="77777777" w:rsidR="006A5C31" w:rsidRDefault="006A5C31" w:rsidP="0091290E">
      <w:pPr>
        <w:pStyle w:val="Zpat"/>
        <w:tabs>
          <w:tab w:val="clear" w:pos="4536"/>
          <w:tab w:val="clear" w:pos="9072"/>
        </w:tabs>
        <w:jc w:val="both"/>
        <w:rPr>
          <w:rFonts w:ascii="Arial" w:hAnsi="Arial" w:cs="Arial"/>
          <w:b/>
        </w:rPr>
      </w:pPr>
    </w:p>
    <w:p w14:paraId="771A282B" w14:textId="19DA78CB" w:rsidR="0091290E" w:rsidRDefault="0091290E" w:rsidP="0091290E">
      <w:pPr>
        <w:pStyle w:val="Zpat"/>
        <w:tabs>
          <w:tab w:val="clear" w:pos="4536"/>
          <w:tab w:val="clear" w:pos="9072"/>
        </w:tabs>
        <w:jc w:val="both"/>
        <w:rPr>
          <w:rFonts w:ascii="Arial" w:hAnsi="Arial" w:cs="Arial"/>
          <w:b/>
          <w:smallCaps/>
          <w:vanish/>
          <w:color w:val="FF00FF"/>
        </w:rPr>
      </w:pPr>
      <w:r w:rsidRPr="002B5487">
        <w:rPr>
          <w:rFonts w:ascii="Arial" w:hAnsi="Arial" w:cs="Arial"/>
          <w:b/>
        </w:rPr>
        <w:t>Příloha č. 1</w:t>
      </w:r>
      <w:r w:rsidRPr="002B5487">
        <w:rPr>
          <w:rFonts w:ascii="Arial" w:hAnsi="Arial" w:cs="Arial"/>
        </w:rPr>
        <w:t xml:space="preserve"> – Prohlášení Klienta o splnění podmínek pro získ</w:t>
      </w:r>
      <w:r w:rsidR="005359EA" w:rsidRPr="002B5487">
        <w:rPr>
          <w:rFonts w:ascii="Arial" w:hAnsi="Arial" w:cs="Arial"/>
        </w:rPr>
        <w:t>á</w:t>
      </w:r>
      <w:r w:rsidRPr="002B5487">
        <w:rPr>
          <w:rFonts w:ascii="Arial" w:hAnsi="Arial" w:cs="Arial"/>
        </w:rPr>
        <w:t xml:space="preserve">ní </w:t>
      </w:r>
      <w:r w:rsidR="00F05421">
        <w:rPr>
          <w:rFonts w:ascii="Arial" w:hAnsi="Arial" w:cs="Arial"/>
        </w:rPr>
        <w:t xml:space="preserve">provozního úvěru s </w:t>
      </w:r>
      <w:r w:rsidRPr="002B5487">
        <w:rPr>
          <w:rFonts w:ascii="Arial" w:hAnsi="Arial" w:cs="Arial"/>
        </w:rPr>
        <w:t>ručení</w:t>
      </w:r>
      <w:r w:rsidR="00F05421">
        <w:rPr>
          <w:rFonts w:ascii="Arial" w:hAnsi="Arial" w:cs="Arial"/>
        </w:rPr>
        <w:t>m</w:t>
      </w:r>
      <w:r w:rsidRPr="002B5487">
        <w:rPr>
          <w:rFonts w:ascii="Arial" w:hAnsi="Arial" w:cs="Arial"/>
        </w:rPr>
        <w:t xml:space="preserve"> </w:t>
      </w:r>
      <w:r w:rsidR="0013274D">
        <w:rPr>
          <w:rFonts w:ascii="Arial" w:hAnsi="Arial" w:cs="Arial"/>
        </w:rPr>
        <w:t>NRB</w:t>
      </w:r>
      <w:r w:rsidRPr="002B5487">
        <w:rPr>
          <w:rFonts w:ascii="Arial" w:hAnsi="Arial" w:cs="Arial"/>
        </w:rPr>
        <w:t xml:space="preserve"> v rámci Programu COVID III</w:t>
      </w:r>
    </w:p>
    <w:p w14:paraId="4183EBF6" w14:textId="77777777" w:rsidR="0091290E" w:rsidRPr="00736C4D" w:rsidRDefault="0091290E" w:rsidP="00FD3BB6">
      <w:pPr>
        <w:widowControl w:val="0"/>
        <w:tabs>
          <w:tab w:val="left" w:pos="4536"/>
        </w:tabs>
        <w:rPr>
          <w:rFonts w:ascii="Arial" w:hAnsi="Arial" w:cs="Arial"/>
          <w:color w:val="000000"/>
        </w:rPr>
      </w:pPr>
      <w:permStart w:id="1106712655" w:edGrp="everyone"/>
    </w:p>
    <w:p w14:paraId="683CC9F0" w14:textId="77777777" w:rsidR="001E08E4" w:rsidRDefault="001E08E4" w:rsidP="00FD3BB6">
      <w:pPr>
        <w:widowControl w:val="0"/>
        <w:tabs>
          <w:tab w:val="left" w:pos="4536"/>
        </w:tabs>
        <w:rPr>
          <w:rFonts w:ascii="Arial" w:hAnsi="Arial" w:cs="Arial"/>
          <w:color w:val="000000"/>
        </w:rPr>
      </w:pPr>
    </w:p>
    <w:p w14:paraId="6BDABDA0" w14:textId="77777777" w:rsidR="001E08E4" w:rsidRDefault="001E08E4" w:rsidP="00FD3BB6">
      <w:pPr>
        <w:widowControl w:val="0"/>
        <w:tabs>
          <w:tab w:val="left" w:pos="4536"/>
        </w:tabs>
        <w:rPr>
          <w:rFonts w:ascii="Arial" w:hAnsi="Arial" w:cs="Arial"/>
          <w:color w:val="000000"/>
        </w:rPr>
      </w:pPr>
    </w:p>
    <w:p w14:paraId="7D001D65" w14:textId="68AA6467" w:rsidR="008254AF" w:rsidRPr="00736C4D" w:rsidRDefault="008254AF" w:rsidP="00FD3BB6">
      <w:pPr>
        <w:widowControl w:val="0"/>
        <w:tabs>
          <w:tab w:val="left" w:pos="4536"/>
        </w:tabs>
        <w:rPr>
          <w:rFonts w:ascii="Arial" w:hAnsi="Arial" w:cs="Arial"/>
          <w:color w:val="000000"/>
        </w:rPr>
      </w:pPr>
      <w:r w:rsidRPr="00736C4D">
        <w:rPr>
          <w:rFonts w:ascii="Arial" w:hAnsi="Arial" w:cs="Arial"/>
          <w:color w:val="000000"/>
        </w:rPr>
        <w:t xml:space="preserve">V </w:t>
      </w:r>
      <w:r w:rsidR="001E08E4">
        <w:rPr>
          <w:rFonts w:ascii="Arial" w:hAnsi="Arial" w:cs="Arial"/>
        </w:rPr>
        <w:t>Mostu</w:t>
      </w:r>
      <w:r w:rsidRPr="00736C4D">
        <w:rPr>
          <w:rFonts w:ascii="Arial" w:hAnsi="Arial" w:cs="Arial"/>
          <w:color w:val="000000"/>
        </w:rPr>
        <w:t xml:space="preserve"> dne </w:t>
      </w:r>
      <w:r w:rsidRPr="00736C4D">
        <w:rPr>
          <w:rFonts w:ascii="Arial" w:hAnsi="Arial" w:cs="Arial"/>
        </w:rPr>
        <w:fldChar w:fldCharType="begin">
          <w:ffData>
            <w:name w:val="Text2"/>
            <w:enabled/>
            <w:calcOnExit w:val="0"/>
            <w:textInput/>
          </w:ffData>
        </w:fldChar>
      </w:r>
      <w:r w:rsidRPr="00736C4D">
        <w:rPr>
          <w:rFonts w:ascii="Arial" w:hAnsi="Arial" w:cs="Arial"/>
        </w:rPr>
        <w:instrText xml:space="preserve"> FORMTEXT </w:instrText>
      </w:r>
      <w:r w:rsidRPr="00736C4D">
        <w:rPr>
          <w:rFonts w:ascii="Arial" w:hAnsi="Arial" w:cs="Arial"/>
        </w:rPr>
      </w:r>
      <w:r w:rsidRPr="00736C4D">
        <w:rPr>
          <w:rFonts w:ascii="Arial" w:hAnsi="Arial" w:cs="Arial"/>
        </w:rPr>
        <w:fldChar w:fldCharType="separate"/>
      </w:r>
      <w:r w:rsidRPr="00736C4D">
        <w:rPr>
          <w:rFonts w:ascii="Arial" w:hAnsi="Arial" w:cs="Arial"/>
        </w:rPr>
        <w:t xml:space="preserve"> … </w:t>
      </w:r>
      <w:r w:rsidRPr="00736C4D">
        <w:rPr>
          <w:rFonts w:ascii="Arial" w:hAnsi="Arial" w:cs="Arial"/>
        </w:rPr>
        <w:fldChar w:fldCharType="end"/>
      </w:r>
      <w:r w:rsidRPr="00736C4D">
        <w:rPr>
          <w:rFonts w:ascii="Arial" w:hAnsi="Arial" w:cs="Arial"/>
          <w:color w:val="000000"/>
        </w:rPr>
        <w:tab/>
      </w:r>
      <w:r w:rsidRPr="00736C4D">
        <w:rPr>
          <w:rFonts w:ascii="Arial" w:hAnsi="Arial" w:cs="Arial"/>
          <w:color w:val="000000"/>
        </w:rPr>
        <w:tab/>
      </w:r>
      <w:r w:rsidRPr="00736C4D">
        <w:rPr>
          <w:rFonts w:ascii="Arial" w:hAnsi="Arial" w:cs="Arial"/>
          <w:color w:val="000000"/>
        </w:rPr>
        <w:tab/>
        <w:t xml:space="preserve">V </w:t>
      </w:r>
      <w:r w:rsidR="001E08E4">
        <w:rPr>
          <w:rFonts w:ascii="Arial" w:hAnsi="Arial" w:cs="Arial"/>
        </w:rPr>
        <w:t>Mostu</w:t>
      </w:r>
      <w:r w:rsidRPr="00736C4D">
        <w:rPr>
          <w:rFonts w:ascii="Arial" w:hAnsi="Arial" w:cs="Arial"/>
          <w:color w:val="000000"/>
        </w:rPr>
        <w:t xml:space="preserve"> dne </w:t>
      </w:r>
      <w:r w:rsidRPr="00736C4D">
        <w:rPr>
          <w:rFonts w:ascii="Arial" w:hAnsi="Arial" w:cs="Arial"/>
        </w:rPr>
        <w:fldChar w:fldCharType="begin">
          <w:ffData>
            <w:name w:val="Text2"/>
            <w:enabled/>
            <w:calcOnExit w:val="0"/>
            <w:textInput/>
          </w:ffData>
        </w:fldChar>
      </w:r>
      <w:r w:rsidRPr="00736C4D">
        <w:rPr>
          <w:rFonts w:ascii="Arial" w:hAnsi="Arial" w:cs="Arial"/>
        </w:rPr>
        <w:instrText xml:space="preserve"> FORMTEXT </w:instrText>
      </w:r>
      <w:r w:rsidRPr="00736C4D">
        <w:rPr>
          <w:rFonts w:ascii="Arial" w:hAnsi="Arial" w:cs="Arial"/>
        </w:rPr>
      </w:r>
      <w:r w:rsidRPr="00736C4D">
        <w:rPr>
          <w:rFonts w:ascii="Arial" w:hAnsi="Arial" w:cs="Arial"/>
        </w:rPr>
        <w:fldChar w:fldCharType="separate"/>
      </w:r>
      <w:r w:rsidRPr="00736C4D">
        <w:rPr>
          <w:rFonts w:ascii="Arial" w:hAnsi="Arial" w:cs="Arial"/>
        </w:rPr>
        <w:t xml:space="preserve"> … </w:t>
      </w:r>
      <w:r w:rsidRPr="00736C4D">
        <w:rPr>
          <w:rFonts w:ascii="Arial" w:hAnsi="Arial" w:cs="Arial"/>
        </w:rPr>
        <w:fldChar w:fldCharType="end"/>
      </w:r>
    </w:p>
    <w:p w14:paraId="0874B484" w14:textId="77777777" w:rsidR="008254AF" w:rsidRPr="00736C4D" w:rsidRDefault="008254AF" w:rsidP="007800D1">
      <w:pPr>
        <w:widowControl w:val="0"/>
        <w:ind w:left="425" w:hanging="425"/>
        <w:rPr>
          <w:rFonts w:ascii="Arial" w:hAnsi="Arial" w:cs="Arial"/>
          <w:color w:val="000000"/>
        </w:rPr>
      </w:pPr>
    </w:p>
    <w:p w14:paraId="003DD325" w14:textId="64569CC4" w:rsidR="008254AF" w:rsidRPr="00736C4D" w:rsidRDefault="008254AF" w:rsidP="001E08E4">
      <w:pPr>
        <w:widowControl w:val="0"/>
        <w:rPr>
          <w:rFonts w:ascii="Arial" w:hAnsi="Arial" w:cs="Arial"/>
          <w:b/>
          <w:color w:val="000000"/>
        </w:rPr>
      </w:pPr>
    </w:p>
    <w:permEnd w:id="1106712655"/>
    <w:p w14:paraId="5ED9E5D7" w14:textId="612BC693" w:rsidR="00145BA8" w:rsidRPr="00736C4D" w:rsidRDefault="00145BA8" w:rsidP="00145BA8">
      <w:pPr>
        <w:widowControl w:val="0"/>
        <w:tabs>
          <w:tab w:val="left" w:pos="4536"/>
        </w:tabs>
        <w:rPr>
          <w:rFonts w:ascii="Arial" w:hAnsi="Arial" w:cs="Arial"/>
          <w:color w:val="000000"/>
        </w:rPr>
      </w:pPr>
      <w:r w:rsidRPr="00736C4D">
        <w:rPr>
          <w:rFonts w:ascii="Arial" w:hAnsi="Arial" w:cs="Arial"/>
          <w:b/>
        </w:rPr>
        <w:t>UniCredit Bank</w:t>
      </w:r>
      <w:r w:rsidR="00123774" w:rsidRPr="00736C4D">
        <w:rPr>
          <w:rFonts w:ascii="Arial" w:hAnsi="Arial" w:cs="Arial"/>
          <w:b/>
        </w:rPr>
        <w:t xml:space="preserve"> Czech Republic</w:t>
      </w:r>
      <w:r w:rsidR="004845D0">
        <w:rPr>
          <w:rFonts w:ascii="Arial" w:hAnsi="Arial" w:cs="Arial"/>
          <w:b/>
        </w:rPr>
        <w:t xml:space="preserve"> and Slovakia</w:t>
      </w:r>
      <w:r w:rsidR="00123774" w:rsidRPr="00736C4D">
        <w:rPr>
          <w:rFonts w:ascii="Arial" w:hAnsi="Arial" w:cs="Arial"/>
          <w:b/>
        </w:rPr>
        <w:t>,</w:t>
      </w:r>
      <w:r w:rsidRPr="00736C4D">
        <w:rPr>
          <w:rFonts w:ascii="Arial" w:hAnsi="Arial" w:cs="Arial"/>
          <w:b/>
        </w:rPr>
        <w:t xml:space="preserve"> a.s.</w:t>
      </w:r>
      <w:r w:rsidRPr="00736C4D">
        <w:rPr>
          <w:rFonts w:ascii="Arial" w:hAnsi="Arial" w:cs="Arial"/>
          <w:b/>
        </w:rPr>
        <w:tab/>
      </w:r>
      <w:r w:rsidRPr="00736C4D">
        <w:rPr>
          <w:rFonts w:ascii="Arial" w:hAnsi="Arial" w:cs="Arial"/>
          <w:b/>
        </w:rPr>
        <w:tab/>
      </w:r>
      <w:r w:rsidR="008938D6">
        <w:rPr>
          <w:rFonts w:ascii="Arial" w:hAnsi="Arial" w:cs="Arial"/>
          <w:b/>
        </w:rPr>
        <w:t>CASCADE servisní s.r.o.</w:t>
      </w:r>
    </w:p>
    <w:p w14:paraId="68535A2C" w14:textId="520065CA" w:rsidR="00145BA8" w:rsidRPr="00736C4D" w:rsidRDefault="00145BA8" w:rsidP="00145BA8">
      <w:pPr>
        <w:widowControl w:val="0"/>
        <w:rPr>
          <w:rFonts w:ascii="Arial" w:hAnsi="Arial" w:cs="Arial"/>
          <w:b/>
        </w:rPr>
      </w:pPr>
      <w:permStart w:id="833311163" w:edGrp="everyone"/>
    </w:p>
    <w:p w14:paraId="60B735E1" w14:textId="77777777" w:rsidR="007800D1" w:rsidRPr="00736C4D" w:rsidRDefault="007800D1" w:rsidP="00145BA8">
      <w:pPr>
        <w:widowControl w:val="0"/>
        <w:rPr>
          <w:rFonts w:ascii="Arial" w:hAnsi="Arial" w:cs="Arial"/>
          <w:b/>
        </w:rPr>
      </w:pPr>
    </w:p>
    <w:p w14:paraId="6F9AE827" w14:textId="77777777" w:rsidR="008254AF" w:rsidRPr="00736C4D" w:rsidRDefault="008254AF" w:rsidP="00FD3BB6">
      <w:pPr>
        <w:widowControl w:val="0"/>
        <w:tabs>
          <w:tab w:val="left" w:pos="4536"/>
        </w:tabs>
        <w:rPr>
          <w:rFonts w:ascii="Arial" w:hAnsi="Arial" w:cs="Arial"/>
          <w:color w:val="000000"/>
        </w:rPr>
      </w:pPr>
    </w:p>
    <w:p w14:paraId="537E47BD" w14:textId="2BA98559" w:rsidR="00EA10FB" w:rsidRPr="00736C4D" w:rsidRDefault="00EA10FB" w:rsidP="00EA10FB">
      <w:pPr>
        <w:widowControl w:val="0"/>
        <w:ind w:left="426" w:hanging="426"/>
        <w:jc w:val="both"/>
        <w:outlineLvl w:val="3"/>
        <w:rPr>
          <w:rFonts w:ascii="Arial" w:hAnsi="Arial" w:cs="Arial"/>
          <w:b/>
          <w:smallCaps/>
          <w:vanish/>
          <w:color w:val="FF00FF"/>
        </w:rPr>
      </w:pPr>
      <w:r w:rsidRPr="00736C4D">
        <w:rPr>
          <w:rFonts w:ascii="Arial" w:hAnsi="Arial" w:cs="Arial"/>
          <w:b/>
          <w:smallCaps/>
          <w:vanish/>
          <w:color w:val="FF00FF"/>
        </w:rPr>
        <w:t xml:space="preserve"> </w:t>
      </w:r>
    </w:p>
    <w:tbl>
      <w:tblPr>
        <w:tblW w:w="0" w:type="auto"/>
        <w:tblLook w:val="01E0" w:firstRow="1" w:lastRow="1" w:firstColumn="1" w:lastColumn="1" w:noHBand="0" w:noVBand="0"/>
      </w:tblPr>
      <w:tblGrid>
        <w:gridCol w:w="5579"/>
        <w:gridCol w:w="3469"/>
      </w:tblGrid>
      <w:tr w:rsidR="00EA10FB" w:rsidRPr="002767CB" w14:paraId="490E2F36" w14:textId="77777777" w:rsidTr="0099727E">
        <w:trPr>
          <w:trHeight w:val="395"/>
        </w:trPr>
        <w:tc>
          <w:tcPr>
            <w:tcW w:w="5688" w:type="dxa"/>
            <w:shd w:val="clear" w:color="auto" w:fill="auto"/>
          </w:tcPr>
          <w:p w14:paraId="2E92F2A1" w14:textId="77777777" w:rsidR="00EA10FB" w:rsidRPr="002767CB" w:rsidRDefault="00EA10FB" w:rsidP="002767CB">
            <w:pPr>
              <w:widowControl w:val="0"/>
              <w:tabs>
                <w:tab w:val="left" w:pos="4536"/>
              </w:tabs>
              <w:rPr>
                <w:rFonts w:ascii="Arial" w:hAnsi="Arial" w:cs="Arial"/>
                <w:color w:val="000000"/>
              </w:rPr>
            </w:pPr>
            <w:r w:rsidRPr="002767CB">
              <w:rPr>
                <w:rFonts w:ascii="Arial" w:hAnsi="Arial" w:cs="Arial"/>
                <w:color w:val="000000"/>
              </w:rPr>
              <w:t>Podpis:________________________</w:t>
            </w:r>
          </w:p>
          <w:p w14:paraId="5672E394" w14:textId="6AFDC8FD" w:rsidR="00EA10FB" w:rsidRPr="002767CB" w:rsidRDefault="00EA10FB" w:rsidP="002767CB">
            <w:pPr>
              <w:widowControl w:val="0"/>
              <w:tabs>
                <w:tab w:val="left" w:pos="4536"/>
              </w:tabs>
              <w:rPr>
                <w:rFonts w:ascii="Arial" w:hAnsi="Arial" w:cs="Arial"/>
                <w:color w:val="000000"/>
              </w:rPr>
            </w:pPr>
            <w:r w:rsidRPr="002767CB">
              <w:rPr>
                <w:rFonts w:ascii="Arial" w:hAnsi="Arial" w:cs="Arial"/>
                <w:color w:val="000000"/>
              </w:rPr>
              <w:t>Jméno</w:t>
            </w:r>
            <w:r w:rsidR="007D3023">
              <w:rPr>
                <w:rFonts w:ascii="Arial" w:hAnsi="Arial" w:cs="Arial"/>
                <w:color w:val="000000"/>
              </w:rPr>
              <w:t>: XXXXXXXXXXXXXXXXXXX</w:t>
            </w:r>
            <w:r w:rsidRPr="002767CB">
              <w:rPr>
                <w:rFonts w:ascii="Arial" w:hAnsi="Arial" w:cs="Arial"/>
                <w:color w:val="000000"/>
              </w:rPr>
              <w:tab/>
            </w:r>
            <w:r w:rsidRPr="002767CB">
              <w:rPr>
                <w:rFonts w:ascii="Arial" w:hAnsi="Arial" w:cs="Arial"/>
                <w:color w:val="000000"/>
              </w:rPr>
              <w:tab/>
            </w:r>
          </w:p>
        </w:tc>
        <w:tc>
          <w:tcPr>
            <w:tcW w:w="3576" w:type="dxa"/>
            <w:shd w:val="clear" w:color="auto" w:fill="auto"/>
          </w:tcPr>
          <w:p w14:paraId="10917D7C" w14:textId="77777777" w:rsidR="00EA10FB" w:rsidRPr="002767CB" w:rsidRDefault="00EA10FB" w:rsidP="002767CB">
            <w:pPr>
              <w:widowControl w:val="0"/>
              <w:tabs>
                <w:tab w:val="left" w:pos="4536"/>
              </w:tabs>
              <w:rPr>
                <w:rFonts w:ascii="Arial" w:hAnsi="Arial" w:cs="Arial"/>
                <w:color w:val="000000"/>
              </w:rPr>
            </w:pPr>
            <w:r w:rsidRPr="002767CB">
              <w:rPr>
                <w:rFonts w:ascii="Arial" w:hAnsi="Arial" w:cs="Arial"/>
                <w:color w:val="000000"/>
              </w:rPr>
              <w:t>Podpis: ______________________</w:t>
            </w:r>
          </w:p>
          <w:p w14:paraId="3887B3EC" w14:textId="5DE74262" w:rsidR="00EA10FB" w:rsidRPr="002767CB" w:rsidRDefault="00EA10FB" w:rsidP="002767CB">
            <w:pPr>
              <w:widowControl w:val="0"/>
              <w:tabs>
                <w:tab w:val="left" w:pos="4536"/>
              </w:tabs>
              <w:rPr>
                <w:rFonts w:ascii="Arial" w:hAnsi="Arial" w:cs="Arial"/>
                <w:color w:val="000000"/>
              </w:rPr>
            </w:pPr>
            <w:r w:rsidRPr="002767CB">
              <w:rPr>
                <w:rFonts w:ascii="Arial" w:hAnsi="Arial" w:cs="Arial"/>
                <w:color w:val="000000"/>
              </w:rPr>
              <w:t>Jméno:</w:t>
            </w:r>
            <w:r w:rsidR="008938D6">
              <w:rPr>
                <w:rFonts w:ascii="Arial" w:hAnsi="Arial" w:cs="Arial"/>
                <w:color w:val="000000"/>
              </w:rPr>
              <w:t xml:space="preserve"> Mgr. Jan Paparega</w:t>
            </w:r>
          </w:p>
        </w:tc>
      </w:tr>
      <w:tr w:rsidR="00EA10FB" w:rsidRPr="002767CB" w14:paraId="376412E8" w14:textId="77777777" w:rsidTr="002767CB">
        <w:trPr>
          <w:trHeight w:val="176"/>
        </w:trPr>
        <w:tc>
          <w:tcPr>
            <w:tcW w:w="5688" w:type="dxa"/>
            <w:shd w:val="clear" w:color="auto" w:fill="auto"/>
          </w:tcPr>
          <w:p w14:paraId="40361996" w14:textId="77777777" w:rsidR="00EA10FB" w:rsidRPr="002767CB" w:rsidRDefault="00EA10FB" w:rsidP="002767CB">
            <w:pPr>
              <w:widowControl w:val="0"/>
              <w:rPr>
                <w:rFonts w:ascii="Arial" w:hAnsi="Arial" w:cs="Arial"/>
                <w:color w:val="000000"/>
              </w:rPr>
            </w:pPr>
            <w:r w:rsidRPr="002767CB">
              <w:rPr>
                <w:rFonts w:ascii="Arial" w:hAnsi="Arial" w:cs="Arial"/>
                <w:color w:val="000000"/>
              </w:rPr>
              <w:tab/>
            </w:r>
            <w:r w:rsidRPr="002767CB">
              <w:rPr>
                <w:rFonts w:ascii="Arial" w:hAnsi="Arial" w:cs="Arial"/>
                <w:color w:val="000000"/>
              </w:rPr>
              <w:tab/>
            </w:r>
            <w:r w:rsidRPr="002767CB">
              <w:rPr>
                <w:rFonts w:ascii="Arial" w:hAnsi="Arial" w:cs="Arial"/>
                <w:color w:val="000000"/>
              </w:rPr>
              <w:tab/>
            </w:r>
            <w:r w:rsidRPr="002767CB">
              <w:rPr>
                <w:rFonts w:ascii="Arial" w:hAnsi="Arial" w:cs="Arial"/>
                <w:color w:val="000000"/>
              </w:rPr>
              <w:tab/>
            </w:r>
            <w:r w:rsidRPr="002767CB">
              <w:rPr>
                <w:rFonts w:ascii="Arial" w:hAnsi="Arial" w:cs="Arial"/>
                <w:color w:val="000000"/>
              </w:rPr>
              <w:tab/>
            </w:r>
            <w:r w:rsidRPr="002767CB">
              <w:rPr>
                <w:rFonts w:ascii="Arial" w:hAnsi="Arial" w:cs="Arial"/>
                <w:color w:val="000000"/>
              </w:rPr>
              <w:tab/>
            </w:r>
            <w:r w:rsidRPr="002767CB">
              <w:rPr>
                <w:rFonts w:ascii="Arial" w:hAnsi="Arial" w:cs="Arial"/>
                <w:color w:val="000000"/>
              </w:rPr>
              <w:tab/>
            </w:r>
          </w:p>
        </w:tc>
        <w:tc>
          <w:tcPr>
            <w:tcW w:w="3576" w:type="dxa"/>
            <w:shd w:val="clear" w:color="auto" w:fill="auto"/>
          </w:tcPr>
          <w:p w14:paraId="768069B4" w14:textId="587B5F18" w:rsidR="00EA10FB" w:rsidRPr="002767CB" w:rsidRDefault="00A01B83" w:rsidP="002767CB">
            <w:pPr>
              <w:widowControl w:val="0"/>
              <w:rPr>
                <w:rFonts w:ascii="Arial" w:hAnsi="Arial" w:cs="Arial"/>
                <w:color w:val="000000"/>
              </w:rPr>
            </w:pPr>
            <w:r w:rsidRPr="002767CB">
              <w:rPr>
                <w:rFonts w:ascii="Arial" w:hAnsi="Arial" w:cs="Arial"/>
                <w:color w:val="000000"/>
              </w:rPr>
              <w:t>D</w:t>
            </w:r>
            <w:r w:rsidR="00EA10FB" w:rsidRPr="002767CB">
              <w:rPr>
                <w:rFonts w:ascii="Arial" w:hAnsi="Arial" w:cs="Arial"/>
                <w:color w:val="000000"/>
              </w:rPr>
              <w:t>atum narození:</w:t>
            </w:r>
            <w:r w:rsidR="001F16AD">
              <w:rPr>
                <w:rFonts w:ascii="Arial" w:hAnsi="Arial" w:cs="Arial"/>
                <w:color w:val="000000"/>
              </w:rPr>
              <w:t xml:space="preserve"> </w:t>
            </w:r>
            <w:r w:rsidR="007D3023">
              <w:rPr>
                <w:rFonts w:ascii="Arial" w:hAnsi="Arial" w:cs="Arial"/>
                <w:color w:val="000000"/>
              </w:rPr>
              <w:t>XXXXXXX</w:t>
            </w:r>
          </w:p>
        </w:tc>
      </w:tr>
      <w:tr w:rsidR="00EA10FB" w:rsidRPr="002767CB" w14:paraId="66161ED3" w14:textId="77777777" w:rsidTr="002767CB">
        <w:tc>
          <w:tcPr>
            <w:tcW w:w="5688" w:type="dxa"/>
            <w:shd w:val="clear" w:color="auto" w:fill="auto"/>
          </w:tcPr>
          <w:p w14:paraId="15361325" w14:textId="77777777" w:rsidR="00EA10FB" w:rsidRPr="002767CB" w:rsidRDefault="00EA10FB" w:rsidP="002767CB">
            <w:pPr>
              <w:widowControl w:val="0"/>
              <w:tabs>
                <w:tab w:val="left" w:pos="4536"/>
              </w:tabs>
              <w:rPr>
                <w:rFonts w:ascii="Arial" w:hAnsi="Arial" w:cs="Arial"/>
                <w:color w:val="000000"/>
              </w:rPr>
            </w:pPr>
            <w:r w:rsidRPr="002767CB">
              <w:rPr>
                <w:rFonts w:ascii="Arial" w:hAnsi="Arial" w:cs="Arial"/>
                <w:color w:val="000000"/>
              </w:rPr>
              <w:tab/>
            </w:r>
            <w:r w:rsidRPr="002767CB">
              <w:rPr>
                <w:rFonts w:ascii="Arial" w:hAnsi="Arial" w:cs="Arial"/>
                <w:color w:val="000000"/>
              </w:rPr>
              <w:tab/>
            </w:r>
          </w:p>
        </w:tc>
        <w:tc>
          <w:tcPr>
            <w:tcW w:w="3576" w:type="dxa"/>
            <w:shd w:val="clear" w:color="auto" w:fill="auto"/>
          </w:tcPr>
          <w:p w14:paraId="7E5C4ABD" w14:textId="5949947D" w:rsidR="00EA10FB" w:rsidRDefault="00EA10FB" w:rsidP="002767CB">
            <w:pPr>
              <w:widowControl w:val="0"/>
              <w:tabs>
                <w:tab w:val="left" w:pos="4536"/>
              </w:tabs>
              <w:rPr>
                <w:rFonts w:ascii="Arial" w:hAnsi="Arial" w:cs="Arial"/>
                <w:color w:val="000000"/>
              </w:rPr>
            </w:pPr>
            <w:r w:rsidRPr="002767CB">
              <w:rPr>
                <w:rFonts w:ascii="Arial" w:hAnsi="Arial" w:cs="Arial"/>
                <w:color w:val="000000"/>
              </w:rPr>
              <w:t>Bydliště:</w:t>
            </w:r>
            <w:r w:rsidR="001F16AD">
              <w:rPr>
                <w:rFonts w:ascii="Arial" w:hAnsi="Arial" w:cs="Arial"/>
                <w:color w:val="000000"/>
              </w:rPr>
              <w:t xml:space="preserve"> </w:t>
            </w:r>
            <w:r w:rsidR="007D3023">
              <w:rPr>
                <w:rFonts w:ascii="Arial" w:hAnsi="Arial" w:cs="Arial"/>
                <w:color w:val="000000"/>
              </w:rPr>
              <w:t>XXXXXXXXXXXXXXXX</w:t>
            </w:r>
          </w:p>
          <w:p w14:paraId="56892325" w14:textId="018A5289" w:rsidR="008938D6" w:rsidRPr="002767CB" w:rsidRDefault="007D3023" w:rsidP="002767CB">
            <w:pPr>
              <w:widowControl w:val="0"/>
              <w:tabs>
                <w:tab w:val="left" w:pos="4536"/>
              </w:tabs>
              <w:rPr>
                <w:rFonts w:ascii="Arial" w:hAnsi="Arial" w:cs="Arial"/>
                <w:color w:val="000000"/>
              </w:rPr>
            </w:pPr>
            <w:r>
              <w:rPr>
                <w:rFonts w:ascii="Arial" w:hAnsi="Arial" w:cs="Arial"/>
                <w:color w:val="000000"/>
              </w:rPr>
              <w:t>XXXXXXXXXXXXXXXX</w:t>
            </w:r>
          </w:p>
        </w:tc>
      </w:tr>
      <w:tr w:rsidR="00EA10FB" w:rsidRPr="002767CB" w14:paraId="2C21D7F9" w14:textId="77777777" w:rsidTr="002767CB">
        <w:trPr>
          <w:trHeight w:val="615"/>
        </w:trPr>
        <w:tc>
          <w:tcPr>
            <w:tcW w:w="5688" w:type="dxa"/>
            <w:shd w:val="clear" w:color="auto" w:fill="auto"/>
          </w:tcPr>
          <w:p w14:paraId="79A9836E" w14:textId="77777777" w:rsidR="00EA10FB" w:rsidRPr="002767CB" w:rsidRDefault="00816215" w:rsidP="002767CB">
            <w:pPr>
              <w:widowControl w:val="0"/>
              <w:tabs>
                <w:tab w:val="left" w:pos="4536"/>
              </w:tabs>
              <w:rPr>
                <w:rFonts w:ascii="Arial" w:hAnsi="Arial" w:cs="Arial"/>
                <w:color w:val="000000"/>
              </w:rPr>
            </w:pPr>
            <w:r w:rsidRPr="002767CB">
              <w:rPr>
                <w:rFonts w:ascii="Arial" w:hAnsi="Arial" w:cs="Arial"/>
                <w:color w:val="000000"/>
              </w:rPr>
              <w:t xml:space="preserve"> </w:t>
            </w:r>
            <w:r w:rsidR="00EA10FB" w:rsidRPr="002767CB">
              <w:rPr>
                <w:rFonts w:ascii="Arial" w:hAnsi="Arial" w:cs="Arial"/>
                <w:color w:val="000000"/>
              </w:rPr>
              <w:tab/>
            </w:r>
            <w:r w:rsidR="00EA10FB" w:rsidRPr="002767CB">
              <w:rPr>
                <w:rFonts w:ascii="Arial" w:hAnsi="Arial" w:cs="Arial"/>
                <w:color w:val="000000"/>
              </w:rPr>
              <w:tab/>
            </w:r>
          </w:p>
        </w:tc>
        <w:tc>
          <w:tcPr>
            <w:tcW w:w="3576" w:type="dxa"/>
            <w:shd w:val="clear" w:color="auto" w:fill="auto"/>
          </w:tcPr>
          <w:p w14:paraId="3A2EAFFA" w14:textId="310BD615" w:rsidR="00EA10FB" w:rsidRPr="002767CB" w:rsidRDefault="00EA10FB" w:rsidP="002767CB">
            <w:pPr>
              <w:widowControl w:val="0"/>
              <w:tabs>
                <w:tab w:val="left" w:pos="4536"/>
              </w:tabs>
              <w:rPr>
                <w:rFonts w:ascii="Arial" w:hAnsi="Arial" w:cs="Arial"/>
                <w:color w:val="000000"/>
              </w:rPr>
            </w:pPr>
          </w:p>
        </w:tc>
      </w:tr>
      <w:tr w:rsidR="00EA10FB" w:rsidRPr="002767CB" w14:paraId="23790F0F" w14:textId="77777777" w:rsidTr="002767CB">
        <w:tc>
          <w:tcPr>
            <w:tcW w:w="5688" w:type="dxa"/>
            <w:shd w:val="clear" w:color="auto" w:fill="auto"/>
          </w:tcPr>
          <w:p w14:paraId="2967303E" w14:textId="77777777" w:rsidR="00EA10FB" w:rsidRPr="002767CB" w:rsidRDefault="00EA10FB" w:rsidP="002767CB">
            <w:pPr>
              <w:widowControl w:val="0"/>
              <w:tabs>
                <w:tab w:val="left" w:pos="4536"/>
              </w:tabs>
              <w:rPr>
                <w:rFonts w:ascii="Arial" w:hAnsi="Arial" w:cs="Arial"/>
                <w:color w:val="000000"/>
              </w:rPr>
            </w:pPr>
            <w:r w:rsidRPr="002767CB">
              <w:rPr>
                <w:rFonts w:ascii="Arial" w:hAnsi="Arial" w:cs="Arial"/>
                <w:color w:val="000000"/>
              </w:rPr>
              <w:t>Podpis: _______________________</w:t>
            </w:r>
          </w:p>
          <w:p w14:paraId="76B28A9E" w14:textId="4AD96615" w:rsidR="00EA10FB" w:rsidRPr="002767CB" w:rsidRDefault="00EA10FB" w:rsidP="002767CB">
            <w:pPr>
              <w:widowControl w:val="0"/>
              <w:tabs>
                <w:tab w:val="left" w:pos="4536"/>
              </w:tabs>
              <w:rPr>
                <w:rFonts w:ascii="Arial" w:hAnsi="Arial" w:cs="Arial"/>
                <w:color w:val="000000"/>
              </w:rPr>
            </w:pPr>
            <w:r w:rsidRPr="002767CB">
              <w:rPr>
                <w:rFonts w:ascii="Arial" w:hAnsi="Arial" w:cs="Arial"/>
                <w:color w:val="000000"/>
              </w:rPr>
              <w:t xml:space="preserve">Jméno: </w:t>
            </w:r>
            <w:r w:rsidR="007D3023">
              <w:rPr>
                <w:rFonts w:ascii="Arial" w:hAnsi="Arial" w:cs="Arial"/>
                <w:color w:val="000000"/>
              </w:rPr>
              <w:t>XXXXXXXXXXXXXXXXX</w:t>
            </w:r>
          </w:p>
        </w:tc>
        <w:tc>
          <w:tcPr>
            <w:tcW w:w="3576" w:type="dxa"/>
            <w:shd w:val="clear" w:color="auto" w:fill="auto"/>
          </w:tcPr>
          <w:p w14:paraId="6234ED1B" w14:textId="2E20C0FE" w:rsidR="00EA10FB" w:rsidRPr="002767CB" w:rsidRDefault="00EA10FB" w:rsidP="002767CB">
            <w:pPr>
              <w:widowControl w:val="0"/>
              <w:tabs>
                <w:tab w:val="left" w:pos="4536"/>
              </w:tabs>
              <w:rPr>
                <w:rFonts w:ascii="Arial" w:hAnsi="Arial" w:cs="Arial"/>
                <w:color w:val="000000"/>
              </w:rPr>
            </w:pPr>
          </w:p>
        </w:tc>
      </w:tr>
      <w:tr w:rsidR="00EA10FB" w:rsidRPr="002767CB" w14:paraId="0B968140" w14:textId="77777777" w:rsidTr="002767CB">
        <w:trPr>
          <w:trHeight w:val="176"/>
        </w:trPr>
        <w:tc>
          <w:tcPr>
            <w:tcW w:w="5688" w:type="dxa"/>
            <w:shd w:val="clear" w:color="auto" w:fill="auto"/>
          </w:tcPr>
          <w:p w14:paraId="76437BA7" w14:textId="77777777" w:rsidR="00EA10FB" w:rsidRPr="002767CB" w:rsidRDefault="00EA10FB" w:rsidP="002767CB">
            <w:pPr>
              <w:widowControl w:val="0"/>
              <w:rPr>
                <w:rFonts w:ascii="Arial" w:hAnsi="Arial" w:cs="Arial"/>
                <w:color w:val="000000"/>
              </w:rPr>
            </w:pPr>
            <w:r w:rsidRPr="002767CB">
              <w:rPr>
                <w:rFonts w:ascii="Arial" w:hAnsi="Arial" w:cs="Arial"/>
                <w:color w:val="000000"/>
              </w:rPr>
              <w:tab/>
            </w:r>
            <w:r w:rsidRPr="002767CB">
              <w:rPr>
                <w:rFonts w:ascii="Arial" w:hAnsi="Arial" w:cs="Arial"/>
                <w:color w:val="000000"/>
              </w:rPr>
              <w:tab/>
            </w:r>
            <w:r w:rsidRPr="002767CB">
              <w:rPr>
                <w:rFonts w:ascii="Arial" w:hAnsi="Arial" w:cs="Arial"/>
                <w:color w:val="000000"/>
              </w:rPr>
              <w:tab/>
            </w:r>
            <w:r w:rsidRPr="002767CB">
              <w:rPr>
                <w:rFonts w:ascii="Arial" w:hAnsi="Arial" w:cs="Arial"/>
                <w:color w:val="000000"/>
              </w:rPr>
              <w:tab/>
            </w:r>
            <w:r w:rsidRPr="002767CB">
              <w:rPr>
                <w:rFonts w:ascii="Arial" w:hAnsi="Arial" w:cs="Arial"/>
                <w:color w:val="000000"/>
              </w:rPr>
              <w:tab/>
            </w:r>
            <w:r w:rsidRPr="002767CB">
              <w:rPr>
                <w:rFonts w:ascii="Arial" w:hAnsi="Arial" w:cs="Arial"/>
                <w:color w:val="000000"/>
              </w:rPr>
              <w:tab/>
            </w:r>
            <w:r w:rsidRPr="002767CB">
              <w:rPr>
                <w:rFonts w:ascii="Arial" w:hAnsi="Arial" w:cs="Arial"/>
                <w:color w:val="000000"/>
              </w:rPr>
              <w:tab/>
            </w:r>
          </w:p>
        </w:tc>
        <w:tc>
          <w:tcPr>
            <w:tcW w:w="3576" w:type="dxa"/>
            <w:shd w:val="clear" w:color="auto" w:fill="auto"/>
          </w:tcPr>
          <w:p w14:paraId="15EBA145" w14:textId="39989030" w:rsidR="00EA10FB" w:rsidRPr="002767CB" w:rsidRDefault="00EA10FB" w:rsidP="002767CB">
            <w:pPr>
              <w:widowControl w:val="0"/>
              <w:rPr>
                <w:rFonts w:ascii="Arial" w:hAnsi="Arial" w:cs="Arial"/>
                <w:color w:val="000000"/>
              </w:rPr>
            </w:pPr>
          </w:p>
        </w:tc>
      </w:tr>
      <w:tr w:rsidR="00EA10FB" w:rsidRPr="002767CB" w14:paraId="50892848" w14:textId="77777777" w:rsidTr="002767CB">
        <w:tc>
          <w:tcPr>
            <w:tcW w:w="5688" w:type="dxa"/>
            <w:shd w:val="clear" w:color="auto" w:fill="auto"/>
          </w:tcPr>
          <w:p w14:paraId="27E93C08" w14:textId="77777777" w:rsidR="00EA10FB" w:rsidRPr="002767CB" w:rsidRDefault="00EA10FB" w:rsidP="002767CB">
            <w:pPr>
              <w:widowControl w:val="0"/>
              <w:tabs>
                <w:tab w:val="left" w:pos="4536"/>
              </w:tabs>
              <w:rPr>
                <w:rFonts w:ascii="Arial" w:hAnsi="Arial" w:cs="Arial"/>
                <w:color w:val="000000"/>
              </w:rPr>
            </w:pPr>
            <w:r w:rsidRPr="002767CB">
              <w:rPr>
                <w:rFonts w:ascii="Arial" w:hAnsi="Arial" w:cs="Arial"/>
                <w:color w:val="000000"/>
              </w:rPr>
              <w:tab/>
            </w:r>
            <w:r w:rsidRPr="002767CB">
              <w:rPr>
                <w:rFonts w:ascii="Arial" w:hAnsi="Arial" w:cs="Arial"/>
                <w:color w:val="000000"/>
              </w:rPr>
              <w:tab/>
            </w:r>
          </w:p>
        </w:tc>
        <w:tc>
          <w:tcPr>
            <w:tcW w:w="3576" w:type="dxa"/>
            <w:shd w:val="clear" w:color="auto" w:fill="auto"/>
          </w:tcPr>
          <w:p w14:paraId="39B0D932" w14:textId="2CE058F5" w:rsidR="00EA10FB" w:rsidRPr="002767CB" w:rsidRDefault="00EA10FB" w:rsidP="002767CB">
            <w:pPr>
              <w:widowControl w:val="0"/>
              <w:tabs>
                <w:tab w:val="left" w:pos="4536"/>
              </w:tabs>
              <w:rPr>
                <w:rFonts w:ascii="Arial" w:hAnsi="Arial" w:cs="Arial"/>
                <w:color w:val="000000"/>
              </w:rPr>
            </w:pPr>
          </w:p>
        </w:tc>
      </w:tr>
    </w:tbl>
    <w:p w14:paraId="4D2D908C" w14:textId="77777777" w:rsidR="007800D1" w:rsidRPr="00736C4D" w:rsidRDefault="007800D1" w:rsidP="00EA10FB">
      <w:pPr>
        <w:widowControl w:val="0"/>
        <w:tabs>
          <w:tab w:val="left" w:pos="5801"/>
        </w:tabs>
        <w:rPr>
          <w:rFonts w:ascii="Arial" w:hAnsi="Arial" w:cs="Arial"/>
          <w:color w:val="000000"/>
        </w:rPr>
      </w:pPr>
    </w:p>
    <w:p w14:paraId="680F27D8" w14:textId="77777777" w:rsidR="00EA10FB" w:rsidRPr="00736C4D" w:rsidRDefault="00EA10FB" w:rsidP="00EA10FB">
      <w:pPr>
        <w:widowControl w:val="0"/>
        <w:tabs>
          <w:tab w:val="left" w:pos="4536"/>
        </w:tabs>
        <w:rPr>
          <w:rFonts w:ascii="Arial" w:hAnsi="Arial" w:cs="Arial"/>
          <w:color w:val="000000"/>
        </w:rPr>
      </w:pPr>
    </w:p>
    <w:p w14:paraId="6132F39C" w14:textId="77777777" w:rsidR="00EA10FB" w:rsidRPr="00736C4D" w:rsidRDefault="00EA10FB" w:rsidP="00EA10FB">
      <w:pPr>
        <w:widowControl w:val="0"/>
        <w:tabs>
          <w:tab w:val="left" w:pos="4820"/>
        </w:tabs>
        <w:rPr>
          <w:rFonts w:ascii="Arial" w:hAnsi="Arial" w:cs="Arial"/>
        </w:rPr>
      </w:pPr>
      <w:r w:rsidRPr="00736C4D">
        <w:rPr>
          <w:rFonts w:ascii="Arial" w:hAnsi="Arial" w:cs="Arial"/>
        </w:rPr>
        <w:t>Podpis: _________________________________</w:t>
      </w:r>
    </w:p>
    <w:p w14:paraId="7AB89F54" w14:textId="77777777" w:rsidR="00EA10FB" w:rsidRPr="00736C4D" w:rsidRDefault="00EA10FB" w:rsidP="00EA10FB">
      <w:pPr>
        <w:widowControl w:val="0"/>
        <w:tabs>
          <w:tab w:val="left" w:pos="4820"/>
        </w:tabs>
        <w:rPr>
          <w:rFonts w:ascii="Arial" w:hAnsi="Arial" w:cs="Arial"/>
        </w:rPr>
      </w:pPr>
      <w:r w:rsidRPr="00736C4D">
        <w:rPr>
          <w:rFonts w:ascii="Arial" w:hAnsi="Arial" w:cs="Arial"/>
        </w:rPr>
        <w:t>Jméno pracovníka Banky -</w:t>
      </w:r>
    </w:p>
    <w:p w14:paraId="17C55CCB" w14:textId="02D4F318" w:rsidR="00EA10FB" w:rsidRDefault="00EA10FB" w:rsidP="00EA10FB">
      <w:pPr>
        <w:widowControl w:val="0"/>
        <w:tabs>
          <w:tab w:val="left" w:pos="4820"/>
        </w:tabs>
        <w:rPr>
          <w:rFonts w:ascii="Arial" w:hAnsi="Arial" w:cs="Arial"/>
          <w:color w:val="0000FF"/>
        </w:rPr>
      </w:pPr>
      <w:r w:rsidRPr="00736C4D">
        <w:rPr>
          <w:rFonts w:ascii="Arial" w:hAnsi="Arial" w:cs="Arial"/>
        </w:rPr>
        <w:t>identifikující osoby</w:t>
      </w:r>
      <w:r w:rsidRPr="00965FF8">
        <w:rPr>
          <w:rFonts w:ascii="Arial" w:hAnsi="Arial" w:cs="Arial"/>
        </w:rPr>
        <w:t xml:space="preserve">: </w:t>
      </w:r>
      <w:r w:rsidR="007D3023">
        <w:rPr>
          <w:rFonts w:ascii="Arial" w:hAnsi="Arial" w:cs="Arial"/>
        </w:rPr>
        <w:t>XXXXXXXXXXXXXXXXXX</w:t>
      </w:r>
    </w:p>
    <w:p w14:paraId="09859438" w14:textId="77777777" w:rsidR="0091290E" w:rsidRDefault="0091290E" w:rsidP="00EA10FB">
      <w:pPr>
        <w:widowControl w:val="0"/>
        <w:tabs>
          <w:tab w:val="left" w:pos="4820"/>
        </w:tabs>
        <w:rPr>
          <w:rFonts w:ascii="Arial" w:hAnsi="Arial" w:cs="Arial"/>
          <w:color w:val="0000FF"/>
        </w:rPr>
      </w:pPr>
    </w:p>
    <w:p w14:paraId="071E6A7A" w14:textId="77777777" w:rsidR="002B5487" w:rsidRDefault="002B5487" w:rsidP="00EA10FB">
      <w:pPr>
        <w:widowControl w:val="0"/>
        <w:tabs>
          <w:tab w:val="left" w:pos="4820"/>
        </w:tabs>
        <w:rPr>
          <w:rFonts w:ascii="Arial" w:hAnsi="Arial" w:cs="Arial"/>
          <w:color w:val="0000FF"/>
        </w:rPr>
      </w:pPr>
    </w:p>
    <w:p w14:paraId="34E77D6C" w14:textId="77777777" w:rsidR="002B5487" w:rsidRDefault="002B5487" w:rsidP="00EA10FB">
      <w:pPr>
        <w:widowControl w:val="0"/>
        <w:tabs>
          <w:tab w:val="left" w:pos="4820"/>
        </w:tabs>
        <w:rPr>
          <w:rFonts w:ascii="Arial" w:hAnsi="Arial" w:cs="Arial"/>
          <w:color w:val="0000FF"/>
        </w:rPr>
      </w:pPr>
    </w:p>
    <w:p w14:paraId="2FC36D6E" w14:textId="77777777" w:rsidR="00C81795" w:rsidRDefault="00C81795" w:rsidP="00EA10FB">
      <w:pPr>
        <w:widowControl w:val="0"/>
        <w:tabs>
          <w:tab w:val="left" w:pos="4820"/>
        </w:tabs>
        <w:rPr>
          <w:rFonts w:ascii="Arial" w:hAnsi="Arial" w:cs="Arial"/>
          <w:color w:val="0000FF"/>
        </w:rPr>
      </w:pPr>
    </w:p>
    <w:permEnd w:id="833311163"/>
    <w:p w14:paraId="7749DC97" w14:textId="77777777" w:rsidR="0091290E" w:rsidRPr="00D964EC" w:rsidRDefault="0091290E" w:rsidP="00D964EC">
      <w:pPr>
        <w:rPr>
          <w:rFonts w:ascii="Arial" w:hAnsi="Arial" w:cs="Arial"/>
          <w:b/>
        </w:rPr>
      </w:pPr>
      <w:r w:rsidRPr="00870043">
        <w:rPr>
          <w:rFonts w:ascii="Arial" w:hAnsi="Arial" w:cs="Arial"/>
          <w:b/>
        </w:rPr>
        <w:t xml:space="preserve">Příloha </w:t>
      </w:r>
      <w:r w:rsidRPr="00657721">
        <w:rPr>
          <w:rFonts w:ascii="Arial" w:hAnsi="Arial" w:cs="Arial"/>
          <w:b/>
        </w:rPr>
        <w:t>k</w:t>
      </w:r>
      <w:r w:rsidRPr="00870043">
        <w:rPr>
          <w:rFonts w:ascii="Arial" w:hAnsi="Arial" w:cs="Arial"/>
          <w:b/>
        </w:rPr>
        <w:t>e smlouvě o úvěru</w:t>
      </w:r>
    </w:p>
    <w:p w14:paraId="67A07F92" w14:textId="77777777" w:rsidR="0091290E" w:rsidRPr="00870043" w:rsidRDefault="0091290E" w:rsidP="0091290E">
      <w:pPr>
        <w:widowControl w:val="0"/>
        <w:tabs>
          <w:tab w:val="left" w:pos="4820"/>
        </w:tabs>
        <w:rPr>
          <w:rFonts w:ascii="Arial" w:hAnsi="Arial" w:cs="Arial"/>
        </w:rPr>
      </w:pPr>
    </w:p>
    <w:p w14:paraId="134AE17A" w14:textId="77777777" w:rsidR="0091290E" w:rsidRPr="00870043" w:rsidRDefault="0091290E" w:rsidP="0091290E">
      <w:pPr>
        <w:widowControl w:val="0"/>
        <w:tabs>
          <w:tab w:val="left" w:pos="4820"/>
        </w:tabs>
        <w:rPr>
          <w:rFonts w:ascii="Arial" w:hAnsi="Arial" w:cs="Arial"/>
        </w:rPr>
      </w:pPr>
    </w:p>
    <w:p w14:paraId="3AB8CC34" w14:textId="37595793" w:rsidR="0091290E" w:rsidRPr="00870043" w:rsidRDefault="0091290E" w:rsidP="0091290E">
      <w:pPr>
        <w:rPr>
          <w:rFonts w:ascii="Arial" w:hAnsi="Arial" w:cs="Arial"/>
          <w:b/>
        </w:rPr>
      </w:pPr>
      <w:r w:rsidRPr="00870043">
        <w:rPr>
          <w:rFonts w:ascii="Arial" w:hAnsi="Arial" w:cs="Arial"/>
          <w:b/>
        </w:rPr>
        <w:t xml:space="preserve">Prohlášení </w:t>
      </w:r>
      <w:r>
        <w:rPr>
          <w:rFonts w:ascii="Arial" w:hAnsi="Arial" w:cs="Arial"/>
          <w:b/>
        </w:rPr>
        <w:t>K</w:t>
      </w:r>
      <w:r w:rsidRPr="00870043">
        <w:rPr>
          <w:rFonts w:ascii="Arial" w:hAnsi="Arial" w:cs="Arial"/>
          <w:b/>
        </w:rPr>
        <w:t xml:space="preserve">lienta o splnění podmínek pro získání </w:t>
      </w:r>
      <w:r w:rsidR="00F05421">
        <w:rPr>
          <w:rFonts w:ascii="Arial" w:hAnsi="Arial" w:cs="Arial"/>
          <w:b/>
        </w:rPr>
        <w:t xml:space="preserve">provozního úvěru s </w:t>
      </w:r>
      <w:r w:rsidRPr="00870043">
        <w:rPr>
          <w:rFonts w:ascii="Arial" w:hAnsi="Arial" w:cs="Arial"/>
          <w:b/>
        </w:rPr>
        <w:t>ručení</w:t>
      </w:r>
      <w:r w:rsidR="00F05421">
        <w:rPr>
          <w:rFonts w:ascii="Arial" w:hAnsi="Arial" w:cs="Arial"/>
          <w:b/>
        </w:rPr>
        <w:t>m</w:t>
      </w:r>
      <w:r w:rsidRPr="00870043">
        <w:rPr>
          <w:rFonts w:ascii="Arial" w:hAnsi="Arial" w:cs="Arial"/>
          <w:b/>
        </w:rPr>
        <w:t xml:space="preserve"> </w:t>
      </w:r>
      <w:r w:rsidR="0013274D">
        <w:rPr>
          <w:rFonts w:ascii="Arial" w:hAnsi="Arial" w:cs="Arial"/>
          <w:b/>
        </w:rPr>
        <w:t>NRB</w:t>
      </w:r>
      <w:r w:rsidRPr="00870043">
        <w:rPr>
          <w:rFonts w:ascii="Arial" w:hAnsi="Arial" w:cs="Arial"/>
          <w:b/>
        </w:rPr>
        <w:t xml:space="preserve"> v rámci </w:t>
      </w:r>
      <w:r w:rsidR="002B5487">
        <w:rPr>
          <w:rFonts w:ascii="Arial" w:hAnsi="Arial" w:cs="Arial"/>
          <w:b/>
        </w:rPr>
        <w:t>P</w:t>
      </w:r>
      <w:r w:rsidR="002B5487" w:rsidRPr="00870043">
        <w:rPr>
          <w:rFonts w:ascii="Arial" w:hAnsi="Arial" w:cs="Arial"/>
          <w:b/>
        </w:rPr>
        <w:t xml:space="preserve">rogramu </w:t>
      </w:r>
      <w:r w:rsidRPr="00870043">
        <w:rPr>
          <w:rFonts w:ascii="Arial" w:hAnsi="Arial" w:cs="Arial"/>
          <w:b/>
        </w:rPr>
        <w:t>COVID III</w:t>
      </w:r>
    </w:p>
    <w:p w14:paraId="5E7EBA49" w14:textId="77777777" w:rsidR="0091290E" w:rsidRPr="00870043" w:rsidRDefault="0091290E" w:rsidP="0091290E">
      <w:pPr>
        <w:rPr>
          <w:rFonts w:ascii="Arial" w:hAnsi="Arial" w:cs="Arial"/>
        </w:rPr>
      </w:pPr>
    </w:p>
    <w:p w14:paraId="3EBD62BA" w14:textId="77777777" w:rsidR="0091290E" w:rsidRPr="00870043" w:rsidRDefault="0091290E" w:rsidP="0091290E">
      <w:pPr>
        <w:rPr>
          <w:rFonts w:ascii="Arial" w:hAnsi="Arial" w:cs="Arial"/>
        </w:rPr>
      </w:pPr>
    </w:p>
    <w:p w14:paraId="37B725D1" w14:textId="79678831" w:rsidR="0091290E" w:rsidRPr="00736C4D" w:rsidRDefault="0091290E" w:rsidP="0091290E">
      <w:pPr>
        <w:widowControl w:val="0"/>
        <w:rPr>
          <w:rFonts w:ascii="Arial" w:hAnsi="Arial" w:cs="Arial"/>
          <w:b/>
        </w:rPr>
      </w:pPr>
      <w:r>
        <w:rPr>
          <w:rFonts w:ascii="Arial" w:hAnsi="Arial" w:cs="Arial"/>
        </w:rPr>
        <w:t xml:space="preserve">korporace </w:t>
      </w:r>
      <w:r w:rsidR="00965FF8">
        <w:rPr>
          <w:rFonts w:ascii="Arial" w:hAnsi="Arial" w:cs="Arial"/>
          <w:b/>
          <w:color w:val="000000"/>
        </w:rPr>
        <w:t>CASCADE servisní s.r.o.</w:t>
      </w:r>
      <w:r w:rsidRPr="00940877">
        <w:rPr>
          <w:rFonts w:ascii="Arial" w:hAnsi="Arial" w:cs="Arial"/>
        </w:rPr>
        <w:t>,</w:t>
      </w:r>
    </w:p>
    <w:p w14:paraId="08328AA3" w14:textId="44E09D8E" w:rsidR="0091290E" w:rsidRPr="00736C4D" w:rsidRDefault="0091290E" w:rsidP="0091290E">
      <w:pPr>
        <w:widowControl w:val="0"/>
        <w:rPr>
          <w:rFonts w:ascii="Arial" w:hAnsi="Arial" w:cs="Arial"/>
        </w:rPr>
      </w:pPr>
      <w:r w:rsidRPr="00736C4D">
        <w:rPr>
          <w:rFonts w:ascii="Arial" w:hAnsi="Arial" w:cs="Arial"/>
        </w:rPr>
        <w:t xml:space="preserve">sídlem </w:t>
      </w:r>
      <w:r w:rsidR="00965FF8">
        <w:rPr>
          <w:rFonts w:ascii="Arial" w:hAnsi="Arial" w:cs="Arial"/>
          <w:color w:val="000000"/>
        </w:rPr>
        <w:t>Radniční 1/2</w:t>
      </w:r>
      <w:r w:rsidRPr="00736C4D">
        <w:rPr>
          <w:rFonts w:ascii="Arial" w:hAnsi="Arial" w:cs="Arial"/>
        </w:rPr>
        <w:t xml:space="preserve">, PSČ </w:t>
      </w:r>
      <w:r w:rsidR="00965FF8">
        <w:rPr>
          <w:rFonts w:ascii="Arial" w:hAnsi="Arial" w:cs="Arial"/>
        </w:rPr>
        <w:t>434 01</w:t>
      </w:r>
      <w:r w:rsidRPr="00736C4D">
        <w:rPr>
          <w:rFonts w:ascii="Arial" w:hAnsi="Arial" w:cs="Arial"/>
        </w:rPr>
        <w:t>,</w:t>
      </w:r>
    </w:p>
    <w:p w14:paraId="15FD532D" w14:textId="5DD3AB76" w:rsidR="0091290E" w:rsidRPr="00736C4D" w:rsidRDefault="0091290E" w:rsidP="0091290E">
      <w:pPr>
        <w:rPr>
          <w:rFonts w:ascii="Arial" w:hAnsi="Arial" w:cs="Arial"/>
        </w:rPr>
      </w:pPr>
      <w:r w:rsidRPr="00736C4D">
        <w:rPr>
          <w:rFonts w:ascii="Arial" w:hAnsi="Arial" w:cs="Arial"/>
        </w:rPr>
        <w:t>IČ</w:t>
      </w:r>
      <w:r>
        <w:rPr>
          <w:rFonts w:ascii="Arial" w:hAnsi="Arial" w:cs="Arial"/>
        </w:rPr>
        <w:t>O</w:t>
      </w:r>
      <w:r w:rsidRPr="00736C4D">
        <w:rPr>
          <w:rFonts w:ascii="Arial" w:hAnsi="Arial" w:cs="Arial"/>
        </w:rPr>
        <w:t xml:space="preserve"> </w:t>
      </w:r>
      <w:r w:rsidR="00965FF8">
        <w:rPr>
          <w:rFonts w:ascii="Arial" w:hAnsi="Arial" w:cs="Arial"/>
        </w:rPr>
        <w:t>09834150</w:t>
      </w:r>
      <w:r w:rsidRPr="00736C4D">
        <w:rPr>
          <w:rFonts w:ascii="Arial" w:hAnsi="Arial" w:cs="Arial"/>
        </w:rPr>
        <w:t xml:space="preserve"> </w:t>
      </w:r>
    </w:p>
    <w:p w14:paraId="326CB586" w14:textId="77777777" w:rsidR="0091290E" w:rsidRPr="00736C4D" w:rsidRDefault="0091290E" w:rsidP="0091290E">
      <w:pPr>
        <w:widowControl w:val="0"/>
        <w:rPr>
          <w:rFonts w:ascii="Arial" w:hAnsi="Arial" w:cs="Arial"/>
        </w:rPr>
      </w:pPr>
    </w:p>
    <w:p w14:paraId="02499FC1" w14:textId="77777777" w:rsidR="0091290E" w:rsidRPr="003D493E" w:rsidRDefault="0091290E" w:rsidP="0091290E">
      <w:pPr>
        <w:jc w:val="both"/>
        <w:rPr>
          <w:rFonts w:ascii="Arial" w:hAnsi="Arial" w:cs="Arial"/>
        </w:rPr>
      </w:pPr>
    </w:p>
    <w:p w14:paraId="5D825D0B" w14:textId="7F8A13B6" w:rsidR="0091290E" w:rsidRPr="00870043" w:rsidRDefault="0091290E" w:rsidP="0091290E">
      <w:pPr>
        <w:jc w:val="both"/>
        <w:rPr>
          <w:rFonts w:ascii="Arial" w:eastAsia="Calibri" w:hAnsi="Arial" w:cs="Arial"/>
          <w:color w:val="000000"/>
        </w:rPr>
      </w:pPr>
      <w:r w:rsidRPr="00657721">
        <w:rPr>
          <w:rFonts w:ascii="Arial" w:eastAsia="Calibri" w:hAnsi="Arial" w:cs="Arial"/>
          <w:color w:val="000000"/>
        </w:rPr>
        <w:t xml:space="preserve">Klient bere na vědomí, že </w:t>
      </w:r>
      <w:r w:rsidR="00F05421">
        <w:rPr>
          <w:rFonts w:ascii="Arial" w:eastAsia="Calibri" w:hAnsi="Arial" w:cs="Arial"/>
          <w:color w:val="000000"/>
        </w:rPr>
        <w:t xml:space="preserve">provozní </w:t>
      </w:r>
      <w:r w:rsidRPr="00657721">
        <w:rPr>
          <w:rFonts w:ascii="Arial" w:eastAsia="Calibri" w:hAnsi="Arial" w:cs="Arial"/>
          <w:color w:val="000000"/>
        </w:rPr>
        <w:t xml:space="preserve">úvěr s ručením </w:t>
      </w:r>
      <w:r>
        <w:rPr>
          <w:rFonts w:ascii="Arial" w:eastAsia="Calibri" w:hAnsi="Arial" w:cs="Arial"/>
          <w:color w:val="000000"/>
        </w:rPr>
        <w:t xml:space="preserve">banky </w:t>
      </w:r>
      <w:r w:rsidR="0013274D">
        <w:rPr>
          <w:rFonts w:ascii="Arial" w:eastAsia="Calibri" w:hAnsi="Arial" w:cs="Arial"/>
          <w:color w:val="000000"/>
        </w:rPr>
        <w:t>Národní rozvojová banka, a.s.</w:t>
      </w:r>
      <w:r>
        <w:rPr>
          <w:rFonts w:ascii="Arial" w:hAnsi="Arial" w:cs="Arial"/>
        </w:rPr>
        <w:t xml:space="preserve">, sídlem Jeruzalémská 964/4, Praha 1, PSČ 110 00, IČO 44848943 </w:t>
      </w:r>
      <w:r w:rsidR="0013274D">
        <w:rPr>
          <w:rFonts w:ascii="Arial" w:hAnsi="Arial" w:cs="Arial"/>
        </w:rPr>
        <w:t xml:space="preserve">(dříve pod obchodní firmou Českomoravská záruční a rozvojová banka, a. s.) </w:t>
      </w:r>
      <w:r>
        <w:rPr>
          <w:rFonts w:ascii="Arial" w:hAnsi="Arial" w:cs="Arial"/>
        </w:rPr>
        <w:t>(dále jen „</w:t>
      </w:r>
      <w:r w:rsidR="0013274D">
        <w:rPr>
          <w:rFonts w:ascii="Arial" w:hAnsi="Arial" w:cs="Arial"/>
          <w:b/>
        </w:rPr>
        <w:t>N</w:t>
      </w:r>
      <w:r>
        <w:rPr>
          <w:rFonts w:ascii="Arial" w:hAnsi="Arial" w:cs="Arial"/>
          <w:b/>
        </w:rPr>
        <w:t>RB</w:t>
      </w:r>
      <w:r>
        <w:rPr>
          <w:rFonts w:ascii="Arial" w:hAnsi="Arial" w:cs="Arial"/>
        </w:rPr>
        <w:t>”)</w:t>
      </w:r>
      <w:r w:rsidRPr="00657721">
        <w:rPr>
          <w:rFonts w:ascii="Arial" w:eastAsia="Calibri" w:hAnsi="Arial" w:cs="Arial"/>
          <w:color w:val="000000"/>
        </w:rPr>
        <w:t xml:space="preserve"> v rámci </w:t>
      </w:r>
      <w:r>
        <w:rPr>
          <w:rFonts w:ascii="Arial" w:hAnsi="Arial" w:cs="Arial"/>
        </w:rPr>
        <w:t>národního p</w:t>
      </w:r>
      <w:r w:rsidRPr="008E2094">
        <w:rPr>
          <w:rFonts w:ascii="Arial" w:hAnsi="Arial" w:cs="Arial"/>
        </w:rPr>
        <w:t>rogramu COVID III</w:t>
      </w:r>
      <w:r w:rsidR="00A277A8">
        <w:rPr>
          <w:rFonts w:ascii="Arial" w:hAnsi="Arial" w:cs="Arial"/>
        </w:rPr>
        <w:t xml:space="preserve">, který byl </w:t>
      </w:r>
      <w:r w:rsidRPr="008E2094">
        <w:rPr>
          <w:rFonts w:ascii="Arial" w:hAnsi="Arial" w:cs="Arial"/>
        </w:rPr>
        <w:t>schválen</w:t>
      </w:r>
      <w:r>
        <w:rPr>
          <w:rFonts w:ascii="Arial" w:hAnsi="Arial" w:cs="Arial"/>
        </w:rPr>
        <w:t xml:space="preserve"> </w:t>
      </w:r>
      <w:r w:rsidRPr="008E2094">
        <w:rPr>
          <w:rFonts w:ascii="Arial" w:hAnsi="Arial" w:cs="Arial"/>
        </w:rPr>
        <w:t xml:space="preserve">usnesením vlády </w:t>
      </w:r>
      <w:r w:rsidR="002B0FE3">
        <w:rPr>
          <w:rFonts w:ascii="Arial" w:hAnsi="Arial" w:cs="Arial"/>
        </w:rPr>
        <w:t xml:space="preserve">České republiky </w:t>
      </w:r>
      <w:r w:rsidRPr="008E2094">
        <w:rPr>
          <w:rFonts w:ascii="Arial" w:hAnsi="Arial" w:cs="Arial"/>
        </w:rPr>
        <w:t>č. 553 ze dne 18. 5. 2020</w:t>
      </w:r>
      <w:r w:rsidR="002B0FE3">
        <w:rPr>
          <w:rFonts w:ascii="Arial" w:hAnsi="Arial" w:cs="Arial"/>
        </w:rPr>
        <w:t xml:space="preserve"> a následně  upraven</w:t>
      </w:r>
      <w:r w:rsidR="002B0FE3" w:rsidRPr="00D765BB">
        <w:rPr>
          <w:rFonts w:ascii="Arial" w:hAnsi="Arial" w:cs="Arial"/>
        </w:rPr>
        <w:t xml:space="preserve"> </w:t>
      </w:r>
      <w:r w:rsidR="002B0FE3">
        <w:rPr>
          <w:rFonts w:ascii="Arial" w:hAnsi="Arial" w:cs="Arial"/>
        </w:rPr>
        <w:t xml:space="preserve"> </w:t>
      </w:r>
      <w:r w:rsidR="002B0FE3" w:rsidRPr="00DC429C">
        <w:rPr>
          <w:rFonts w:ascii="Arial" w:hAnsi="Arial" w:cs="Arial"/>
        </w:rPr>
        <w:t>usnesením vlády</w:t>
      </w:r>
      <w:r w:rsidR="002B0FE3">
        <w:rPr>
          <w:rFonts w:ascii="Arial" w:hAnsi="Arial" w:cs="Arial"/>
        </w:rPr>
        <w:t xml:space="preserve"> České republiky</w:t>
      </w:r>
      <w:r w:rsidR="002B0FE3" w:rsidRPr="00DC429C">
        <w:rPr>
          <w:rFonts w:ascii="Arial" w:hAnsi="Arial" w:cs="Arial"/>
        </w:rPr>
        <w:t xml:space="preserve"> č. 373/2021 ze dne 12. dubna 2021</w:t>
      </w:r>
      <w:r w:rsidR="002B0FE3">
        <w:rPr>
          <w:rFonts w:ascii="Arial" w:hAnsi="Arial" w:cs="Arial"/>
        </w:rPr>
        <w:t>, přičemž tato úprava je označována jako COVID III – Úprava Invest</w:t>
      </w:r>
      <w:r w:rsidR="00084C49">
        <w:rPr>
          <w:rFonts w:ascii="Arial" w:hAnsi="Arial" w:cs="Arial"/>
        </w:rPr>
        <w:t>,</w:t>
      </w:r>
      <w:r w:rsidRPr="008E2094">
        <w:rPr>
          <w:rFonts w:ascii="Arial" w:hAnsi="Arial" w:cs="Arial"/>
        </w:rPr>
        <w:t xml:space="preserve"> (dále jen „</w:t>
      </w:r>
      <w:r w:rsidRPr="00874381">
        <w:rPr>
          <w:rFonts w:ascii="Arial" w:hAnsi="Arial" w:cs="Arial"/>
          <w:b/>
        </w:rPr>
        <w:t>Program COVID III</w:t>
      </w:r>
      <w:r w:rsidRPr="008E2094">
        <w:rPr>
          <w:rFonts w:ascii="Arial" w:hAnsi="Arial" w:cs="Arial"/>
        </w:rPr>
        <w:t>“)</w:t>
      </w:r>
      <w:r w:rsidR="00A90C7C">
        <w:rPr>
          <w:rFonts w:ascii="Arial" w:hAnsi="Arial" w:cs="Arial"/>
        </w:rPr>
        <w:t>,</w:t>
      </w:r>
      <w:r w:rsidRPr="00657721">
        <w:rPr>
          <w:rFonts w:ascii="Arial" w:eastAsia="Calibri" w:hAnsi="Arial" w:cs="Arial"/>
          <w:color w:val="000000"/>
        </w:rPr>
        <w:t xml:space="preserve"> je určen na řešení aktuálních nebo důvodně př</w:t>
      </w:r>
      <w:r w:rsidRPr="00870043">
        <w:rPr>
          <w:rFonts w:ascii="Arial" w:eastAsia="Calibri" w:hAnsi="Arial" w:cs="Arial"/>
          <w:color w:val="000000"/>
        </w:rPr>
        <w:t>edpokládaných ekonomických problémů v důsledku dopadů šíření koronaviru SARS-CoV-2.</w:t>
      </w:r>
    </w:p>
    <w:p w14:paraId="6D385619" w14:textId="77777777" w:rsidR="0091290E" w:rsidRPr="003D493E" w:rsidRDefault="0091290E" w:rsidP="0091290E">
      <w:pPr>
        <w:jc w:val="both"/>
        <w:rPr>
          <w:rFonts w:ascii="Arial" w:hAnsi="Arial" w:cs="Arial"/>
        </w:rPr>
      </w:pPr>
    </w:p>
    <w:p w14:paraId="254BEB87" w14:textId="210033A5" w:rsidR="0091290E" w:rsidRPr="003D493E" w:rsidRDefault="0091290E" w:rsidP="0091290E">
      <w:pPr>
        <w:jc w:val="both"/>
        <w:rPr>
          <w:rFonts w:ascii="Arial" w:hAnsi="Arial" w:cs="Arial"/>
        </w:rPr>
      </w:pPr>
      <w:r w:rsidRPr="003D493E">
        <w:rPr>
          <w:rFonts w:ascii="Arial" w:hAnsi="Arial" w:cs="Arial"/>
        </w:rPr>
        <w:t xml:space="preserve">Klient </w:t>
      </w:r>
      <w:r>
        <w:rPr>
          <w:rFonts w:ascii="Arial" w:hAnsi="Arial" w:cs="Arial"/>
        </w:rPr>
        <w:t>dále</w:t>
      </w:r>
      <w:r w:rsidRPr="003D493E">
        <w:rPr>
          <w:rFonts w:ascii="Arial" w:hAnsi="Arial" w:cs="Arial"/>
        </w:rPr>
        <w:t xml:space="preserve"> bere na vědomí, že podmínkou zajištění </w:t>
      </w:r>
      <w:r w:rsidR="00973FAF">
        <w:rPr>
          <w:rFonts w:ascii="Arial" w:hAnsi="Arial" w:cs="Arial"/>
        </w:rPr>
        <w:t xml:space="preserve">provozního </w:t>
      </w:r>
      <w:r w:rsidRPr="003D493E">
        <w:rPr>
          <w:rFonts w:ascii="Arial" w:hAnsi="Arial" w:cs="Arial"/>
        </w:rPr>
        <w:t xml:space="preserve">úvěru ručením </w:t>
      </w:r>
      <w:r w:rsidR="0013274D">
        <w:rPr>
          <w:rFonts w:ascii="Arial" w:hAnsi="Arial" w:cs="Arial"/>
        </w:rPr>
        <w:t>N</w:t>
      </w:r>
      <w:r w:rsidR="00965FF8">
        <w:rPr>
          <w:rFonts w:ascii="Arial" w:hAnsi="Arial" w:cs="Arial"/>
        </w:rPr>
        <w:t>RB</w:t>
      </w:r>
      <w:r w:rsidR="00965FF8" w:rsidRPr="003D493E">
        <w:rPr>
          <w:rFonts w:ascii="Arial" w:hAnsi="Arial" w:cs="Arial"/>
        </w:rPr>
        <w:t xml:space="preserve"> v</w:t>
      </w:r>
      <w:r w:rsidRPr="003D493E">
        <w:rPr>
          <w:rFonts w:ascii="Arial" w:hAnsi="Arial" w:cs="Arial"/>
        </w:rPr>
        <w:t xml:space="preserve"> rámci </w:t>
      </w:r>
      <w:r>
        <w:rPr>
          <w:rFonts w:ascii="Arial" w:hAnsi="Arial" w:cs="Arial"/>
        </w:rPr>
        <w:t>P</w:t>
      </w:r>
      <w:r w:rsidRPr="003D493E">
        <w:rPr>
          <w:rFonts w:ascii="Arial" w:hAnsi="Arial" w:cs="Arial"/>
        </w:rPr>
        <w:t>rogramu COVID III spadajícího pod „Dočasný rámec pro opatření státní podpory na podporu hospodářství při stávajícím šíření koronavirové nákazy COVID-19“, přijatý Evropskou komisí, je splnění určitých kritérií způsobilosti – kritérií způsobilosti klienta a kritérií způsobilosti  transakce.</w:t>
      </w:r>
    </w:p>
    <w:p w14:paraId="6C9769FD" w14:textId="77777777" w:rsidR="0091290E" w:rsidRPr="003D493E" w:rsidRDefault="0091290E" w:rsidP="0091290E">
      <w:pPr>
        <w:jc w:val="both"/>
        <w:rPr>
          <w:rFonts w:ascii="Arial" w:hAnsi="Arial" w:cs="Arial"/>
        </w:rPr>
      </w:pPr>
    </w:p>
    <w:p w14:paraId="07CA07D9" w14:textId="1401E0D3" w:rsidR="0091290E" w:rsidRPr="003D493E" w:rsidRDefault="0091290E" w:rsidP="0091290E">
      <w:pPr>
        <w:jc w:val="both"/>
        <w:rPr>
          <w:rFonts w:ascii="Arial" w:hAnsi="Arial" w:cs="Arial"/>
        </w:rPr>
      </w:pPr>
      <w:r w:rsidRPr="003D493E">
        <w:rPr>
          <w:rFonts w:ascii="Arial" w:hAnsi="Arial" w:cs="Arial"/>
        </w:rPr>
        <w:lastRenderedPageBreak/>
        <w:t xml:space="preserve">Za účelem zajištění svého úvěru podle Smlouvy o úvěru reg. č. </w:t>
      </w:r>
      <w:r w:rsidR="00965FF8">
        <w:rPr>
          <w:rFonts w:ascii="Arial" w:hAnsi="Arial" w:cs="Arial"/>
          <w:b/>
        </w:rPr>
        <w:t>811/21-120 VL</w:t>
      </w:r>
      <w:r w:rsidRPr="003D493E">
        <w:rPr>
          <w:rFonts w:ascii="Arial" w:hAnsi="Arial" w:cs="Arial"/>
        </w:rPr>
        <w:t xml:space="preserve"> (dále jen „</w:t>
      </w:r>
      <w:r w:rsidRPr="00084C49">
        <w:rPr>
          <w:rFonts w:ascii="Arial" w:hAnsi="Arial" w:cs="Arial"/>
          <w:b/>
          <w:bCs/>
        </w:rPr>
        <w:t>smlouva o úvěru</w:t>
      </w:r>
      <w:r w:rsidRPr="003D493E">
        <w:rPr>
          <w:rFonts w:ascii="Arial" w:hAnsi="Arial" w:cs="Arial"/>
        </w:rPr>
        <w:t xml:space="preserve">“) ručením </w:t>
      </w:r>
      <w:r w:rsidR="0013274D">
        <w:rPr>
          <w:rFonts w:ascii="Arial" w:hAnsi="Arial" w:cs="Arial"/>
        </w:rPr>
        <w:t>NRB</w:t>
      </w:r>
      <w:r w:rsidRPr="003D493E">
        <w:rPr>
          <w:rFonts w:ascii="Arial" w:hAnsi="Arial" w:cs="Arial"/>
        </w:rPr>
        <w:t xml:space="preserve"> činí Klient ohledně těchto kritérií ke dni podpisu smlouvy o úvěru následující prohlášení: </w:t>
      </w:r>
    </w:p>
    <w:p w14:paraId="6C9BC9E6" w14:textId="77777777" w:rsidR="0091290E" w:rsidRPr="003D493E" w:rsidRDefault="0091290E" w:rsidP="0091290E">
      <w:pPr>
        <w:rPr>
          <w:rFonts w:ascii="Arial" w:hAnsi="Arial" w:cs="Arial"/>
        </w:rPr>
      </w:pPr>
    </w:p>
    <w:p w14:paraId="2F9D73FE" w14:textId="77777777" w:rsidR="0091290E" w:rsidRPr="003D493E" w:rsidRDefault="0091290E" w:rsidP="0091290E">
      <w:pPr>
        <w:rPr>
          <w:rFonts w:ascii="Arial" w:hAnsi="Arial" w:cs="Arial"/>
          <w:b/>
        </w:rPr>
      </w:pPr>
      <w:r w:rsidRPr="003D493E">
        <w:rPr>
          <w:rFonts w:ascii="Arial" w:hAnsi="Arial" w:cs="Arial"/>
          <w:b/>
        </w:rPr>
        <w:t>Kritéria způsobilosti klienta</w:t>
      </w:r>
    </w:p>
    <w:p w14:paraId="46779F6E" w14:textId="77777777" w:rsidR="0091290E" w:rsidRPr="003D493E" w:rsidRDefault="0091290E" w:rsidP="0091290E">
      <w:pPr>
        <w:rPr>
          <w:rFonts w:ascii="Arial" w:hAnsi="Arial" w:cs="Arial"/>
        </w:rPr>
      </w:pPr>
      <w:r w:rsidRPr="003D493E">
        <w:rPr>
          <w:rFonts w:ascii="Arial" w:hAnsi="Arial" w:cs="Arial"/>
        </w:rPr>
        <w:tab/>
      </w:r>
      <w:r w:rsidRPr="003D493E">
        <w:rPr>
          <w:rFonts w:ascii="Arial" w:hAnsi="Arial" w:cs="Arial"/>
        </w:rPr>
        <w:tab/>
      </w:r>
    </w:p>
    <w:p w14:paraId="762C15BA" w14:textId="77777777" w:rsidR="0064464B" w:rsidRDefault="0091290E" w:rsidP="0064464B">
      <w:pPr>
        <w:jc w:val="both"/>
        <w:rPr>
          <w:rFonts w:ascii="Arial" w:hAnsi="Arial" w:cs="Arial"/>
        </w:rPr>
      </w:pPr>
      <w:r w:rsidRPr="003D493E">
        <w:rPr>
          <w:rFonts w:ascii="Arial" w:hAnsi="Arial" w:cs="Arial"/>
        </w:rPr>
        <w:t>Klient prohlašuje, že</w:t>
      </w:r>
    </w:p>
    <w:p w14:paraId="144A6773" w14:textId="77777777" w:rsidR="0091290E" w:rsidRPr="003D493E" w:rsidRDefault="0091290E" w:rsidP="0064464B">
      <w:pPr>
        <w:jc w:val="both"/>
        <w:rPr>
          <w:rFonts w:ascii="Arial" w:hAnsi="Arial" w:cs="Arial"/>
        </w:rPr>
      </w:pPr>
      <w:r w:rsidRPr="003D493E">
        <w:rPr>
          <w:rFonts w:ascii="Arial" w:hAnsi="Arial" w:cs="Arial"/>
        </w:rPr>
        <w:t xml:space="preserve"> </w:t>
      </w:r>
    </w:p>
    <w:p w14:paraId="056F6964" w14:textId="77777777" w:rsidR="0091290E" w:rsidRPr="003D493E" w:rsidRDefault="0091290E" w:rsidP="0091290E">
      <w:pPr>
        <w:pStyle w:val="Odstavecseseznamem"/>
        <w:numPr>
          <w:ilvl w:val="0"/>
          <w:numId w:val="10"/>
        </w:numPr>
        <w:jc w:val="both"/>
        <w:rPr>
          <w:rFonts w:ascii="Arial" w:hAnsi="Arial" w:cs="Arial"/>
        </w:rPr>
      </w:pPr>
      <w:r w:rsidRPr="003D493E">
        <w:rPr>
          <w:rFonts w:ascii="Arial" w:hAnsi="Arial" w:cs="Arial"/>
        </w:rPr>
        <w:t xml:space="preserve">je oprávněn k podnikání na území České republiky v alespoň jedné podporované ekonomické činnosti uvedené v kvalifikaci CZ-NACE dle přílohy č. 1 Programu COVID III. </w:t>
      </w:r>
    </w:p>
    <w:p w14:paraId="1E2AE72A" w14:textId="77777777" w:rsidR="0091290E" w:rsidRPr="003D493E" w:rsidRDefault="0091290E" w:rsidP="0091290E">
      <w:pPr>
        <w:jc w:val="both"/>
        <w:rPr>
          <w:rFonts w:ascii="Arial" w:hAnsi="Arial" w:cs="Arial"/>
        </w:rPr>
      </w:pPr>
    </w:p>
    <w:p w14:paraId="6EF2F4D2" w14:textId="77777777" w:rsidR="0091290E" w:rsidRPr="003D493E" w:rsidRDefault="0091290E" w:rsidP="006A5C31">
      <w:pPr>
        <w:pStyle w:val="Odstavecseseznamem"/>
        <w:numPr>
          <w:ilvl w:val="0"/>
          <w:numId w:val="10"/>
        </w:numPr>
        <w:ind w:left="782" w:hanging="357"/>
        <w:jc w:val="both"/>
        <w:rPr>
          <w:rFonts w:ascii="Arial" w:hAnsi="Arial" w:cs="Arial"/>
        </w:rPr>
      </w:pPr>
      <w:r w:rsidRPr="003D493E">
        <w:rPr>
          <w:rFonts w:ascii="Arial" w:hAnsi="Arial" w:cs="Arial"/>
        </w:rPr>
        <w:t xml:space="preserve">žádná ovládající osoba Klienta nemá sídlo nebo bydliště ve kterémkoliv ze států uvedených v Příloze 1 („Unijní seznam jurisdikcí nespolupracujících v daňové oblasti") Závěru Rady o revidovaném unijním seznamu jurisdikcí nespolupracujících v daňové oblasti (2020/C 64/03). </w:t>
      </w:r>
    </w:p>
    <w:p w14:paraId="79A70FD3" w14:textId="77777777" w:rsidR="0091290E" w:rsidRPr="003D493E" w:rsidRDefault="0091290E" w:rsidP="0091290E">
      <w:pPr>
        <w:pStyle w:val="Odstavecseseznamem"/>
        <w:ind w:left="0"/>
        <w:rPr>
          <w:rFonts w:ascii="Arial" w:hAnsi="Arial" w:cs="Arial"/>
        </w:rPr>
      </w:pPr>
    </w:p>
    <w:p w14:paraId="19171574" w14:textId="77777777" w:rsidR="0091290E" w:rsidRPr="003D493E" w:rsidRDefault="0091290E" w:rsidP="006A5C31">
      <w:pPr>
        <w:pStyle w:val="Odstavecseseznamem"/>
        <w:numPr>
          <w:ilvl w:val="0"/>
          <w:numId w:val="10"/>
        </w:numPr>
        <w:ind w:left="782" w:hanging="357"/>
        <w:jc w:val="both"/>
        <w:rPr>
          <w:rFonts w:ascii="Arial" w:hAnsi="Arial" w:cs="Arial"/>
        </w:rPr>
      </w:pPr>
      <w:r w:rsidRPr="003D493E">
        <w:rPr>
          <w:rFonts w:ascii="Arial" w:hAnsi="Arial" w:cs="Arial"/>
        </w:rPr>
        <w:t xml:space="preserve">vůči němu </w:t>
      </w:r>
    </w:p>
    <w:p w14:paraId="259ECA1A" w14:textId="77777777" w:rsidR="0091290E" w:rsidRPr="003D493E" w:rsidRDefault="0091290E" w:rsidP="006A5C31">
      <w:pPr>
        <w:pStyle w:val="Odstavecseseznamem"/>
        <w:ind w:left="1207" w:hanging="425"/>
        <w:jc w:val="both"/>
        <w:rPr>
          <w:rFonts w:ascii="Arial" w:hAnsi="Arial" w:cs="Arial"/>
        </w:rPr>
      </w:pPr>
      <w:r w:rsidRPr="003D493E">
        <w:rPr>
          <w:rFonts w:ascii="Arial" w:hAnsi="Arial" w:cs="Arial"/>
        </w:rPr>
        <w:t>(i)</w:t>
      </w:r>
      <w:r w:rsidRPr="003D493E">
        <w:rPr>
          <w:rFonts w:ascii="Arial" w:hAnsi="Arial" w:cs="Arial"/>
        </w:rPr>
        <w:tab/>
        <w:t>není podán insolvenční návrh, návrh na vyhlášení moratoria, návrh na vyhlášení mimořádného moratoria nebo návrh na povolení reorganizace;</w:t>
      </w:r>
    </w:p>
    <w:p w14:paraId="57BBFB72" w14:textId="77777777" w:rsidR="0091290E" w:rsidRPr="003D493E" w:rsidRDefault="0091290E" w:rsidP="006A5C31">
      <w:pPr>
        <w:pStyle w:val="Odstavecseseznamem"/>
        <w:ind w:left="1209" w:hanging="425"/>
        <w:jc w:val="both"/>
        <w:rPr>
          <w:rFonts w:ascii="Arial" w:hAnsi="Arial" w:cs="Arial"/>
        </w:rPr>
      </w:pPr>
      <w:r w:rsidRPr="003D493E">
        <w:rPr>
          <w:rFonts w:ascii="Arial" w:hAnsi="Arial" w:cs="Arial"/>
        </w:rPr>
        <w:t>(ii)</w:t>
      </w:r>
      <w:r w:rsidRPr="003D493E">
        <w:rPr>
          <w:rFonts w:ascii="Arial" w:hAnsi="Arial" w:cs="Arial"/>
        </w:rPr>
        <w:tab/>
        <w:t xml:space="preserve">není podán návrh na zahájení jiného obdobného řízení, které je uvedeno v bodě (i) výše, ani neprobíhá zrušení Klienta; a </w:t>
      </w:r>
    </w:p>
    <w:p w14:paraId="61AA2080" w14:textId="77777777" w:rsidR="0091290E" w:rsidRPr="003D493E" w:rsidRDefault="0091290E" w:rsidP="006A5C31">
      <w:pPr>
        <w:pStyle w:val="Odstavecseseznamem"/>
        <w:ind w:left="1209" w:hanging="425"/>
        <w:jc w:val="both"/>
        <w:rPr>
          <w:rFonts w:ascii="Arial" w:hAnsi="Arial" w:cs="Arial"/>
        </w:rPr>
      </w:pPr>
      <w:r w:rsidRPr="003D493E">
        <w:rPr>
          <w:rFonts w:ascii="Arial" w:hAnsi="Arial" w:cs="Arial"/>
        </w:rPr>
        <w:t>(iii)</w:t>
      </w:r>
      <w:r w:rsidRPr="003D493E">
        <w:rPr>
          <w:rFonts w:ascii="Arial" w:hAnsi="Arial" w:cs="Arial"/>
        </w:rPr>
        <w:tab/>
        <w:t>nedošlo k jakékoli skutečnosti nebo řízení, které mají obdobné účinky uvedené v bodech (i) a (ii) výše, podle jakýchkoli předpisů jiných právních řádů.</w:t>
      </w:r>
    </w:p>
    <w:p w14:paraId="56ADB167" w14:textId="77777777" w:rsidR="0091290E" w:rsidRPr="003D493E" w:rsidRDefault="0091290E" w:rsidP="0091290E">
      <w:pPr>
        <w:jc w:val="both"/>
        <w:rPr>
          <w:rFonts w:ascii="Arial" w:hAnsi="Arial" w:cs="Arial"/>
        </w:rPr>
      </w:pPr>
    </w:p>
    <w:p w14:paraId="607BB3A1" w14:textId="77777777" w:rsidR="0091290E" w:rsidRPr="003D493E" w:rsidRDefault="0091290E" w:rsidP="0091290E">
      <w:pPr>
        <w:pStyle w:val="Odstavecseseznamem"/>
        <w:numPr>
          <w:ilvl w:val="0"/>
          <w:numId w:val="10"/>
        </w:numPr>
        <w:jc w:val="both"/>
        <w:rPr>
          <w:rFonts w:ascii="Arial" w:hAnsi="Arial" w:cs="Arial"/>
        </w:rPr>
      </w:pPr>
      <w:r w:rsidRPr="003D493E">
        <w:rPr>
          <w:rFonts w:ascii="Arial" w:hAnsi="Arial" w:cs="Arial"/>
        </w:rPr>
        <w:t>je registrován jako poplatník daně z příjmu na finančním úřadě podle § 125 zákona č. 280/2009 Sb., daňový řád, ve znění pozdějších předpisů.</w:t>
      </w:r>
    </w:p>
    <w:p w14:paraId="04A700F5" w14:textId="77777777" w:rsidR="0091290E" w:rsidRPr="003D493E" w:rsidRDefault="0091290E" w:rsidP="0091290E">
      <w:pPr>
        <w:pStyle w:val="Odstavecseseznamem"/>
        <w:jc w:val="both"/>
        <w:rPr>
          <w:rFonts w:ascii="Arial" w:hAnsi="Arial" w:cs="Arial"/>
        </w:rPr>
      </w:pPr>
    </w:p>
    <w:p w14:paraId="433B8A60" w14:textId="409111DC" w:rsidR="0091290E" w:rsidRDefault="00D44059" w:rsidP="0022311B">
      <w:pPr>
        <w:pStyle w:val="Odstavecseseznamem"/>
        <w:numPr>
          <w:ilvl w:val="0"/>
          <w:numId w:val="10"/>
        </w:numPr>
        <w:jc w:val="both"/>
        <w:rPr>
          <w:rFonts w:ascii="Arial" w:hAnsi="Arial" w:cs="Arial"/>
        </w:rPr>
      </w:pPr>
      <w:r w:rsidRPr="00965FF8">
        <w:rPr>
          <w:rFonts w:ascii="Arial" w:hAnsi="Arial" w:cs="Arial"/>
        </w:rPr>
        <w:t xml:space="preserve">měl </w:t>
      </w:r>
      <w:r w:rsidR="002B0FE3" w:rsidRPr="00965FF8">
        <w:rPr>
          <w:rFonts w:ascii="Arial" w:hAnsi="Arial" w:cs="Arial"/>
        </w:rPr>
        <w:t>ke konci účetního období, které skončilo 31. prosince 2019 nebo zahrnuje datum </w:t>
      </w:r>
      <w:r w:rsidRPr="00965FF8">
        <w:rPr>
          <w:rFonts w:ascii="Arial" w:hAnsi="Arial" w:cs="Arial"/>
        </w:rPr>
        <w:t xml:space="preserve">31. </w:t>
      </w:r>
      <w:r w:rsidR="008271F8" w:rsidRPr="00965FF8">
        <w:rPr>
          <w:rFonts w:ascii="Arial" w:hAnsi="Arial" w:cs="Arial"/>
        </w:rPr>
        <w:t xml:space="preserve">prosince </w:t>
      </w:r>
      <w:r w:rsidRPr="00965FF8">
        <w:rPr>
          <w:rFonts w:ascii="Arial" w:hAnsi="Arial" w:cs="Arial"/>
        </w:rPr>
        <w:t>2019</w:t>
      </w:r>
      <w:r w:rsidR="008271F8" w:rsidRPr="00965FF8">
        <w:rPr>
          <w:rFonts w:ascii="Arial" w:hAnsi="Arial" w:cs="Arial"/>
        </w:rPr>
        <w:t>,</w:t>
      </w:r>
      <w:r w:rsidRPr="00965FF8">
        <w:rPr>
          <w:rFonts w:ascii="Arial" w:hAnsi="Arial" w:cs="Arial"/>
        </w:rPr>
        <w:t xml:space="preserve"> nejvýše 500 zaměstnanců (průměrný přepočtený počet zaměstnanců</w:t>
      </w:r>
      <w:r w:rsidR="008271F8" w:rsidRPr="00965FF8">
        <w:rPr>
          <w:rFonts w:ascii="Arial" w:hAnsi="Arial" w:cs="Arial"/>
        </w:rPr>
        <w:t xml:space="preserve"> za účetní období, které skončilo 31. prosince 2019 nebo zahrnuje datum 31. prosince 2019</w:t>
      </w:r>
      <w:r w:rsidR="00965FF8">
        <w:rPr>
          <w:rFonts w:ascii="Arial" w:hAnsi="Arial" w:cs="Arial"/>
        </w:rPr>
        <w:t>).</w:t>
      </w:r>
    </w:p>
    <w:p w14:paraId="416AFA78" w14:textId="77777777" w:rsidR="00965FF8" w:rsidRPr="00965FF8" w:rsidRDefault="00965FF8" w:rsidP="00965FF8">
      <w:pPr>
        <w:pStyle w:val="Odstavecseseznamem"/>
        <w:rPr>
          <w:rFonts w:ascii="Arial" w:hAnsi="Arial" w:cs="Arial"/>
        </w:rPr>
      </w:pPr>
    </w:p>
    <w:p w14:paraId="5E38513A" w14:textId="77777777" w:rsidR="0091290E" w:rsidRPr="003D493E" w:rsidRDefault="0091290E" w:rsidP="0091290E">
      <w:pPr>
        <w:pStyle w:val="Odstavecseseznamem"/>
        <w:numPr>
          <w:ilvl w:val="0"/>
          <w:numId w:val="10"/>
        </w:numPr>
        <w:jc w:val="both"/>
        <w:rPr>
          <w:rFonts w:ascii="Arial" w:hAnsi="Arial" w:cs="Arial"/>
        </w:rPr>
      </w:pPr>
      <w:r w:rsidRPr="003D493E">
        <w:rPr>
          <w:rFonts w:ascii="Arial" w:hAnsi="Arial" w:cs="Arial"/>
        </w:rPr>
        <w:t>nepožívá výhody z dřívější protiprávní podpory prohlášené rozhodnutím Evropské komise za neslučitelnou s vnitřním trhem nebo už Klient (nebo společnost ve skupině) vrátil takovou podporu nebo zaplatil celkovou částku takové podpory včetně odpovídajícího úroku na vázaný účet zřízený k tomuto účelu.</w:t>
      </w:r>
    </w:p>
    <w:p w14:paraId="3190FB6F" w14:textId="77777777" w:rsidR="0091290E" w:rsidRPr="003D493E" w:rsidRDefault="0091290E" w:rsidP="0091290E">
      <w:pPr>
        <w:ind w:left="360"/>
        <w:jc w:val="both"/>
        <w:rPr>
          <w:rFonts w:ascii="Arial" w:hAnsi="Arial" w:cs="Arial"/>
        </w:rPr>
      </w:pPr>
    </w:p>
    <w:p w14:paraId="220A913D" w14:textId="77777777" w:rsidR="008271F8" w:rsidRPr="00B577A4" w:rsidRDefault="008271F8" w:rsidP="008271F8">
      <w:pPr>
        <w:pStyle w:val="Odstavecseseznamem"/>
        <w:numPr>
          <w:ilvl w:val="0"/>
          <w:numId w:val="10"/>
        </w:numPr>
        <w:jc w:val="both"/>
        <w:rPr>
          <w:rFonts w:ascii="Arial" w:hAnsi="Arial" w:cs="Arial"/>
        </w:rPr>
      </w:pPr>
      <w:r>
        <w:rPr>
          <w:rFonts w:ascii="Arial" w:hAnsi="Arial" w:cs="Arial"/>
        </w:rPr>
        <w:t xml:space="preserve">nebyl úvěrovaným ani </w:t>
      </w:r>
      <w:r w:rsidRPr="00B577A4">
        <w:rPr>
          <w:rFonts w:ascii="Arial" w:hAnsi="Arial" w:cs="Arial"/>
        </w:rPr>
        <w:t xml:space="preserve">nečerpal veřejnou podporu v rámci programu </w:t>
      </w:r>
      <w:r>
        <w:rPr>
          <w:rFonts w:ascii="Arial" w:hAnsi="Arial" w:cs="Arial"/>
        </w:rPr>
        <w:t>„</w:t>
      </w:r>
      <w:r w:rsidRPr="00B577A4">
        <w:rPr>
          <w:rFonts w:ascii="Arial" w:hAnsi="Arial" w:cs="Arial"/>
        </w:rPr>
        <w:t>COVID Plus</w:t>
      </w:r>
      <w:r>
        <w:rPr>
          <w:rFonts w:ascii="Arial" w:hAnsi="Arial" w:cs="Arial"/>
        </w:rPr>
        <w:t>“ poskytovaného Exportní garanční a pojišťovací společností, a.s.</w:t>
      </w:r>
    </w:p>
    <w:p w14:paraId="0A72A8AE" w14:textId="77777777" w:rsidR="0091290E" w:rsidRPr="003D493E" w:rsidRDefault="0091290E" w:rsidP="0091290E">
      <w:pPr>
        <w:pStyle w:val="Odstavecseseznamem"/>
        <w:rPr>
          <w:rFonts w:ascii="Arial" w:hAnsi="Arial" w:cs="Arial"/>
        </w:rPr>
      </w:pPr>
    </w:p>
    <w:p w14:paraId="6BBDD4AE" w14:textId="77777777" w:rsidR="0091290E" w:rsidRPr="003D493E" w:rsidRDefault="0091290E" w:rsidP="0091290E">
      <w:pPr>
        <w:pStyle w:val="Odstavecseseznamem"/>
        <w:numPr>
          <w:ilvl w:val="0"/>
          <w:numId w:val="10"/>
        </w:numPr>
        <w:jc w:val="both"/>
        <w:rPr>
          <w:rFonts w:ascii="Arial" w:hAnsi="Arial" w:cs="Arial"/>
        </w:rPr>
      </w:pPr>
      <w:r w:rsidRPr="003D493E">
        <w:rPr>
          <w:rFonts w:ascii="Arial" w:hAnsi="Arial" w:cs="Arial"/>
        </w:rPr>
        <w:t xml:space="preserve">k 31. prosinci 2019 nebyl „podnikem v obtížích“ ve smyslu nařízení Komise (EU) </w:t>
      </w:r>
      <w:r w:rsidR="0088631E">
        <w:rPr>
          <w:rFonts w:ascii="Arial" w:hAnsi="Arial" w:cs="Arial"/>
        </w:rPr>
        <w:t xml:space="preserve">č. </w:t>
      </w:r>
      <w:r w:rsidRPr="003D493E">
        <w:rPr>
          <w:rFonts w:ascii="Arial" w:hAnsi="Arial" w:cs="Arial"/>
        </w:rPr>
        <w:t>651/2014, kterým se v souladu se články 107 a 108 Smlouvy (o fungování EU) prohlašují určité kategorie podpory za slučitelné s vnitřním trhem, v případně novelizovaném, změněném, doplněném a/nebo nahrazeném znění.</w:t>
      </w:r>
    </w:p>
    <w:p w14:paraId="6C94FD43" w14:textId="77777777" w:rsidR="0091290E" w:rsidRPr="003D493E" w:rsidRDefault="0091290E" w:rsidP="0091290E">
      <w:pPr>
        <w:rPr>
          <w:rFonts w:ascii="Arial" w:hAnsi="Arial" w:cs="Arial"/>
        </w:rPr>
      </w:pPr>
    </w:p>
    <w:p w14:paraId="2AC4DC77" w14:textId="77777777" w:rsidR="009D6C01" w:rsidRDefault="009D6C01" w:rsidP="0091290E">
      <w:pPr>
        <w:rPr>
          <w:rFonts w:ascii="Arial" w:hAnsi="Arial" w:cs="Arial"/>
          <w:b/>
        </w:rPr>
      </w:pPr>
    </w:p>
    <w:p w14:paraId="5D4A9513" w14:textId="77777777" w:rsidR="0091290E" w:rsidRPr="003D493E" w:rsidRDefault="0091290E" w:rsidP="0091290E">
      <w:pPr>
        <w:rPr>
          <w:rFonts w:ascii="Arial" w:hAnsi="Arial" w:cs="Arial"/>
          <w:b/>
        </w:rPr>
      </w:pPr>
      <w:r w:rsidRPr="003D493E">
        <w:rPr>
          <w:rFonts w:ascii="Arial" w:hAnsi="Arial" w:cs="Arial"/>
          <w:b/>
        </w:rPr>
        <w:t>Kritéria způsobilosti transakce</w:t>
      </w:r>
    </w:p>
    <w:p w14:paraId="1145DD8F" w14:textId="77777777" w:rsidR="0091290E" w:rsidRPr="003D493E" w:rsidRDefault="0091290E" w:rsidP="0091290E">
      <w:pPr>
        <w:rPr>
          <w:rFonts w:ascii="Arial" w:hAnsi="Arial" w:cs="Arial"/>
          <w:b/>
        </w:rPr>
      </w:pPr>
    </w:p>
    <w:p w14:paraId="405180C1" w14:textId="77777777" w:rsidR="0091290E" w:rsidRPr="003D493E" w:rsidRDefault="0091290E" w:rsidP="0091290E">
      <w:pPr>
        <w:rPr>
          <w:rFonts w:ascii="Arial" w:hAnsi="Arial" w:cs="Arial"/>
        </w:rPr>
      </w:pPr>
      <w:r w:rsidRPr="003D493E">
        <w:rPr>
          <w:rFonts w:ascii="Arial" w:hAnsi="Arial" w:cs="Arial"/>
        </w:rPr>
        <w:t>Klient prohlašuje, že</w:t>
      </w:r>
    </w:p>
    <w:p w14:paraId="579DD8DF" w14:textId="77777777" w:rsidR="0091290E" w:rsidRPr="003D493E" w:rsidRDefault="0091290E" w:rsidP="0091290E">
      <w:pPr>
        <w:pStyle w:val="Odstavecseseznamem"/>
        <w:numPr>
          <w:ilvl w:val="0"/>
          <w:numId w:val="10"/>
        </w:numPr>
        <w:jc w:val="both"/>
        <w:rPr>
          <w:rFonts w:ascii="Arial" w:hAnsi="Arial" w:cs="Arial"/>
        </w:rPr>
      </w:pPr>
      <w:r w:rsidRPr="003D493E">
        <w:rPr>
          <w:rFonts w:ascii="Arial" w:hAnsi="Arial" w:cs="Arial"/>
        </w:rPr>
        <w:t>jeho skutečným/i majitelem/i ve smyslu § 4 odst. 4 zák. č. 253/2008 Sb., o některých opatřeních proti legalizaci výnosů z trestné činnosti a financování terorismu, je/jsou:</w:t>
      </w:r>
    </w:p>
    <w:p w14:paraId="5D95D427" w14:textId="3569CC19" w:rsidR="0091290E" w:rsidRPr="006C257F" w:rsidRDefault="0091290E" w:rsidP="0091290E">
      <w:pPr>
        <w:spacing w:before="120" w:after="120"/>
        <w:ind w:left="782"/>
        <w:jc w:val="both"/>
        <w:rPr>
          <w:rFonts w:ascii="Arial" w:hAnsi="Arial" w:cs="Arial"/>
          <w:bCs/>
        </w:rPr>
      </w:pPr>
      <w:r w:rsidRPr="003D493E">
        <w:rPr>
          <w:rFonts w:ascii="Arial" w:hAnsi="Arial" w:cs="Arial"/>
        </w:rPr>
        <w:t>pan</w:t>
      </w:r>
      <w:r w:rsidR="006C257F">
        <w:rPr>
          <w:rFonts w:ascii="Arial" w:hAnsi="Arial" w:cs="Arial"/>
        </w:rPr>
        <w:t xml:space="preserve"> Mgr. Jan Paparega</w:t>
      </w:r>
      <w:r w:rsidRPr="003D493E">
        <w:rPr>
          <w:rFonts w:ascii="Arial" w:hAnsi="Arial" w:cs="Arial"/>
        </w:rPr>
        <w:t>, adresa bydliště</w:t>
      </w:r>
      <w:permStart w:id="1380084571" w:edGrp="everyone"/>
      <w:r w:rsidRPr="003D493E">
        <w:rPr>
          <w:rFonts w:ascii="Arial" w:hAnsi="Arial" w:cs="Arial"/>
        </w:rPr>
        <w:t xml:space="preserve"> </w:t>
      </w:r>
      <w:r w:rsidR="007D3023">
        <w:rPr>
          <w:rFonts w:ascii="Arial" w:hAnsi="Arial" w:cs="Arial"/>
          <w:bCs/>
        </w:rPr>
        <w:t>XXXXXXXXXXXXXXXXXXXXXXX</w:t>
      </w:r>
      <w:r w:rsidRPr="006C257F">
        <w:rPr>
          <w:rFonts w:ascii="Arial" w:hAnsi="Arial" w:cs="Arial"/>
          <w:bCs/>
        </w:rPr>
        <w:t xml:space="preserve">, datum </w:t>
      </w:r>
      <w:proofErr w:type="gramStart"/>
      <w:r w:rsidRPr="006C257F">
        <w:rPr>
          <w:rFonts w:ascii="Arial" w:hAnsi="Arial" w:cs="Arial"/>
          <w:bCs/>
        </w:rPr>
        <w:t xml:space="preserve">narození  </w:t>
      </w:r>
      <w:proofErr w:type="spellStart"/>
      <w:r w:rsidR="007D3023">
        <w:rPr>
          <w:rFonts w:ascii="Arial" w:hAnsi="Arial" w:cs="Arial"/>
          <w:bCs/>
        </w:rPr>
        <w:t>XXXXXXXXXXXx</w:t>
      </w:r>
      <w:permEnd w:id="1380084571"/>
      <w:proofErr w:type="spellEnd"/>
      <w:proofErr w:type="gramEnd"/>
      <w:r w:rsidRPr="006C257F">
        <w:rPr>
          <w:rFonts w:ascii="Arial" w:hAnsi="Arial" w:cs="Arial"/>
          <w:bCs/>
        </w:rPr>
        <w:t xml:space="preserve"> </w:t>
      </w:r>
    </w:p>
    <w:p w14:paraId="57F8C0A5" w14:textId="4EA234DD" w:rsidR="0091290E" w:rsidRPr="003D493E" w:rsidRDefault="0091290E" w:rsidP="0091290E">
      <w:pPr>
        <w:spacing w:after="120"/>
        <w:ind w:left="782"/>
        <w:jc w:val="both"/>
        <w:rPr>
          <w:rFonts w:ascii="Arial" w:hAnsi="Arial" w:cs="Arial"/>
        </w:rPr>
      </w:pPr>
      <w:r w:rsidRPr="003D493E">
        <w:rPr>
          <w:rFonts w:ascii="Arial" w:hAnsi="Arial" w:cs="Arial"/>
        </w:rPr>
        <w:t xml:space="preserve">pan </w:t>
      </w:r>
      <w:r w:rsidR="006C257F">
        <w:rPr>
          <w:rFonts w:ascii="Arial" w:hAnsi="Arial" w:cs="Arial"/>
        </w:rPr>
        <w:t>Jiří Madej</w:t>
      </w:r>
      <w:r w:rsidRPr="003D493E">
        <w:rPr>
          <w:rFonts w:ascii="Arial" w:hAnsi="Arial" w:cs="Arial"/>
        </w:rPr>
        <w:t xml:space="preserve">, adresa bydliště </w:t>
      </w:r>
      <w:permStart w:id="455222057" w:edGrp="everyone"/>
      <w:r w:rsidR="007D3023">
        <w:rPr>
          <w:rFonts w:ascii="Arial" w:hAnsi="Arial" w:cs="Arial"/>
        </w:rPr>
        <w:t>XXXXXXXXXXXXXXXXXXXXXX</w:t>
      </w:r>
      <w:r w:rsidR="001D0001">
        <w:rPr>
          <w:rFonts w:ascii="Arial" w:hAnsi="Arial" w:cs="Arial"/>
        </w:rPr>
        <w:t xml:space="preserve">, datum narození </w:t>
      </w:r>
      <w:r w:rsidR="007D3023">
        <w:rPr>
          <w:rFonts w:ascii="Arial" w:hAnsi="Arial" w:cs="Arial"/>
        </w:rPr>
        <w:t>XXXXXXXXX</w:t>
      </w:r>
      <w:permEnd w:id="455222057"/>
      <w:r w:rsidR="006C257F">
        <w:rPr>
          <w:rFonts w:ascii="Arial" w:hAnsi="Arial" w:cs="Arial"/>
        </w:rPr>
        <w:t>.</w:t>
      </w:r>
      <w:r w:rsidRPr="003D493E">
        <w:rPr>
          <w:rFonts w:ascii="Arial" w:hAnsi="Arial" w:cs="Arial"/>
        </w:rPr>
        <w:t xml:space="preserve"> </w:t>
      </w:r>
    </w:p>
    <w:p w14:paraId="22160A9A" w14:textId="7AB877D4" w:rsidR="0091290E" w:rsidRPr="003D493E" w:rsidRDefault="0091290E" w:rsidP="0091290E">
      <w:pPr>
        <w:pStyle w:val="Odstavecseseznamem"/>
        <w:numPr>
          <w:ilvl w:val="0"/>
          <w:numId w:val="10"/>
        </w:numPr>
        <w:jc w:val="both"/>
        <w:rPr>
          <w:rFonts w:ascii="Arial" w:hAnsi="Arial" w:cs="Arial"/>
        </w:rPr>
      </w:pPr>
      <w:r w:rsidRPr="003D493E">
        <w:rPr>
          <w:rFonts w:ascii="Arial" w:hAnsi="Arial" w:cs="Arial"/>
        </w:rPr>
        <w:t xml:space="preserve">souhlasí se zveřejněním údajů Bankou způsobem umožňujícím dálkový přístup v souladu s  § 4 zákona č. 228/2020 Sb., o poskytnutí státní záruky České republiky na zajištění dluhů Českomoravské záruční a rozvojové banky, a.s., vyplývajících z ručení za dluhy z úvěrů v souvislosti se zmírněním negativních dopadů způsobených virem SARS CoV-2, a to údajů o  své osobě týkajících se názvu, IČO, jména skutečného majitele,  výše úvěru poskytnutého Bankou a výše ručení </w:t>
      </w:r>
      <w:r w:rsidR="0013274D">
        <w:rPr>
          <w:rFonts w:ascii="Arial" w:hAnsi="Arial" w:cs="Arial"/>
        </w:rPr>
        <w:t>N</w:t>
      </w:r>
      <w:r w:rsidRPr="003D493E">
        <w:rPr>
          <w:rFonts w:ascii="Arial" w:hAnsi="Arial" w:cs="Arial"/>
        </w:rPr>
        <w:t>RB.</w:t>
      </w:r>
    </w:p>
    <w:p w14:paraId="42A17376" w14:textId="77777777" w:rsidR="006A5C31" w:rsidRDefault="006A5C31" w:rsidP="0091290E">
      <w:pPr>
        <w:ind w:left="360"/>
        <w:jc w:val="both"/>
        <w:rPr>
          <w:rFonts w:ascii="Arial" w:hAnsi="Arial" w:cs="Arial"/>
          <w:b/>
          <w:smallCaps/>
          <w:vanish/>
          <w:color w:val="FF00FF"/>
        </w:rPr>
      </w:pPr>
    </w:p>
    <w:p w14:paraId="4DD47C05" w14:textId="77777777" w:rsidR="0091290E" w:rsidRPr="003D493E" w:rsidRDefault="0091290E" w:rsidP="0091290E">
      <w:pPr>
        <w:pStyle w:val="Odstavecseseznamem"/>
        <w:numPr>
          <w:ilvl w:val="0"/>
          <w:numId w:val="10"/>
        </w:numPr>
        <w:spacing w:after="120"/>
        <w:ind w:left="782" w:hanging="357"/>
        <w:jc w:val="both"/>
        <w:rPr>
          <w:rFonts w:ascii="Arial" w:hAnsi="Arial" w:cs="Arial"/>
        </w:rPr>
      </w:pPr>
      <w:r w:rsidRPr="003D493E">
        <w:rPr>
          <w:rFonts w:ascii="Arial" w:hAnsi="Arial" w:cs="Arial"/>
        </w:rPr>
        <w:t xml:space="preserve">skutečný/í majitel/é Klienta souhlasí se zveřejněním svého/svých jména/jmen Bankou způsobem umožňujícím dálkový přístup v souladu s  § 4 zákona č. 228/2020 Sb., o poskytnutí státní záruky České republiky na zajištění dluhů Českomoravské záruční a rozvojové banky, a.s., vyplývajících z ručení za dluhy z úvěrů v souvislosti se zmírněním negativních dopadů způsobených virem SARS CoV-2. </w:t>
      </w:r>
    </w:p>
    <w:p w14:paraId="6BA6A5E1" w14:textId="77777777" w:rsidR="0091290E" w:rsidRDefault="0091290E" w:rsidP="0091290E">
      <w:pPr>
        <w:jc w:val="both"/>
        <w:rPr>
          <w:rFonts w:ascii="Arial" w:hAnsi="Arial" w:cs="Arial"/>
        </w:rPr>
      </w:pPr>
    </w:p>
    <w:p w14:paraId="48A35D24" w14:textId="425DD03B" w:rsidR="00973FAF" w:rsidRPr="004C091F" w:rsidRDefault="00973FAF" w:rsidP="0050522E">
      <w:pPr>
        <w:jc w:val="both"/>
        <w:rPr>
          <w:rFonts w:ascii="Arial" w:eastAsiaTheme="minorHAnsi" w:hAnsi="Arial" w:cs="Arial"/>
        </w:rPr>
      </w:pPr>
      <w:bookmarkStart w:id="1" w:name="_Hlk80353029"/>
      <w:r w:rsidRPr="004C091F">
        <w:rPr>
          <w:rFonts w:ascii="Arial" w:hAnsi="Arial" w:cs="Arial"/>
        </w:rPr>
        <w:t xml:space="preserve">Klient dále prohlašuje, </w:t>
      </w:r>
      <w:r w:rsidR="004A5722" w:rsidRPr="004C091F">
        <w:rPr>
          <w:rFonts w:ascii="Arial" w:hAnsi="Arial" w:cs="Arial"/>
        </w:rPr>
        <w:t>že nevyužil</w:t>
      </w:r>
      <w:r w:rsidRPr="004C091F">
        <w:rPr>
          <w:rFonts w:ascii="Arial" w:hAnsi="Arial" w:cs="Arial"/>
        </w:rPr>
        <w:t xml:space="preserve"> jiné formy podpory podle článku 3.2 </w:t>
      </w:r>
      <w:bookmarkStart w:id="2" w:name="_Hlk76631377"/>
      <w:r w:rsidRPr="00A01106">
        <w:rPr>
          <w:rFonts w:ascii="Arial" w:hAnsi="Arial" w:cs="Arial"/>
        </w:rPr>
        <w:t>Dočasn</w:t>
      </w:r>
      <w:r>
        <w:rPr>
          <w:rFonts w:ascii="Arial" w:hAnsi="Arial" w:cs="Arial"/>
        </w:rPr>
        <w:t>ého</w:t>
      </w:r>
      <w:r w:rsidRPr="00A01106">
        <w:rPr>
          <w:rFonts w:ascii="Arial" w:hAnsi="Arial" w:cs="Arial"/>
        </w:rPr>
        <w:t xml:space="preserve"> rámce pro opatření státní podpory na podporu hospodářství při stávajícím šíření koronavirové nákazy COVID-19, přijat</w:t>
      </w:r>
      <w:r>
        <w:rPr>
          <w:rFonts w:ascii="Arial" w:hAnsi="Arial" w:cs="Arial"/>
        </w:rPr>
        <w:t>ého</w:t>
      </w:r>
      <w:r w:rsidRPr="00A01106">
        <w:rPr>
          <w:rFonts w:ascii="Arial" w:hAnsi="Arial" w:cs="Arial"/>
        </w:rPr>
        <w:t xml:space="preserve"> Evropskou komisí dne 19. března 2020, ve znění jeho pozdějších dodatků a změn</w:t>
      </w:r>
      <w:bookmarkEnd w:id="2"/>
      <w:r w:rsidR="00A90C7C">
        <w:rPr>
          <w:rFonts w:ascii="Arial" w:hAnsi="Arial" w:cs="Arial"/>
        </w:rPr>
        <w:t>.</w:t>
      </w:r>
      <w:r w:rsidRPr="004C091F">
        <w:rPr>
          <w:rFonts w:ascii="Arial" w:hAnsi="Arial" w:cs="Arial"/>
        </w:rPr>
        <w:t xml:space="preserve"> </w:t>
      </w:r>
    </w:p>
    <w:bookmarkEnd w:id="1"/>
    <w:p w14:paraId="3E391987" w14:textId="77777777" w:rsidR="00973FAF" w:rsidRPr="00B464EA" w:rsidRDefault="00973FAF" w:rsidP="0091290E">
      <w:pPr>
        <w:jc w:val="both"/>
        <w:rPr>
          <w:rFonts w:ascii="Arial" w:hAnsi="Arial" w:cs="Arial"/>
        </w:rPr>
      </w:pPr>
      <w:permStart w:id="485166464" w:edGrp="everyone"/>
    </w:p>
    <w:p w14:paraId="2F9515A7" w14:textId="77777777" w:rsidR="0091290E" w:rsidRPr="00657721" w:rsidRDefault="0091290E" w:rsidP="0091290E">
      <w:pPr>
        <w:jc w:val="both"/>
        <w:rPr>
          <w:rFonts w:ascii="Arial" w:eastAsia="Calibri" w:hAnsi="Arial" w:cs="Arial"/>
          <w:color w:val="000000"/>
        </w:rPr>
      </w:pPr>
    </w:p>
    <w:p w14:paraId="056C77B2" w14:textId="77777777" w:rsidR="0091290E" w:rsidRPr="00870043" w:rsidRDefault="0091290E" w:rsidP="0091290E">
      <w:pPr>
        <w:jc w:val="both"/>
        <w:rPr>
          <w:rFonts w:ascii="Arial" w:eastAsia="Calibri" w:hAnsi="Arial" w:cs="Arial"/>
          <w:color w:val="000000"/>
        </w:rPr>
      </w:pPr>
    </w:p>
    <w:p w14:paraId="2D389AD7" w14:textId="77777777" w:rsidR="0091290E" w:rsidRPr="00870043" w:rsidRDefault="0091290E" w:rsidP="0091290E">
      <w:pPr>
        <w:jc w:val="both"/>
        <w:rPr>
          <w:rFonts w:ascii="Arial" w:eastAsiaTheme="minorHAnsi" w:hAnsi="Arial" w:cs="Arial"/>
        </w:rPr>
      </w:pPr>
    </w:p>
    <w:p w14:paraId="6F990644" w14:textId="77777777" w:rsidR="0091290E" w:rsidRPr="00870043" w:rsidRDefault="0091290E" w:rsidP="0091290E">
      <w:pPr>
        <w:rPr>
          <w:rFonts w:ascii="Arial" w:hAnsi="Arial" w:cs="Arial"/>
        </w:rPr>
      </w:pPr>
    </w:p>
    <w:p w14:paraId="5C924893" w14:textId="3E6D42CB" w:rsidR="0091290E" w:rsidRPr="00A90C7C" w:rsidRDefault="0091290E" w:rsidP="0091290E">
      <w:pPr>
        <w:widowControl w:val="0"/>
        <w:rPr>
          <w:rFonts w:ascii="Arial" w:hAnsi="Arial" w:cs="Arial"/>
        </w:rPr>
      </w:pPr>
      <w:r w:rsidRPr="00657721">
        <w:rPr>
          <w:rFonts w:ascii="Arial" w:hAnsi="Arial" w:cs="Arial"/>
        </w:rPr>
        <w:t xml:space="preserve">V </w:t>
      </w:r>
      <w:r w:rsidR="00713F6D">
        <w:rPr>
          <w:rFonts w:ascii="Arial" w:hAnsi="Arial" w:cs="Arial"/>
        </w:rPr>
        <w:t>Mostu</w:t>
      </w:r>
      <w:r w:rsidRPr="00657721">
        <w:rPr>
          <w:rFonts w:ascii="Arial" w:hAnsi="Arial" w:cs="Arial"/>
        </w:rPr>
        <w:t xml:space="preserve"> dne </w:t>
      </w:r>
      <w:r w:rsidRPr="00657721">
        <w:rPr>
          <w:rFonts w:ascii="Arial" w:hAnsi="Arial" w:cs="Arial"/>
        </w:rPr>
        <w:fldChar w:fldCharType="begin">
          <w:ffData>
            <w:name w:val=""/>
            <w:enabled/>
            <w:calcOnExit w:val="0"/>
            <w:textInput/>
          </w:ffData>
        </w:fldChar>
      </w:r>
      <w:r w:rsidRPr="003D493E">
        <w:rPr>
          <w:rFonts w:ascii="Arial" w:hAnsi="Arial" w:cs="Arial"/>
        </w:rPr>
        <w:instrText xml:space="preserve"> FORMTEXT </w:instrText>
      </w:r>
      <w:r w:rsidRPr="00657721">
        <w:rPr>
          <w:rFonts w:ascii="Arial" w:hAnsi="Arial" w:cs="Arial"/>
        </w:rPr>
      </w:r>
      <w:r w:rsidRPr="00657721">
        <w:rPr>
          <w:rFonts w:ascii="Arial" w:hAnsi="Arial" w:cs="Arial"/>
        </w:rPr>
        <w:fldChar w:fldCharType="separate"/>
      </w:r>
      <w:r w:rsidRPr="00657721">
        <w:rPr>
          <w:rFonts w:ascii="Arial" w:hAnsi="Arial" w:cs="Arial"/>
        </w:rPr>
        <w:t xml:space="preserve"> … </w:t>
      </w:r>
      <w:r w:rsidRPr="00657721">
        <w:rPr>
          <w:rFonts w:ascii="Arial" w:hAnsi="Arial" w:cs="Arial"/>
        </w:rPr>
        <w:fldChar w:fldCharType="end"/>
      </w:r>
      <w:r w:rsidR="00A90C7C">
        <w:rPr>
          <w:rFonts w:ascii="Arial" w:hAnsi="Arial" w:cs="Arial"/>
        </w:rPr>
        <w:t xml:space="preserve">  </w:t>
      </w:r>
      <w:r w:rsidR="00A90C7C">
        <w:rPr>
          <w:rFonts w:ascii="Arial" w:hAnsi="Arial" w:cs="Arial"/>
        </w:rPr>
        <w:tab/>
      </w:r>
      <w:r w:rsidR="00A90C7C">
        <w:rPr>
          <w:rFonts w:ascii="Arial" w:hAnsi="Arial" w:cs="Arial"/>
        </w:rPr>
        <w:tab/>
      </w:r>
      <w:r w:rsidR="00A90C7C">
        <w:rPr>
          <w:rFonts w:ascii="Arial" w:hAnsi="Arial" w:cs="Arial"/>
        </w:rPr>
        <w:tab/>
      </w:r>
      <w:r w:rsidR="00A90C7C">
        <w:rPr>
          <w:rFonts w:ascii="Arial" w:hAnsi="Arial" w:cs="Arial"/>
        </w:rPr>
        <w:tab/>
      </w:r>
      <w:r w:rsidR="00A90C7C">
        <w:rPr>
          <w:rFonts w:ascii="Arial" w:hAnsi="Arial" w:cs="Arial"/>
        </w:rPr>
        <w:tab/>
      </w:r>
      <w:permEnd w:id="485166464"/>
      <w:r w:rsidR="00713F6D">
        <w:rPr>
          <w:rFonts w:ascii="Arial" w:hAnsi="Arial" w:cs="Arial"/>
        </w:rPr>
        <w:t>C</w:t>
      </w:r>
      <w:r w:rsidR="00713F6D">
        <w:rPr>
          <w:rFonts w:ascii="Arial" w:hAnsi="Arial" w:cs="Arial"/>
          <w:b/>
        </w:rPr>
        <w:t>ASCADE servisní s.r.o.</w:t>
      </w:r>
    </w:p>
    <w:p w14:paraId="72F72290" w14:textId="77777777" w:rsidR="0091290E" w:rsidRPr="00870043" w:rsidRDefault="0091290E" w:rsidP="0091290E">
      <w:pPr>
        <w:widowControl w:val="0"/>
        <w:rPr>
          <w:rFonts w:ascii="Arial" w:hAnsi="Arial" w:cs="Arial"/>
          <w:b/>
        </w:rPr>
      </w:pPr>
      <w:permStart w:id="1580542967" w:edGrp="everyone"/>
    </w:p>
    <w:p w14:paraId="0DF5F57D" w14:textId="77777777" w:rsidR="0091290E" w:rsidRPr="00870043" w:rsidRDefault="0091290E" w:rsidP="0091290E">
      <w:pPr>
        <w:widowControl w:val="0"/>
        <w:rPr>
          <w:rFonts w:ascii="Arial" w:hAnsi="Arial" w:cs="Arial"/>
          <w:b/>
        </w:rPr>
      </w:pPr>
    </w:p>
    <w:p w14:paraId="2FD76399" w14:textId="77777777" w:rsidR="0091290E" w:rsidRPr="003D493E" w:rsidRDefault="0091290E" w:rsidP="0091290E">
      <w:pPr>
        <w:widowControl w:val="0"/>
        <w:rPr>
          <w:rFonts w:ascii="Arial" w:hAnsi="Arial" w:cs="Arial"/>
          <w:b/>
        </w:rPr>
      </w:pPr>
    </w:p>
    <w:p w14:paraId="37D72709" w14:textId="00A8467C" w:rsidR="0091290E" w:rsidRPr="003D493E" w:rsidRDefault="0091290E" w:rsidP="0091290E">
      <w:pPr>
        <w:widowControl w:val="0"/>
        <w:ind w:left="4962"/>
        <w:outlineLvl w:val="3"/>
        <w:rPr>
          <w:rFonts w:ascii="Arial" w:hAnsi="Arial" w:cs="Arial"/>
          <w:b/>
          <w:smallCaps/>
          <w:vanish/>
          <w:color w:val="FF00FF"/>
        </w:rPr>
      </w:pPr>
      <w:r w:rsidRPr="003D493E">
        <w:rPr>
          <w:rFonts w:ascii="Arial" w:hAnsi="Arial" w:cs="Arial"/>
          <w:b/>
          <w:smallCaps/>
          <w:vanish/>
          <w:color w:val="FF00FF"/>
        </w:rPr>
        <w:t xml:space="preserve"> </w:t>
      </w:r>
    </w:p>
    <w:tbl>
      <w:tblPr>
        <w:tblW w:w="4053" w:type="dxa"/>
        <w:tblInd w:w="4956" w:type="dxa"/>
        <w:tblLook w:val="01E0" w:firstRow="1" w:lastRow="1" w:firstColumn="1" w:lastColumn="1" w:noHBand="0" w:noVBand="0"/>
      </w:tblPr>
      <w:tblGrid>
        <w:gridCol w:w="4092"/>
      </w:tblGrid>
      <w:tr w:rsidR="0091290E" w:rsidRPr="003D493E" w14:paraId="1A06CB65" w14:textId="77777777" w:rsidTr="000931DE">
        <w:trPr>
          <w:trHeight w:val="516"/>
        </w:trPr>
        <w:tc>
          <w:tcPr>
            <w:tcW w:w="4053" w:type="dxa"/>
            <w:hideMark/>
          </w:tcPr>
          <w:p w14:paraId="540161DB" w14:textId="77777777" w:rsidR="0091290E" w:rsidRPr="003D493E" w:rsidRDefault="0091290E" w:rsidP="000931DE">
            <w:pPr>
              <w:widowControl w:val="0"/>
              <w:tabs>
                <w:tab w:val="left" w:pos="4536"/>
              </w:tabs>
              <w:spacing w:line="276" w:lineRule="auto"/>
              <w:rPr>
                <w:rFonts w:ascii="Arial" w:hAnsi="Arial" w:cs="Arial"/>
                <w:color w:val="000000"/>
              </w:rPr>
            </w:pPr>
            <w:r w:rsidRPr="003D493E">
              <w:rPr>
                <w:rFonts w:ascii="Arial" w:hAnsi="Arial" w:cs="Arial"/>
                <w:color w:val="000000"/>
              </w:rPr>
              <w:t>Podpis: ______________________</w:t>
            </w:r>
          </w:p>
          <w:p w14:paraId="5413E360" w14:textId="2B9A6032" w:rsidR="0091290E" w:rsidRPr="003D493E" w:rsidRDefault="00713F6D" w:rsidP="000931DE">
            <w:pPr>
              <w:widowControl w:val="0"/>
              <w:tabs>
                <w:tab w:val="left" w:pos="4536"/>
              </w:tabs>
              <w:spacing w:line="276" w:lineRule="auto"/>
              <w:rPr>
                <w:rFonts w:ascii="Arial" w:hAnsi="Arial" w:cs="Arial"/>
                <w:color w:val="000000"/>
              </w:rPr>
            </w:pPr>
            <w:r w:rsidRPr="003D493E">
              <w:rPr>
                <w:rFonts w:ascii="Arial" w:hAnsi="Arial" w:cs="Arial"/>
                <w:color w:val="000000"/>
              </w:rPr>
              <w:t>Jméno:</w:t>
            </w:r>
            <w:r>
              <w:rPr>
                <w:rFonts w:ascii="Arial" w:hAnsi="Arial" w:cs="Arial"/>
                <w:color w:val="000000"/>
              </w:rPr>
              <w:t xml:space="preserve"> Mgr. Jan Paparega</w:t>
            </w:r>
          </w:p>
        </w:tc>
      </w:tr>
      <w:tr w:rsidR="0091290E" w:rsidRPr="003D493E" w14:paraId="7F397801" w14:textId="77777777" w:rsidTr="000931DE">
        <w:trPr>
          <w:trHeight w:val="176"/>
        </w:trPr>
        <w:tc>
          <w:tcPr>
            <w:tcW w:w="4053" w:type="dxa"/>
            <w:hideMark/>
          </w:tcPr>
          <w:p w14:paraId="11B59C4A" w14:textId="31595AF3" w:rsidR="0091290E" w:rsidRPr="00657721" w:rsidRDefault="0091290E" w:rsidP="000931DE">
            <w:pPr>
              <w:widowControl w:val="0"/>
              <w:spacing w:line="276" w:lineRule="auto"/>
              <w:rPr>
                <w:rFonts w:ascii="Arial" w:hAnsi="Arial" w:cs="Arial"/>
                <w:color w:val="000000"/>
              </w:rPr>
            </w:pPr>
            <w:r w:rsidRPr="00657721">
              <w:rPr>
                <w:rFonts w:ascii="Arial" w:hAnsi="Arial" w:cs="Arial"/>
                <w:color w:val="000000"/>
              </w:rPr>
              <w:t xml:space="preserve">Datum </w:t>
            </w:r>
            <w:proofErr w:type="spellStart"/>
            <w:proofErr w:type="gramStart"/>
            <w:r w:rsidRPr="00657721">
              <w:rPr>
                <w:rFonts w:ascii="Arial" w:hAnsi="Arial" w:cs="Arial"/>
                <w:color w:val="000000"/>
              </w:rPr>
              <w:t>narození:</w:t>
            </w:r>
            <w:r w:rsidR="007D3023">
              <w:rPr>
                <w:rFonts w:ascii="Arial" w:hAnsi="Arial" w:cs="Arial"/>
                <w:color w:val="000000"/>
              </w:rPr>
              <w:t>XXXXXXXXXX</w:t>
            </w:r>
            <w:proofErr w:type="spellEnd"/>
            <w:proofErr w:type="gramEnd"/>
          </w:p>
        </w:tc>
      </w:tr>
      <w:tr w:rsidR="0091290E" w:rsidRPr="003D493E" w14:paraId="3B0580B4" w14:textId="77777777" w:rsidTr="000931DE">
        <w:tc>
          <w:tcPr>
            <w:tcW w:w="4053" w:type="dxa"/>
            <w:hideMark/>
          </w:tcPr>
          <w:p w14:paraId="5ABDB63F" w14:textId="5B13A23C" w:rsidR="0091290E" w:rsidRPr="00657721" w:rsidRDefault="0091290E" w:rsidP="007D3023">
            <w:pPr>
              <w:widowControl w:val="0"/>
              <w:tabs>
                <w:tab w:val="left" w:pos="4536"/>
              </w:tabs>
              <w:spacing w:line="276" w:lineRule="auto"/>
              <w:rPr>
                <w:rFonts w:ascii="Arial" w:hAnsi="Arial" w:cs="Arial"/>
                <w:color w:val="000000"/>
              </w:rPr>
            </w:pPr>
            <w:proofErr w:type="spellStart"/>
            <w:proofErr w:type="gramStart"/>
            <w:r w:rsidRPr="00657721">
              <w:rPr>
                <w:rFonts w:ascii="Arial" w:hAnsi="Arial" w:cs="Arial"/>
                <w:color w:val="000000"/>
              </w:rPr>
              <w:t>Bydliště:</w:t>
            </w:r>
            <w:r w:rsidR="007D3023">
              <w:rPr>
                <w:rFonts w:ascii="Arial" w:hAnsi="Arial" w:cs="Arial"/>
                <w:color w:val="000000"/>
              </w:rPr>
              <w:t>XXXXXXXXXXXXXXXXXXXXXXXXXXXXXXXXX</w:t>
            </w:r>
            <w:proofErr w:type="spellEnd"/>
            <w:proofErr w:type="gramEnd"/>
          </w:p>
        </w:tc>
      </w:tr>
    </w:tbl>
    <w:p w14:paraId="1FFDF203" w14:textId="335FAD1E" w:rsidR="0091290E" w:rsidRPr="003D493E" w:rsidRDefault="0091290E" w:rsidP="0091290E">
      <w:pPr>
        <w:tabs>
          <w:tab w:val="center" w:pos="6804"/>
        </w:tabs>
        <w:rPr>
          <w:rFonts w:ascii="Arial" w:hAnsi="Arial" w:cs="Arial"/>
        </w:rPr>
      </w:pPr>
      <w:r w:rsidRPr="003D493E">
        <w:rPr>
          <w:rFonts w:ascii="Arial" w:hAnsi="Arial" w:cs="Arial"/>
        </w:rPr>
        <w:tab/>
      </w:r>
      <w:r w:rsidRPr="003D493E">
        <w:rPr>
          <w:rFonts w:ascii="Arial" w:hAnsi="Arial" w:cs="Arial"/>
        </w:rPr>
        <w:tab/>
      </w:r>
      <w:r w:rsidRPr="003D493E">
        <w:rPr>
          <w:rFonts w:ascii="Arial" w:hAnsi="Arial" w:cs="Arial"/>
        </w:rPr>
        <w:tab/>
      </w:r>
    </w:p>
    <w:p w14:paraId="6C3A331B" w14:textId="77777777" w:rsidR="0091290E" w:rsidRPr="003D493E" w:rsidRDefault="0091290E" w:rsidP="0091290E">
      <w:pPr>
        <w:tabs>
          <w:tab w:val="center" w:pos="6804"/>
        </w:tabs>
        <w:rPr>
          <w:rFonts w:ascii="Arial" w:hAnsi="Arial" w:cs="Arial"/>
        </w:rPr>
      </w:pPr>
    </w:p>
    <w:p w14:paraId="0FC780BB" w14:textId="77777777" w:rsidR="0091290E" w:rsidRPr="003D493E" w:rsidRDefault="0091290E" w:rsidP="0091290E">
      <w:pPr>
        <w:rPr>
          <w:rFonts w:ascii="Arial" w:hAnsi="Arial" w:cs="Arial"/>
        </w:rPr>
      </w:pPr>
    </w:p>
    <w:p w14:paraId="73A24B64" w14:textId="77777777" w:rsidR="0091290E" w:rsidRDefault="0091290E" w:rsidP="0091290E">
      <w:pPr>
        <w:widowControl w:val="0"/>
        <w:tabs>
          <w:tab w:val="left" w:pos="4820"/>
        </w:tabs>
        <w:rPr>
          <w:rFonts w:ascii="Arial" w:hAnsi="Arial" w:cs="Arial"/>
        </w:rPr>
      </w:pPr>
    </w:p>
    <w:p w14:paraId="343323C7" w14:textId="77777777" w:rsidR="0091290E" w:rsidRPr="00736C4D" w:rsidRDefault="0091290E" w:rsidP="0091290E">
      <w:pPr>
        <w:widowControl w:val="0"/>
        <w:tabs>
          <w:tab w:val="left" w:pos="4820"/>
        </w:tabs>
        <w:rPr>
          <w:rFonts w:ascii="Arial" w:hAnsi="Arial" w:cs="Arial"/>
        </w:rPr>
      </w:pPr>
      <w:r w:rsidRPr="00736C4D">
        <w:rPr>
          <w:rFonts w:ascii="Arial" w:hAnsi="Arial" w:cs="Arial"/>
        </w:rPr>
        <w:t>Podpis: _________________________________</w:t>
      </w:r>
    </w:p>
    <w:p w14:paraId="28F06B3A" w14:textId="77777777" w:rsidR="0091290E" w:rsidRPr="00736C4D" w:rsidRDefault="0091290E" w:rsidP="0091290E">
      <w:pPr>
        <w:widowControl w:val="0"/>
        <w:tabs>
          <w:tab w:val="left" w:pos="4820"/>
        </w:tabs>
        <w:rPr>
          <w:rFonts w:ascii="Arial" w:hAnsi="Arial" w:cs="Arial"/>
        </w:rPr>
      </w:pPr>
      <w:r w:rsidRPr="00736C4D">
        <w:rPr>
          <w:rFonts w:ascii="Arial" w:hAnsi="Arial" w:cs="Arial"/>
        </w:rPr>
        <w:t>Jméno pracovníka Banky -</w:t>
      </w:r>
    </w:p>
    <w:p w14:paraId="2A4E530F" w14:textId="3CEA3034" w:rsidR="0091290E" w:rsidRPr="00713F6D" w:rsidRDefault="0091290E" w:rsidP="0091290E">
      <w:pPr>
        <w:widowControl w:val="0"/>
        <w:tabs>
          <w:tab w:val="left" w:pos="4820"/>
        </w:tabs>
        <w:rPr>
          <w:rFonts w:ascii="Arial" w:hAnsi="Arial" w:cs="Arial"/>
        </w:rPr>
      </w:pPr>
      <w:r w:rsidRPr="00736C4D">
        <w:rPr>
          <w:rFonts w:ascii="Arial" w:hAnsi="Arial" w:cs="Arial"/>
        </w:rPr>
        <w:t>identifikující osoby:</w:t>
      </w:r>
      <w:r w:rsidRPr="00736C4D">
        <w:rPr>
          <w:rFonts w:ascii="Arial" w:hAnsi="Arial" w:cs="Arial"/>
          <w:color w:val="0000FF"/>
        </w:rPr>
        <w:t xml:space="preserve"> </w:t>
      </w:r>
      <w:r w:rsidR="007D3023">
        <w:rPr>
          <w:rFonts w:ascii="Arial" w:hAnsi="Arial" w:cs="Arial"/>
        </w:rPr>
        <w:t>XXXXXXXX</w:t>
      </w:r>
      <w:bookmarkStart w:id="3" w:name="_GoBack"/>
      <w:bookmarkEnd w:id="3"/>
    </w:p>
    <w:permEnd w:id="1580542967"/>
    <w:p w14:paraId="2189912A" w14:textId="77777777" w:rsidR="0091290E" w:rsidRPr="00736C4D" w:rsidRDefault="0091290E" w:rsidP="00EA10FB">
      <w:pPr>
        <w:widowControl w:val="0"/>
        <w:tabs>
          <w:tab w:val="left" w:pos="4820"/>
        </w:tabs>
        <w:rPr>
          <w:rFonts w:ascii="Arial" w:hAnsi="Arial" w:cs="Arial"/>
        </w:rPr>
      </w:pPr>
    </w:p>
    <w:sectPr w:rsidR="0091290E" w:rsidRPr="00736C4D" w:rsidSect="00181A81">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571DD" w14:textId="77777777" w:rsidR="0005049F" w:rsidRDefault="0005049F">
      <w:r>
        <w:separator/>
      </w:r>
    </w:p>
  </w:endnote>
  <w:endnote w:type="continuationSeparator" w:id="0">
    <w:p w14:paraId="5AA43768" w14:textId="77777777" w:rsidR="0005049F" w:rsidRDefault="0005049F">
      <w:r>
        <w:continuationSeparator/>
      </w:r>
    </w:p>
  </w:endnote>
  <w:endnote w:type="continuationNotice" w:id="1">
    <w:p w14:paraId="1D5AA8FD" w14:textId="77777777" w:rsidR="0005049F" w:rsidRDefault="00050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015TEE">
    <w:altName w:val="Times New Roman"/>
    <w:charset w:val="00"/>
    <w:family w:val="auto"/>
    <w:pitch w:val="variable"/>
    <w:sig w:usb0="00000007" w:usb1="00000000" w:usb2="00000000" w:usb3="00000000" w:csb0="00000083" w:csb1="00000000"/>
  </w:font>
  <w:font w:name="F015TEELig">
    <w:altName w:val="Times New Roman"/>
    <w:charset w:val="00"/>
    <w:family w:val="auto"/>
    <w:pitch w:val="variable"/>
    <w:sig w:usb0="00000007" w:usb1="00000000" w:usb2="00000000" w:usb3="00000000" w:csb0="00000083" w:csb1="00000000"/>
  </w:font>
  <w:font w:name="NimbusSanDEELi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UniCredit">
    <w:altName w:val="Calibri"/>
    <w:charset w:val="EE"/>
    <w:family w:val="auto"/>
    <w:pitch w:val="variable"/>
    <w:sig w:usb0="A000022F" w:usb1="5000A06A" w:usb2="00000000" w:usb3="00000000" w:csb0="00000097"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A7BC" w14:textId="77777777" w:rsidR="009B7FC4" w:rsidRDefault="009B7FC4" w:rsidP="0022054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DA8BB53" w14:textId="77777777" w:rsidR="009B7FC4" w:rsidRDefault="009B7F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B97C" w14:textId="77777777" w:rsidR="009B7FC4" w:rsidRPr="00AD32D7" w:rsidRDefault="009B7FC4" w:rsidP="0022054C">
    <w:pPr>
      <w:pStyle w:val="Zpat"/>
      <w:framePr w:wrap="around" w:vAnchor="text" w:hAnchor="margin" w:xAlign="center" w:y="1"/>
      <w:rPr>
        <w:rStyle w:val="slostrnky"/>
        <w:rFonts w:ascii="Arial" w:hAnsi="Arial" w:cs="Arial"/>
        <w:sz w:val="16"/>
        <w:szCs w:val="16"/>
      </w:rPr>
    </w:pPr>
    <w:r w:rsidRPr="00AD32D7">
      <w:rPr>
        <w:rStyle w:val="slostrnky"/>
        <w:rFonts w:ascii="Arial" w:hAnsi="Arial" w:cs="Arial"/>
        <w:sz w:val="16"/>
        <w:szCs w:val="16"/>
      </w:rPr>
      <w:fldChar w:fldCharType="begin"/>
    </w:r>
    <w:r w:rsidRPr="00AD32D7">
      <w:rPr>
        <w:rStyle w:val="slostrnky"/>
        <w:rFonts w:ascii="Arial" w:hAnsi="Arial" w:cs="Arial"/>
        <w:sz w:val="16"/>
        <w:szCs w:val="16"/>
      </w:rPr>
      <w:instrText xml:space="preserve">PAGE  </w:instrText>
    </w:r>
    <w:r w:rsidRPr="00AD32D7">
      <w:rPr>
        <w:rStyle w:val="slostrnky"/>
        <w:rFonts w:ascii="Arial" w:hAnsi="Arial" w:cs="Arial"/>
        <w:sz w:val="16"/>
        <w:szCs w:val="16"/>
      </w:rPr>
      <w:fldChar w:fldCharType="separate"/>
    </w:r>
    <w:r>
      <w:rPr>
        <w:rStyle w:val="slostrnky"/>
        <w:rFonts w:ascii="Arial" w:hAnsi="Arial" w:cs="Arial"/>
        <w:noProof/>
        <w:sz w:val="16"/>
        <w:szCs w:val="16"/>
      </w:rPr>
      <w:t>13</w:t>
    </w:r>
    <w:r w:rsidRPr="00AD32D7">
      <w:rPr>
        <w:rStyle w:val="slostrnky"/>
        <w:rFonts w:ascii="Arial" w:hAnsi="Arial" w:cs="Arial"/>
        <w:sz w:val="16"/>
        <w:szCs w:val="16"/>
      </w:rPr>
      <w:fldChar w:fldCharType="end"/>
    </w:r>
  </w:p>
  <w:p w14:paraId="093FA4DD" w14:textId="77777777" w:rsidR="009B7FC4" w:rsidRDefault="009B7FC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5FD1" w14:textId="77777777" w:rsidR="009B7FC4" w:rsidRPr="008F2EE0" w:rsidRDefault="009B7FC4" w:rsidP="00221ED3">
    <w:pPr>
      <w:pStyle w:val="Zpat"/>
      <w:jc w:val="right"/>
      <w:rPr>
        <w:rFonts w:ascii="Tahoma" w:hAnsi="Tahoma"/>
        <w:i/>
        <w:sz w:val="18"/>
      </w:rPr>
    </w:pPr>
    <w:r>
      <w:rPr>
        <w:rFonts w:ascii="Tahoma" w:hAnsi="Tahoma" w:cs="Tahoma"/>
        <w:i/>
        <w:sz w:val="18"/>
        <w:szCs w:val="18"/>
      </w:rPr>
      <w:t>ID 21</w:t>
    </w:r>
  </w:p>
  <w:p w14:paraId="5E1CC7F0" w14:textId="77777777" w:rsidR="009B7FC4" w:rsidRDefault="009B7F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C84BC" w14:textId="77777777" w:rsidR="0005049F" w:rsidRDefault="0005049F">
      <w:r>
        <w:separator/>
      </w:r>
    </w:p>
  </w:footnote>
  <w:footnote w:type="continuationSeparator" w:id="0">
    <w:p w14:paraId="75736C82" w14:textId="77777777" w:rsidR="0005049F" w:rsidRDefault="0005049F">
      <w:r>
        <w:continuationSeparator/>
      </w:r>
    </w:p>
  </w:footnote>
  <w:footnote w:type="continuationNotice" w:id="1">
    <w:p w14:paraId="4762ECEB" w14:textId="77777777" w:rsidR="0005049F" w:rsidRDefault="000504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984F" w14:textId="77777777" w:rsidR="001D0001" w:rsidRDefault="001D000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4F63" w14:textId="77777777" w:rsidR="009B7FC4" w:rsidRDefault="009B7FC4" w:rsidP="0065115A">
    <w:pPr>
      <w:pStyle w:val="Zhlav"/>
      <w:jc w:val="center"/>
    </w:pPr>
    <w:r>
      <w:rPr>
        <w:noProof/>
        <w:lang w:val="en-US" w:eastAsia="en-US"/>
      </w:rPr>
      <mc:AlternateContent>
        <mc:Choice Requires="wps">
          <w:drawing>
            <wp:anchor distT="0" distB="0" distL="114300" distR="114300" simplePos="0" relativeHeight="251659264" behindDoc="0" locked="0" layoutInCell="0" allowOverlap="1" wp14:anchorId="24FB098F" wp14:editId="4DAA84B2">
              <wp:simplePos x="0" y="0"/>
              <wp:positionH relativeFrom="page">
                <wp:posOffset>0</wp:posOffset>
              </wp:positionH>
              <wp:positionV relativeFrom="page">
                <wp:posOffset>190500</wp:posOffset>
              </wp:positionV>
              <wp:extent cx="7561690" cy="270345"/>
              <wp:effectExtent l="0" t="0" r="0" b="0"/>
              <wp:wrapNone/>
              <wp:docPr id="2" name="MSIPCMd66e4eaf881ac226b3e3a93e" descr="{&quot;HashCode&quot;:2314623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1690" cy="2703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CC6A1D" w14:textId="77777777" w:rsidR="009B7FC4" w:rsidRPr="00CC15C8" w:rsidRDefault="009B7FC4" w:rsidP="00CC15C8">
                          <w:pPr>
                            <w:jc w:val="center"/>
                            <w:rPr>
                              <w:rFonts w:ascii="UniCredit" w:hAnsi="UniCredit"/>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4FB098F" id="_x0000_t202" coordsize="21600,21600" o:spt="202" path="m,l,21600r21600,l21600,xe">
              <v:stroke joinstyle="miter"/>
              <v:path gradientshapeok="t" o:connecttype="rect"/>
            </v:shapetype>
            <v:shape id="MSIPCMd66e4eaf881ac226b3e3a93e" o:spid="_x0000_s1026" type="#_x0000_t202" alt="{&quot;HashCode&quot;:231462397,&quot;Height&quot;:841.0,&quot;Width&quot;:595.0,&quot;Placement&quot;:&quot;Header&quot;,&quot;Index&quot;:&quot;Primary&quot;,&quot;Section&quot;:1,&quot;Top&quot;:0.0,&quot;Left&quot;:0.0}" style="position:absolute;left:0;text-align:left;margin-left:0;margin-top:15pt;width:595.4pt;height:21.3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" o:allowincell="f" filled="f" stroked="f" strokeweight=".5pt">
              <v:textbox inset=",0,,0">
                <w:txbxContent>
                  <w:p w14:paraId="73CC6A1D" w14:textId="77777777" w:rsidR="009B7FC4" w:rsidRPr="00CC15C8" w:rsidRDefault="009B7FC4" w:rsidP="00CC15C8">
                    <w:pPr>
                      <w:jc w:val="center"/>
                      <w:rPr>
                        <w:rFonts w:ascii="UniCredit" w:hAnsi="UniCredit"/>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B31AE" w14:textId="77777777" w:rsidR="009B7FC4" w:rsidRDefault="009B7FC4" w:rsidP="003B1C5E">
    <w:pPr>
      <w:pStyle w:val="Zhlav"/>
    </w:pPr>
    <w:r>
      <w:rPr>
        <w:rFonts w:ascii="Arial" w:hAnsi="Arial" w:cs="Arial"/>
        <w:noProof/>
        <w:lang w:val="en-US" w:eastAsia="en-US"/>
      </w:rPr>
      <mc:AlternateContent>
        <mc:Choice Requires="wps">
          <w:drawing>
            <wp:anchor distT="0" distB="0" distL="114300" distR="114300" simplePos="0" relativeHeight="251660288" behindDoc="0" locked="0" layoutInCell="0" allowOverlap="1" wp14:anchorId="21B18106" wp14:editId="31AF8D49">
              <wp:simplePos x="0" y="0"/>
              <wp:positionH relativeFrom="page">
                <wp:posOffset>0</wp:posOffset>
              </wp:positionH>
              <wp:positionV relativeFrom="page">
                <wp:posOffset>190500</wp:posOffset>
              </wp:positionV>
              <wp:extent cx="7561690" cy="270345"/>
              <wp:effectExtent l="0" t="0" r="0" b="0"/>
              <wp:wrapNone/>
              <wp:docPr id="3" name="MSIPCMcb9d4643ad98e153088f037c" descr="{&quot;HashCode&quot;:23146239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1690" cy="2703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C31C5A" w14:textId="77777777" w:rsidR="009B7FC4" w:rsidRPr="00CC15C8" w:rsidRDefault="009B7FC4" w:rsidP="00CC15C8">
                          <w:pPr>
                            <w:jc w:val="center"/>
                            <w:rPr>
                              <w:rFonts w:ascii="UniCredit" w:hAnsi="UniCredit"/>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1B18106" id="_x0000_t202" coordsize="21600,21600" o:spt="202" path="m,l,21600r21600,l21600,xe">
              <v:stroke joinstyle="miter"/>
              <v:path gradientshapeok="t" o:connecttype="rect"/>
            </v:shapetype>
            <v:shape id="MSIPCMcb9d4643ad98e153088f037c" o:spid="_x0000_s1027" type="#_x0000_t202" alt="{&quot;HashCode&quot;:231462397,&quot;Height&quot;:841.0,&quot;Width&quot;:595.0,&quot;Placement&quot;:&quot;Header&quot;,&quot;Index&quot;:&quot;FirstPage&quot;,&quot;Section&quot;:1,&quot;Top&quot;:0.0,&quot;Left&quot;:0.0}" style="position:absolute;margin-left:0;margin-top:15pt;width:595.4pt;height:21.3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" o:allowincell="f" filled="f" stroked="f" strokeweight=".5pt">
              <v:textbox inset=",0,,0">
                <w:txbxContent>
                  <w:p w14:paraId="6EC31C5A" w14:textId="77777777" w:rsidR="009B7FC4" w:rsidRPr="00CC15C8" w:rsidRDefault="009B7FC4" w:rsidP="00CC15C8">
                    <w:pPr>
                      <w:jc w:val="center"/>
                      <w:rPr>
                        <w:rFonts w:ascii="UniCredit" w:hAnsi="UniCredit"/>
                        <w:color w:val="000000"/>
                      </w:rPr>
                    </w:pPr>
                  </w:p>
                </w:txbxContent>
              </v:textbox>
              <w10:wrap anchorx="page" anchory="page"/>
            </v:shape>
          </w:pict>
        </mc:Fallback>
      </mc:AlternateContent>
    </w:r>
    <w:r>
      <w:rPr>
        <w:rFonts w:ascii="Arial" w:hAnsi="Arial" w:cs="Arial"/>
        <w:noProof/>
        <w:lang w:val="en-US" w:eastAsia="en-US"/>
      </w:rPr>
      <w:drawing>
        <wp:inline distT="0" distB="0" distL="0" distR="0" wp14:anchorId="36CBF5A6" wp14:editId="499BA9C3">
          <wp:extent cx="1941195" cy="396875"/>
          <wp:effectExtent l="0" t="0" r="1905" b="3175"/>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396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DC5"/>
    <w:multiLevelType w:val="hybridMultilevel"/>
    <w:tmpl w:val="47C24FBE"/>
    <w:lvl w:ilvl="0" w:tplc="1576CBCA">
      <w:numFmt w:val="bullet"/>
      <w:lvlText w:val="-"/>
      <w:lvlJc w:val="left"/>
      <w:pPr>
        <w:ind w:left="786"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8F7204"/>
    <w:multiLevelType w:val="hybridMultilevel"/>
    <w:tmpl w:val="C3A40D06"/>
    <w:lvl w:ilvl="0" w:tplc="F732CB82">
      <w:start w:val="1"/>
      <w:numFmt w:val="bullet"/>
      <w:lvlText w:val="-"/>
      <w:lvlJc w:val="left"/>
      <w:pPr>
        <w:ind w:left="1914" w:hanging="360"/>
      </w:pPr>
      <w:rPr>
        <w:rFonts w:ascii="Arial" w:eastAsia="Times New Roman" w:hAnsi="Arial" w:cs="Arial" w:hint="default"/>
        <w:b w:val="0"/>
        <w:color w:val="auto"/>
      </w:rPr>
    </w:lvl>
    <w:lvl w:ilvl="1" w:tplc="04090003" w:tentative="1">
      <w:start w:val="1"/>
      <w:numFmt w:val="bullet"/>
      <w:lvlText w:val="o"/>
      <w:lvlJc w:val="left"/>
      <w:pPr>
        <w:ind w:left="2634" w:hanging="360"/>
      </w:pPr>
      <w:rPr>
        <w:rFonts w:ascii="Courier New" w:hAnsi="Courier New" w:cs="Courier New" w:hint="default"/>
      </w:rPr>
    </w:lvl>
    <w:lvl w:ilvl="2" w:tplc="04090005" w:tentative="1">
      <w:start w:val="1"/>
      <w:numFmt w:val="bullet"/>
      <w:lvlText w:val=""/>
      <w:lvlJc w:val="left"/>
      <w:pPr>
        <w:ind w:left="3354" w:hanging="360"/>
      </w:pPr>
      <w:rPr>
        <w:rFonts w:ascii="Wingdings" w:hAnsi="Wingdings" w:hint="default"/>
      </w:rPr>
    </w:lvl>
    <w:lvl w:ilvl="3" w:tplc="04090001" w:tentative="1">
      <w:start w:val="1"/>
      <w:numFmt w:val="bullet"/>
      <w:lvlText w:val=""/>
      <w:lvlJc w:val="left"/>
      <w:pPr>
        <w:ind w:left="4074" w:hanging="360"/>
      </w:pPr>
      <w:rPr>
        <w:rFonts w:ascii="Symbol" w:hAnsi="Symbol" w:hint="default"/>
      </w:rPr>
    </w:lvl>
    <w:lvl w:ilvl="4" w:tplc="04090003" w:tentative="1">
      <w:start w:val="1"/>
      <w:numFmt w:val="bullet"/>
      <w:lvlText w:val="o"/>
      <w:lvlJc w:val="left"/>
      <w:pPr>
        <w:ind w:left="4794" w:hanging="360"/>
      </w:pPr>
      <w:rPr>
        <w:rFonts w:ascii="Courier New" w:hAnsi="Courier New" w:cs="Courier New" w:hint="default"/>
      </w:rPr>
    </w:lvl>
    <w:lvl w:ilvl="5" w:tplc="04090005" w:tentative="1">
      <w:start w:val="1"/>
      <w:numFmt w:val="bullet"/>
      <w:lvlText w:val=""/>
      <w:lvlJc w:val="left"/>
      <w:pPr>
        <w:ind w:left="5514" w:hanging="360"/>
      </w:pPr>
      <w:rPr>
        <w:rFonts w:ascii="Wingdings" w:hAnsi="Wingdings" w:hint="default"/>
      </w:rPr>
    </w:lvl>
    <w:lvl w:ilvl="6" w:tplc="04090001" w:tentative="1">
      <w:start w:val="1"/>
      <w:numFmt w:val="bullet"/>
      <w:lvlText w:val=""/>
      <w:lvlJc w:val="left"/>
      <w:pPr>
        <w:ind w:left="6234" w:hanging="360"/>
      </w:pPr>
      <w:rPr>
        <w:rFonts w:ascii="Symbol" w:hAnsi="Symbol" w:hint="default"/>
      </w:rPr>
    </w:lvl>
    <w:lvl w:ilvl="7" w:tplc="04090003" w:tentative="1">
      <w:start w:val="1"/>
      <w:numFmt w:val="bullet"/>
      <w:lvlText w:val="o"/>
      <w:lvlJc w:val="left"/>
      <w:pPr>
        <w:ind w:left="6954" w:hanging="360"/>
      </w:pPr>
      <w:rPr>
        <w:rFonts w:ascii="Courier New" w:hAnsi="Courier New" w:cs="Courier New" w:hint="default"/>
      </w:rPr>
    </w:lvl>
    <w:lvl w:ilvl="8" w:tplc="04090005" w:tentative="1">
      <w:start w:val="1"/>
      <w:numFmt w:val="bullet"/>
      <w:lvlText w:val=""/>
      <w:lvlJc w:val="left"/>
      <w:pPr>
        <w:ind w:left="7674" w:hanging="360"/>
      </w:pPr>
      <w:rPr>
        <w:rFonts w:ascii="Wingdings" w:hAnsi="Wingdings" w:hint="default"/>
      </w:rPr>
    </w:lvl>
  </w:abstractNum>
  <w:abstractNum w:abstractNumId="2" w15:restartNumberingAfterBreak="0">
    <w:nsid w:val="18F646C3"/>
    <w:multiLevelType w:val="hybridMultilevel"/>
    <w:tmpl w:val="2EC80A16"/>
    <w:lvl w:ilvl="0" w:tplc="6A78119A">
      <w:start w:val="1"/>
      <w:numFmt w:val="lowerLetter"/>
      <w:lvlText w:val="%1)"/>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F272FE"/>
    <w:multiLevelType w:val="hybridMultilevel"/>
    <w:tmpl w:val="992CD1BA"/>
    <w:lvl w:ilvl="0" w:tplc="438A5B64">
      <w:start w:val="8"/>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24CC583D"/>
    <w:multiLevelType w:val="hybridMultilevel"/>
    <w:tmpl w:val="ED3A67C2"/>
    <w:lvl w:ilvl="0" w:tplc="4A96BE70">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616760C"/>
    <w:multiLevelType w:val="hybridMultilevel"/>
    <w:tmpl w:val="9D44BAA8"/>
    <w:lvl w:ilvl="0" w:tplc="B930EE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0345D"/>
    <w:multiLevelType w:val="hybridMultilevel"/>
    <w:tmpl w:val="D5E67424"/>
    <w:lvl w:ilvl="0" w:tplc="D828F00E">
      <w:start w:val="1"/>
      <w:numFmt w:val="lowerRoman"/>
      <w:lvlText w:val="(%1)"/>
      <w:lvlJc w:val="left"/>
      <w:pPr>
        <w:ind w:left="3270" w:hanging="720"/>
      </w:pPr>
      <w:rPr>
        <w:rFonts w:hint="default"/>
      </w:rPr>
    </w:lvl>
    <w:lvl w:ilvl="1" w:tplc="04090019">
      <w:start w:val="1"/>
      <w:numFmt w:val="lowerLetter"/>
      <w:lvlText w:val="%2."/>
      <w:lvlJc w:val="left"/>
      <w:pPr>
        <w:ind w:left="3630" w:hanging="360"/>
      </w:pPr>
    </w:lvl>
    <w:lvl w:ilvl="2" w:tplc="0409001B">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7" w15:restartNumberingAfterBreak="0">
    <w:nsid w:val="57743F2A"/>
    <w:multiLevelType w:val="multilevel"/>
    <w:tmpl w:val="CCA8F62E"/>
    <w:lvl w:ilvl="0">
      <w:start w:val="1"/>
      <w:numFmt w:val="decimal"/>
      <w:lvlText w:val="%1."/>
      <w:lvlJc w:val="left"/>
      <w:pPr>
        <w:tabs>
          <w:tab w:val="num" w:pos="360"/>
        </w:tabs>
        <w:ind w:left="360" w:hanging="360"/>
      </w:pPr>
      <w:rPr>
        <w:rFonts w:hint="default"/>
        <w:b w:val="0"/>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b w:val="0"/>
        <w:color w:val="000000"/>
      </w:rPr>
    </w:lvl>
    <w:lvl w:ilvl="3">
      <w:start w:val="1"/>
      <w:numFmt w:val="decimal"/>
      <w:lvlText w:val="%1.%2.%3.%4."/>
      <w:lvlJc w:val="left"/>
      <w:pPr>
        <w:tabs>
          <w:tab w:val="num" w:pos="720"/>
        </w:tabs>
        <w:ind w:left="720" w:hanging="720"/>
      </w:pPr>
      <w:rPr>
        <w:rFonts w:hint="default"/>
        <w:b w:val="0"/>
        <w:color w:val="000000"/>
      </w:rPr>
    </w:lvl>
    <w:lvl w:ilvl="4">
      <w:start w:val="1"/>
      <w:numFmt w:val="decimal"/>
      <w:lvlText w:val="%1.%2.%3.%4.%5."/>
      <w:lvlJc w:val="left"/>
      <w:pPr>
        <w:tabs>
          <w:tab w:val="num" w:pos="1080"/>
        </w:tabs>
        <w:ind w:left="1080" w:hanging="1080"/>
      </w:pPr>
      <w:rPr>
        <w:rFonts w:hint="default"/>
        <w:b w:val="0"/>
        <w:color w:val="000000"/>
      </w:rPr>
    </w:lvl>
    <w:lvl w:ilvl="5">
      <w:start w:val="1"/>
      <w:numFmt w:val="decimal"/>
      <w:lvlText w:val="%1.%2.%3.%4.%5.%6."/>
      <w:lvlJc w:val="left"/>
      <w:pPr>
        <w:tabs>
          <w:tab w:val="num" w:pos="1080"/>
        </w:tabs>
        <w:ind w:left="1080" w:hanging="1080"/>
      </w:pPr>
      <w:rPr>
        <w:rFonts w:hint="default"/>
        <w:b w:val="0"/>
        <w:color w:val="000000"/>
      </w:rPr>
    </w:lvl>
    <w:lvl w:ilvl="6">
      <w:start w:val="1"/>
      <w:numFmt w:val="decimal"/>
      <w:lvlText w:val="%1.%2.%3.%4.%5.%6.%7."/>
      <w:lvlJc w:val="left"/>
      <w:pPr>
        <w:tabs>
          <w:tab w:val="num" w:pos="1440"/>
        </w:tabs>
        <w:ind w:left="1440" w:hanging="1440"/>
      </w:pPr>
      <w:rPr>
        <w:rFonts w:hint="default"/>
        <w:b w:val="0"/>
        <w:color w:val="000000"/>
      </w:rPr>
    </w:lvl>
    <w:lvl w:ilvl="7">
      <w:start w:val="1"/>
      <w:numFmt w:val="decimal"/>
      <w:lvlText w:val="%1.%2.%3.%4.%5.%6.%7.%8."/>
      <w:lvlJc w:val="left"/>
      <w:pPr>
        <w:tabs>
          <w:tab w:val="num" w:pos="1440"/>
        </w:tabs>
        <w:ind w:left="1440" w:hanging="1440"/>
      </w:pPr>
      <w:rPr>
        <w:rFonts w:hint="default"/>
        <w:b w:val="0"/>
        <w:color w:val="000000"/>
      </w:rPr>
    </w:lvl>
    <w:lvl w:ilvl="8">
      <w:start w:val="1"/>
      <w:numFmt w:val="decimal"/>
      <w:lvlText w:val="%1.%2.%3.%4.%5.%6.%7.%8.%9."/>
      <w:lvlJc w:val="left"/>
      <w:pPr>
        <w:tabs>
          <w:tab w:val="num" w:pos="1800"/>
        </w:tabs>
        <w:ind w:left="1800" w:hanging="1800"/>
      </w:pPr>
      <w:rPr>
        <w:rFonts w:hint="default"/>
        <w:b w:val="0"/>
        <w:color w:val="000000"/>
      </w:rPr>
    </w:lvl>
  </w:abstractNum>
  <w:abstractNum w:abstractNumId="8" w15:restartNumberingAfterBreak="0">
    <w:nsid w:val="57DD1094"/>
    <w:multiLevelType w:val="hybridMultilevel"/>
    <w:tmpl w:val="FFBEE7A4"/>
    <w:lvl w:ilvl="0" w:tplc="6272133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20A42AF"/>
    <w:multiLevelType w:val="hybridMultilevel"/>
    <w:tmpl w:val="26C840C2"/>
    <w:lvl w:ilvl="0" w:tplc="1C9029F4">
      <w:start w:val="1"/>
      <w:numFmt w:val="bullet"/>
      <w:lvlText w:val=""/>
      <w:lvlJc w:val="left"/>
      <w:pPr>
        <w:ind w:left="2704" w:hanging="360"/>
      </w:pPr>
      <w:rPr>
        <w:rFonts w:ascii="Symbol" w:hAnsi="Symbol"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abstractNum w:abstractNumId="10" w15:restartNumberingAfterBreak="0">
    <w:nsid w:val="74070A40"/>
    <w:multiLevelType w:val="hybridMultilevel"/>
    <w:tmpl w:val="8C32D8AE"/>
    <w:lvl w:ilvl="0" w:tplc="88047232">
      <w:start w:val="1"/>
      <w:numFmt w:val="lowerLetter"/>
      <w:lvlText w:val="%1)"/>
      <w:lvlJc w:val="left"/>
      <w:pPr>
        <w:tabs>
          <w:tab w:val="num" w:pos="785"/>
        </w:tabs>
        <w:ind w:left="78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47B6359"/>
    <w:multiLevelType w:val="hybridMultilevel"/>
    <w:tmpl w:val="FEBE5E40"/>
    <w:lvl w:ilvl="0" w:tplc="4A96BE70">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76811182"/>
    <w:multiLevelType w:val="hybridMultilevel"/>
    <w:tmpl w:val="9FA8937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12"/>
  </w:num>
  <w:num w:numId="2">
    <w:abstractNumId w:val="1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num>
  <w:num w:numId="10">
    <w:abstractNumId w:val="0"/>
  </w:num>
  <w:num w:numId="11">
    <w:abstractNumId w:val="8"/>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GFGM4meIvLCj7Y+q5lctv2DkylBtXBYGYVRf/5vgzWoRylTRo8hJvxfmDUY1YtmyLNfClG162qU3rSHTe3M5Q==" w:salt="g17DtGNr1P75yN0ZLCY82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B1"/>
    <w:rsid w:val="00003A43"/>
    <w:rsid w:val="00004036"/>
    <w:rsid w:val="000078EC"/>
    <w:rsid w:val="00012D79"/>
    <w:rsid w:val="00016555"/>
    <w:rsid w:val="00020A33"/>
    <w:rsid w:val="000229BD"/>
    <w:rsid w:val="00022EA3"/>
    <w:rsid w:val="0002689E"/>
    <w:rsid w:val="00030015"/>
    <w:rsid w:val="00031182"/>
    <w:rsid w:val="0003651D"/>
    <w:rsid w:val="00044043"/>
    <w:rsid w:val="0004543A"/>
    <w:rsid w:val="0005049F"/>
    <w:rsid w:val="00051105"/>
    <w:rsid w:val="00056E34"/>
    <w:rsid w:val="00062E98"/>
    <w:rsid w:val="000644CD"/>
    <w:rsid w:val="0007363F"/>
    <w:rsid w:val="00074C55"/>
    <w:rsid w:val="00077D77"/>
    <w:rsid w:val="00083EE7"/>
    <w:rsid w:val="00084C49"/>
    <w:rsid w:val="00086E51"/>
    <w:rsid w:val="000902AA"/>
    <w:rsid w:val="000907DF"/>
    <w:rsid w:val="00090B02"/>
    <w:rsid w:val="000931DE"/>
    <w:rsid w:val="000A1F5A"/>
    <w:rsid w:val="000A35B8"/>
    <w:rsid w:val="000A3E14"/>
    <w:rsid w:val="000A5156"/>
    <w:rsid w:val="000A5BE4"/>
    <w:rsid w:val="000A6952"/>
    <w:rsid w:val="000A73F5"/>
    <w:rsid w:val="000A7E92"/>
    <w:rsid w:val="000B24B5"/>
    <w:rsid w:val="000B2B6A"/>
    <w:rsid w:val="000B7947"/>
    <w:rsid w:val="000C21B1"/>
    <w:rsid w:val="000C5854"/>
    <w:rsid w:val="000C65BB"/>
    <w:rsid w:val="000C6B01"/>
    <w:rsid w:val="000D0027"/>
    <w:rsid w:val="000D0DD9"/>
    <w:rsid w:val="000D582E"/>
    <w:rsid w:val="000E0D5B"/>
    <w:rsid w:val="000E1370"/>
    <w:rsid w:val="000E256E"/>
    <w:rsid w:val="000E7871"/>
    <w:rsid w:val="000F2B61"/>
    <w:rsid w:val="000F3062"/>
    <w:rsid w:val="000F71CD"/>
    <w:rsid w:val="001005D4"/>
    <w:rsid w:val="00101058"/>
    <w:rsid w:val="00101772"/>
    <w:rsid w:val="001059A2"/>
    <w:rsid w:val="001072A7"/>
    <w:rsid w:val="00117CCB"/>
    <w:rsid w:val="001215FF"/>
    <w:rsid w:val="00121ADE"/>
    <w:rsid w:val="001232E8"/>
    <w:rsid w:val="00123774"/>
    <w:rsid w:val="00123E23"/>
    <w:rsid w:val="00124BF8"/>
    <w:rsid w:val="0012525B"/>
    <w:rsid w:val="0012612E"/>
    <w:rsid w:val="001264E0"/>
    <w:rsid w:val="00126676"/>
    <w:rsid w:val="00127D8E"/>
    <w:rsid w:val="001304BC"/>
    <w:rsid w:val="001323EE"/>
    <w:rsid w:val="0013274D"/>
    <w:rsid w:val="00140A00"/>
    <w:rsid w:val="00145BA8"/>
    <w:rsid w:val="001514F6"/>
    <w:rsid w:val="001515CB"/>
    <w:rsid w:val="00154F75"/>
    <w:rsid w:val="00155EF4"/>
    <w:rsid w:val="00156766"/>
    <w:rsid w:val="001567F4"/>
    <w:rsid w:val="001572E2"/>
    <w:rsid w:val="001600DD"/>
    <w:rsid w:val="00166A59"/>
    <w:rsid w:val="001673B6"/>
    <w:rsid w:val="0017238A"/>
    <w:rsid w:val="00172AE0"/>
    <w:rsid w:val="001746FE"/>
    <w:rsid w:val="00180649"/>
    <w:rsid w:val="0018178E"/>
    <w:rsid w:val="00181A81"/>
    <w:rsid w:val="00183C51"/>
    <w:rsid w:val="001843FC"/>
    <w:rsid w:val="00197B12"/>
    <w:rsid w:val="001A309F"/>
    <w:rsid w:val="001B25E3"/>
    <w:rsid w:val="001B2899"/>
    <w:rsid w:val="001B58C0"/>
    <w:rsid w:val="001C1137"/>
    <w:rsid w:val="001C203C"/>
    <w:rsid w:val="001C415B"/>
    <w:rsid w:val="001D0001"/>
    <w:rsid w:val="001D6412"/>
    <w:rsid w:val="001D6CD7"/>
    <w:rsid w:val="001D73C3"/>
    <w:rsid w:val="001D7886"/>
    <w:rsid w:val="001E08E4"/>
    <w:rsid w:val="001E2B22"/>
    <w:rsid w:val="001E3B99"/>
    <w:rsid w:val="001F16AD"/>
    <w:rsid w:val="001F56A8"/>
    <w:rsid w:val="001F57B3"/>
    <w:rsid w:val="001F5A14"/>
    <w:rsid w:val="001F6302"/>
    <w:rsid w:val="001F6500"/>
    <w:rsid w:val="0020072E"/>
    <w:rsid w:val="00200BAE"/>
    <w:rsid w:val="00203880"/>
    <w:rsid w:val="00214705"/>
    <w:rsid w:val="00214A18"/>
    <w:rsid w:val="002159E7"/>
    <w:rsid w:val="00215D65"/>
    <w:rsid w:val="0022054C"/>
    <w:rsid w:val="00221ED3"/>
    <w:rsid w:val="002279C1"/>
    <w:rsid w:val="00231BFE"/>
    <w:rsid w:val="00233870"/>
    <w:rsid w:val="00236293"/>
    <w:rsid w:val="002425C0"/>
    <w:rsid w:val="00247377"/>
    <w:rsid w:val="00263478"/>
    <w:rsid w:val="00264E88"/>
    <w:rsid w:val="00264EEE"/>
    <w:rsid w:val="00265F58"/>
    <w:rsid w:val="00274B1A"/>
    <w:rsid w:val="00275310"/>
    <w:rsid w:val="00275D41"/>
    <w:rsid w:val="00275DF9"/>
    <w:rsid w:val="002767CB"/>
    <w:rsid w:val="002772E3"/>
    <w:rsid w:val="002909BC"/>
    <w:rsid w:val="00290C63"/>
    <w:rsid w:val="0029175F"/>
    <w:rsid w:val="002958CC"/>
    <w:rsid w:val="00295993"/>
    <w:rsid w:val="002A54D4"/>
    <w:rsid w:val="002A5C2A"/>
    <w:rsid w:val="002A6664"/>
    <w:rsid w:val="002A7ACF"/>
    <w:rsid w:val="002B0FE3"/>
    <w:rsid w:val="002B1283"/>
    <w:rsid w:val="002B5487"/>
    <w:rsid w:val="002B73E1"/>
    <w:rsid w:val="002B7E79"/>
    <w:rsid w:val="002C32F4"/>
    <w:rsid w:val="002C5469"/>
    <w:rsid w:val="002C5605"/>
    <w:rsid w:val="002D53A0"/>
    <w:rsid w:val="002E13DB"/>
    <w:rsid w:val="002E42BA"/>
    <w:rsid w:val="002E6E36"/>
    <w:rsid w:val="002F0991"/>
    <w:rsid w:val="002F2038"/>
    <w:rsid w:val="002F2801"/>
    <w:rsid w:val="002F5A0A"/>
    <w:rsid w:val="003005CC"/>
    <w:rsid w:val="00303AC1"/>
    <w:rsid w:val="00307660"/>
    <w:rsid w:val="00312FA0"/>
    <w:rsid w:val="003132FF"/>
    <w:rsid w:val="00315992"/>
    <w:rsid w:val="003226D1"/>
    <w:rsid w:val="0032492F"/>
    <w:rsid w:val="00324AF5"/>
    <w:rsid w:val="0033093F"/>
    <w:rsid w:val="00335967"/>
    <w:rsid w:val="00335A40"/>
    <w:rsid w:val="00335A60"/>
    <w:rsid w:val="003419D0"/>
    <w:rsid w:val="00346EE3"/>
    <w:rsid w:val="003477EE"/>
    <w:rsid w:val="003533DC"/>
    <w:rsid w:val="00354B75"/>
    <w:rsid w:val="00355175"/>
    <w:rsid w:val="00357BB8"/>
    <w:rsid w:val="00361D6E"/>
    <w:rsid w:val="0036214F"/>
    <w:rsid w:val="00362DB7"/>
    <w:rsid w:val="003632A6"/>
    <w:rsid w:val="0037496D"/>
    <w:rsid w:val="00374E9B"/>
    <w:rsid w:val="0037632D"/>
    <w:rsid w:val="00377BAE"/>
    <w:rsid w:val="003844D3"/>
    <w:rsid w:val="00384D64"/>
    <w:rsid w:val="00392C1F"/>
    <w:rsid w:val="00397321"/>
    <w:rsid w:val="00397BE8"/>
    <w:rsid w:val="003A4A59"/>
    <w:rsid w:val="003B1C5E"/>
    <w:rsid w:val="003B1DFD"/>
    <w:rsid w:val="003B3F74"/>
    <w:rsid w:val="003B6C2A"/>
    <w:rsid w:val="003C0653"/>
    <w:rsid w:val="003C08D3"/>
    <w:rsid w:val="003C4710"/>
    <w:rsid w:val="003D045F"/>
    <w:rsid w:val="003D04FE"/>
    <w:rsid w:val="003D286B"/>
    <w:rsid w:val="003D3E6F"/>
    <w:rsid w:val="003D69A6"/>
    <w:rsid w:val="003D6BE7"/>
    <w:rsid w:val="003D76C6"/>
    <w:rsid w:val="003E071D"/>
    <w:rsid w:val="003E2FA4"/>
    <w:rsid w:val="003E5CB3"/>
    <w:rsid w:val="003E6007"/>
    <w:rsid w:val="003F3411"/>
    <w:rsid w:val="003F5C52"/>
    <w:rsid w:val="00401049"/>
    <w:rsid w:val="004031A6"/>
    <w:rsid w:val="004047E3"/>
    <w:rsid w:val="00404ABF"/>
    <w:rsid w:val="00406D26"/>
    <w:rsid w:val="00407BEE"/>
    <w:rsid w:val="004127BD"/>
    <w:rsid w:val="00415B28"/>
    <w:rsid w:val="004213FC"/>
    <w:rsid w:val="00422F03"/>
    <w:rsid w:val="00434563"/>
    <w:rsid w:val="00447060"/>
    <w:rsid w:val="004525A6"/>
    <w:rsid w:val="00452D21"/>
    <w:rsid w:val="00452EC7"/>
    <w:rsid w:val="004558E3"/>
    <w:rsid w:val="00460329"/>
    <w:rsid w:val="004609AD"/>
    <w:rsid w:val="00471AEC"/>
    <w:rsid w:val="00475399"/>
    <w:rsid w:val="00475A5D"/>
    <w:rsid w:val="004761F9"/>
    <w:rsid w:val="004819B3"/>
    <w:rsid w:val="004845D0"/>
    <w:rsid w:val="004853E4"/>
    <w:rsid w:val="00492A5F"/>
    <w:rsid w:val="00497EF5"/>
    <w:rsid w:val="004A0407"/>
    <w:rsid w:val="004A061D"/>
    <w:rsid w:val="004A11B5"/>
    <w:rsid w:val="004A187F"/>
    <w:rsid w:val="004A2F77"/>
    <w:rsid w:val="004A373D"/>
    <w:rsid w:val="004A569C"/>
    <w:rsid w:val="004A56F0"/>
    <w:rsid w:val="004A5722"/>
    <w:rsid w:val="004A5937"/>
    <w:rsid w:val="004B0A5E"/>
    <w:rsid w:val="004B7C7A"/>
    <w:rsid w:val="004C0C1C"/>
    <w:rsid w:val="004C3747"/>
    <w:rsid w:val="004C3FBF"/>
    <w:rsid w:val="004D1974"/>
    <w:rsid w:val="004D1F1A"/>
    <w:rsid w:val="004D406D"/>
    <w:rsid w:val="004D77F0"/>
    <w:rsid w:val="004E0CA6"/>
    <w:rsid w:val="004E7232"/>
    <w:rsid w:val="004F05EC"/>
    <w:rsid w:val="004F2D37"/>
    <w:rsid w:val="004F2F40"/>
    <w:rsid w:val="004F3AA9"/>
    <w:rsid w:val="004F6FBB"/>
    <w:rsid w:val="00501D54"/>
    <w:rsid w:val="00503404"/>
    <w:rsid w:val="005042FE"/>
    <w:rsid w:val="0050522E"/>
    <w:rsid w:val="005107E8"/>
    <w:rsid w:val="00511DDB"/>
    <w:rsid w:val="00513DD9"/>
    <w:rsid w:val="005158CB"/>
    <w:rsid w:val="00516A01"/>
    <w:rsid w:val="005224D1"/>
    <w:rsid w:val="005267D4"/>
    <w:rsid w:val="00531287"/>
    <w:rsid w:val="005359EA"/>
    <w:rsid w:val="005362CD"/>
    <w:rsid w:val="00541A73"/>
    <w:rsid w:val="00543256"/>
    <w:rsid w:val="005454AA"/>
    <w:rsid w:val="00546C97"/>
    <w:rsid w:val="005531E5"/>
    <w:rsid w:val="00553A5E"/>
    <w:rsid w:val="005557E6"/>
    <w:rsid w:val="00560F4D"/>
    <w:rsid w:val="005669CC"/>
    <w:rsid w:val="00566CB0"/>
    <w:rsid w:val="0057585D"/>
    <w:rsid w:val="00576350"/>
    <w:rsid w:val="005814E4"/>
    <w:rsid w:val="00584B59"/>
    <w:rsid w:val="00586A10"/>
    <w:rsid w:val="005871EE"/>
    <w:rsid w:val="00587B37"/>
    <w:rsid w:val="00592119"/>
    <w:rsid w:val="005945E4"/>
    <w:rsid w:val="00594C0A"/>
    <w:rsid w:val="00595A01"/>
    <w:rsid w:val="00595A66"/>
    <w:rsid w:val="005A4931"/>
    <w:rsid w:val="005B207F"/>
    <w:rsid w:val="005B2230"/>
    <w:rsid w:val="005B2CB4"/>
    <w:rsid w:val="005B6292"/>
    <w:rsid w:val="005C0141"/>
    <w:rsid w:val="005C0FC9"/>
    <w:rsid w:val="005D2957"/>
    <w:rsid w:val="005E0D25"/>
    <w:rsid w:val="005E3A5D"/>
    <w:rsid w:val="005E4561"/>
    <w:rsid w:val="005E565F"/>
    <w:rsid w:val="005E7EF4"/>
    <w:rsid w:val="005F06AB"/>
    <w:rsid w:val="00602209"/>
    <w:rsid w:val="00611D8C"/>
    <w:rsid w:val="00614EE7"/>
    <w:rsid w:val="00620364"/>
    <w:rsid w:val="006208EB"/>
    <w:rsid w:val="00632529"/>
    <w:rsid w:val="0064366E"/>
    <w:rsid w:val="00643A72"/>
    <w:rsid w:val="0064464B"/>
    <w:rsid w:val="0065115A"/>
    <w:rsid w:val="00654464"/>
    <w:rsid w:val="006570AF"/>
    <w:rsid w:val="00661E80"/>
    <w:rsid w:val="00671194"/>
    <w:rsid w:val="0067217A"/>
    <w:rsid w:val="00680EB2"/>
    <w:rsid w:val="0068170F"/>
    <w:rsid w:val="00683349"/>
    <w:rsid w:val="006836AC"/>
    <w:rsid w:val="006914CC"/>
    <w:rsid w:val="0069390B"/>
    <w:rsid w:val="006940F1"/>
    <w:rsid w:val="00694891"/>
    <w:rsid w:val="006A2397"/>
    <w:rsid w:val="006A2B84"/>
    <w:rsid w:val="006A4249"/>
    <w:rsid w:val="006A5C31"/>
    <w:rsid w:val="006B586B"/>
    <w:rsid w:val="006B710F"/>
    <w:rsid w:val="006C0114"/>
    <w:rsid w:val="006C257F"/>
    <w:rsid w:val="006C62A3"/>
    <w:rsid w:val="006C7043"/>
    <w:rsid w:val="006C77F0"/>
    <w:rsid w:val="006D0E43"/>
    <w:rsid w:val="006D10A5"/>
    <w:rsid w:val="006D7F0F"/>
    <w:rsid w:val="006D7FC5"/>
    <w:rsid w:val="006E1457"/>
    <w:rsid w:val="006E193A"/>
    <w:rsid w:val="006E6E7E"/>
    <w:rsid w:val="006E7C89"/>
    <w:rsid w:val="006E7D61"/>
    <w:rsid w:val="006F5857"/>
    <w:rsid w:val="006F663B"/>
    <w:rsid w:val="00700482"/>
    <w:rsid w:val="007009F5"/>
    <w:rsid w:val="00703352"/>
    <w:rsid w:val="007125F2"/>
    <w:rsid w:val="00713F6D"/>
    <w:rsid w:val="0071749B"/>
    <w:rsid w:val="00726540"/>
    <w:rsid w:val="00727DFB"/>
    <w:rsid w:val="0073288F"/>
    <w:rsid w:val="00733F0E"/>
    <w:rsid w:val="00735BDC"/>
    <w:rsid w:val="00736672"/>
    <w:rsid w:val="00736C4D"/>
    <w:rsid w:val="00737ADE"/>
    <w:rsid w:val="007436F8"/>
    <w:rsid w:val="00746C54"/>
    <w:rsid w:val="00753429"/>
    <w:rsid w:val="007563AE"/>
    <w:rsid w:val="0075768A"/>
    <w:rsid w:val="007623D1"/>
    <w:rsid w:val="00765DCE"/>
    <w:rsid w:val="00772CE4"/>
    <w:rsid w:val="00773EC6"/>
    <w:rsid w:val="0077549D"/>
    <w:rsid w:val="007800D1"/>
    <w:rsid w:val="0078250A"/>
    <w:rsid w:val="007875DD"/>
    <w:rsid w:val="00793876"/>
    <w:rsid w:val="007940A4"/>
    <w:rsid w:val="00795C48"/>
    <w:rsid w:val="007A0B4D"/>
    <w:rsid w:val="007A130F"/>
    <w:rsid w:val="007A3D62"/>
    <w:rsid w:val="007A4E8B"/>
    <w:rsid w:val="007A61D6"/>
    <w:rsid w:val="007A6D11"/>
    <w:rsid w:val="007B1F2F"/>
    <w:rsid w:val="007B3E23"/>
    <w:rsid w:val="007B667A"/>
    <w:rsid w:val="007C15D8"/>
    <w:rsid w:val="007C20AA"/>
    <w:rsid w:val="007C3891"/>
    <w:rsid w:val="007C53F1"/>
    <w:rsid w:val="007D3023"/>
    <w:rsid w:val="007D4280"/>
    <w:rsid w:val="007D75C0"/>
    <w:rsid w:val="007E31F6"/>
    <w:rsid w:val="007E3D00"/>
    <w:rsid w:val="007E4E56"/>
    <w:rsid w:val="007E7A7E"/>
    <w:rsid w:val="007F135A"/>
    <w:rsid w:val="007F3821"/>
    <w:rsid w:val="007F65AB"/>
    <w:rsid w:val="00800DA0"/>
    <w:rsid w:val="00801037"/>
    <w:rsid w:val="00802922"/>
    <w:rsid w:val="00802D6A"/>
    <w:rsid w:val="008052AB"/>
    <w:rsid w:val="00807113"/>
    <w:rsid w:val="008117C1"/>
    <w:rsid w:val="00816215"/>
    <w:rsid w:val="008254AF"/>
    <w:rsid w:val="00826CE5"/>
    <w:rsid w:val="008271F8"/>
    <w:rsid w:val="00827D18"/>
    <w:rsid w:val="00836501"/>
    <w:rsid w:val="00844E57"/>
    <w:rsid w:val="00854622"/>
    <w:rsid w:val="008575AB"/>
    <w:rsid w:val="0086121F"/>
    <w:rsid w:val="00861502"/>
    <w:rsid w:val="00865560"/>
    <w:rsid w:val="00865C97"/>
    <w:rsid w:val="0086609B"/>
    <w:rsid w:val="0086738A"/>
    <w:rsid w:val="00867D0D"/>
    <w:rsid w:val="00872379"/>
    <w:rsid w:val="008736A1"/>
    <w:rsid w:val="00874B33"/>
    <w:rsid w:val="00874E64"/>
    <w:rsid w:val="00876AD4"/>
    <w:rsid w:val="00876F42"/>
    <w:rsid w:val="00877027"/>
    <w:rsid w:val="00880525"/>
    <w:rsid w:val="008834AB"/>
    <w:rsid w:val="0088631E"/>
    <w:rsid w:val="008938D6"/>
    <w:rsid w:val="008976F0"/>
    <w:rsid w:val="008A0AEF"/>
    <w:rsid w:val="008A534D"/>
    <w:rsid w:val="008A5801"/>
    <w:rsid w:val="008A6820"/>
    <w:rsid w:val="008B1801"/>
    <w:rsid w:val="008B2084"/>
    <w:rsid w:val="008B3029"/>
    <w:rsid w:val="008B3D25"/>
    <w:rsid w:val="008B67F4"/>
    <w:rsid w:val="008B7AA9"/>
    <w:rsid w:val="008C011F"/>
    <w:rsid w:val="008D4B6D"/>
    <w:rsid w:val="008E15CC"/>
    <w:rsid w:val="008E43EC"/>
    <w:rsid w:val="008E4A1C"/>
    <w:rsid w:val="008F139C"/>
    <w:rsid w:val="008F429C"/>
    <w:rsid w:val="008F48B7"/>
    <w:rsid w:val="009042E6"/>
    <w:rsid w:val="00911F47"/>
    <w:rsid w:val="0091290E"/>
    <w:rsid w:val="00913F24"/>
    <w:rsid w:val="00915FAC"/>
    <w:rsid w:val="0091637D"/>
    <w:rsid w:val="0092061D"/>
    <w:rsid w:val="009269C0"/>
    <w:rsid w:val="009276FC"/>
    <w:rsid w:val="00931ADF"/>
    <w:rsid w:val="00936CC9"/>
    <w:rsid w:val="00940877"/>
    <w:rsid w:val="009445E5"/>
    <w:rsid w:val="00950867"/>
    <w:rsid w:val="00952567"/>
    <w:rsid w:val="00965FF8"/>
    <w:rsid w:val="00970251"/>
    <w:rsid w:val="0097217A"/>
    <w:rsid w:val="00973FAF"/>
    <w:rsid w:val="00975937"/>
    <w:rsid w:val="00982746"/>
    <w:rsid w:val="0098724F"/>
    <w:rsid w:val="00987452"/>
    <w:rsid w:val="0099408D"/>
    <w:rsid w:val="0099623A"/>
    <w:rsid w:val="0099727E"/>
    <w:rsid w:val="009A180A"/>
    <w:rsid w:val="009A4A23"/>
    <w:rsid w:val="009B2CBE"/>
    <w:rsid w:val="009B35DD"/>
    <w:rsid w:val="009B4113"/>
    <w:rsid w:val="009B7FC4"/>
    <w:rsid w:val="009C16D6"/>
    <w:rsid w:val="009C56C2"/>
    <w:rsid w:val="009D2744"/>
    <w:rsid w:val="009D57B3"/>
    <w:rsid w:val="009D6C01"/>
    <w:rsid w:val="009E0720"/>
    <w:rsid w:val="009E3AC9"/>
    <w:rsid w:val="009F134E"/>
    <w:rsid w:val="00A01B83"/>
    <w:rsid w:val="00A03A77"/>
    <w:rsid w:val="00A07A1E"/>
    <w:rsid w:val="00A2148F"/>
    <w:rsid w:val="00A25183"/>
    <w:rsid w:val="00A25C4F"/>
    <w:rsid w:val="00A26037"/>
    <w:rsid w:val="00A26650"/>
    <w:rsid w:val="00A277A8"/>
    <w:rsid w:val="00A301FA"/>
    <w:rsid w:val="00A35327"/>
    <w:rsid w:val="00A37ED3"/>
    <w:rsid w:val="00A409D7"/>
    <w:rsid w:val="00A43DC0"/>
    <w:rsid w:val="00A5195C"/>
    <w:rsid w:val="00A5397C"/>
    <w:rsid w:val="00A53D8D"/>
    <w:rsid w:val="00A543B3"/>
    <w:rsid w:val="00A56877"/>
    <w:rsid w:val="00A6243C"/>
    <w:rsid w:val="00A64879"/>
    <w:rsid w:val="00A64DBA"/>
    <w:rsid w:val="00A6501A"/>
    <w:rsid w:val="00A65194"/>
    <w:rsid w:val="00A66C56"/>
    <w:rsid w:val="00A7296B"/>
    <w:rsid w:val="00A73711"/>
    <w:rsid w:val="00A770F4"/>
    <w:rsid w:val="00A77A9B"/>
    <w:rsid w:val="00A77F88"/>
    <w:rsid w:val="00A81E14"/>
    <w:rsid w:val="00A85EA4"/>
    <w:rsid w:val="00A86144"/>
    <w:rsid w:val="00A86365"/>
    <w:rsid w:val="00A904F9"/>
    <w:rsid w:val="00A90C7C"/>
    <w:rsid w:val="00A9222E"/>
    <w:rsid w:val="00A93349"/>
    <w:rsid w:val="00A96CC3"/>
    <w:rsid w:val="00AA1E1C"/>
    <w:rsid w:val="00AA4634"/>
    <w:rsid w:val="00AB2D70"/>
    <w:rsid w:val="00AC010F"/>
    <w:rsid w:val="00AC4532"/>
    <w:rsid w:val="00AC5BBD"/>
    <w:rsid w:val="00AC60DC"/>
    <w:rsid w:val="00AC6FDD"/>
    <w:rsid w:val="00AD0FB7"/>
    <w:rsid w:val="00AD12F2"/>
    <w:rsid w:val="00AD2AA1"/>
    <w:rsid w:val="00AD32D7"/>
    <w:rsid w:val="00AD516B"/>
    <w:rsid w:val="00AD5C21"/>
    <w:rsid w:val="00AF3CAA"/>
    <w:rsid w:val="00B0352A"/>
    <w:rsid w:val="00B03721"/>
    <w:rsid w:val="00B13909"/>
    <w:rsid w:val="00B16B68"/>
    <w:rsid w:val="00B21D69"/>
    <w:rsid w:val="00B2265B"/>
    <w:rsid w:val="00B2459F"/>
    <w:rsid w:val="00B26505"/>
    <w:rsid w:val="00B26D09"/>
    <w:rsid w:val="00B34046"/>
    <w:rsid w:val="00B343BD"/>
    <w:rsid w:val="00B355C4"/>
    <w:rsid w:val="00B433F4"/>
    <w:rsid w:val="00B438DA"/>
    <w:rsid w:val="00B472CD"/>
    <w:rsid w:val="00B521AA"/>
    <w:rsid w:val="00B601BE"/>
    <w:rsid w:val="00B60597"/>
    <w:rsid w:val="00B618D8"/>
    <w:rsid w:val="00B658B1"/>
    <w:rsid w:val="00B666A4"/>
    <w:rsid w:val="00B712AD"/>
    <w:rsid w:val="00B74881"/>
    <w:rsid w:val="00B74AAE"/>
    <w:rsid w:val="00B76D17"/>
    <w:rsid w:val="00B81506"/>
    <w:rsid w:val="00B82A72"/>
    <w:rsid w:val="00B82F69"/>
    <w:rsid w:val="00B868EC"/>
    <w:rsid w:val="00B932AE"/>
    <w:rsid w:val="00B9528B"/>
    <w:rsid w:val="00B9549D"/>
    <w:rsid w:val="00B97671"/>
    <w:rsid w:val="00BA058E"/>
    <w:rsid w:val="00BA0F0A"/>
    <w:rsid w:val="00BA1D31"/>
    <w:rsid w:val="00BA24AA"/>
    <w:rsid w:val="00BA2A87"/>
    <w:rsid w:val="00BA44E0"/>
    <w:rsid w:val="00BA5415"/>
    <w:rsid w:val="00BB1780"/>
    <w:rsid w:val="00BB2B03"/>
    <w:rsid w:val="00BB3E2D"/>
    <w:rsid w:val="00BB681F"/>
    <w:rsid w:val="00BB7C1F"/>
    <w:rsid w:val="00BC0E32"/>
    <w:rsid w:val="00BC1C46"/>
    <w:rsid w:val="00BC1E02"/>
    <w:rsid w:val="00BC330F"/>
    <w:rsid w:val="00BC7C4C"/>
    <w:rsid w:val="00BD0E5B"/>
    <w:rsid w:val="00BD1E32"/>
    <w:rsid w:val="00BD313E"/>
    <w:rsid w:val="00BD5E76"/>
    <w:rsid w:val="00BD603C"/>
    <w:rsid w:val="00BE24EC"/>
    <w:rsid w:val="00BE6505"/>
    <w:rsid w:val="00BE67E0"/>
    <w:rsid w:val="00BE7738"/>
    <w:rsid w:val="00BE7EB3"/>
    <w:rsid w:val="00C01741"/>
    <w:rsid w:val="00C06A2B"/>
    <w:rsid w:val="00C06AC8"/>
    <w:rsid w:val="00C12D35"/>
    <w:rsid w:val="00C173D9"/>
    <w:rsid w:val="00C21FBB"/>
    <w:rsid w:val="00C22B6D"/>
    <w:rsid w:val="00C25905"/>
    <w:rsid w:val="00C2665A"/>
    <w:rsid w:val="00C30546"/>
    <w:rsid w:val="00C30857"/>
    <w:rsid w:val="00C36B3F"/>
    <w:rsid w:val="00C3722B"/>
    <w:rsid w:val="00C37B3C"/>
    <w:rsid w:val="00C44C42"/>
    <w:rsid w:val="00C46EB6"/>
    <w:rsid w:val="00C500EE"/>
    <w:rsid w:val="00C52AFE"/>
    <w:rsid w:val="00C52DFE"/>
    <w:rsid w:val="00C56CC4"/>
    <w:rsid w:val="00C57D74"/>
    <w:rsid w:val="00C64012"/>
    <w:rsid w:val="00C71D29"/>
    <w:rsid w:val="00C730D4"/>
    <w:rsid w:val="00C74D3D"/>
    <w:rsid w:val="00C757E4"/>
    <w:rsid w:val="00C76704"/>
    <w:rsid w:val="00C76F7B"/>
    <w:rsid w:val="00C81795"/>
    <w:rsid w:val="00C8680E"/>
    <w:rsid w:val="00C86C20"/>
    <w:rsid w:val="00C9225D"/>
    <w:rsid w:val="00C95BB0"/>
    <w:rsid w:val="00CA2B10"/>
    <w:rsid w:val="00CA4DDE"/>
    <w:rsid w:val="00CB0073"/>
    <w:rsid w:val="00CB01CD"/>
    <w:rsid w:val="00CB0326"/>
    <w:rsid w:val="00CC115C"/>
    <w:rsid w:val="00CC15C8"/>
    <w:rsid w:val="00CC7323"/>
    <w:rsid w:val="00CD07B9"/>
    <w:rsid w:val="00CD3C98"/>
    <w:rsid w:val="00CD50DB"/>
    <w:rsid w:val="00CD7872"/>
    <w:rsid w:val="00CD7AAA"/>
    <w:rsid w:val="00CE23D3"/>
    <w:rsid w:val="00CE2AE6"/>
    <w:rsid w:val="00CE4A76"/>
    <w:rsid w:val="00CE5309"/>
    <w:rsid w:val="00CE61A9"/>
    <w:rsid w:val="00CE786E"/>
    <w:rsid w:val="00CF4F9B"/>
    <w:rsid w:val="00D07918"/>
    <w:rsid w:val="00D12999"/>
    <w:rsid w:val="00D12C9B"/>
    <w:rsid w:val="00D17815"/>
    <w:rsid w:val="00D20885"/>
    <w:rsid w:val="00D20B4E"/>
    <w:rsid w:val="00D26652"/>
    <w:rsid w:val="00D266E1"/>
    <w:rsid w:val="00D330C6"/>
    <w:rsid w:val="00D36DD6"/>
    <w:rsid w:val="00D40FA8"/>
    <w:rsid w:val="00D44059"/>
    <w:rsid w:val="00D44A94"/>
    <w:rsid w:val="00D47537"/>
    <w:rsid w:val="00D51592"/>
    <w:rsid w:val="00D527A7"/>
    <w:rsid w:val="00D527C2"/>
    <w:rsid w:val="00D52B08"/>
    <w:rsid w:val="00D62684"/>
    <w:rsid w:val="00D677B8"/>
    <w:rsid w:val="00D70212"/>
    <w:rsid w:val="00D74620"/>
    <w:rsid w:val="00D7476A"/>
    <w:rsid w:val="00D76581"/>
    <w:rsid w:val="00D802CE"/>
    <w:rsid w:val="00D8195E"/>
    <w:rsid w:val="00D856F2"/>
    <w:rsid w:val="00D9092A"/>
    <w:rsid w:val="00D91443"/>
    <w:rsid w:val="00D957AA"/>
    <w:rsid w:val="00D964EC"/>
    <w:rsid w:val="00DA087D"/>
    <w:rsid w:val="00DA4690"/>
    <w:rsid w:val="00DB5546"/>
    <w:rsid w:val="00DB589A"/>
    <w:rsid w:val="00DC0244"/>
    <w:rsid w:val="00DD0DA9"/>
    <w:rsid w:val="00DD2248"/>
    <w:rsid w:val="00DD259A"/>
    <w:rsid w:val="00DD2AC7"/>
    <w:rsid w:val="00DE693F"/>
    <w:rsid w:val="00E00D48"/>
    <w:rsid w:val="00E03D14"/>
    <w:rsid w:val="00E0610D"/>
    <w:rsid w:val="00E17C6E"/>
    <w:rsid w:val="00E226C0"/>
    <w:rsid w:val="00E26433"/>
    <w:rsid w:val="00E327AA"/>
    <w:rsid w:val="00E32902"/>
    <w:rsid w:val="00E401D3"/>
    <w:rsid w:val="00E415F6"/>
    <w:rsid w:val="00E46B41"/>
    <w:rsid w:val="00E50CEF"/>
    <w:rsid w:val="00E5295E"/>
    <w:rsid w:val="00E5708A"/>
    <w:rsid w:val="00E60469"/>
    <w:rsid w:val="00E61ED4"/>
    <w:rsid w:val="00E660BC"/>
    <w:rsid w:val="00E71209"/>
    <w:rsid w:val="00E73161"/>
    <w:rsid w:val="00E743EE"/>
    <w:rsid w:val="00E81004"/>
    <w:rsid w:val="00E864D6"/>
    <w:rsid w:val="00E86E06"/>
    <w:rsid w:val="00E877BF"/>
    <w:rsid w:val="00E90DFC"/>
    <w:rsid w:val="00E92C8C"/>
    <w:rsid w:val="00E97AC1"/>
    <w:rsid w:val="00EA10FB"/>
    <w:rsid w:val="00EA1472"/>
    <w:rsid w:val="00EB3069"/>
    <w:rsid w:val="00EB3CFB"/>
    <w:rsid w:val="00EB758C"/>
    <w:rsid w:val="00EB7DB0"/>
    <w:rsid w:val="00EC2F64"/>
    <w:rsid w:val="00EC4EA1"/>
    <w:rsid w:val="00EC7EA1"/>
    <w:rsid w:val="00ED1C5A"/>
    <w:rsid w:val="00ED23BC"/>
    <w:rsid w:val="00EE10C8"/>
    <w:rsid w:val="00EE625A"/>
    <w:rsid w:val="00EE6EA5"/>
    <w:rsid w:val="00EF2155"/>
    <w:rsid w:val="00EF3258"/>
    <w:rsid w:val="00F0322A"/>
    <w:rsid w:val="00F05421"/>
    <w:rsid w:val="00F07A59"/>
    <w:rsid w:val="00F12E0C"/>
    <w:rsid w:val="00F16317"/>
    <w:rsid w:val="00F20D07"/>
    <w:rsid w:val="00F218D9"/>
    <w:rsid w:val="00F2233C"/>
    <w:rsid w:val="00F23443"/>
    <w:rsid w:val="00F237BD"/>
    <w:rsid w:val="00F30593"/>
    <w:rsid w:val="00F33CC0"/>
    <w:rsid w:val="00F340B0"/>
    <w:rsid w:val="00F36436"/>
    <w:rsid w:val="00F36471"/>
    <w:rsid w:val="00F40CBB"/>
    <w:rsid w:val="00F44D1F"/>
    <w:rsid w:val="00F46E52"/>
    <w:rsid w:val="00F52445"/>
    <w:rsid w:val="00F57CAD"/>
    <w:rsid w:val="00F61FA4"/>
    <w:rsid w:val="00F663E2"/>
    <w:rsid w:val="00F6647E"/>
    <w:rsid w:val="00F81D56"/>
    <w:rsid w:val="00F83F90"/>
    <w:rsid w:val="00F84B4F"/>
    <w:rsid w:val="00F864E1"/>
    <w:rsid w:val="00F9064A"/>
    <w:rsid w:val="00F92FCE"/>
    <w:rsid w:val="00F93802"/>
    <w:rsid w:val="00F9436C"/>
    <w:rsid w:val="00F94D96"/>
    <w:rsid w:val="00F96321"/>
    <w:rsid w:val="00F96447"/>
    <w:rsid w:val="00FA0032"/>
    <w:rsid w:val="00FA2378"/>
    <w:rsid w:val="00FA44E9"/>
    <w:rsid w:val="00FA74C6"/>
    <w:rsid w:val="00FB057B"/>
    <w:rsid w:val="00FB1161"/>
    <w:rsid w:val="00FB3E21"/>
    <w:rsid w:val="00FB5990"/>
    <w:rsid w:val="00FB6FE3"/>
    <w:rsid w:val="00FB7D7F"/>
    <w:rsid w:val="00FC26E1"/>
    <w:rsid w:val="00FC4A17"/>
    <w:rsid w:val="00FC626D"/>
    <w:rsid w:val="00FC64DB"/>
    <w:rsid w:val="00FD3BB6"/>
    <w:rsid w:val="00FE65AA"/>
    <w:rsid w:val="00FF3EFB"/>
    <w:rsid w:val="00FF43B5"/>
    <w:rsid w:val="00FF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26313A6"/>
  <w15:docId w15:val="{CBFD4513-1898-4C99-AF93-30C44ACE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355C4"/>
    <w:rPr>
      <w:lang w:val="cs-CZ" w:eastAsia="cs-CZ"/>
    </w:rPr>
  </w:style>
  <w:style w:type="paragraph" w:styleId="Nadpis1">
    <w:name w:val="heading 1"/>
    <w:basedOn w:val="Normln"/>
    <w:next w:val="Normln"/>
    <w:qFormat/>
    <w:rsid w:val="004C3FBF"/>
    <w:pPr>
      <w:keepNext/>
      <w:jc w:val="center"/>
      <w:outlineLvl w:val="0"/>
    </w:pPr>
    <w:rPr>
      <w:sz w:val="24"/>
    </w:rPr>
  </w:style>
  <w:style w:type="paragraph" w:styleId="Nadpis2">
    <w:name w:val="heading 2"/>
    <w:basedOn w:val="Normln"/>
    <w:next w:val="Normln"/>
    <w:qFormat/>
    <w:rsid w:val="004C3FBF"/>
    <w:pPr>
      <w:keepNext/>
      <w:spacing w:after="240"/>
      <w:jc w:val="center"/>
      <w:outlineLvl w:val="1"/>
    </w:pPr>
    <w:rPr>
      <w:sz w:val="24"/>
      <w:u w:val="single"/>
    </w:rPr>
  </w:style>
  <w:style w:type="paragraph" w:styleId="Nadpis3">
    <w:name w:val="heading 3"/>
    <w:basedOn w:val="Normln"/>
    <w:next w:val="Normln"/>
    <w:qFormat/>
    <w:rsid w:val="004C3FBF"/>
    <w:pPr>
      <w:keepNext/>
      <w:ind w:left="426" w:hanging="426"/>
      <w:jc w:val="both"/>
      <w:outlineLvl w:val="2"/>
    </w:pPr>
    <w:rPr>
      <w:rFonts w:ascii="F015TEE" w:hAnsi="F015TEE"/>
      <w:b/>
      <w:smallCaps/>
      <w:vanish/>
      <w:color w:val="FF00FF"/>
    </w:rPr>
  </w:style>
  <w:style w:type="paragraph" w:styleId="Nadpis4">
    <w:name w:val="heading 4"/>
    <w:basedOn w:val="Normln"/>
    <w:next w:val="Normln"/>
    <w:qFormat/>
    <w:rsid w:val="008254AF"/>
    <w:pPr>
      <w:keepNext/>
      <w:spacing w:before="240" w:after="60"/>
      <w:outlineLvl w:val="3"/>
    </w:pPr>
    <w:rPr>
      <w:b/>
      <w:bCs/>
      <w:sz w:val="28"/>
      <w:szCs w:val="28"/>
    </w:rPr>
  </w:style>
  <w:style w:type="paragraph" w:styleId="Nadpis5">
    <w:name w:val="heading 5"/>
    <w:basedOn w:val="Normln"/>
    <w:next w:val="Normln"/>
    <w:qFormat/>
    <w:rsid w:val="004C3FBF"/>
    <w:pPr>
      <w:keepNext/>
      <w:spacing w:before="120"/>
      <w:ind w:left="851" w:hanging="425"/>
      <w:jc w:val="both"/>
      <w:outlineLvl w:val="4"/>
    </w:pPr>
    <w:rPr>
      <w:rFonts w:ascii="F015TEE" w:hAnsi="F015TEE"/>
      <w:b/>
      <w:smallCaps/>
      <w:vanish/>
      <w:color w:val="FF00FF"/>
    </w:rPr>
  </w:style>
  <w:style w:type="paragraph" w:styleId="Nadpis7">
    <w:name w:val="heading 7"/>
    <w:basedOn w:val="Normln"/>
    <w:next w:val="Normln"/>
    <w:qFormat/>
    <w:rsid w:val="004C3FBF"/>
    <w:pPr>
      <w:keepNext/>
      <w:ind w:left="426" w:hanging="426"/>
      <w:outlineLvl w:val="6"/>
    </w:pPr>
    <w:rPr>
      <w:rFonts w:ascii="F015TEE" w:hAnsi="F015TEE"/>
      <w:b/>
      <w:smallCaps/>
      <w:snapToGrid w:val="0"/>
      <w:vanish/>
      <w:color w:val="FF00FF"/>
    </w:rPr>
  </w:style>
  <w:style w:type="paragraph" w:styleId="Nadpis9">
    <w:name w:val="heading 9"/>
    <w:basedOn w:val="Normln"/>
    <w:next w:val="Normln"/>
    <w:qFormat/>
    <w:rsid w:val="004C3FBF"/>
    <w:pPr>
      <w:keepNext/>
      <w:spacing w:before="120"/>
      <w:ind w:left="851"/>
      <w:jc w:val="both"/>
      <w:outlineLvl w:val="8"/>
    </w:pPr>
    <w:rPr>
      <w:rFonts w:ascii="F015TEE" w:hAnsi="F015TEE"/>
      <w:b/>
      <w:smallCaps/>
      <w:vanish/>
      <w:color w:val="FF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Indent21">
    <w:name w:val="Body Text Indent 21"/>
    <w:basedOn w:val="Normln"/>
    <w:rsid w:val="004C3FBF"/>
    <w:pPr>
      <w:ind w:left="1135" w:hanging="284"/>
    </w:pPr>
    <w:rPr>
      <w:sz w:val="24"/>
    </w:rPr>
  </w:style>
  <w:style w:type="paragraph" w:customStyle="1" w:styleId="norml">
    <w:name w:val="normál"/>
    <w:basedOn w:val="Normln"/>
    <w:rsid w:val="004C3FBF"/>
    <w:pPr>
      <w:jc w:val="both"/>
    </w:pPr>
    <w:rPr>
      <w:spacing w:val="20"/>
      <w:sz w:val="24"/>
    </w:rPr>
  </w:style>
  <w:style w:type="paragraph" w:customStyle="1" w:styleId="BodyText21">
    <w:name w:val="Body Text 21"/>
    <w:basedOn w:val="Normln"/>
    <w:rsid w:val="004C3FBF"/>
    <w:pPr>
      <w:jc w:val="both"/>
    </w:pPr>
    <w:rPr>
      <w:rFonts w:ascii="F015TEELig" w:hAnsi="F015TEELig"/>
    </w:rPr>
  </w:style>
  <w:style w:type="paragraph" w:customStyle="1" w:styleId="BodyTextIndent31">
    <w:name w:val="Body Text Indent 31"/>
    <w:basedOn w:val="Normln"/>
    <w:rsid w:val="004C3FBF"/>
    <w:pPr>
      <w:ind w:left="426" w:hanging="426"/>
      <w:jc w:val="both"/>
    </w:pPr>
    <w:rPr>
      <w:rFonts w:ascii="F015TEE" w:hAnsi="F015TEE"/>
      <w:lang w:val="en-US"/>
    </w:rPr>
  </w:style>
  <w:style w:type="paragraph" w:styleId="Zkladntextodsazen">
    <w:name w:val="Body Text Indent"/>
    <w:basedOn w:val="Normln"/>
    <w:rsid w:val="004C3FBF"/>
    <w:pPr>
      <w:spacing w:before="120"/>
      <w:ind w:left="851" w:hanging="851"/>
    </w:pPr>
    <w:rPr>
      <w:rFonts w:ascii="F015TEE" w:hAnsi="F015TEE"/>
    </w:rPr>
  </w:style>
  <w:style w:type="paragraph" w:styleId="Zhlav">
    <w:name w:val="header"/>
    <w:basedOn w:val="Normln"/>
    <w:rsid w:val="004C3FBF"/>
    <w:pPr>
      <w:tabs>
        <w:tab w:val="center" w:pos="4536"/>
        <w:tab w:val="right" w:pos="9072"/>
      </w:tabs>
    </w:pPr>
  </w:style>
  <w:style w:type="paragraph" w:styleId="Zkladntextodsazen2">
    <w:name w:val="Body Text Indent 2"/>
    <w:basedOn w:val="Normln"/>
    <w:rsid w:val="004C3FBF"/>
    <w:pPr>
      <w:spacing w:before="120"/>
      <w:ind w:left="851"/>
      <w:jc w:val="both"/>
    </w:pPr>
    <w:rPr>
      <w:rFonts w:ascii="F015TEE" w:hAnsi="F015TEE"/>
      <w:b/>
      <w:smallCaps/>
      <w:vanish/>
      <w:color w:val="FF00FF"/>
    </w:rPr>
  </w:style>
  <w:style w:type="paragraph" w:styleId="Zkladntextodsazen3">
    <w:name w:val="Body Text Indent 3"/>
    <w:basedOn w:val="Normln"/>
    <w:rsid w:val="008254AF"/>
    <w:pPr>
      <w:spacing w:after="120"/>
      <w:ind w:left="283"/>
    </w:pPr>
    <w:rPr>
      <w:sz w:val="16"/>
      <w:szCs w:val="16"/>
    </w:rPr>
  </w:style>
  <w:style w:type="paragraph" w:styleId="Zkladntext2">
    <w:name w:val="Body Text 2"/>
    <w:basedOn w:val="Normln"/>
    <w:rsid w:val="008254AF"/>
    <w:pPr>
      <w:spacing w:after="120" w:line="480" w:lineRule="auto"/>
    </w:pPr>
  </w:style>
  <w:style w:type="paragraph" w:customStyle="1" w:styleId="BodyText25">
    <w:name w:val="Body Text 25"/>
    <w:basedOn w:val="Normln"/>
    <w:rsid w:val="008254AF"/>
    <w:pPr>
      <w:tabs>
        <w:tab w:val="center" w:pos="993"/>
      </w:tabs>
      <w:jc w:val="both"/>
    </w:pPr>
    <w:rPr>
      <w:rFonts w:ascii="F015TEELig" w:hAnsi="F015TEELig"/>
    </w:rPr>
  </w:style>
  <w:style w:type="paragraph" w:customStyle="1" w:styleId="BodyTextIndent22">
    <w:name w:val="Body Text Indent 22"/>
    <w:basedOn w:val="Normln"/>
    <w:rsid w:val="008254AF"/>
    <w:pPr>
      <w:ind w:left="426" w:hanging="426"/>
      <w:jc w:val="both"/>
    </w:pPr>
    <w:rPr>
      <w:rFonts w:ascii="F015TEELig" w:hAnsi="F015TEELig"/>
    </w:rPr>
  </w:style>
  <w:style w:type="paragraph" w:customStyle="1" w:styleId="BodyText22">
    <w:name w:val="Body Text 22"/>
    <w:basedOn w:val="Normln"/>
    <w:rsid w:val="008254AF"/>
    <w:pPr>
      <w:ind w:left="426"/>
      <w:jc w:val="both"/>
    </w:pPr>
    <w:rPr>
      <w:rFonts w:ascii="F015TEE" w:hAnsi="F015TEE"/>
    </w:rPr>
  </w:style>
  <w:style w:type="paragraph" w:customStyle="1" w:styleId="Styl1">
    <w:name w:val="Styl1"/>
    <w:basedOn w:val="Normln"/>
    <w:rsid w:val="00D36DD6"/>
    <w:pPr>
      <w:jc w:val="both"/>
    </w:pPr>
    <w:rPr>
      <w:rFonts w:ascii="NimbusSanDEELig" w:hAnsi="NimbusSanDEELig"/>
    </w:rPr>
  </w:style>
  <w:style w:type="paragraph" w:styleId="Zkladntext">
    <w:name w:val="Body Text"/>
    <w:basedOn w:val="Normln"/>
    <w:rsid w:val="002D53A0"/>
    <w:pPr>
      <w:spacing w:after="120"/>
    </w:pPr>
  </w:style>
  <w:style w:type="paragraph" w:styleId="Zpat">
    <w:name w:val="footer"/>
    <w:basedOn w:val="Normln"/>
    <w:link w:val="ZpatChar"/>
    <w:rsid w:val="00AD32D7"/>
    <w:pPr>
      <w:tabs>
        <w:tab w:val="center" w:pos="4536"/>
        <w:tab w:val="right" w:pos="9072"/>
      </w:tabs>
    </w:pPr>
  </w:style>
  <w:style w:type="character" w:styleId="slostrnky">
    <w:name w:val="page number"/>
    <w:basedOn w:val="Standardnpsmoodstavce"/>
    <w:rsid w:val="00AD32D7"/>
  </w:style>
  <w:style w:type="character" w:styleId="Odkaznakoment">
    <w:name w:val="annotation reference"/>
    <w:uiPriority w:val="99"/>
    <w:rsid w:val="00BA44E0"/>
    <w:rPr>
      <w:sz w:val="16"/>
      <w:szCs w:val="16"/>
    </w:rPr>
  </w:style>
  <w:style w:type="paragraph" w:styleId="Textkomente">
    <w:name w:val="annotation text"/>
    <w:basedOn w:val="Normln"/>
    <w:link w:val="TextkomenteChar"/>
    <w:uiPriority w:val="99"/>
    <w:rsid w:val="00BA44E0"/>
  </w:style>
  <w:style w:type="paragraph" w:styleId="Textbubliny">
    <w:name w:val="Balloon Text"/>
    <w:basedOn w:val="Normln"/>
    <w:semiHidden/>
    <w:rsid w:val="00BA44E0"/>
    <w:rPr>
      <w:rFonts w:ascii="Tahoma" w:hAnsi="Tahoma" w:cs="Tahoma"/>
      <w:sz w:val="16"/>
      <w:szCs w:val="16"/>
    </w:rPr>
  </w:style>
  <w:style w:type="table" w:styleId="Mkatabulky">
    <w:name w:val="Table Grid"/>
    <w:basedOn w:val="Normlntabulka"/>
    <w:rsid w:val="00EA1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F2B61"/>
    <w:rPr>
      <w:color w:val="0000FF"/>
      <w:u w:val="single"/>
    </w:rPr>
  </w:style>
  <w:style w:type="character" w:styleId="Sledovanodkaz">
    <w:name w:val="FollowedHyperlink"/>
    <w:rsid w:val="000F2B61"/>
    <w:rPr>
      <w:color w:val="800080"/>
      <w:u w:val="single"/>
    </w:rPr>
  </w:style>
  <w:style w:type="paragraph" w:styleId="Pedmtkomente">
    <w:name w:val="annotation subject"/>
    <w:basedOn w:val="Textkomente"/>
    <w:next w:val="Textkomente"/>
    <w:semiHidden/>
    <w:rsid w:val="00566CB0"/>
    <w:rPr>
      <w:b/>
      <w:bCs/>
    </w:rPr>
  </w:style>
  <w:style w:type="paragraph" w:styleId="Odstavecseseznamem">
    <w:name w:val="List Paragraph"/>
    <w:basedOn w:val="Normln"/>
    <w:uiPriority w:val="34"/>
    <w:qFormat/>
    <w:rsid w:val="009B2CBE"/>
    <w:pPr>
      <w:ind w:left="720"/>
      <w:contextualSpacing/>
    </w:pPr>
  </w:style>
  <w:style w:type="character" w:customStyle="1" w:styleId="ZpatChar">
    <w:name w:val="Zápatí Char"/>
    <w:link w:val="Zpat"/>
    <w:rsid w:val="0091290E"/>
    <w:rPr>
      <w:lang w:val="cs-CZ" w:eastAsia="cs-CZ"/>
    </w:rPr>
  </w:style>
  <w:style w:type="character" w:customStyle="1" w:styleId="TextkomenteChar">
    <w:name w:val="Text komentáře Char"/>
    <w:basedOn w:val="Standardnpsmoodstavce"/>
    <w:link w:val="Textkomente"/>
    <w:uiPriority w:val="99"/>
    <w:rsid w:val="0091290E"/>
    <w:rPr>
      <w:lang w:val="cs-CZ" w:eastAsia="cs-CZ"/>
    </w:rPr>
  </w:style>
  <w:style w:type="paragraph" w:styleId="Revize">
    <w:name w:val="Revision"/>
    <w:hidden/>
    <w:uiPriority w:val="99"/>
    <w:semiHidden/>
    <w:rsid w:val="001D7886"/>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08256">
      <w:bodyDiv w:val="1"/>
      <w:marLeft w:val="0"/>
      <w:marRight w:val="0"/>
      <w:marTop w:val="0"/>
      <w:marBottom w:val="0"/>
      <w:divBdr>
        <w:top w:val="none" w:sz="0" w:space="0" w:color="auto"/>
        <w:left w:val="none" w:sz="0" w:space="0" w:color="auto"/>
        <w:bottom w:val="none" w:sz="0" w:space="0" w:color="auto"/>
        <w:right w:val="none" w:sz="0" w:space="0" w:color="auto"/>
      </w:divBdr>
    </w:div>
    <w:div w:id="632324087">
      <w:bodyDiv w:val="1"/>
      <w:marLeft w:val="0"/>
      <w:marRight w:val="0"/>
      <w:marTop w:val="0"/>
      <w:marBottom w:val="0"/>
      <w:divBdr>
        <w:top w:val="none" w:sz="0" w:space="0" w:color="auto"/>
        <w:left w:val="none" w:sz="0" w:space="0" w:color="auto"/>
        <w:bottom w:val="none" w:sz="0" w:space="0" w:color="auto"/>
        <w:right w:val="none" w:sz="0" w:space="0" w:color="auto"/>
      </w:divBdr>
    </w:div>
    <w:div w:id="661743135">
      <w:bodyDiv w:val="1"/>
      <w:marLeft w:val="0"/>
      <w:marRight w:val="0"/>
      <w:marTop w:val="0"/>
      <w:marBottom w:val="0"/>
      <w:divBdr>
        <w:top w:val="none" w:sz="0" w:space="0" w:color="auto"/>
        <w:left w:val="none" w:sz="0" w:space="0" w:color="auto"/>
        <w:bottom w:val="none" w:sz="0" w:space="0" w:color="auto"/>
        <w:right w:val="none" w:sz="0" w:space="0" w:color="auto"/>
      </w:divBdr>
    </w:div>
    <w:div w:id="754013706">
      <w:bodyDiv w:val="1"/>
      <w:marLeft w:val="0"/>
      <w:marRight w:val="0"/>
      <w:marTop w:val="0"/>
      <w:marBottom w:val="0"/>
      <w:divBdr>
        <w:top w:val="none" w:sz="0" w:space="0" w:color="auto"/>
        <w:left w:val="none" w:sz="0" w:space="0" w:color="auto"/>
        <w:bottom w:val="none" w:sz="0" w:space="0" w:color="auto"/>
        <w:right w:val="none" w:sz="0" w:space="0" w:color="auto"/>
      </w:divBdr>
    </w:div>
    <w:div w:id="805784502">
      <w:bodyDiv w:val="1"/>
      <w:marLeft w:val="0"/>
      <w:marRight w:val="0"/>
      <w:marTop w:val="0"/>
      <w:marBottom w:val="0"/>
      <w:divBdr>
        <w:top w:val="none" w:sz="0" w:space="0" w:color="auto"/>
        <w:left w:val="none" w:sz="0" w:space="0" w:color="auto"/>
        <w:bottom w:val="none" w:sz="0" w:space="0" w:color="auto"/>
        <w:right w:val="none" w:sz="0" w:space="0" w:color="auto"/>
      </w:divBdr>
    </w:div>
    <w:div w:id="837573978">
      <w:bodyDiv w:val="1"/>
      <w:marLeft w:val="0"/>
      <w:marRight w:val="0"/>
      <w:marTop w:val="0"/>
      <w:marBottom w:val="0"/>
      <w:divBdr>
        <w:top w:val="none" w:sz="0" w:space="0" w:color="auto"/>
        <w:left w:val="none" w:sz="0" w:space="0" w:color="auto"/>
        <w:bottom w:val="none" w:sz="0" w:space="0" w:color="auto"/>
        <w:right w:val="none" w:sz="0" w:space="0" w:color="auto"/>
      </w:divBdr>
    </w:div>
    <w:div w:id="895049838">
      <w:bodyDiv w:val="1"/>
      <w:marLeft w:val="0"/>
      <w:marRight w:val="0"/>
      <w:marTop w:val="0"/>
      <w:marBottom w:val="0"/>
      <w:divBdr>
        <w:top w:val="none" w:sz="0" w:space="0" w:color="auto"/>
        <w:left w:val="none" w:sz="0" w:space="0" w:color="auto"/>
        <w:bottom w:val="none" w:sz="0" w:space="0" w:color="auto"/>
        <w:right w:val="none" w:sz="0" w:space="0" w:color="auto"/>
      </w:divBdr>
    </w:div>
    <w:div w:id="1421097552">
      <w:bodyDiv w:val="1"/>
      <w:marLeft w:val="0"/>
      <w:marRight w:val="0"/>
      <w:marTop w:val="0"/>
      <w:marBottom w:val="0"/>
      <w:divBdr>
        <w:top w:val="none" w:sz="0" w:space="0" w:color="auto"/>
        <w:left w:val="none" w:sz="0" w:space="0" w:color="auto"/>
        <w:bottom w:val="none" w:sz="0" w:space="0" w:color="auto"/>
        <w:right w:val="none" w:sz="0" w:space="0" w:color="auto"/>
      </w:divBdr>
    </w:div>
    <w:div w:id="1483424811">
      <w:bodyDiv w:val="1"/>
      <w:marLeft w:val="0"/>
      <w:marRight w:val="0"/>
      <w:marTop w:val="0"/>
      <w:marBottom w:val="0"/>
      <w:divBdr>
        <w:top w:val="none" w:sz="0" w:space="0" w:color="auto"/>
        <w:left w:val="none" w:sz="0" w:space="0" w:color="auto"/>
        <w:bottom w:val="none" w:sz="0" w:space="0" w:color="auto"/>
        <w:right w:val="none" w:sz="0" w:space="0" w:color="auto"/>
      </w:divBdr>
    </w:div>
    <w:div w:id="1486168578">
      <w:bodyDiv w:val="1"/>
      <w:marLeft w:val="0"/>
      <w:marRight w:val="0"/>
      <w:marTop w:val="0"/>
      <w:marBottom w:val="0"/>
      <w:divBdr>
        <w:top w:val="none" w:sz="0" w:space="0" w:color="auto"/>
        <w:left w:val="none" w:sz="0" w:space="0" w:color="auto"/>
        <w:bottom w:val="none" w:sz="0" w:space="0" w:color="auto"/>
        <w:right w:val="none" w:sz="0" w:space="0" w:color="auto"/>
      </w:divBdr>
    </w:div>
    <w:div w:id="1495338526">
      <w:bodyDiv w:val="1"/>
      <w:marLeft w:val="0"/>
      <w:marRight w:val="0"/>
      <w:marTop w:val="0"/>
      <w:marBottom w:val="0"/>
      <w:divBdr>
        <w:top w:val="none" w:sz="0" w:space="0" w:color="auto"/>
        <w:left w:val="none" w:sz="0" w:space="0" w:color="auto"/>
        <w:bottom w:val="none" w:sz="0" w:space="0" w:color="auto"/>
        <w:right w:val="none" w:sz="0" w:space="0" w:color="auto"/>
      </w:divBdr>
    </w:div>
    <w:div w:id="1651473719">
      <w:bodyDiv w:val="1"/>
      <w:marLeft w:val="0"/>
      <w:marRight w:val="0"/>
      <w:marTop w:val="0"/>
      <w:marBottom w:val="0"/>
      <w:divBdr>
        <w:top w:val="none" w:sz="0" w:space="0" w:color="auto"/>
        <w:left w:val="none" w:sz="0" w:space="0" w:color="auto"/>
        <w:bottom w:val="none" w:sz="0" w:space="0" w:color="auto"/>
        <w:right w:val="none" w:sz="0" w:space="0" w:color="auto"/>
      </w:divBdr>
    </w:div>
    <w:div w:id="1724792802">
      <w:bodyDiv w:val="1"/>
      <w:marLeft w:val="0"/>
      <w:marRight w:val="0"/>
      <w:marTop w:val="0"/>
      <w:marBottom w:val="0"/>
      <w:divBdr>
        <w:top w:val="none" w:sz="0" w:space="0" w:color="auto"/>
        <w:left w:val="none" w:sz="0" w:space="0" w:color="auto"/>
        <w:bottom w:val="none" w:sz="0" w:space="0" w:color="auto"/>
        <w:right w:val="none" w:sz="0" w:space="0" w:color="auto"/>
      </w:divBdr>
    </w:div>
    <w:div w:id="1775712834">
      <w:bodyDiv w:val="1"/>
      <w:marLeft w:val="0"/>
      <w:marRight w:val="0"/>
      <w:marTop w:val="0"/>
      <w:marBottom w:val="0"/>
      <w:divBdr>
        <w:top w:val="none" w:sz="0" w:space="0" w:color="auto"/>
        <w:left w:val="none" w:sz="0" w:space="0" w:color="auto"/>
        <w:bottom w:val="none" w:sz="0" w:space="0" w:color="auto"/>
        <w:right w:val="none" w:sz="0" w:space="0" w:color="auto"/>
      </w:divBdr>
    </w:div>
    <w:div w:id="205090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60BCDBC182DE49B87322C3D3787320" ma:contentTypeVersion="3" ma:contentTypeDescription="Ein neues Dokument erstellen." ma:contentTypeScope="" ma:versionID="2c5e4abd2a940434353a72a5be5b9843">
  <xsd:schema xmlns:xsd="http://www.w3.org/2001/XMLSchema" xmlns:xs="http://www.w3.org/2001/XMLSchema" xmlns:p="http://schemas.microsoft.com/office/2006/metadata/properties" targetNamespace="http://schemas.microsoft.com/office/2006/metadata/properties" ma:root="true" ma:fieldsID="d04ce251c5cecf7e8bdea4dc86577a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727B-67DD-4D42-96D0-B3B0343EF5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EFF744-61D9-4066-BE52-23B5BC6DEE95}">
  <ds:schemaRefs>
    <ds:schemaRef ds:uri="http://schemas.microsoft.com/sharepoint/v3/contenttype/forms"/>
  </ds:schemaRefs>
</ds:datastoreItem>
</file>

<file path=customXml/itemProps3.xml><?xml version="1.0" encoding="utf-8"?>
<ds:datastoreItem xmlns:ds="http://schemas.openxmlformats.org/officeDocument/2006/customXml" ds:itemID="{624BD92B-8862-4E27-876A-5FC76F44B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413B48-40B9-4E6B-BADF-0D50CAA6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4891</Words>
  <Characters>28859</Characters>
  <Application>Microsoft Office Word</Application>
  <DocSecurity>8</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POZOR: Před zpracováním tohoto textu je třeba nastavit: Nástroje /Možnosti /Zobrazení / ¬a [x] u skrytého textu; v opačném případě se nezobrazí instrukce k vyplnění, které se netisknou</vt:lpstr>
      <vt:lpstr>POZOR: Před zpracováním tohoto textu je třeba nastavit: Nástroje /Možnosti /Zobrazení / ¬a [x] u skrytého textu; v opačném případě se nezobrazí instrukce k vyplnění, které se netisknou</vt:lpstr>
    </vt:vector>
  </TitlesOfParts>
  <Company>UGIS</Company>
  <LinksUpToDate>false</LinksUpToDate>
  <CharactersWithSpaces>33683</CharactersWithSpaces>
  <SharedDoc>false</SharedDoc>
  <HLinks>
    <vt:vector size="12" baseType="variant">
      <vt:variant>
        <vt:i4>22544437</vt:i4>
      </vt:variant>
      <vt:variant>
        <vt:i4>264</vt:i4>
      </vt:variant>
      <vt:variant>
        <vt:i4>0</vt:i4>
      </vt:variant>
      <vt:variant>
        <vt:i4>5</vt:i4>
      </vt:variant>
      <vt:variant>
        <vt:lpwstr>\\Clcz01fl.cz.iscb.com\AP\Template_NT\Corporate\Corporate UCB\03-Loans\02-Loan_contracts\soubor zajištění do úvěrových a jim podobných smluv\zajištění do úv. a podob.smluv_01_12.dot</vt:lpwstr>
      </vt:variant>
      <vt:variant>
        <vt:lpwstr/>
      </vt:variant>
      <vt:variant>
        <vt:i4>6946821</vt:i4>
      </vt:variant>
      <vt:variant>
        <vt:i4>57</vt:i4>
      </vt:variant>
      <vt:variant>
        <vt:i4>0</vt:i4>
      </vt:variant>
      <vt:variant>
        <vt:i4>5</vt:i4>
      </vt:variant>
      <vt:variant>
        <vt:lpwstr>http://wwwinfo.mfcr.cz/ares/ares_es.html.cz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POZOR: Před zpracováním tohoto textu je třeba nastavit: Nástroje /Možnosti /Zobrazení / ¬a [x] u skrytého textu; v opačném případě se nezobrazí instrukce k vyplnění, které se netisknou</dc:title>
  <dc:creator>Kusak Leopold (UniCredit CZ&amp;SK)</dc:creator>
  <cp:lastModifiedBy>Jiří Madej</cp:lastModifiedBy>
  <cp:revision>2</cp:revision>
  <cp:lastPrinted>2016-08-22T06:54:00Z</cp:lastPrinted>
  <dcterms:created xsi:type="dcterms:W3CDTF">2021-11-04T10:36:00Z</dcterms:created>
  <dcterms:modified xsi:type="dcterms:W3CDTF">2021-11-04T10:36:00Z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373cdd-f50f-47ce-92ea-b8bd41a42dc4_Enabled">
    <vt:lpwstr>True</vt:lpwstr>
  </property>
  <property fmtid="{D5CDD505-2E9C-101B-9397-08002B2CF9AE}" pid="3" name="MSIP_Label_cb373cdd-f50f-47ce-92ea-b8bd41a42dc4_SiteId">
    <vt:lpwstr>2cc49ce9-66a1-41ac-a96b-bdc54247696a</vt:lpwstr>
  </property>
  <property fmtid="{D5CDD505-2E9C-101B-9397-08002B2CF9AE}" pid="4" name="MSIP_Label_cb373cdd-f50f-47ce-92ea-b8bd41a42dc4_SetDate">
    <vt:lpwstr>2019-11-21T21:59:22.8394040Z</vt:lpwstr>
  </property>
  <property fmtid="{D5CDD505-2E9C-101B-9397-08002B2CF9AE}" pid="5" name="MSIP_Label_cb373cdd-f50f-47ce-92ea-b8bd41a42dc4_Name">
    <vt:lpwstr>in UniCredit Group</vt:lpwstr>
  </property>
  <property fmtid="{D5CDD505-2E9C-101B-9397-08002B2CF9AE}" pid="6" name="MSIP_Label_cb373cdd-f50f-47ce-92ea-b8bd41a42dc4_ActionId">
    <vt:lpwstr>fb34b319-de6e-49e3-9abb-3894d2e1cc5a</vt:lpwstr>
  </property>
  <property fmtid="{D5CDD505-2E9C-101B-9397-08002B2CF9AE}" pid="7" name="MSIP_Label_cb373cdd-f50f-47ce-92ea-b8bd41a42dc4_Extended_MSFT_Method">
    <vt:lpwstr>Automatic</vt:lpwstr>
  </property>
  <property fmtid="{D5CDD505-2E9C-101B-9397-08002B2CF9AE}" pid="8" name="ContentTypeId">
    <vt:lpwstr>0x0101001760BCDBC182DE49B87322C3D3787320</vt:lpwstr>
  </property>
  <property fmtid="{D5CDD505-2E9C-101B-9397-08002B2CF9AE}" pid="9" name="MSIP_Label_aa5004a6-b6f6-4fb5-b8f6-88b60e52b217_Enabled">
    <vt:lpwstr>true</vt:lpwstr>
  </property>
  <property fmtid="{D5CDD505-2E9C-101B-9397-08002B2CF9AE}" pid="10" name="MSIP_Label_aa5004a6-b6f6-4fb5-b8f6-88b60e52b217_SetDate">
    <vt:lpwstr>2021-08-30T19:42:32Z</vt:lpwstr>
  </property>
  <property fmtid="{D5CDD505-2E9C-101B-9397-08002B2CF9AE}" pid="11" name="MSIP_Label_aa5004a6-b6f6-4fb5-b8f6-88b60e52b217_Method">
    <vt:lpwstr>Privileged</vt:lpwstr>
  </property>
  <property fmtid="{D5CDD505-2E9C-101B-9397-08002B2CF9AE}" pid="12" name="MSIP_Label_aa5004a6-b6f6-4fb5-b8f6-88b60e52b217_Name">
    <vt:lpwstr>UniCredit - Confidential - no visual markings</vt:lpwstr>
  </property>
  <property fmtid="{D5CDD505-2E9C-101B-9397-08002B2CF9AE}" pid="13" name="MSIP_Label_aa5004a6-b6f6-4fb5-b8f6-88b60e52b217_SiteId">
    <vt:lpwstr>2cc49ce9-66a1-41ac-a96b-bdc54247696a</vt:lpwstr>
  </property>
  <property fmtid="{D5CDD505-2E9C-101B-9397-08002B2CF9AE}" pid="14" name="MSIP_Label_aa5004a6-b6f6-4fb5-b8f6-88b60e52b217_ActionId">
    <vt:lpwstr>29233523-6b9d-4b74-967e-ec910a17a106</vt:lpwstr>
  </property>
  <property fmtid="{D5CDD505-2E9C-101B-9397-08002B2CF9AE}" pid="15" name="MSIP_Label_aa5004a6-b6f6-4fb5-b8f6-88b60e52b217_ContentBits">
    <vt:lpwstr>0</vt:lpwstr>
  </property>
</Properties>
</file>