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00B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797ABD65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4C0BF01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3DFE85F5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865EE47" w14:textId="77777777" w:rsidR="002A6741" w:rsidRDefault="002A6741">
      <w:pPr>
        <w:pStyle w:val="DataPoznmka"/>
      </w:pPr>
    </w:p>
    <w:p w14:paraId="297317AD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3F600151" w14:textId="77777777" w:rsidR="002A6741" w:rsidRDefault="002A6741">
      <w:pPr>
        <w:pStyle w:val="DataPoznmka"/>
      </w:pPr>
    </w:p>
    <w:p w14:paraId="611F667A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0CAB3F4C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20A80C72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0B277D5D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9F22FFA" w14:textId="380E8646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11CC4">
              <w:t>21010231</w:t>
            </w:r>
          </w:p>
        </w:tc>
      </w:tr>
    </w:tbl>
    <w:p w14:paraId="05010FB6" w14:textId="77777777" w:rsidR="00327CEB" w:rsidRDefault="00327CEB" w:rsidP="00327CEB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14C47211" w14:textId="77777777" w:rsidR="00327CEB" w:rsidRPr="00EB22A9" w:rsidRDefault="00EB22A9" w:rsidP="00327CEB">
      <w:pPr>
        <w:spacing w:after="0"/>
        <w:rPr>
          <w:rFonts w:ascii="Roboto" w:hAnsi="Roboto"/>
          <w:b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b/>
          <w:color w:val="222222"/>
          <w:sz w:val="20"/>
          <w:szCs w:val="20"/>
          <w:shd w:val="clear" w:color="auto" w:fill="FFFFFF"/>
        </w:rPr>
        <w:t>Artelo, s.r.o.</w:t>
      </w:r>
      <w:r w:rsidR="00327CEB" w:rsidRPr="00EB22A9">
        <w:rPr>
          <w:rFonts w:ascii="Roboto" w:hAnsi="Roboto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4F58AB73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Na Hubálce 988/7, 169 00 Praha 6</w:t>
      </w:r>
    </w:p>
    <w:p w14:paraId="17B63A3D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zastoupená Jiřím Leubnerem, jednatelem</w:t>
      </w:r>
    </w:p>
    <w:p w14:paraId="44E4F95F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IČ: 07458606</w:t>
      </w:r>
    </w:p>
    <w:p w14:paraId="1F3F88BB" w14:textId="77777777" w:rsidR="00EB22A9" w:rsidRPr="00EB22A9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DIČ: CZ07458606</w:t>
      </w:r>
    </w:p>
    <w:p w14:paraId="6F1FEE5D" w14:textId="77777777" w:rsidR="00327CEB" w:rsidRDefault="00EB22A9" w:rsidP="00EB22A9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  <w:r w:rsidRPr="00EB22A9">
        <w:rPr>
          <w:rFonts w:ascii="Roboto" w:hAnsi="Roboto"/>
          <w:color w:val="222222"/>
          <w:sz w:val="20"/>
          <w:szCs w:val="20"/>
          <w:shd w:val="clear" w:color="auto" w:fill="FFFFFF"/>
        </w:rPr>
        <w:t>e-mail: jiri.leubner@seznam.cz</w:t>
      </w:r>
    </w:p>
    <w:p w14:paraId="37084D43" w14:textId="77777777" w:rsidR="00EF7D68" w:rsidRPr="00EF7D68" w:rsidRDefault="00EF7D68" w:rsidP="00EF7D68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1D6CAA20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488D755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0B9C979" w14:textId="77777777" w:rsidR="002A6741" w:rsidRDefault="00EB22A9" w:rsidP="003A4438">
            <w:pPr>
              <w:spacing w:after="0" w:line="240" w:lineRule="auto"/>
              <w:jc w:val="center"/>
            </w:pPr>
            <w:r>
              <w:t>3.11.</w:t>
            </w:r>
            <w:r w:rsidR="003A4438">
              <w:t xml:space="preserve"> 2021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272E886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D4F0DAE" w14:textId="0B8DC6E0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CCCC479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69A1DE4" w14:textId="502737A0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17975B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BA4D42E" w14:textId="5105374C" w:rsidR="002A6741" w:rsidRDefault="002A6741">
            <w:pPr>
              <w:spacing w:after="0" w:line="240" w:lineRule="auto"/>
              <w:jc w:val="center"/>
            </w:pPr>
          </w:p>
        </w:tc>
      </w:tr>
    </w:tbl>
    <w:p w14:paraId="6CC7570D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36638E3A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24540E54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47B67C64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  <w:t>DPH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3ECED3EE" w14:textId="77777777" w:rsidR="000211D5" w:rsidRDefault="000211D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1FA535DE" w14:textId="2684846C" w:rsidR="000211D5" w:rsidRDefault="000214D6">
      <w:pPr>
        <w:spacing w:after="0"/>
        <w:rPr>
          <w:b/>
        </w:rPr>
      </w:pPr>
      <w:r>
        <w:t>Instalace architektury a nasvícení pro výstavu a workshopy</w:t>
      </w:r>
      <w:r w:rsidR="00165682">
        <w:tab/>
      </w:r>
      <w:r w:rsidR="00165682">
        <w:tab/>
      </w:r>
      <w:r w:rsidR="00165682">
        <w:tab/>
      </w:r>
      <w:r w:rsidR="00165682">
        <w:tab/>
      </w:r>
      <w:r w:rsidR="00165682">
        <w:tab/>
        <w:t>82 856, 61,-</w:t>
      </w:r>
    </w:p>
    <w:p w14:paraId="20104869" w14:textId="77777777" w:rsidR="000211D5" w:rsidRDefault="000211D5">
      <w:pPr>
        <w:spacing w:after="0"/>
        <w:rPr>
          <w:b/>
        </w:rPr>
      </w:pPr>
    </w:p>
    <w:p w14:paraId="2BB6B7EA" w14:textId="77777777" w:rsidR="002A6741" w:rsidRPr="00B60052" w:rsidRDefault="003E5C86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EB22A9">
        <w:rPr>
          <w:b/>
        </w:rPr>
        <w:t xml:space="preserve"> </w:t>
      </w:r>
      <w:r w:rsidR="000214D6">
        <w:rPr>
          <w:b/>
        </w:rPr>
        <w:t>100 256,50</w:t>
      </w:r>
    </w:p>
    <w:p w14:paraId="1BBA68B2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594F4297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0BA7119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1B91A88C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3DFBBBE1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7D638957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6E98D04E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777C2A5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39978B89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05D0DC1E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2BEC70A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1BE6AE3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211D5"/>
    <w:rsid w:val="000214D6"/>
    <w:rsid w:val="00165682"/>
    <w:rsid w:val="001B2867"/>
    <w:rsid w:val="00296511"/>
    <w:rsid w:val="002A6741"/>
    <w:rsid w:val="00307FB2"/>
    <w:rsid w:val="00327CEB"/>
    <w:rsid w:val="003A4438"/>
    <w:rsid w:val="003E5C86"/>
    <w:rsid w:val="004C57BC"/>
    <w:rsid w:val="00511CC4"/>
    <w:rsid w:val="00774F97"/>
    <w:rsid w:val="00AA2166"/>
    <w:rsid w:val="00B559A9"/>
    <w:rsid w:val="00B60052"/>
    <w:rsid w:val="00EB22A9"/>
    <w:rsid w:val="00E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AA8A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7</cp:revision>
  <cp:lastPrinted>2021-11-04T08:59:00Z</cp:lastPrinted>
  <dcterms:created xsi:type="dcterms:W3CDTF">2021-11-03T10:05:00Z</dcterms:created>
  <dcterms:modified xsi:type="dcterms:W3CDTF">2021-11-04T08:59:00Z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