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B9" w:rsidRDefault="002F1624">
      <w:pPr>
        <w:pStyle w:val="Nadpis10"/>
        <w:framePr w:w="9562" w:h="1282" w:hRule="exact" w:wrap="none" w:vAnchor="page" w:hAnchor="page" w:x="1598" w:y="722"/>
        <w:shd w:val="clear" w:color="auto" w:fill="auto"/>
        <w:spacing w:after="0" w:line="860" w:lineRule="exact"/>
        <w:ind w:left="3926" w:right="3484"/>
      </w:pPr>
      <w:bookmarkStart w:id="0" w:name="bookmark0"/>
      <w:r>
        <w:t>S Isfdi</w:t>
      </w:r>
      <w:bookmarkEnd w:id="0"/>
    </w:p>
    <w:p w:rsidR="008635B9" w:rsidRDefault="002F1624">
      <w:pPr>
        <w:pStyle w:val="Zkladntext30"/>
        <w:framePr w:w="9562" w:h="1282" w:hRule="exact" w:wrap="none" w:vAnchor="page" w:hAnchor="page" w:x="1598" w:y="722"/>
        <w:shd w:val="clear" w:color="auto" w:fill="auto"/>
        <w:spacing w:before="0" w:after="0"/>
        <w:ind w:left="3940" w:right="3500"/>
      </w:pPr>
      <w:r>
        <w:t xml:space="preserve">STÁTNÍ </w:t>
      </w:r>
      <w:r>
        <w:rPr>
          <w:lang w:val="fr-FR" w:eastAsia="fr-FR" w:bidi="fr-FR"/>
        </w:rPr>
        <w:t xml:space="preserve">FOND </w:t>
      </w:r>
      <w:r>
        <w:t>DOPRAVNÍ INFRASTRUKTURY</w:t>
      </w:r>
    </w:p>
    <w:p w:rsidR="008635B9" w:rsidRDefault="002F1624">
      <w:pPr>
        <w:pStyle w:val="ZhlavneboZpat0"/>
        <w:framePr w:wrap="none" w:vAnchor="page" w:hAnchor="page" w:x="8505" w:y="496"/>
        <w:shd w:val="clear" w:color="auto" w:fill="auto"/>
        <w:spacing w:line="160" w:lineRule="exact"/>
      </w:pPr>
      <w:r>
        <w:t>KRAISKÁ SPRÁVA A ÚDRŽBA SILNIC VYSOČINY</w:t>
      </w:r>
    </w:p>
    <w:p w:rsidR="008635B9" w:rsidRDefault="002F1624">
      <w:pPr>
        <w:pStyle w:val="Zkladntext70"/>
        <w:framePr w:w="1886" w:h="470" w:hRule="exact" w:wrap="none" w:vAnchor="page" w:hAnchor="page" w:x="8505" w:y="696"/>
        <w:shd w:val="clear" w:color="auto" w:fill="auto"/>
      </w:pPr>
      <w:r>
        <w:t xml:space="preserve">příspěvková organizace </w:t>
      </w:r>
      <w:r>
        <w:rPr>
          <w:rStyle w:val="Zkladntext7Calibri85pt"/>
        </w:rPr>
        <w:t>SMLOUVA REGISTROVÁNA</w:t>
      </w:r>
    </w:p>
    <w:p w:rsidR="008635B9" w:rsidRDefault="002F1624">
      <w:pPr>
        <w:pStyle w:val="Zkladntext80"/>
        <w:framePr w:wrap="none" w:vAnchor="page" w:hAnchor="page" w:x="8515" w:y="1144"/>
        <w:shd w:val="clear" w:color="auto" w:fill="auto"/>
        <w:spacing w:line="170" w:lineRule="exact"/>
      </w:pPr>
      <w:r>
        <w:t>pod číslam: ¿/'ST" ř^</w:t>
      </w:r>
      <w:r>
        <w:rPr>
          <w:vertAlign w:val="superscript"/>
        </w:rPr>
        <w:t>6</w:t>
      </w:r>
      <w:r>
        <w:t>'</w:t>
      </w:r>
    </w:p>
    <w:p w:rsidR="008635B9" w:rsidRDefault="002F1624">
      <w:pPr>
        <w:pStyle w:val="Nadpis40"/>
        <w:framePr w:w="9562" w:h="6843" w:hRule="exact" w:wrap="none" w:vAnchor="page" w:hAnchor="page" w:x="1598" w:y="2625"/>
        <w:shd w:val="clear" w:color="auto" w:fill="auto"/>
        <w:spacing w:before="0"/>
        <w:ind w:left="3940"/>
      </w:pPr>
      <w:bookmarkStart w:id="1" w:name="bookmark1"/>
      <w:r>
        <w:t>DODATEK č. 1</w:t>
      </w:r>
      <w:bookmarkEnd w:id="1"/>
    </w:p>
    <w:p w:rsidR="008635B9" w:rsidRDefault="002F1624">
      <w:pPr>
        <w:pStyle w:val="Nadpis50"/>
        <w:framePr w:w="9562" w:h="6843" w:hRule="exact" w:wrap="none" w:vAnchor="page" w:hAnchor="page" w:x="1598" w:y="2625"/>
        <w:shd w:val="clear" w:color="auto" w:fill="auto"/>
        <w:ind w:left="4120"/>
      </w:pPr>
      <w:bookmarkStart w:id="2" w:name="bookmark2"/>
      <w:r>
        <w:t>ke smlouvě o dílo</w:t>
      </w:r>
      <w:bookmarkEnd w:id="2"/>
    </w:p>
    <w:p w:rsidR="008635B9" w:rsidRDefault="002F1624">
      <w:pPr>
        <w:pStyle w:val="Zkladntext40"/>
        <w:framePr w:w="9562" w:h="6843" w:hRule="exact" w:wrap="none" w:vAnchor="page" w:hAnchor="page" w:x="1598" w:y="2625"/>
        <w:shd w:val="clear" w:color="auto" w:fill="auto"/>
      </w:pPr>
      <w:r>
        <w:t xml:space="preserve">„Souvislé opravy silnic, opravy mostů a opěrných zdí Kraje Vysočina v </w:t>
      </w:r>
      <w:r>
        <w:t>roce 2016, V. etapa"</w:t>
      </w:r>
    </w:p>
    <w:p w:rsidR="008635B9" w:rsidRDefault="002F1624">
      <w:pPr>
        <w:pStyle w:val="Zkladntext40"/>
        <w:framePr w:w="9562" w:h="6843" w:hRule="exact" w:wrap="none" w:vAnchor="page" w:hAnchor="page" w:x="1598" w:y="2625"/>
        <w:shd w:val="clear" w:color="auto" w:fill="auto"/>
        <w:spacing w:line="360" w:lineRule="exact"/>
        <w:ind w:left="3140"/>
        <w:jc w:val="left"/>
      </w:pPr>
      <w:r>
        <w:t>Část I -111/01832 Ostrov - Opatovice</w:t>
      </w:r>
    </w:p>
    <w:p w:rsidR="008635B9" w:rsidRDefault="002F1624">
      <w:pPr>
        <w:pStyle w:val="Zkladntext50"/>
        <w:framePr w:w="9562" w:h="6843" w:hRule="exact" w:wrap="none" w:vAnchor="page" w:hAnchor="page" w:x="1598" w:y="2625"/>
        <w:shd w:val="clear" w:color="auto" w:fill="auto"/>
        <w:ind w:right="3160"/>
      </w:pPr>
      <w:r>
        <w:t>Číslo smlouvy objednatele: N-ST-8-2016-1 Číslo smlouvy zhotovitele: 2016/040</w:t>
      </w:r>
    </w:p>
    <w:p w:rsidR="008635B9" w:rsidRDefault="002F1624">
      <w:pPr>
        <w:pStyle w:val="Nadpis320"/>
        <w:framePr w:w="9562" w:h="6843" w:hRule="exact" w:wrap="none" w:vAnchor="page" w:hAnchor="page" w:x="1598" w:y="2625"/>
        <w:shd w:val="clear" w:color="auto" w:fill="auto"/>
        <w:ind w:left="4900"/>
      </w:pPr>
      <w:bookmarkStart w:id="3" w:name="bookmark3"/>
      <w:r>
        <w:rPr>
          <w:rStyle w:val="Nadpis32TimesNewRoman10pt"/>
          <w:rFonts w:eastAsia="Calibri"/>
        </w:rPr>
        <w:t>1</w:t>
      </w:r>
      <w:r>
        <w:t>.</w:t>
      </w:r>
      <w:bookmarkEnd w:id="3"/>
    </w:p>
    <w:p w:rsidR="008635B9" w:rsidRDefault="002F1624">
      <w:pPr>
        <w:pStyle w:val="Zkladntext40"/>
        <w:framePr w:w="9562" w:h="6843" w:hRule="exact" w:wrap="none" w:vAnchor="page" w:hAnchor="page" w:x="1598" w:y="2625"/>
        <w:shd w:val="clear" w:color="auto" w:fill="auto"/>
        <w:spacing w:line="293" w:lineRule="exact"/>
        <w:jc w:val="both"/>
      </w:pPr>
      <w:r>
        <w:t>Objednatel:</w:t>
      </w:r>
    </w:p>
    <w:p w:rsidR="008635B9" w:rsidRDefault="002F1624">
      <w:pPr>
        <w:pStyle w:val="Zkladntext40"/>
        <w:framePr w:w="9562" w:h="6843" w:hRule="exact" w:wrap="none" w:vAnchor="page" w:hAnchor="page" w:x="1598" w:y="2625"/>
        <w:shd w:val="clear" w:color="auto" w:fill="auto"/>
        <w:spacing w:line="293" w:lineRule="exact"/>
        <w:jc w:val="both"/>
      </w:pPr>
      <w:r>
        <w:t>Krajská správa a údržba silnic Vysočiny, příspěvková organizace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ind w:firstLine="0"/>
      </w:pPr>
      <w:r>
        <w:t>se sídlem:</w:t>
      </w:r>
      <w:r>
        <w:tab/>
        <w:t>Kosovská 1122/16, 586 01 Jihlav</w:t>
      </w:r>
      <w:r>
        <w:t>a</w:t>
      </w:r>
    </w:p>
    <w:p w:rsidR="008635B9" w:rsidRDefault="002F1624">
      <w:pPr>
        <w:pStyle w:val="Zkladntext4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spacing w:line="293" w:lineRule="exact"/>
        <w:jc w:val="both"/>
      </w:pPr>
      <w:r>
        <w:t>zastoupený:</w:t>
      </w:r>
      <w:r>
        <w:tab/>
        <w:t>Ing. Janem Míkou, MBA, ředitelem organizace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4267"/>
        </w:tabs>
        <w:ind w:firstLine="0"/>
      </w:pPr>
      <w:r>
        <w:t>Koordinátor BOZP a technický dozor:</w:t>
      </w:r>
      <w:r>
        <w:tab/>
        <w:t>Ing. Petr Mořský, tel.: 734 262 909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ind w:firstLine="0"/>
      </w:pPr>
      <w:r>
        <w:t>Bankovní spojení:</w:t>
      </w:r>
      <w:r>
        <w:tab/>
        <w:t>Komerční banka, a.s.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ind w:firstLine="0"/>
      </w:pPr>
      <w:r>
        <w:t>Číslo účtu:</w:t>
      </w:r>
      <w:r>
        <w:tab/>
        <w:t>18330681/0100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ind w:firstLine="0"/>
      </w:pPr>
      <w:r>
        <w:t>IČO:</w:t>
      </w:r>
      <w:r>
        <w:tab/>
        <w:t>00090450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ind w:firstLine="0"/>
      </w:pPr>
      <w:r>
        <w:t>DIČ:</w:t>
      </w:r>
      <w:r>
        <w:tab/>
        <w:t>CZ00090450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ind w:firstLine="0"/>
      </w:pPr>
      <w:r>
        <w:t>Telefon:</w:t>
      </w:r>
      <w:r>
        <w:tab/>
        <w:t>567 117 111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ind w:firstLine="0"/>
      </w:pPr>
      <w:r>
        <w:t>Fax:</w:t>
      </w:r>
      <w:r>
        <w:tab/>
        <w:t xml:space="preserve">567 </w:t>
      </w:r>
      <w:r>
        <w:t>117 198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ind w:firstLine="0"/>
      </w:pPr>
      <w:r>
        <w:t>E-mail:</w:t>
      </w:r>
      <w:r>
        <w:tab/>
      </w:r>
      <w:r>
        <w:rPr>
          <w:rStyle w:val="Zkladntext21"/>
        </w:rPr>
        <w:t xml:space="preserve">ksusv(5) </w:t>
      </w:r>
      <w:r>
        <w:rPr>
          <w:rStyle w:val="Zkladntext21"/>
          <w:lang w:val="en-US" w:eastAsia="en-US" w:bidi="en-US"/>
        </w:rPr>
        <w:t>ksusv.cz</w:t>
      </w:r>
    </w:p>
    <w:p w:rsidR="008635B9" w:rsidRDefault="002F1624">
      <w:pPr>
        <w:pStyle w:val="Zkladntext20"/>
        <w:framePr w:w="9562" w:h="6843" w:hRule="exact" w:wrap="none" w:vAnchor="page" w:hAnchor="page" w:x="1598" w:y="2625"/>
        <w:shd w:val="clear" w:color="auto" w:fill="auto"/>
        <w:tabs>
          <w:tab w:val="left" w:pos="2075"/>
        </w:tabs>
        <w:ind w:firstLine="0"/>
      </w:pPr>
      <w:r>
        <w:t>Zřizovatel:</w:t>
      </w:r>
      <w:r>
        <w:tab/>
        <w:t>Kraj Vysočina</w:t>
      </w:r>
    </w:p>
    <w:p w:rsidR="008635B9" w:rsidRDefault="002F1624">
      <w:pPr>
        <w:pStyle w:val="Zkladntext40"/>
        <w:framePr w:w="9562" w:h="6843" w:hRule="exact" w:wrap="none" w:vAnchor="page" w:hAnchor="page" w:x="1598" w:y="2625"/>
        <w:shd w:val="clear" w:color="auto" w:fill="auto"/>
        <w:spacing w:line="293" w:lineRule="exact"/>
        <w:jc w:val="both"/>
      </w:pPr>
      <w:r>
        <w:rPr>
          <w:rStyle w:val="Zkladntext4Netun"/>
        </w:rPr>
        <w:t xml:space="preserve">(dále jen </w:t>
      </w:r>
      <w:r>
        <w:t>Objednatel)</w:t>
      </w:r>
    </w:p>
    <w:p w:rsidR="008635B9" w:rsidRDefault="002F1624">
      <w:pPr>
        <w:pStyle w:val="Nadpis50"/>
        <w:framePr w:w="9562" w:h="5309" w:hRule="exact" w:wrap="none" w:vAnchor="page" w:hAnchor="page" w:x="1598" w:y="9741"/>
        <w:shd w:val="clear" w:color="auto" w:fill="auto"/>
        <w:spacing w:after="251" w:line="240" w:lineRule="exact"/>
        <w:jc w:val="both"/>
      </w:pPr>
      <w:bookmarkStart w:id="4" w:name="bookmark4"/>
      <w:r>
        <w:t>a</w:t>
      </w:r>
      <w:bookmarkEnd w:id="4"/>
    </w:p>
    <w:p w:rsidR="008635B9" w:rsidRDefault="002F1624">
      <w:pPr>
        <w:pStyle w:val="Nadpis50"/>
        <w:framePr w:w="9562" w:h="5309" w:hRule="exact" w:wrap="none" w:vAnchor="page" w:hAnchor="page" w:x="1598" w:y="9741"/>
        <w:shd w:val="clear" w:color="auto" w:fill="auto"/>
        <w:spacing w:line="293" w:lineRule="exact"/>
        <w:jc w:val="both"/>
      </w:pPr>
      <w:bookmarkStart w:id="5" w:name="bookmark5"/>
      <w:r>
        <w:t>Zhotovitel:</w:t>
      </w:r>
      <w:bookmarkEnd w:id="5"/>
    </w:p>
    <w:p w:rsidR="008635B9" w:rsidRDefault="002F1624">
      <w:pPr>
        <w:pStyle w:val="Zkladntext40"/>
        <w:framePr w:w="9562" w:h="5309" w:hRule="exact" w:wrap="none" w:vAnchor="page" w:hAnchor="page" w:x="1598" w:y="9741"/>
        <w:shd w:val="clear" w:color="auto" w:fill="auto"/>
        <w:spacing w:line="293" w:lineRule="exact"/>
        <w:jc w:val="both"/>
      </w:pPr>
      <w:r>
        <w:t>Konstrukce a dopravní stavby s.r.o.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se sídlem:</w:t>
      </w:r>
      <w:r>
        <w:tab/>
        <w:t>Zbraslavice 2, PSČ 285 21</w:t>
      </w:r>
    </w:p>
    <w:p w:rsidR="008635B9" w:rsidRDefault="002F1624">
      <w:pPr>
        <w:pStyle w:val="Zkladntext4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spacing w:line="293" w:lineRule="exact"/>
        <w:jc w:val="both"/>
      </w:pPr>
      <w:r>
        <w:t>zastoupený:</w:t>
      </w:r>
      <w:r>
        <w:tab/>
        <w:t>Ing. Michalem Holíkem, jednatelem společnosti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ind w:firstLine="0"/>
      </w:pPr>
      <w:r>
        <w:t xml:space="preserve">zapsán v obchodním rejstříku </w:t>
      </w:r>
      <w:r>
        <w:t>vedeném Městským soudem v Praze, oddíl C, vložka 142142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ind w:firstLine="0"/>
      </w:pPr>
      <w:r>
        <w:t>osoba pověřená jednat jménem zhotovitele ve věcech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smluvních:</w:t>
      </w:r>
      <w:r>
        <w:tab/>
        <w:t>Ing. Michal Holík, jednatel společnosti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technických:</w:t>
      </w:r>
      <w:r>
        <w:tab/>
        <w:t>Ing. Alois Holík, jednatel společnosti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Bankovní spojení:</w:t>
      </w:r>
      <w:r>
        <w:tab/>
        <w:t>Česká spořitelna, a.s.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Č.účt</w:t>
      </w:r>
      <w:r>
        <w:t>u:</w:t>
      </w:r>
      <w:r>
        <w:tab/>
        <w:t>3497160379/0800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IČO:</w:t>
      </w:r>
      <w:r>
        <w:tab/>
        <w:t>28447085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DIČ:</w:t>
      </w:r>
      <w:r>
        <w:tab/>
        <w:t>CZ28447085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Telefon:</w:t>
      </w:r>
      <w:r>
        <w:tab/>
        <w:t>327 312 351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Fax:</w:t>
      </w:r>
      <w:r>
        <w:tab/>
        <w:t>327 312 797</w:t>
      </w:r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tabs>
          <w:tab w:val="left" w:pos="2075"/>
        </w:tabs>
        <w:ind w:firstLine="0"/>
      </w:pPr>
      <w:r>
        <w:t>E-mail:</w:t>
      </w:r>
      <w:r>
        <w:tab/>
      </w:r>
      <w:hyperlink r:id="rId8" w:history="1">
        <w:r>
          <w:rPr>
            <w:rStyle w:val="Hypertextovodkaz"/>
            <w:lang w:val="en-US" w:eastAsia="en-US" w:bidi="en-US"/>
          </w:rPr>
          <w:t>kdssro@seznam.cz</w:t>
        </w:r>
      </w:hyperlink>
    </w:p>
    <w:p w:rsidR="008635B9" w:rsidRDefault="002F1624">
      <w:pPr>
        <w:pStyle w:val="Zkladntext20"/>
        <w:framePr w:w="9562" w:h="5309" w:hRule="exact" w:wrap="none" w:vAnchor="page" w:hAnchor="page" w:x="1598" w:y="9741"/>
        <w:shd w:val="clear" w:color="auto" w:fill="auto"/>
        <w:ind w:firstLine="0"/>
      </w:pPr>
      <w:r>
        <w:t xml:space="preserve">(dále jen společně </w:t>
      </w:r>
      <w:r>
        <w:rPr>
          <w:rStyle w:val="Zkladntext2Tun"/>
        </w:rPr>
        <w:t>Zhotovitel)</w:t>
      </w:r>
    </w:p>
    <w:p w:rsidR="008635B9" w:rsidRDefault="002F1624">
      <w:pPr>
        <w:pStyle w:val="Zkladntext60"/>
        <w:framePr w:wrap="none" w:vAnchor="page" w:hAnchor="page" w:x="1598" w:y="15712"/>
        <w:shd w:val="clear" w:color="auto" w:fill="auto"/>
        <w:spacing w:before="0" w:line="180" w:lineRule="exact"/>
        <w:ind w:left="4420"/>
      </w:pPr>
      <w:r>
        <w:t>Stránka 1 z 2</w:t>
      </w:r>
    </w:p>
    <w:p w:rsidR="008635B9" w:rsidRDefault="008635B9">
      <w:pPr>
        <w:rPr>
          <w:sz w:val="2"/>
          <w:szCs w:val="2"/>
        </w:rPr>
        <w:sectPr w:rsidR="008635B9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635B9" w:rsidRDefault="002F1624">
      <w:pPr>
        <w:pStyle w:val="Nadpis20"/>
        <w:framePr w:w="10430" w:h="1278" w:hRule="exact" w:wrap="none" w:vAnchor="page" w:hAnchor="page" w:x="1164" w:y="782"/>
        <w:shd w:val="clear" w:color="auto" w:fill="auto"/>
        <w:spacing w:after="0" w:line="860" w:lineRule="exact"/>
        <w:ind w:left="560"/>
      </w:pPr>
      <w:bookmarkStart w:id="6" w:name="bookmark6"/>
      <w:r>
        <w:lastRenderedPageBreak/>
        <w:t>Slsfdi</w:t>
      </w:r>
      <w:bookmarkEnd w:id="6"/>
    </w:p>
    <w:p w:rsidR="008635B9" w:rsidRDefault="002F1624">
      <w:pPr>
        <w:pStyle w:val="Zkladntext30"/>
        <w:framePr w:w="10430" w:h="1278" w:hRule="exact" w:wrap="none" w:vAnchor="page" w:hAnchor="page" w:x="1164" w:y="782"/>
        <w:shd w:val="clear" w:color="auto" w:fill="auto"/>
        <w:spacing w:before="0" w:after="0"/>
        <w:ind w:left="3900" w:right="4440"/>
      </w:pPr>
      <w:r>
        <w:t xml:space="preserve">STÁTNÍ FOND DOPRAVNÍ </w:t>
      </w:r>
      <w:r>
        <w:t>INFRASTRUKTURY</w:t>
      </w:r>
    </w:p>
    <w:p w:rsidR="008635B9" w:rsidRDefault="002F1624">
      <w:pPr>
        <w:pStyle w:val="Nadpis30"/>
        <w:framePr w:w="10430" w:h="3769" w:hRule="exact" w:wrap="none" w:vAnchor="page" w:hAnchor="page" w:x="1164" w:y="2679"/>
        <w:shd w:val="clear" w:color="auto" w:fill="auto"/>
        <w:spacing w:before="0" w:after="3" w:line="420" w:lineRule="exact"/>
        <w:ind w:left="4840"/>
      </w:pPr>
      <w:bookmarkStart w:id="7" w:name="bookmark7"/>
      <w:r>
        <w:rPr>
          <w:rStyle w:val="Nadpis3Calibri14ptTun"/>
        </w:rPr>
        <w:t>2</w:t>
      </w:r>
      <w:r>
        <w:t>.</w:t>
      </w:r>
      <w:bookmarkEnd w:id="7"/>
    </w:p>
    <w:p w:rsidR="008635B9" w:rsidRDefault="002F1624">
      <w:pPr>
        <w:pStyle w:val="Zkladntext20"/>
        <w:framePr w:w="10430" w:h="3769" w:hRule="exact" w:wrap="none" w:vAnchor="page" w:hAnchor="page" w:x="1164" w:y="2679"/>
        <w:numPr>
          <w:ilvl w:val="0"/>
          <w:numId w:val="1"/>
        </w:numPr>
        <w:shd w:val="clear" w:color="auto" w:fill="auto"/>
        <w:tabs>
          <w:tab w:val="left" w:pos="718"/>
        </w:tabs>
        <w:spacing w:line="288" w:lineRule="exact"/>
        <w:ind w:left="760" w:right="600"/>
      </w:pPr>
      <w:r>
        <w:t xml:space="preserve">Objednatel prohlašuje, že byl zřizovatelem informován, že dne 24. 2. 2017 Výbor Státního fondu dopravní infrastruktury schválil svým usnesením č. 1106 poskytnutí finančních prostředků na silnice II. a III. třídy ve vlastnictví Kraje </w:t>
      </w:r>
      <w:r>
        <w:t>Vysočina. Objednatel dále prohlašuje, že z poskytnutých prostředků dle prvního odstavce budou alokovány i finanční prostředky na realizaci díla v souladu se stávající smlouvou. I přes to všechno Objednatel nestihne do 31. 3. 2017 uzavřít smlouvu o poskytnu</w:t>
      </w:r>
      <w:r>
        <w:t>tí finančních prostředků z rozpočtu Státního fondu dopravní infrastruktury.</w:t>
      </w:r>
    </w:p>
    <w:p w:rsidR="008635B9" w:rsidRDefault="002F1624">
      <w:pPr>
        <w:pStyle w:val="Zkladntext20"/>
        <w:framePr w:w="10430" w:h="3769" w:hRule="exact" w:wrap="none" w:vAnchor="page" w:hAnchor="page" w:x="1164" w:y="2679"/>
        <w:numPr>
          <w:ilvl w:val="0"/>
          <w:numId w:val="1"/>
        </w:numPr>
        <w:shd w:val="clear" w:color="auto" w:fill="auto"/>
        <w:tabs>
          <w:tab w:val="left" w:pos="718"/>
        </w:tabs>
        <w:spacing w:line="288" w:lineRule="exact"/>
        <w:ind w:left="760" w:right="600"/>
      </w:pPr>
      <w:r>
        <w:t xml:space="preserve">V této souvislosti se smluvní strany dohodly na uzavření tohoto Dodatku č. 1 ke stávající smlouvě o dílo uzavřené dne 18. </w:t>
      </w:r>
      <w:r>
        <w:rPr>
          <w:rStyle w:val="Zkladntext2CandaraTun"/>
        </w:rPr>
        <w:t>8</w:t>
      </w:r>
      <w:r>
        <w:t>. 2016 tak, jak je ujednáno dále.</w:t>
      </w:r>
    </w:p>
    <w:p w:rsidR="008635B9" w:rsidRDefault="002F1624">
      <w:pPr>
        <w:pStyle w:val="Nadpis420"/>
        <w:framePr w:w="10430" w:h="3769" w:hRule="exact" w:wrap="none" w:vAnchor="page" w:hAnchor="page" w:x="1164" w:y="2679"/>
        <w:shd w:val="clear" w:color="auto" w:fill="auto"/>
        <w:spacing w:after="29" w:line="360" w:lineRule="exact"/>
        <w:ind w:left="4840"/>
      </w:pPr>
      <w:bookmarkStart w:id="8" w:name="bookmark8"/>
      <w:r>
        <w:rPr>
          <w:rStyle w:val="Nadpis4214ptTun"/>
        </w:rPr>
        <w:t>3</w:t>
      </w:r>
      <w:r>
        <w:t>.</w:t>
      </w:r>
      <w:bookmarkEnd w:id="8"/>
    </w:p>
    <w:p w:rsidR="008635B9" w:rsidRDefault="002F1624">
      <w:pPr>
        <w:pStyle w:val="Zkladntext20"/>
        <w:framePr w:w="10430" w:h="3769" w:hRule="exact" w:wrap="none" w:vAnchor="page" w:hAnchor="page" w:x="1164" w:y="2679"/>
        <w:shd w:val="clear" w:color="auto" w:fill="auto"/>
        <w:spacing w:line="240" w:lineRule="exact"/>
        <w:ind w:firstLine="0"/>
      </w:pPr>
      <w:r>
        <w:t>Odstavce číslo 16.2.</w:t>
      </w:r>
      <w:r>
        <w:t xml:space="preserve"> až 16.6. stávající smlouvy se ruší.</w:t>
      </w:r>
    </w:p>
    <w:p w:rsidR="008635B9" w:rsidRDefault="002F1624">
      <w:pPr>
        <w:pStyle w:val="Nadpis420"/>
        <w:framePr w:w="10430" w:h="1521" w:hRule="exact" w:wrap="none" w:vAnchor="page" w:hAnchor="page" w:x="1164" w:y="6559"/>
        <w:shd w:val="clear" w:color="auto" w:fill="auto"/>
        <w:spacing w:after="0" w:line="293" w:lineRule="exact"/>
        <w:ind w:left="4840"/>
      </w:pPr>
      <w:bookmarkStart w:id="9" w:name="bookmark9"/>
      <w:r>
        <w:rPr>
          <w:rStyle w:val="Nadpis4214ptTun"/>
        </w:rPr>
        <w:t>4</w:t>
      </w:r>
      <w:r>
        <w:t>.</w:t>
      </w:r>
      <w:bookmarkEnd w:id="9"/>
    </w:p>
    <w:p w:rsidR="008635B9" w:rsidRDefault="002F1624">
      <w:pPr>
        <w:pStyle w:val="Zkladntext20"/>
        <w:framePr w:w="10430" w:h="1521" w:hRule="exact" w:wrap="none" w:vAnchor="page" w:hAnchor="page" w:x="1164" w:y="6559"/>
        <w:shd w:val="clear" w:color="auto" w:fill="auto"/>
        <w:ind w:right="600" w:firstLine="0"/>
      </w:pPr>
      <w:r>
        <w:t xml:space="preserve">Smluvní stany se dohodly, že smlouva o dílo „Souvislé opravy silnic, opravy mostů a opěrných zdí Kraje Vysočina v roce 2016, V. etapa, Část I - 111/01832 Ostrov - Opatovice", ze dne 18. </w:t>
      </w:r>
      <w:r>
        <w:rPr>
          <w:rStyle w:val="Zkladntext2CandaraTun"/>
        </w:rPr>
        <w:t>8</w:t>
      </w:r>
      <w:r>
        <w:t xml:space="preserve">. 2016 nabývá účinnosti dnem </w:t>
      </w:r>
      <w:r>
        <w:t>podpisu tohoto Dodatku č. 1 oprávněnými zástupci obou smluvních stran.</w:t>
      </w:r>
    </w:p>
    <w:p w:rsidR="008635B9" w:rsidRDefault="002F1624">
      <w:pPr>
        <w:pStyle w:val="Nadpis420"/>
        <w:framePr w:w="10430" w:h="3854" w:hRule="exact" w:wrap="none" w:vAnchor="page" w:hAnchor="page" w:x="1164" w:y="8137"/>
        <w:shd w:val="clear" w:color="auto" w:fill="auto"/>
        <w:spacing w:after="29" w:line="360" w:lineRule="exact"/>
        <w:ind w:left="4840"/>
      </w:pPr>
      <w:bookmarkStart w:id="10" w:name="bookmark10"/>
      <w:r>
        <w:rPr>
          <w:rStyle w:val="Nadpis4214ptTun"/>
        </w:rPr>
        <w:t>5</w:t>
      </w:r>
      <w:r>
        <w:t>.</w:t>
      </w:r>
      <w:bookmarkEnd w:id="10"/>
    </w:p>
    <w:p w:rsidR="008635B9" w:rsidRDefault="002F1624">
      <w:pPr>
        <w:pStyle w:val="Zkladntext20"/>
        <w:framePr w:w="10430" w:h="3854" w:hRule="exact" w:wrap="none" w:vAnchor="page" w:hAnchor="page" w:x="1164" w:y="8137"/>
        <w:shd w:val="clear" w:color="auto" w:fill="auto"/>
        <w:spacing w:after="75" w:line="240" w:lineRule="exact"/>
        <w:ind w:firstLine="0"/>
      </w:pPr>
      <w:r>
        <w:t>Ostatní ustanovení shora citované smlouvy o dílo se nemění a zůstávají v platnosti.</w:t>
      </w:r>
    </w:p>
    <w:p w:rsidR="008635B9" w:rsidRDefault="002F1624">
      <w:pPr>
        <w:pStyle w:val="Nadpis330"/>
        <w:framePr w:w="10430" w:h="3854" w:hRule="exact" w:wrap="none" w:vAnchor="page" w:hAnchor="page" w:x="1164" w:y="8137"/>
        <w:shd w:val="clear" w:color="auto" w:fill="auto"/>
        <w:spacing w:before="0" w:after="0" w:line="380" w:lineRule="exact"/>
        <w:ind w:left="4840"/>
      </w:pPr>
      <w:bookmarkStart w:id="11" w:name="bookmark11"/>
      <w:r>
        <w:rPr>
          <w:rStyle w:val="Nadpis3314ptTun"/>
        </w:rPr>
        <w:t>6</w:t>
      </w:r>
      <w:r>
        <w:t>.</w:t>
      </w:r>
      <w:bookmarkEnd w:id="11"/>
    </w:p>
    <w:p w:rsidR="008635B9" w:rsidRDefault="002F1624">
      <w:pPr>
        <w:pStyle w:val="Zkladntext20"/>
        <w:framePr w:w="10430" w:h="3854" w:hRule="exact" w:wrap="none" w:vAnchor="page" w:hAnchor="page" w:x="1164" w:y="8137"/>
        <w:numPr>
          <w:ilvl w:val="1"/>
          <w:numId w:val="2"/>
        </w:numPr>
        <w:shd w:val="clear" w:color="auto" w:fill="auto"/>
        <w:tabs>
          <w:tab w:val="left" w:pos="550"/>
        </w:tabs>
        <w:ind w:left="460" w:hanging="460"/>
        <w:jc w:val="left"/>
      </w:pPr>
      <w:r>
        <w:t xml:space="preserve">Tento Dodatek je nedílnou součástí stávající smlouvy o dílo. Je platný a účinný okamžikem </w:t>
      </w:r>
      <w:r>
        <w:t>podpisu.</w:t>
      </w:r>
    </w:p>
    <w:p w:rsidR="008635B9" w:rsidRDefault="002F1624">
      <w:pPr>
        <w:pStyle w:val="Zkladntext20"/>
        <w:framePr w:w="10430" w:h="3854" w:hRule="exact" w:wrap="none" w:vAnchor="page" w:hAnchor="page" w:x="1164" w:y="8137"/>
        <w:numPr>
          <w:ilvl w:val="1"/>
          <w:numId w:val="2"/>
        </w:numPr>
        <w:shd w:val="clear" w:color="auto" w:fill="auto"/>
        <w:tabs>
          <w:tab w:val="left" w:pos="555"/>
        </w:tabs>
        <w:spacing w:after="120"/>
        <w:ind w:left="460" w:hanging="460"/>
        <w:jc w:val="left"/>
      </w:pPr>
      <w:r>
        <w:t>Zhotovitel výslovně souhlasí se zveřejněním celého textu tohoto Dodatku včetně podpisů v informačním systému veřejné správy - Registru smluv.</w:t>
      </w:r>
    </w:p>
    <w:p w:rsidR="008635B9" w:rsidRDefault="002F1624">
      <w:pPr>
        <w:pStyle w:val="Zkladntext20"/>
        <w:framePr w:w="10430" w:h="3854" w:hRule="exact" w:wrap="none" w:vAnchor="page" w:hAnchor="page" w:x="1164" w:y="8137"/>
        <w:numPr>
          <w:ilvl w:val="1"/>
          <w:numId w:val="2"/>
        </w:numPr>
        <w:shd w:val="clear" w:color="auto" w:fill="auto"/>
        <w:tabs>
          <w:tab w:val="left" w:pos="555"/>
        </w:tabs>
        <w:spacing w:after="128"/>
        <w:ind w:left="460" w:right="600" w:hanging="460"/>
        <w:jc w:val="left"/>
      </w:pPr>
      <w:r>
        <w:t>Účastnící Dodatku se dohodly, že zákonnou povinnost dle § 5 odst. 2 zákona č. 340/2015 Sb., v platném zně</w:t>
      </w:r>
      <w:r>
        <w:t>ní (zákon o registru smluv) splní Objednatel.</w:t>
      </w:r>
    </w:p>
    <w:p w:rsidR="008635B9" w:rsidRDefault="002F1624">
      <w:pPr>
        <w:pStyle w:val="Zkladntext20"/>
        <w:framePr w:w="10430" w:h="3854" w:hRule="exact" w:wrap="none" w:vAnchor="page" w:hAnchor="page" w:x="1164" w:y="8137"/>
        <w:numPr>
          <w:ilvl w:val="1"/>
          <w:numId w:val="2"/>
        </w:numPr>
        <w:shd w:val="clear" w:color="auto" w:fill="auto"/>
        <w:tabs>
          <w:tab w:val="left" w:pos="555"/>
        </w:tabs>
        <w:spacing w:line="283" w:lineRule="exact"/>
        <w:ind w:left="460" w:right="600" w:hanging="460"/>
        <w:jc w:val="left"/>
      </w:pPr>
      <w:r>
        <w:t>Tento Dodatek je vyhotoven ve 4 výtiscích, z nichž Objednatel obdrží 2 a Zhotovitel 2 vyhotovení.</w:t>
      </w:r>
    </w:p>
    <w:p w:rsidR="008635B9" w:rsidRDefault="002F1624">
      <w:pPr>
        <w:pStyle w:val="Zkladntext20"/>
        <w:framePr w:wrap="none" w:vAnchor="page" w:hAnchor="page" w:x="1850" w:y="12315"/>
        <w:shd w:val="clear" w:color="auto" w:fill="auto"/>
        <w:spacing w:line="340" w:lineRule="exact"/>
        <w:ind w:firstLine="0"/>
        <w:jc w:val="left"/>
      </w:pPr>
      <w:r>
        <w:t xml:space="preserve">Ve Zbraslavicích dne: 2 </w:t>
      </w:r>
      <w:r>
        <w:rPr>
          <w:rStyle w:val="Zkladntext217ptTunMtko70"/>
        </w:rPr>
        <w:t>9</w:t>
      </w:r>
      <w:r>
        <w:rPr>
          <w:rStyle w:val="Zkladntext24pt"/>
        </w:rPr>
        <w:t xml:space="preserve"> *</w:t>
      </w:r>
      <w:r>
        <w:rPr>
          <w:rStyle w:val="Zkladntext217ptTunMtko70"/>
        </w:rPr>
        <w:t>03</w:t>
      </w:r>
      <w:r>
        <w:rPr>
          <w:rStyle w:val="Zkladntext24pt"/>
        </w:rPr>
        <w:t>"</w:t>
      </w:r>
    </w:p>
    <w:p w:rsidR="008635B9" w:rsidRDefault="002F1624">
      <w:pPr>
        <w:pStyle w:val="Zkladntext20"/>
        <w:framePr w:wrap="none" w:vAnchor="page" w:hAnchor="page" w:x="1850" w:y="12793"/>
        <w:shd w:val="clear" w:color="auto" w:fill="auto"/>
        <w:spacing w:line="240" w:lineRule="exact"/>
        <w:ind w:firstLine="0"/>
        <w:jc w:val="left"/>
      </w:pPr>
      <w:r>
        <w:t>Zhotovitel:</w:t>
      </w:r>
    </w:p>
    <w:p w:rsidR="008635B9" w:rsidRDefault="008635B9">
      <w:pPr>
        <w:pStyle w:val="Zkladntext100"/>
        <w:framePr w:w="2170" w:h="868" w:hRule="exact" w:wrap="none" w:vAnchor="page" w:hAnchor="page" w:x="4010" w:y="13114"/>
        <w:shd w:val="clear" w:color="auto" w:fill="auto"/>
      </w:pPr>
    </w:p>
    <w:p w:rsidR="008635B9" w:rsidRDefault="002F1624">
      <w:pPr>
        <w:pStyle w:val="Zkladntext20"/>
        <w:framePr w:w="10430" w:h="902" w:hRule="exact" w:wrap="none" w:vAnchor="page" w:hAnchor="page" w:x="1164" w:y="14135"/>
        <w:shd w:val="clear" w:color="auto" w:fill="auto"/>
        <w:spacing w:line="422" w:lineRule="exact"/>
        <w:ind w:left="820" w:right="7613" w:firstLine="0"/>
        <w:jc w:val="center"/>
      </w:pPr>
      <w:r>
        <w:t>Ing. Michal Holík</w:t>
      </w:r>
      <w:r>
        <w:br/>
        <w:t>jednatel společnosti</w:t>
      </w:r>
    </w:p>
    <w:p w:rsidR="008635B9" w:rsidRDefault="002F1624">
      <w:pPr>
        <w:pStyle w:val="Zkladntext20"/>
        <w:framePr w:w="2990" w:h="864" w:hRule="exact" w:wrap="none" w:vAnchor="page" w:hAnchor="page" w:x="8263" w:y="12279"/>
        <w:shd w:val="clear" w:color="auto" w:fill="auto"/>
        <w:spacing w:line="403" w:lineRule="exact"/>
        <w:ind w:firstLine="0"/>
      </w:pPr>
      <w:r>
        <w:t xml:space="preserve">V Jihlavě dne: </w:t>
      </w:r>
      <w:r>
        <w:rPr>
          <w:rStyle w:val="Zkladntext2CandaraTun"/>
        </w:rPr>
        <w:t>3</w:t>
      </w:r>
      <w:r>
        <w:t xml:space="preserve"> </w:t>
      </w:r>
      <w:r>
        <w:rPr>
          <w:rStyle w:val="Zkladntext2CandaraTun"/>
          <w:vertAlign w:val="subscript"/>
        </w:rPr>
        <w:t>0</w:t>
      </w:r>
      <w:r>
        <w:t xml:space="preserve"> .(,</w:t>
      </w:r>
      <w:r>
        <w:rPr>
          <w:rStyle w:val="Zkladntext2CandaraTun"/>
        </w:rPr>
        <w:t>3</w:t>
      </w:r>
      <w:r>
        <w:t xml:space="preserve">. </w:t>
      </w:r>
      <w:r>
        <w:rPr>
          <w:rStyle w:val="Zkladntext2CandaraTun"/>
          <w:vertAlign w:val="subscript"/>
        </w:rPr>
        <w:t xml:space="preserve">?(1)7 </w:t>
      </w:r>
      <w:r>
        <w:t>Objednatel:</w:t>
      </w:r>
    </w:p>
    <w:p w:rsidR="008635B9" w:rsidRDefault="002F1624">
      <w:pPr>
        <w:framePr w:wrap="none" w:vAnchor="page" w:hAnchor="page" w:x="8004" w:y="1371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258695" cy="355600"/>
            <wp:effectExtent l="0" t="0" r="8255" b="6350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B9" w:rsidRDefault="002F1624">
      <w:pPr>
        <w:pStyle w:val="Titulekobrzku0"/>
        <w:framePr w:w="1901" w:h="892" w:hRule="exact" w:wrap="none" w:vAnchor="page" w:hAnchor="page" w:x="8431" w:y="14130"/>
        <w:shd w:val="clear" w:color="auto" w:fill="auto"/>
      </w:pPr>
      <w:r>
        <w:t>Ing. Jan Mika, MBA</w:t>
      </w:r>
      <w:r>
        <w:br/>
        <w:t>ředitel</w:t>
      </w:r>
    </w:p>
    <w:p w:rsidR="008635B9" w:rsidRDefault="002F1624">
      <w:pPr>
        <w:rPr>
          <w:sz w:val="2"/>
          <w:szCs w:val="2"/>
        </w:rPr>
      </w:pPr>
      <w:bookmarkStart w:id="12" w:name="_GoBack"/>
      <w:bookmarkEnd w:id="12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1783715</wp:posOffset>
            </wp:positionH>
            <wp:positionV relativeFrom="page">
              <wp:posOffset>8248015</wp:posOffset>
            </wp:positionV>
            <wp:extent cx="1115695" cy="682625"/>
            <wp:effectExtent l="0" t="0" r="8255" b="3175"/>
            <wp:wrapNone/>
            <wp:docPr id="3" name="obrázek 3" descr="C:\Users\DANKOV~1.KS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~1.KS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35B9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24" w:rsidRDefault="002F1624">
      <w:r>
        <w:separator/>
      </w:r>
    </w:p>
  </w:endnote>
  <w:endnote w:type="continuationSeparator" w:id="0">
    <w:p w:rsidR="002F1624" w:rsidRDefault="002F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24" w:rsidRDefault="002F1624"/>
  </w:footnote>
  <w:footnote w:type="continuationSeparator" w:id="0">
    <w:p w:rsidR="002F1624" w:rsidRDefault="002F16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CC7"/>
    <w:multiLevelType w:val="multilevel"/>
    <w:tmpl w:val="2C7E4458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038AF"/>
    <w:multiLevelType w:val="multilevel"/>
    <w:tmpl w:val="BA8E7A28"/>
    <w:lvl w:ilvl="0">
      <w:start w:val="1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B9"/>
    <w:rsid w:val="002F1624"/>
    <w:rsid w:val="0086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-40"/>
      <w:sz w:val="86"/>
      <w:szCs w:val="86"/>
      <w:u w:val="none"/>
      <w:lang w:val="fr-FR" w:eastAsia="fr-FR" w:bidi="fr-FR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Calibri85pt">
    <w:name w:val="Základní text (7) + Calibri;8;5 pt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2TimesNewRoman10pt">
    <w:name w:val="Nadpis #3 (2) + Times New Roman;10 pt"/>
    <w:basedOn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86"/>
      <w:szCs w:val="86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Calibri14ptTun">
    <w:name w:val="Nadpis #3 + Calibri;14 pt;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andaraTun">
    <w:name w:val="Základní text (2) + Candara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214ptTun">
    <w:name w:val="Nadpis #4 (2) + 14 pt;Tučné"/>
    <w:basedOn w:val="Nadpis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314ptTun">
    <w:name w:val="Nadpis #3 (3) + 14 pt;Tučné"/>
    <w:basedOn w:val="Nadpis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7ptTunMtko70">
    <w:name w:val="Základní text (2) + 17 pt;Tučné;Měřítko 70%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34"/>
      <w:szCs w:val="34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4ptNetun">
    <w:name w:val="Základní text (9) + 4 pt;Ne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Calibri75ptNetun">
    <w:name w:val="Základní text (9) + Calibri;7;5 pt;Ne tučné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Candara85ptNetun">
    <w:name w:val="Základní text (10) + Candara;8;5 pt;Ne tučné"/>
    <w:basedOn w:val="Zkladntext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Calibri95ptNetun">
    <w:name w:val="Základní text (10) + Calibri;9;5 pt;Ne tučné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121">
    <w:name w:val="Základní text (12)"/>
    <w:basedOn w:val="Zkladntext1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2Arial9ptTun">
    <w:name w:val="Základní text (12) + Arial;9 pt;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9ptTun">
    <w:name w:val="Základní text (13) + 9 pt;Tučné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pacing w:val="-40"/>
      <w:sz w:val="86"/>
      <w:szCs w:val="86"/>
      <w:lang w:val="fr-FR" w:eastAsia="fr-FR" w:bidi="fr-FR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780" w:line="197" w:lineRule="exact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6" w:lineRule="exac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80" w:line="418" w:lineRule="exact"/>
      <w:outlineLvl w:val="3"/>
    </w:pPr>
    <w:rPr>
      <w:rFonts w:ascii="Calibri" w:eastAsia="Calibri" w:hAnsi="Calibri" w:cs="Calibri"/>
      <w:b/>
      <w:bCs/>
      <w:spacing w:val="50"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418" w:lineRule="exact"/>
      <w:outlineLvl w:val="4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18" w:lineRule="exact"/>
      <w:jc w:val="right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60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93" w:lineRule="exact"/>
      <w:outlineLvl w:val="2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  <w:ind w:hanging="760"/>
      <w:jc w:val="both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Calibri" w:eastAsia="Calibri" w:hAnsi="Calibri" w:cs="Calibri"/>
      <w:b/>
      <w:bCs/>
      <w:spacing w:val="-20"/>
      <w:sz w:val="86"/>
      <w:szCs w:val="8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after="120" w:line="0" w:lineRule="atLeast"/>
      <w:outlineLvl w:val="2"/>
    </w:pPr>
    <w:rPr>
      <w:rFonts w:ascii="Arial Narrow" w:eastAsia="Arial Narrow" w:hAnsi="Arial Narrow" w:cs="Arial Narrow"/>
      <w:sz w:val="42"/>
      <w:szCs w:val="4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120" w:line="0" w:lineRule="atLeast"/>
      <w:outlineLvl w:val="3"/>
    </w:pPr>
    <w:rPr>
      <w:rFonts w:ascii="Calibri" w:eastAsia="Calibri" w:hAnsi="Calibri" w:cs="Calibri"/>
      <w:sz w:val="36"/>
      <w:szCs w:val="36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240" w:after="120" w:line="0" w:lineRule="atLeast"/>
      <w:outlineLvl w:val="2"/>
    </w:pPr>
    <w:rPr>
      <w:rFonts w:ascii="Calibri" w:eastAsia="Calibri" w:hAnsi="Calibri" w:cs="Calibri"/>
      <w:sz w:val="38"/>
      <w:szCs w:val="3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18" w:lineRule="exact"/>
      <w:jc w:val="center"/>
    </w:pPr>
    <w:rPr>
      <w:rFonts w:ascii="Calibri" w:eastAsia="Calibri" w:hAnsi="Calibri" w:cs="Calibri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216" w:lineRule="exact"/>
    </w:pPr>
    <w:rPr>
      <w:rFonts w:ascii="Candara" w:eastAsia="Candara" w:hAnsi="Candara" w:cs="Candara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16" w:lineRule="exact"/>
      <w:jc w:val="both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-40"/>
      <w:sz w:val="86"/>
      <w:szCs w:val="86"/>
      <w:u w:val="none"/>
      <w:lang w:val="fr-FR" w:eastAsia="fr-FR" w:bidi="fr-FR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Calibri85pt">
    <w:name w:val="Základní text (7) + Calibri;8;5 pt"/>
    <w:basedOn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2TimesNewRoman10pt">
    <w:name w:val="Nadpis #3 (2) + Times New Roman;10 pt"/>
    <w:basedOn w:val="Nadpis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86"/>
      <w:szCs w:val="86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Nadpis3Calibri14ptTun">
    <w:name w:val="Nadpis #3 + Calibri;14 pt;Tučné"/>
    <w:basedOn w:val="Nadpis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CandaraTun">
    <w:name w:val="Základní text (2) + Candara;Tučné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4214ptTun">
    <w:name w:val="Nadpis #4 (2) + 14 pt;Tučné"/>
    <w:basedOn w:val="Nadpis4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33">
    <w:name w:val="Nadpis #3 (3)_"/>
    <w:basedOn w:val="Standardnpsmoodstavce"/>
    <w:link w:val="Nadpis3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314ptTun">
    <w:name w:val="Nadpis #3 (3) + 14 pt;Tučné"/>
    <w:basedOn w:val="Nadpis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17ptTunMtko70">
    <w:name w:val="Základní text (2) + 17 pt;Tučné;Měřítko 70%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0"/>
      <w:position w:val="0"/>
      <w:sz w:val="34"/>
      <w:szCs w:val="34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4ptNetun">
    <w:name w:val="Základní text (9) + 4 pt;Ne tučné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9Calibri75ptNetun">
    <w:name w:val="Základní text (9) + Calibri;7;5 pt;Ne tučné"/>
    <w:basedOn w:val="Zkladntext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0Candara85ptNetun">
    <w:name w:val="Základní text (10) + Candara;8;5 pt;Ne tučné"/>
    <w:basedOn w:val="Zkladntext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0Calibri95ptNetun">
    <w:name w:val="Základní text (10) + Calibri;9;5 pt;Ne tučné"/>
    <w:basedOn w:val="Zkladntext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121">
    <w:name w:val="Základní text (12)"/>
    <w:basedOn w:val="Zkladntext1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12Arial9ptTun">
    <w:name w:val="Základní text (12) + Arial;9 pt;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9ptTun">
    <w:name w:val="Základní text (13) + 9 pt;Tučné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pacing w:val="-40"/>
      <w:sz w:val="86"/>
      <w:szCs w:val="86"/>
      <w:lang w:val="fr-FR" w:eastAsia="fr-FR" w:bidi="fr-FR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780" w:line="197" w:lineRule="exact"/>
    </w:pPr>
    <w:rPr>
      <w:rFonts w:ascii="Arial" w:eastAsia="Arial" w:hAnsi="Arial" w:cs="Arial"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6" w:lineRule="exact"/>
    </w:pPr>
    <w:rPr>
      <w:rFonts w:ascii="Arial" w:eastAsia="Arial" w:hAnsi="Arial" w:cs="Arial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80" w:line="418" w:lineRule="exact"/>
      <w:outlineLvl w:val="3"/>
    </w:pPr>
    <w:rPr>
      <w:rFonts w:ascii="Calibri" w:eastAsia="Calibri" w:hAnsi="Calibri" w:cs="Calibri"/>
      <w:b/>
      <w:bCs/>
      <w:spacing w:val="50"/>
      <w:sz w:val="28"/>
      <w:szCs w:val="28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418" w:lineRule="exact"/>
      <w:outlineLvl w:val="4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418" w:lineRule="exact"/>
      <w:jc w:val="right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60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293" w:lineRule="exact"/>
      <w:outlineLvl w:val="2"/>
    </w:pPr>
    <w:rPr>
      <w:rFonts w:ascii="Calibri" w:eastAsia="Calibri" w:hAnsi="Calibri" w:cs="Calibr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  <w:ind w:hanging="760"/>
      <w:jc w:val="both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0"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0" w:lineRule="atLeast"/>
      <w:jc w:val="center"/>
      <w:outlineLvl w:val="1"/>
    </w:pPr>
    <w:rPr>
      <w:rFonts w:ascii="Calibri" w:eastAsia="Calibri" w:hAnsi="Calibri" w:cs="Calibri"/>
      <w:b/>
      <w:bCs/>
      <w:spacing w:val="-20"/>
      <w:sz w:val="86"/>
      <w:szCs w:val="8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80" w:after="120" w:line="0" w:lineRule="atLeast"/>
      <w:outlineLvl w:val="2"/>
    </w:pPr>
    <w:rPr>
      <w:rFonts w:ascii="Arial Narrow" w:eastAsia="Arial Narrow" w:hAnsi="Arial Narrow" w:cs="Arial Narrow"/>
      <w:sz w:val="42"/>
      <w:szCs w:val="42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120" w:line="0" w:lineRule="atLeast"/>
      <w:outlineLvl w:val="3"/>
    </w:pPr>
    <w:rPr>
      <w:rFonts w:ascii="Calibri" w:eastAsia="Calibri" w:hAnsi="Calibri" w:cs="Calibri"/>
      <w:sz w:val="36"/>
      <w:szCs w:val="36"/>
    </w:rPr>
  </w:style>
  <w:style w:type="paragraph" w:customStyle="1" w:styleId="Nadpis330">
    <w:name w:val="Nadpis #3 (3)"/>
    <w:basedOn w:val="Normln"/>
    <w:link w:val="Nadpis33"/>
    <w:pPr>
      <w:shd w:val="clear" w:color="auto" w:fill="FFFFFF"/>
      <w:spacing w:before="240" w:after="120" w:line="0" w:lineRule="atLeast"/>
      <w:outlineLvl w:val="2"/>
    </w:pPr>
    <w:rPr>
      <w:rFonts w:ascii="Calibri" w:eastAsia="Calibri" w:hAnsi="Calibri" w:cs="Calibri"/>
      <w:sz w:val="38"/>
      <w:szCs w:val="3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418" w:lineRule="exact"/>
      <w:jc w:val="center"/>
    </w:pPr>
    <w:rPr>
      <w:rFonts w:ascii="Calibri" w:eastAsia="Calibri" w:hAnsi="Calibri" w:cs="Calibri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60" w:line="216" w:lineRule="exact"/>
    </w:pPr>
    <w:rPr>
      <w:rFonts w:ascii="Candara" w:eastAsia="Candara" w:hAnsi="Candara" w:cs="Candara"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16" w:lineRule="exact"/>
      <w:jc w:val="both"/>
    </w:pPr>
    <w:rPr>
      <w:rFonts w:ascii="Franklin Gothic Demi" w:eastAsia="Franklin Gothic Demi" w:hAnsi="Franklin Gothic Demi" w:cs="Franklin Gothic Demi"/>
      <w:sz w:val="20"/>
      <w:szCs w:val="2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ssro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2845</Characters>
  <Application>Microsoft Office Word</Application>
  <DocSecurity>0</DocSecurity>
  <Lines>23</Lines>
  <Paragraphs>6</Paragraphs>
  <ScaleCrop>false</ScaleCrop>
  <Company>HP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2017-03-31T06:08:00Z</dcterms:created>
  <dcterms:modified xsi:type="dcterms:W3CDTF">2017-03-31T06:09:00Z</dcterms:modified>
</cp:coreProperties>
</file>