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41824" w14:textId="77777777" w:rsidR="006E23CB" w:rsidRDefault="0013571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1100D17" wp14:editId="3FD325B7">
                <wp:simplePos x="0" y="0"/>
                <wp:positionH relativeFrom="column">
                  <wp:posOffset>356870</wp:posOffset>
                </wp:positionH>
                <wp:positionV relativeFrom="page">
                  <wp:posOffset>2247900</wp:posOffset>
                </wp:positionV>
                <wp:extent cx="5353050" cy="1933575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30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4B6C" w14:textId="77777777" w:rsidR="00055DB0" w:rsidRDefault="00055DB0" w:rsidP="002B002A">
                            <w:pPr>
                              <w:pStyle w:val="TITUL"/>
                              <w:rPr>
                                <w:rFonts w:ascii="Calibri" w:hAnsi="Calibri"/>
                                <w:smallCap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5919697D" w14:textId="77777777" w:rsidR="003843A7" w:rsidRPr="002B002A" w:rsidRDefault="00EC1512" w:rsidP="003843A7">
                            <w:pPr>
                              <w:pStyle w:val="TITUL"/>
                              <w:rPr>
                                <w:rFonts w:ascii="Calibri" w:hAnsi="Calibri"/>
                                <w:smallCap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smallCaps/>
                                <w:color w:val="FF0000"/>
                                <w:sz w:val="48"/>
                                <w:szCs w:val="48"/>
                              </w:rPr>
                              <w:t>Provedení</w:t>
                            </w:r>
                            <w:r w:rsidRPr="002B002A">
                              <w:rPr>
                                <w:rFonts w:ascii="Calibri" w:hAnsi="Calibri"/>
                                <w:smallCap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843A7" w:rsidRPr="002B002A">
                              <w:rPr>
                                <w:rFonts w:ascii="Calibri" w:hAnsi="Calibri"/>
                                <w:smallCaps/>
                                <w:color w:val="FF0000"/>
                                <w:sz w:val="48"/>
                                <w:szCs w:val="48"/>
                              </w:rPr>
                              <w:t>externího hodnocení</w:t>
                            </w:r>
                          </w:p>
                          <w:p w14:paraId="2960C487" w14:textId="37D34792" w:rsidR="005839CD" w:rsidRPr="005839CD" w:rsidRDefault="003843A7" w:rsidP="005839CD">
                            <w:pPr>
                              <w:pStyle w:val="TITUL"/>
                              <w:rPr>
                                <w:rFonts w:ascii="Calibri" w:hAnsi="Calibri"/>
                                <w:smallCap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B002A">
                              <w:rPr>
                                <w:rFonts w:ascii="Calibri" w:hAnsi="Calibri"/>
                                <w:smallCaps/>
                                <w:color w:val="FF0000"/>
                                <w:sz w:val="48"/>
                                <w:szCs w:val="48"/>
                              </w:rPr>
                              <w:t xml:space="preserve">kvality </w:t>
                            </w:r>
                            <w:r w:rsidR="00EC1512">
                              <w:rPr>
                                <w:rFonts w:ascii="Calibri" w:hAnsi="Calibri"/>
                                <w:smallCaps/>
                                <w:color w:val="FF0000"/>
                                <w:sz w:val="48"/>
                                <w:szCs w:val="48"/>
                              </w:rPr>
                              <w:t xml:space="preserve">činnosti </w:t>
                            </w:r>
                            <w:r w:rsidRPr="002B002A">
                              <w:rPr>
                                <w:rFonts w:ascii="Calibri" w:hAnsi="Calibri"/>
                                <w:smallCaps/>
                                <w:color w:val="FF0000"/>
                                <w:sz w:val="48"/>
                                <w:szCs w:val="48"/>
                              </w:rPr>
                              <w:t>interního auditu</w:t>
                            </w:r>
                            <w:r>
                              <w:rPr>
                                <w:rFonts w:ascii="Calibri" w:hAnsi="Calibri"/>
                                <w:smallCap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839CD" w:rsidRPr="005839CD">
                              <w:rPr>
                                <w:rFonts w:ascii="Calibri,Bold" w:hAnsi="Calibri,Bold"/>
                                <w:color w:val="FF0000"/>
                                <w:sz w:val="38"/>
                                <w:szCs w:val="38"/>
                              </w:rPr>
                              <w:t xml:space="preserve">NA </w:t>
                            </w:r>
                            <w:r w:rsidR="005839CD" w:rsidRPr="005839CD">
                              <w:rPr>
                                <w:rFonts w:ascii="Calibri,Bold" w:hAnsi="Calibri,Bold"/>
                                <w:color w:val="FF0000"/>
                                <w:sz w:val="48"/>
                                <w:szCs w:val="48"/>
                              </w:rPr>
                              <w:t>V</w:t>
                            </w:r>
                            <w:r w:rsidR="005839CD" w:rsidRPr="005839CD">
                              <w:rPr>
                                <w:rFonts w:ascii="Calibri,Bold" w:hAnsi="Calibri,Bold"/>
                                <w:color w:val="FF0000"/>
                                <w:sz w:val="38"/>
                                <w:szCs w:val="38"/>
                              </w:rPr>
                              <w:t xml:space="preserve">YSOKÉM UČENÍ TECHNICKÉM V </w:t>
                            </w:r>
                            <w:r w:rsidR="005839CD" w:rsidRPr="005839CD">
                              <w:rPr>
                                <w:rFonts w:ascii="Calibri,Bold" w:hAnsi="Calibri,Bold"/>
                                <w:color w:val="FF0000"/>
                                <w:sz w:val="48"/>
                                <w:szCs w:val="48"/>
                              </w:rPr>
                              <w:t>B</w:t>
                            </w:r>
                            <w:r w:rsidR="005839CD" w:rsidRPr="005839CD">
                              <w:rPr>
                                <w:rFonts w:ascii="Calibri,Bold" w:hAnsi="Calibri,Bold"/>
                                <w:color w:val="FF0000"/>
                                <w:sz w:val="38"/>
                                <w:szCs w:val="38"/>
                              </w:rPr>
                              <w:t xml:space="preserve">RNĚ </w:t>
                            </w:r>
                          </w:p>
                          <w:p w14:paraId="38C085E6" w14:textId="58554CF6" w:rsidR="003843A7" w:rsidRPr="002B002A" w:rsidRDefault="003843A7" w:rsidP="00C06664">
                            <w:pPr>
                              <w:pStyle w:val="TITUL"/>
                              <w:rPr>
                                <w:rFonts w:ascii="Calibri" w:hAnsi="Calibri"/>
                                <w:smallCap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00D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1pt;margin-top:177pt;width:421.5pt;height:15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" strokeweight="1pt">
                <v:path arrowok="t"/>
                <v:textbox>
                  <w:txbxContent>
                    <w:p w14:paraId="73CB4B6C" w14:textId="77777777" w:rsidR="00055DB0" w:rsidRDefault="00055DB0" w:rsidP="002B002A">
                      <w:pPr>
                        <w:pStyle w:val="TITUL"/>
                        <w:rPr>
                          <w:rFonts w:ascii="Calibri" w:hAnsi="Calibri"/>
                          <w:smallCaps/>
                          <w:color w:val="FF0000"/>
                          <w:sz w:val="48"/>
                          <w:szCs w:val="48"/>
                        </w:rPr>
                      </w:pPr>
                    </w:p>
                    <w:p w14:paraId="5919697D" w14:textId="77777777" w:rsidR="003843A7" w:rsidRPr="002B002A" w:rsidRDefault="00EC1512" w:rsidP="003843A7">
                      <w:pPr>
                        <w:pStyle w:val="TITUL"/>
                        <w:rPr>
                          <w:rFonts w:ascii="Calibri" w:hAnsi="Calibri"/>
                          <w:smallCap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smallCaps/>
                          <w:color w:val="FF0000"/>
                          <w:sz w:val="48"/>
                          <w:szCs w:val="48"/>
                        </w:rPr>
                        <w:t>Provedení</w:t>
                      </w:r>
                      <w:r w:rsidRPr="002B002A">
                        <w:rPr>
                          <w:rFonts w:ascii="Calibri" w:hAnsi="Calibri"/>
                          <w:smallCap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3843A7" w:rsidRPr="002B002A">
                        <w:rPr>
                          <w:rFonts w:ascii="Calibri" w:hAnsi="Calibri"/>
                          <w:smallCaps/>
                          <w:color w:val="FF0000"/>
                          <w:sz w:val="48"/>
                          <w:szCs w:val="48"/>
                        </w:rPr>
                        <w:t>externího hodnocení</w:t>
                      </w:r>
                    </w:p>
                    <w:p w14:paraId="2960C487" w14:textId="37D34792" w:rsidR="005839CD" w:rsidRPr="005839CD" w:rsidRDefault="003843A7" w:rsidP="005839CD">
                      <w:pPr>
                        <w:pStyle w:val="TITUL"/>
                        <w:rPr>
                          <w:rFonts w:ascii="Calibri" w:hAnsi="Calibri"/>
                          <w:smallCaps/>
                          <w:color w:val="FF0000"/>
                          <w:sz w:val="48"/>
                          <w:szCs w:val="48"/>
                        </w:rPr>
                      </w:pPr>
                      <w:r w:rsidRPr="002B002A">
                        <w:rPr>
                          <w:rFonts w:ascii="Calibri" w:hAnsi="Calibri"/>
                          <w:smallCaps/>
                          <w:color w:val="FF0000"/>
                          <w:sz w:val="48"/>
                          <w:szCs w:val="48"/>
                        </w:rPr>
                        <w:t xml:space="preserve">kvality </w:t>
                      </w:r>
                      <w:r w:rsidR="00EC1512">
                        <w:rPr>
                          <w:rFonts w:ascii="Calibri" w:hAnsi="Calibri"/>
                          <w:smallCaps/>
                          <w:color w:val="FF0000"/>
                          <w:sz w:val="48"/>
                          <w:szCs w:val="48"/>
                        </w:rPr>
                        <w:t xml:space="preserve">činnosti </w:t>
                      </w:r>
                      <w:r w:rsidRPr="002B002A">
                        <w:rPr>
                          <w:rFonts w:ascii="Calibri" w:hAnsi="Calibri"/>
                          <w:smallCaps/>
                          <w:color w:val="FF0000"/>
                          <w:sz w:val="48"/>
                          <w:szCs w:val="48"/>
                        </w:rPr>
                        <w:t>interního auditu</w:t>
                      </w:r>
                      <w:r>
                        <w:rPr>
                          <w:rFonts w:ascii="Calibri" w:hAnsi="Calibri"/>
                          <w:smallCap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5839CD" w:rsidRPr="005839CD">
                        <w:rPr>
                          <w:rFonts w:ascii="Calibri,Bold" w:hAnsi="Calibri,Bold"/>
                          <w:color w:val="FF0000"/>
                          <w:sz w:val="38"/>
                          <w:szCs w:val="38"/>
                        </w:rPr>
                        <w:t xml:space="preserve">NA </w:t>
                      </w:r>
                      <w:r w:rsidR="005839CD" w:rsidRPr="005839CD">
                        <w:rPr>
                          <w:rFonts w:ascii="Calibri,Bold" w:hAnsi="Calibri,Bold"/>
                          <w:color w:val="FF0000"/>
                          <w:sz w:val="48"/>
                          <w:szCs w:val="48"/>
                        </w:rPr>
                        <w:t>V</w:t>
                      </w:r>
                      <w:r w:rsidR="005839CD" w:rsidRPr="005839CD">
                        <w:rPr>
                          <w:rFonts w:ascii="Calibri,Bold" w:hAnsi="Calibri,Bold"/>
                          <w:color w:val="FF0000"/>
                          <w:sz w:val="38"/>
                          <w:szCs w:val="38"/>
                        </w:rPr>
                        <w:t xml:space="preserve">YSOKÉM UČENÍ TECHNICKÉM V </w:t>
                      </w:r>
                      <w:r w:rsidR="005839CD" w:rsidRPr="005839CD">
                        <w:rPr>
                          <w:rFonts w:ascii="Calibri,Bold" w:hAnsi="Calibri,Bold"/>
                          <w:color w:val="FF0000"/>
                          <w:sz w:val="48"/>
                          <w:szCs w:val="48"/>
                        </w:rPr>
                        <w:t>B</w:t>
                      </w:r>
                      <w:r w:rsidR="005839CD" w:rsidRPr="005839CD">
                        <w:rPr>
                          <w:rFonts w:ascii="Calibri,Bold" w:hAnsi="Calibri,Bold"/>
                          <w:color w:val="FF0000"/>
                          <w:sz w:val="38"/>
                          <w:szCs w:val="38"/>
                        </w:rPr>
                        <w:t xml:space="preserve">RNĚ </w:t>
                      </w:r>
                    </w:p>
                    <w:p w14:paraId="38C085E6" w14:textId="58554CF6" w:rsidR="003843A7" w:rsidRPr="002B002A" w:rsidRDefault="003843A7" w:rsidP="00C06664">
                      <w:pPr>
                        <w:pStyle w:val="TITUL"/>
                        <w:rPr>
                          <w:rFonts w:ascii="Calibri" w:hAnsi="Calibri"/>
                          <w:smallCaps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CEC098" w14:textId="77777777" w:rsidR="006E23CB" w:rsidRDefault="006E23CB"/>
    <w:p w14:paraId="5FBF64CE" w14:textId="77777777" w:rsidR="006E23CB" w:rsidRPr="003D0CF1" w:rsidRDefault="003B6B8C">
      <w:pPr>
        <w:jc w:val="center"/>
        <w:rPr>
          <w:rFonts w:ascii="Calibri" w:hAnsi="Calibri"/>
          <w:b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 xml:space="preserve"> </w:t>
      </w:r>
      <w:r w:rsidR="00182892">
        <w:rPr>
          <w:rFonts w:ascii="Calibri" w:hAnsi="Calibri"/>
          <w:b/>
          <w:bCs/>
          <w:sz w:val="52"/>
          <w:szCs w:val="52"/>
        </w:rPr>
        <w:t>N</w:t>
      </w:r>
      <w:r w:rsidR="00182892" w:rsidRPr="003D0CF1">
        <w:rPr>
          <w:rFonts w:ascii="Calibri" w:hAnsi="Calibri"/>
          <w:b/>
          <w:bCs/>
          <w:sz w:val="52"/>
          <w:szCs w:val="52"/>
        </w:rPr>
        <w:t>abídk</w:t>
      </w:r>
      <w:r w:rsidR="00182892">
        <w:rPr>
          <w:rFonts w:ascii="Calibri" w:hAnsi="Calibri"/>
          <w:b/>
          <w:bCs/>
          <w:sz w:val="52"/>
          <w:szCs w:val="52"/>
        </w:rPr>
        <w:t>a</w:t>
      </w:r>
    </w:p>
    <w:p w14:paraId="4C8B131E" w14:textId="77777777" w:rsidR="00863A90" w:rsidRDefault="00863A90">
      <w:pPr>
        <w:jc w:val="center"/>
        <w:rPr>
          <w:b/>
          <w:bCs/>
          <w:sz w:val="52"/>
          <w:szCs w:val="52"/>
        </w:rPr>
      </w:pPr>
    </w:p>
    <w:p w14:paraId="0E694F67" w14:textId="77777777" w:rsidR="00863A90" w:rsidRPr="00BC0C80" w:rsidRDefault="00863A90">
      <w:pPr>
        <w:jc w:val="center"/>
        <w:rPr>
          <w:b/>
          <w:bCs/>
          <w:sz w:val="52"/>
          <w:szCs w:val="52"/>
        </w:rPr>
      </w:pPr>
    </w:p>
    <w:p w14:paraId="7917CC4D" w14:textId="77777777" w:rsidR="006E23CB" w:rsidRDefault="006E23CB"/>
    <w:p w14:paraId="2105946B" w14:textId="77777777" w:rsidR="006E23CB" w:rsidRDefault="006E23CB"/>
    <w:p w14:paraId="6E1B9CD1" w14:textId="77777777" w:rsidR="006E23CB" w:rsidRDefault="006E23CB"/>
    <w:p w14:paraId="345BF6DC" w14:textId="77777777" w:rsidR="006E23CB" w:rsidRDefault="006E23CB"/>
    <w:p w14:paraId="471A365B" w14:textId="77777777" w:rsidR="006E23CB" w:rsidRDefault="006E23CB"/>
    <w:p w14:paraId="53A41221" w14:textId="77777777" w:rsidR="006E23CB" w:rsidRDefault="006E23CB"/>
    <w:p w14:paraId="58586A5B" w14:textId="77777777" w:rsidR="006E23CB" w:rsidRDefault="006E23CB"/>
    <w:p w14:paraId="52F51440" w14:textId="77777777" w:rsidR="006E23CB" w:rsidRDefault="006E23CB">
      <w:pPr>
        <w:pStyle w:val="tekaern0"/>
      </w:pPr>
    </w:p>
    <w:p w14:paraId="1F16CA5F" w14:textId="77777777" w:rsidR="006E23CB" w:rsidRDefault="006E23CB"/>
    <w:p w14:paraId="485E604C" w14:textId="77777777" w:rsidR="006E23CB" w:rsidRDefault="006E23CB"/>
    <w:p w14:paraId="67A12FE1" w14:textId="77777777" w:rsidR="006E23CB" w:rsidRDefault="006E23CB"/>
    <w:p w14:paraId="2DB6B6A3" w14:textId="77777777" w:rsidR="006E23CB" w:rsidRDefault="006E23CB"/>
    <w:p w14:paraId="55895445" w14:textId="77777777" w:rsidR="006E23CB" w:rsidRPr="00C06664" w:rsidRDefault="006E23CB" w:rsidP="00C06664">
      <w:pPr>
        <w:ind w:left="1418"/>
        <w:rPr>
          <w:rFonts w:ascii="Calibri" w:hAnsi="Calibri"/>
          <w:sz w:val="28"/>
          <w:szCs w:val="28"/>
        </w:rPr>
      </w:pPr>
    </w:p>
    <w:p w14:paraId="5B5CF5B4" w14:textId="280CBDAB" w:rsidR="005839CD" w:rsidRPr="00A034BB" w:rsidRDefault="00C06664" w:rsidP="005839CD">
      <w:pPr>
        <w:pStyle w:val="Normlnweb"/>
        <w:rPr>
          <w:rFonts w:ascii="Calibri,Bold" w:hAnsi="Calibri,Bold"/>
          <w:color w:val="000000" w:themeColor="text1"/>
          <w:sz w:val="28"/>
          <w:szCs w:val="28"/>
        </w:rPr>
      </w:pPr>
      <w:r w:rsidRPr="00A034BB">
        <w:rPr>
          <w:rFonts w:ascii="Calibri" w:hAnsi="Calibri"/>
          <w:color w:val="000000" w:themeColor="text1"/>
          <w:sz w:val="28"/>
          <w:szCs w:val="28"/>
        </w:rPr>
        <w:t>Poptávající</w:t>
      </w:r>
      <w:r w:rsidR="00981956" w:rsidRPr="00A034BB">
        <w:rPr>
          <w:rFonts w:ascii="Calibri" w:hAnsi="Calibri"/>
          <w:color w:val="000000" w:themeColor="text1"/>
          <w:sz w:val="28"/>
          <w:szCs w:val="28"/>
        </w:rPr>
        <w:t>:</w:t>
      </w:r>
      <w:r w:rsidR="00981956" w:rsidRPr="00A034BB">
        <w:rPr>
          <w:rFonts w:ascii="Calibri" w:hAnsi="Calibri"/>
          <w:color w:val="000000" w:themeColor="text1"/>
          <w:sz w:val="28"/>
          <w:szCs w:val="28"/>
        </w:rPr>
        <w:tab/>
      </w:r>
      <w:r w:rsidR="005839CD" w:rsidRPr="00A034BB">
        <w:rPr>
          <w:rFonts w:ascii="Calibri" w:hAnsi="Calibri"/>
          <w:b/>
          <w:bCs/>
          <w:color w:val="000000" w:themeColor="text1"/>
          <w:sz w:val="28"/>
          <w:szCs w:val="28"/>
        </w:rPr>
        <w:t>Vysoké učení technické v Brně</w:t>
      </w:r>
      <w:r w:rsidR="005839CD" w:rsidRPr="00A034B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29F86938" w14:textId="3DF33EB9" w:rsidR="005839CD" w:rsidRPr="005839CD" w:rsidRDefault="005839CD" w:rsidP="005839CD">
      <w:pPr>
        <w:pStyle w:val="Normlnweb"/>
        <w:ind w:left="709" w:firstLine="709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Antonínská</w:t>
      </w:r>
      <w:r w:rsidRPr="005839CD">
        <w:rPr>
          <w:rFonts w:ascii="Calibri" w:hAnsi="Calibri" w:cs="Calibri"/>
          <w:color w:val="000000" w:themeColor="text1"/>
          <w:sz w:val="28"/>
          <w:szCs w:val="28"/>
        </w:rPr>
        <w:t xml:space="preserve">́ 548/1 </w:t>
      </w:r>
    </w:p>
    <w:p w14:paraId="485191CF" w14:textId="77777777" w:rsidR="005839CD" w:rsidRPr="005839CD" w:rsidRDefault="005839CD" w:rsidP="005839CD">
      <w:pPr>
        <w:pStyle w:val="Normlnweb"/>
        <w:ind w:left="709" w:firstLine="709"/>
        <w:rPr>
          <w:rFonts w:ascii="Calibri" w:hAnsi="Calibri" w:cs="Calibri"/>
          <w:color w:val="000000" w:themeColor="text1"/>
          <w:sz w:val="28"/>
          <w:szCs w:val="28"/>
        </w:rPr>
      </w:pPr>
      <w:r w:rsidRPr="005839CD">
        <w:rPr>
          <w:rFonts w:ascii="Calibri" w:hAnsi="Calibri" w:cs="Calibri"/>
          <w:color w:val="000000" w:themeColor="text1"/>
          <w:sz w:val="28"/>
          <w:szCs w:val="28"/>
        </w:rPr>
        <w:t>601 90 Brno</w:t>
      </w:r>
    </w:p>
    <w:p w14:paraId="2458BC4F" w14:textId="49C2916B" w:rsidR="005839CD" w:rsidRPr="005839CD" w:rsidRDefault="005839CD" w:rsidP="005839CD">
      <w:pPr>
        <w:pStyle w:val="Normlnweb"/>
        <w:ind w:left="709" w:firstLine="709"/>
        <w:rPr>
          <w:color w:val="000000" w:themeColor="text1"/>
        </w:rPr>
      </w:pPr>
      <w:r w:rsidRPr="005839CD">
        <w:rPr>
          <w:rFonts w:ascii="Calibri" w:hAnsi="Calibri" w:cs="Calibri"/>
          <w:color w:val="000000" w:themeColor="text1"/>
          <w:sz w:val="28"/>
          <w:szCs w:val="28"/>
        </w:rPr>
        <w:t xml:space="preserve">IČ: 00216305, DIČ: CZ00216305 </w:t>
      </w:r>
    </w:p>
    <w:p w14:paraId="57CE3FEC" w14:textId="7B3CE874" w:rsidR="003C339D" w:rsidRPr="00C06664" w:rsidDel="00055DB0" w:rsidRDefault="003C339D" w:rsidP="005839CD">
      <w:pPr>
        <w:rPr>
          <w:rFonts w:ascii="Calibri" w:hAnsi="Calibri"/>
          <w:sz w:val="28"/>
          <w:szCs w:val="28"/>
        </w:rPr>
      </w:pPr>
    </w:p>
    <w:p w14:paraId="1E772404" w14:textId="77777777" w:rsidR="006E23CB" w:rsidRDefault="006E23CB"/>
    <w:p w14:paraId="6A52F081" w14:textId="2830D1E7" w:rsidR="0001502D" w:rsidRPr="00A034BB" w:rsidRDefault="003843A7" w:rsidP="0001502D">
      <w:pPr>
        <w:pStyle w:val="Normlnweb"/>
        <w:ind w:left="1418" w:hanging="1418"/>
        <w:rPr>
          <w:rFonts w:ascii="Calibri" w:hAnsi="Calibri" w:cs="Calibri"/>
          <w:color w:val="000000" w:themeColor="text1"/>
          <w:sz w:val="28"/>
          <w:szCs w:val="28"/>
        </w:rPr>
      </w:pPr>
      <w:r w:rsidRPr="00A034BB">
        <w:rPr>
          <w:rFonts w:ascii="Calibri" w:hAnsi="Calibri"/>
          <w:color w:val="000000" w:themeColor="text1"/>
          <w:sz w:val="28"/>
          <w:szCs w:val="28"/>
        </w:rPr>
        <w:t>Zhotovitel</w:t>
      </w:r>
      <w:r w:rsidR="006E23CB" w:rsidRPr="00A034BB">
        <w:rPr>
          <w:rFonts w:ascii="Calibri" w:hAnsi="Calibri"/>
          <w:color w:val="000000" w:themeColor="text1"/>
          <w:sz w:val="28"/>
          <w:szCs w:val="28"/>
        </w:rPr>
        <w:t>:</w:t>
      </w:r>
      <w:r w:rsidR="006E23CB" w:rsidRPr="00A034BB">
        <w:rPr>
          <w:rFonts w:ascii="Calibri" w:hAnsi="Calibri"/>
          <w:color w:val="000000" w:themeColor="text1"/>
          <w:sz w:val="28"/>
          <w:szCs w:val="28"/>
        </w:rPr>
        <w:tab/>
      </w:r>
      <w:r w:rsidR="0001502D" w:rsidRPr="00A034BB">
        <w:rPr>
          <w:rFonts w:ascii="Calibri,Bold" w:hAnsi="Calibri,Bold"/>
          <w:b/>
          <w:bCs/>
          <w:color w:val="000000" w:themeColor="text1"/>
          <w:sz w:val="28"/>
          <w:szCs w:val="28"/>
        </w:rPr>
        <w:t>Eurodan, s.r.o.</w:t>
      </w:r>
      <w:r w:rsidR="0001502D" w:rsidRPr="00A034BB">
        <w:rPr>
          <w:rFonts w:ascii="Calibri,Bold" w:hAnsi="Calibri,Bold"/>
          <w:color w:val="000000" w:themeColor="text1"/>
          <w:sz w:val="28"/>
          <w:szCs w:val="28"/>
        </w:rPr>
        <w:br/>
      </w:r>
      <w:r w:rsidR="0001502D" w:rsidRPr="00A034BB">
        <w:rPr>
          <w:rFonts w:ascii="Calibri" w:hAnsi="Calibri" w:cs="Calibri"/>
          <w:color w:val="000000" w:themeColor="text1"/>
          <w:sz w:val="28"/>
          <w:szCs w:val="28"/>
        </w:rPr>
        <w:t xml:space="preserve">Marie Cibulkové 394/19, </w:t>
      </w:r>
    </w:p>
    <w:p w14:paraId="06E34410" w14:textId="4EE93564" w:rsidR="0001502D" w:rsidRPr="00A034BB" w:rsidRDefault="0001502D" w:rsidP="0001502D">
      <w:pPr>
        <w:pStyle w:val="Normlnweb"/>
        <w:ind w:left="1418"/>
        <w:rPr>
          <w:rFonts w:ascii="Calibri" w:hAnsi="Calibri" w:cs="Calibri"/>
          <w:color w:val="000000" w:themeColor="text1"/>
          <w:sz w:val="28"/>
          <w:szCs w:val="28"/>
        </w:rPr>
      </w:pPr>
      <w:r w:rsidRPr="0001502D">
        <w:rPr>
          <w:rFonts w:ascii="Calibri" w:hAnsi="Calibri" w:cs="Calibri"/>
          <w:color w:val="000000" w:themeColor="text1"/>
          <w:sz w:val="28"/>
          <w:szCs w:val="28"/>
        </w:rPr>
        <w:t>140 00 Praha 4</w:t>
      </w:r>
      <w:r w:rsidRPr="0001502D">
        <w:rPr>
          <w:rFonts w:ascii="Calibri" w:hAnsi="Calibri" w:cs="Calibri"/>
          <w:color w:val="000000" w:themeColor="text1"/>
          <w:sz w:val="28"/>
          <w:szCs w:val="28"/>
        </w:rPr>
        <w:br/>
        <w:t xml:space="preserve">IČ: 27378802, DIČ: CZ27378802 </w:t>
      </w:r>
      <w:r w:rsidRPr="00A034BB">
        <w:rPr>
          <w:rFonts w:ascii="Calibri" w:hAnsi="Calibri" w:cs="Calibri"/>
          <w:color w:val="000000" w:themeColor="text1"/>
          <w:sz w:val="28"/>
          <w:szCs w:val="28"/>
        </w:rPr>
        <w:t>–</w:t>
      </w:r>
      <w:r w:rsidRPr="0001502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034BB">
        <w:rPr>
          <w:rFonts w:ascii="Calibri" w:hAnsi="Calibri" w:cs="Calibri"/>
          <w:color w:val="000000" w:themeColor="text1"/>
          <w:sz w:val="28"/>
          <w:szCs w:val="28"/>
        </w:rPr>
        <w:t>plátce</w:t>
      </w:r>
      <w:r w:rsidRPr="0001502D">
        <w:rPr>
          <w:rFonts w:ascii="Calibri" w:hAnsi="Calibri" w:cs="Calibri"/>
          <w:color w:val="000000" w:themeColor="text1"/>
          <w:sz w:val="28"/>
          <w:szCs w:val="28"/>
        </w:rPr>
        <w:t xml:space="preserve"> DPH </w:t>
      </w:r>
    </w:p>
    <w:p w14:paraId="448E7524" w14:textId="77777777" w:rsidR="0001502D" w:rsidRPr="00A034BB" w:rsidRDefault="0001502D" w:rsidP="0001502D">
      <w:pPr>
        <w:pStyle w:val="Normlnweb"/>
        <w:ind w:left="1418"/>
        <w:rPr>
          <w:rFonts w:ascii="Calibri" w:hAnsi="Calibri" w:cs="Calibri"/>
          <w:color w:val="000000" w:themeColor="text1"/>
          <w:sz w:val="28"/>
          <w:szCs w:val="28"/>
        </w:rPr>
      </w:pPr>
      <w:r w:rsidRPr="00A034BB">
        <w:rPr>
          <w:rFonts w:ascii="Calibri" w:hAnsi="Calibri" w:cs="Calibri"/>
          <w:color w:val="000000" w:themeColor="text1"/>
          <w:sz w:val="28"/>
          <w:szCs w:val="28"/>
        </w:rPr>
        <w:t>Kontaktní</w:t>
      </w:r>
      <w:r w:rsidRPr="0001502D">
        <w:rPr>
          <w:rFonts w:ascii="Calibri" w:hAnsi="Calibri" w:cs="Calibri"/>
          <w:color w:val="000000" w:themeColor="text1"/>
          <w:sz w:val="28"/>
          <w:szCs w:val="28"/>
        </w:rPr>
        <w:t xml:space="preserve"> osoba: Ing. Rodan Svoboda, jednatel </w:t>
      </w:r>
    </w:p>
    <w:p w14:paraId="2D0C7A17" w14:textId="01F58F7E" w:rsidR="0001502D" w:rsidRPr="0001502D" w:rsidRDefault="0001502D" w:rsidP="0001502D">
      <w:pPr>
        <w:pStyle w:val="Normlnweb"/>
        <w:ind w:left="1418"/>
        <w:rPr>
          <w:color w:val="000000" w:themeColor="text1"/>
        </w:rPr>
      </w:pPr>
      <w:r w:rsidRPr="00473447">
        <w:rPr>
          <w:rFonts w:ascii="Calibri" w:hAnsi="Calibri" w:cs="Calibri"/>
          <w:color w:val="000000" w:themeColor="text1"/>
          <w:sz w:val="28"/>
          <w:szCs w:val="28"/>
          <w:highlight w:val="black"/>
        </w:rPr>
        <w:t>e-mail: svoboda@eurodan.cz</w:t>
      </w:r>
      <w:r w:rsidRPr="00473447">
        <w:rPr>
          <w:rFonts w:ascii="Calibri" w:hAnsi="Calibri" w:cs="Calibri"/>
          <w:color w:val="000000" w:themeColor="text1"/>
          <w:sz w:val="28"/>
          <w:szCs w:val="28"/>
          <w:highlight w:val="black"/>
        </w:rPr>
        <w:br/>
        <w:t>mobil: +420 602 249 220</w:t>
      </w:r>
      <w:r w:rsidRPr="0001502D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6DD15CAF" w14:textId="52B48ACA" w:rsidR="006E23CB" w:rsidRPr="003D0CF1" w:rsidRDefault="006E23CB" w:rsidP="0001502D">
      <w:pPr>
        <w:rPr>
          <w:rFonts w:ascii="Calibri" w:hAnsi="Calibri" w:cs="Arial"/>
          <w:color w:val="0000FF"/>
          <w:sz w:val="28"/>
          <w:szCs w:val="28"/>
          <w:u w:val="single"/>
        </w:rPr>
      </w:pPr>
    </w:p>
    <w:p w14:paraId="13DD89FB" w14:textId="77777777" w:rsidR="00750649" w:rsidRDefault="00750649">
      <w:pPr>
        <w:rPr>
          <w:rFonts w:ascii="Calibri" w:hAnsi="Calibri"/>
          <w:sz w:val="28"/>
          <w:szCs w:val="28"/>
        </w:rPr>
      </w:pPr>
    </w:p>
    <w:p w14:paraId="350324F2" w14:textId="77777777" w:rsidR="00750649" w:rsidRDefault="00750649">
      <w:pPr>
        <w:rPr>
          <w:rFonts w:ascii="Calibri" w:hAnsi="Calibri"/>
          <w:sz w:val="28"/>
          <w:szCs w:val="28"/>
        </w:rPr>
      </w:pPr>
    </w:p>
    <w:p w14:paraId="54AD2BAF" w14:textId="312D628F" w:rsidR="006E23CB" w:rsidRPr="003D0CF1" w:rsidRDefault="006E23CB">
      <w:pPr>
        <w:rPr>
          <w:rFonts w:ascii="Calibri" w:hAnsi="Calibri"/>
          <w:sz w:val="28"/>
          <w:szCs w:val="28"/>
        </w:rPr>
      </w:pPr>
      <w:r w:rsidRPr="003D0CF1">
        <w:rPr>
          <w:rFonts w:ascii="Calibri" w:hAnsi="Calibri"/>
          <w:sz w:val="28"/>
          <w:szCs w:val="28"/>
        </w:rPr>
        <w:t xml:space="preserve">V Praze dne </w:t>
      </w:r>
      <w:r w:rsidR="005839CD">
        <w:rPr>
          <w:rFonts w:ascii="Calibri" w:hAnsi="Calibri"/>
          <w:sz w:val="28"/>
          <w:szCs w:val="28"/>
        </w:rPr>
        <w:t>1</w:t>
      </w:r>
      <w:r w:rsidR="00C06664">
        <w:rPr>
          <w:rFonts w:ascii="Calibri" w:hAnsi="Calibri"/>
          <w:sz w:val="28"/>
          <w:szCs w:val="28"/>
        </w:rPr>
        <w:t>0</w:t>
      </w:r>
      <w:r w:rsidR="00F151EB" w:rsidRPr="003D0CF1">
        <w:rPr>
          <w:rFonts w:ascii="Calibri" w:hAnsi="Calibri"/>
          <w:sz w:val="28"/>
          <w:szCs w:val="28"/>
        </w:rPr>
        <w:t xml:space="preserve">. </w:t>
      </w:r>
      <w:r w:rsidR="005839CD">
        <w:rPr>
          <w:rFonts w:ascii="Calibri" w:hAnsi="Calibri"/>
          <w:sz w:val="28"/>
          <w:szCs w:val="28"/>
        </w:rPr>
        <w:t>srpna</w:t>
      </w:r>
      <w:r w:rsidR="00F15FF1">
        <w:rPr>
          <w:rFonts w:ascii="Calibri" w:hAnsi="Calibri"/>
          <w:sz w:val="28"/>
          <w:szCs w:val="28"/>
        </w:rPr>
        <w:t xml:space="preserve"> </w:t>
      </w:r>
      <w:r w:rsidR="00F15FF1" w:rsidRPr="003D0CF1">
        <w:rPr>
          <w:rFonts w:ascii="Calibri" w:hAnsi="Calibri"/>
          <w:sz w:val="28"/>
          <w:szCs w:val="28"/>
        </w:rPr>
        <w:t>20</w:t>
      </w:r>
      <w:r w:rsidR="00C06664">
        <w:rPr>
          <w:rFonts w:ascii="Calibri" w:hAnsi="Calibri"/>
          <w:sz w:val="28"/>
          <w:szCs w:val="28"/>
        </w:rPr>
        <w:t>21</w:t>
      </w:r>
    </w:p>
    <w:p w14:paraId="1271B543" w14:textId="77777777" w:rsidR="006E23CB" w:rsidRDefault="006E23CB">
      <w:pPr>
        <w:rPr>
          <w:sz w:val="28"/>
          <w:szCs w:val="28"/>
        </w:rPr>
      </w:pPr>
    </w:p>
    <w:p w14:paraId="2F439944" w14:textId="77777777" w:rsidR="006E23CB" w:rsidRDefault="006E23CB">
      <w:pPr>
        <w:jc w:val="center"/>
      </w:pPr>
    </w:p>
    <w:p w14:paraId="4F5B9BF2" w14:textId="77777777" w:rsidR="003843A7" w:rsidRPr="00DC477A" w:rsidRDefault="003843A7" w:rsidP="00CE4A8F">
      <w:pPr>
        <w:pStyle w:val="Nadpis1"/>
        <w:numPr>
          <w:ilvl w:val="0"/>
          <w:numId w:val="25"/>
        </w:numPr>
        <w:ind w:left="709" w:hanging="578"/>
        <w:rPr>
          <w:rFonts w:ascii="Calibri" w:hAnsi="Calibri"/>
          <w:color w:val="000070"/>
        </w:rPr>
      </w:pPr>
      <w:r w:rsidRPr="00DC477A">
        <w:rPr>
          <w:rFonts w:ascii="Calibri" w:hAnsi="Calibri"/>
          <w:color w:val="000070"/>
        </w:rPr>
        <w:lastRenderedPageBreak/>
        <w:t>zadání, cíle, výstup a rozsah zakázky</w:t>
      </w:r>
    </w:p>
    <w:p w14:paraId="087A6F61" w14:textId="77777777" w:rsidR="003843A7" w:rsidRPr="00DC477A" w:rsidRDefault="003843A7" w:rsidP="003843A7">
      <w:pPr>
        <w:pStyle w:val="Nadpis2"/>
        <w:spacing w:before="360"/>
        <w:rPr>
          <w:rFonts w:ascii="Calibri" w:hAnsi="Calibri"/>
          <w:color w:val="000070"/>
        </w:rPr>
      </w:pPr>
      <w:r w:rsidRPr="00DC477A">
        <w:rPr>
          <w:rFonts w:ascii="Calibri" w:hAnsi="Calibri"/>
          <w:color w:val="000070"/>
        </w:rPr>
        <w:t xml:space="preserve">vymezení předmětu zakázkY </w:t>
      </w:r>
    </w:p>
    <w:p w14:paraId="5C0F9542" w14:textId="09FDB383" w:rsidR="003843A7" w:rsidRDefault="005839CD" w:rsidP="003843A7">
      <w:pPr>
        <w:spacing w:before="12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Na základě zákona č. 320/2001 Sb., o finanční kontrole ve veřejné správě, ve znění pozdějších předpisů</w:t>
      </w:r>
      <w:r w:rsidR="001E4945">
        <w:rPr>
          <w:rFonts w:ascii="Calibri" w:hAnsi="Calibri" w:cs="Arial"/>
        </w:rPr>
        <w:t xml:space="preserve">, a </w:t>
      </w:r>
      <w:r w:rsidR="003843A7">
        <w:rPr>
          <w:rFonts w:ascii="Calibri" w:hAnsi="Calibri" w:cs="Arial"/>
        </w:rPr>
        <w:t>v návaznosti na Mezinárodní Standardy pro profesní praxi interního auditu musí vedoucí interního auditu</w:t>
      </w:r>
      <w:r w:rsidR="001E4945">
        <w:rPr>
          <w:rFonts w:ascii="Calibri" w:hAnsi="Calibri" w:cs="Arial"/>
        </w:rPr>
        <w:t xml:space="preserve"> zpracovat Program pro zabezpečování a zvyšování kvality interního auditu, ze kterého vyplývá mj.</w:t>
      </w:r>
      <w:r w:rsidR="003843A7">
        <w:rPr>
          <w:rFonts w:ascii="Calibri" w:hAnsi="Calibri" w:cs="Arial"/>
        </w:rPr>
        <w:t xml:space="preserve"> </w:t>
      </w:r>
      <w:r w:rsidR="001E4945">
        <w:rPr>
          <w:rFonts w:ascii="Calibri" w:hAnsi="Calibri" w:cs="Arial"/>
        </w:rPr>
        <w:t>povinnost</w:t>
      </w:r>
      <w:r w:rsidR="003843A7">
        <w:rPr>
          <w:rFonts w:ascii="Calibri" w:hAnsi="Calibri" w:cs="Arial"/>
        </w:rPr>
        <w:t xml:space="preserve"> zajistit každých pět let posouzení činnosti svého útvaru hodnocením kvality dle Standardu 1312 – Externí hodnocení. </w:t>
      </w:r>
    </w:p>
    <w:p w14:paraId="5CDDE795" w14:textId="5E57E22D" w:rsidR="003843A7" w:rsidRDefault="003843A7" w:rsidP="003843A7">
      <w:pPr>
        <w:spacing w:before="12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 xml:space="preserve">Předmětem </w:t>
      </w:r>
      <w:r w:rsidR="001E4945">
        <w:rPr>
          <w:rFonts w:ascii="Calibri" w:hAnsi="Calibri" w:cs="Arial"/>
        </w:rPr>
        <w:t>nabídky</w:t>
      </w:r>
      <w:r>
        <w:rPr>
          <w:rFonts w:ascii="Calibri" w:hAnsi="Calibri" w:cs="Arial"/>
        </w:rPr>
        <w:t xml:space="preserve"> je </w:t>
      </w:r>
      <w:r w:rsidR="00494285" w:rsidRPr="00494285">
        <w:rPr>
          <w:rFonts w:ascii="Calibri" w:hAnsi="Calibri" w:cs="Arial"/>
          <w:b/>
          <w:bCs/>
        </w:rPr>
        <w:t>provedení</w:t>
      </w:r>
      <w:r w:rsidRPr="00494285">
        <w:rPr>
          <w:rFonts w:ascii="Calibri" w:hAnsi="Calibri" w:cs="Arial"/>
          <w:b/>
          <w:bCs/>
        </w:rPr>
        <w:t xml:space="preserve"> </w:t>
      </w:r>
      <w:r w:rsidR="00494285" w:rsidRPr="00494285">
        <w:rPr>
          <w:rFonts w:ascii="Calibri" w:hAnsi="Calibri" w:cs="Arial"/>
          <w:b/>
          <w:bCs/>
        </w:rPr>
        <w:t xml:space="preserve">jednorázového </w:t>
      </w:r>
      <w:r w:rsidRPr="00494285">
        <w:rPr>
          <w:rFonts w:ascii="Calibri" w:hAnsi="Calibri" w:cs="Arial"/>
          <w:b/>
          <w:bCs/>
        </w:rPr>
        <w:t>externího hodnocení kvality interního auditu</w:t>
      </w:r>
      <w:r w:rsidR="005839CD" w:rsidRPr="00494285">
        <w:rPr>
          <w:rFonts w:ascii="Calibri" w:hAnsi="Calibri" w:cs="Arial"/>
          <w:b/>
          <w:bCs/>
        </w:rPr>
        <w:t xml:space="preserve"> Vysokého učení technického v</w:t>
      </w:r>
      <w:r w:rsidR="00494285">
        <w:rPr>
          <w:rFonts w:ascii="Calibri" w:hAnsi="Calibri" w:cs="Arial"/>
          <w:b/>
          <w:bCs/>
        </w:rPr>
        <w:t> </w:t>
      </w:r>
      <w:r w:rsidR="005839CD" w:rsidRPr="00494285">
        <w:rPr>
          <w:rFonts w:ascii="Calibri" w:hAnsi="Calibri" w:cs="Arial"/>
          <w:b/>
          <w:bCs/>
        </w:rPr>
        <w:t>Brně</w:t>
      </w:r>
      <w:r w:rsidR="00494285">
        <w:rPr>
          <w:rFonts w:ascii="Calibri" w:hAnsi="Calibri" w:cs="Arial"/>
          <w:b/>
          <w:bCs/>
        </w:rPr>
        <w:t xml:space="preserve"> (VUT)</w:t>
      </w:r>
      <w:r w:rsidR="005839CD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a to podle Mezinárodních standardů pro profesní praxi interního auditu</w:t>
      </w:r>
      <w:r w:rsidR="0052583F">
        <w:rPr>
          <w:rFonts w:ascii="Calibri" w:hAnsi="Calibri" w:cs="Arial"/>
        </w:rPr>
        <w:t xml:space="preserve"> (dále jen Standardy)</w:t>
      </w:r>
      <w:r>
        <w:rPr>
          <w:rFonts w:ascii="Calibri" w:hAnsi="Calibri" w:cs="Arial"/>
        </w:rPr>
        <w:t>,</w:t>
      </w:r>
      <w:r w:rsidR="001E4945">
        <w:rPr>
          <w:rFonts w:ascii="Calibri" w:hAnsi="Calibri" w:cs="Arial"/>
        </w:rPr>
        <w:t xml:space="preserve"> posouzení souladu s požadavky </w:t>
      </w:r>
      <w:r w:rsidR="006D7A7E">
        <w:rPr>
          <w:rFonts w:ascii="Calibri" w:hAnsi="Calibri" w:cs="Arial"/>
        </w:rPr>
        <w:t>zákona č. 320/2001 Sb., o finanční kontrole ve veřejné správě</w:t>
      </w:r>
      <w:r w:rsidR="00C36730">
        <w:rPr>
          <w:rFonts w:ascii="Calibri" w:hAnsi="Calibri" w:cs="Arial"/>
        </w:rPr>
        <w:t xml:space="preserve"> a</w:t>
      </w:r>
      <w:r w:rsidR="006D7A7E">
        <w:rPr>
          <w:rFonts w:ascii="Calibri" w:hAnsi="Calibri" w:cs="Arial"/>
        </w:rPr>
        <w:t xml:space="preserve"> prováděcí </w:t>
      </w:r>
      <w:r w:rsidR="001E4945">
        <w:rPr>
          <w:rFonts w:ascii="Calibri" w:hAnsi="Calibri" w:cs="Arial"/>
        </w:rPr>
        <w:t xml:space="preserve">vyhlášky č. </w:t>
      </w:r>
      <w:r w:rsidR="00C36730">
        <w:rPr>
          <w:rFonts w:ascii="Calibri" w:hAnsi="Calibri" w:cs="Arial"/>
        </w:rPr>
        <w:t>416</w:t>
      </w:r>
      <w:r w:rsidR="001E4945">
        <w:rPr>
          <w:rFonts w:ascii="Calibri" w:hAnsi="Calibri" w:cs="Arial"/>
        </w:rPr>
        <w:t>/20</w:t>
      </w:r>
      <w:r w:rsidR="00C36730">
        <w:rPr>
          <w:rFonts w:ascii="Calibri" w:hAnsi="Calibri" w:cs="Arial"/>
        </w:rPr>
        <w:t>0</w:t>
      </w:r>
      <w:r w:rsidR="001E4945">
        <w:rPr>
          <w:rFonts w:ascii="Calibri" w:hAnsi="Calibri" w:cs="Arial"/>
        </w:rPr>
        <w:t>4 Sb.,</w:t>
      </w:r>
      <w:r>
        <w:rPr>
          <w:rFonts w:ascii="Calibri" w:hAnsi="Calibri" w:cs="Arial"/>
        </w:rPr>
        <w:t xml:space="preserve"> </w:t>
      </w:r>
      <w:r w:rsidR="00C36730">
        <w:rPr>
          <w:rFonts w:ascii="Calibri" w:hAnsi="Calibri" w:cs="Arial"/>
        </w:rPr>
        <w:t>včetně</w:t>
      </w:r>
      <w:r>
        <w:rPr>
          <w:rFonts w:ascii="Calibri" w:hAnsi="Calibri" w:cs="Arial"/>
        </w:rPr>
        <w:t xml:space="preserve"> </w:t>
      </w:r>
      <w:r w:rsidR="001E4945">
        <w:rPr>
          <w:rFonts w:ascii="Calibri" w:hAnsi="Calibri" w:cs="Arial"/>
        </w:rPr>
        <w:t xml:space="preserve">předložení </w:t>
      </w:r>
      <w:r>
        <w:rPr>
          <w:rFonts w:ascii="Calibri" w:hAnsi="Calibri" w:cs="Arial"/>
        </w:rPr>
        <w:t>doporučení vyplývajících z tohoto hodnocení</w:t>
      </w:r>
      <w:r w:rsidR="001E4945">
        <w:rPr>
          <w:rFonts w:ascii="Calibri" w:hAnsi="Calibri" w:cs="Arial"/>
        </w:rPr>
        <w:t xml:space="preserve"> a posouzení</w:t>
      </w:r>
      <w:r w:rsidR="00302442">
        <w:rPr>
          <w:rFonts w:ascii="Calibri" w:hAnsi="Calibri" w:cs="Arial"/>
        </w:rPr>
        <w:t xml:space="preserve"> ve formě n</w:t>
      </w:r>
      <w:r w:rsidR="001E4945">
        <w:rPr>
          <w:rFonts w:ascii="Calibri" w:hAnsi="Calibri" w:cs="Arial"/>
        </w:rPr>
        <w:t>ávrhu</w:t>
      </w:r>
      <w:r w:rsidR="00302442">
        <w:rPr>
          <w:rFonts w:ascii="Calibri" w:hAnsi="Calibri" w:cs="Arial"/>
        </w:rPr>
        <w:t xml:space="preserve"> opatření.</w:t>
      </w:r>
    </w:p>
    <w:p w14:paraId="6C8CB22F" w14:textId="5FF35C26" w:rsidR="00AA70D6" w:rsidRPr="00AA70D6" w:rsidRDefault="00AA70D6" w:rsidP="003843A7">
      <w:pPr>
        <w:spacing w:before="120" w:line="240" w:lineRule="atLeast"/>
        <w:rPr>
          <w:rFonts w:ascii="Calibri" w:hAnsi="Calibri" w:cs="Arial"/>
          <w:b/>
          <w:bCs/>
        </w:rPr>
      </w:pPr>
      <w:r w:rsidRPr="00AA70D6">
        <w:rPr>
          <w:rFonts w:ascii="Calibri" w:hAnsi="Calibri" w:cs="Arial"/>
          <w:b/>
          <w:bCs/>
        </w:rPr>
        <w:t>Zhotovitel provedením externího posouzení kvality interního auditu poskytne VUT:</w:t>
      </w:r>
    </w:p>
    <w:p w14:paraId="16231279" w14:textId="0A5D11AA" w:rsidR="00AA70D6" w:rsidRPr="00AA70D6" w:rsidRDefault="00AA70D6" w:rsidP="00CE4A8F">
      <w:pPr>
        <w:pStyle w:val="Odstavecseseznamem"/>
        <w:numPr>
          <w:ilvl w:val="0"/>
          <w:numId w:val="29"/>
        </w:numPr>
        <w:spacing w:before="120" w:line="240" w:lineRule="atLeast"/>
        <w:ind w:left="714" w:hanging="357"/>
        <w:contextualSpacing/>
        <w:rPr>
          <w:rFonts w:ascii="Calibri" w:hAnsi="Calibri" w:cs="Arial"/>
          <w:b/>
          <w:bCs/>
        </w:rPr>
      </w:pPr>
      <w:r w:rsidRPr="00AA70D6">
        <w:rPr>
          <w:rFonts w:ascii="Calibri" w:hAnsi="Calibri" w:cs="Arial"/>
          <w:b/>
          <w:bCs/>
        </w:rPr>
        <w:t>Ujištění o kvalitě řízení, výkonu a zpracování výstupů z interního auditu v souladu se Standardy pro profesní praxi IA.</w:t>
      </w:r>
    </w:p>
    <w:p w14:paraId="59EF4C2A" w14:textId="2F7B5118" w:rsidR="00AA70D6" w:rsidRPr="00AA70D6" w:rsidRDefault="00AA70D6" w:rsidP="00CE4A8F">
      <w:pPr>
        <w:pStyle w:val="Odstavecseseznamem"/>
        <w:numPr>
          <w:ilvl w:val="0"/>
          <w:numId w:val="29"/>
        </w:numPr>
        <w:spacing w:before="120" w:line="240" w:lineRule="atLeast"/>
        <w:ind w:left="714" w:hanging="357"/>
        <w:contextualSpacing/>
        <w:rPr>
          <w:rFonts w:ascii="Calibri" w:hAnsi="Calibri" w:cs="Arial"/>
          <w:b/>
          <w:bCs/>
        </w:rPr>
      </w:pPr>
      <w:r w:rsidRPr="00AA70D6">
        <w:rPr>
          <w:rFonts w:ascii="Calibri" w:hAnsi="Calibri" w:cs="Arial"/>
          <w:b/>
          <w:bCs/>
        </w:rPr>
        <w:t>Ujištění o přidané hodnotě IA pro organizaci.</w:t>
      </w:r>
    </w:p>
    <w:p w14:paraId="01C7C788" w14:textId="28E2D140" w:rsidR="00AA70D6" w:rsidRPr="00AA70D6" w:rsidRDefault="00AA70D6" w:rsidP="00CE4A8F">
      <w:pPr>
        <w:pStyle w:val="Odstavecseseznamem"/>
        <w:numPr>
          <w:ilvl w:val="0"/>
          <w:numId w:val="29"/>
        </w:numPr>
        <w:spacing w:before="120" w:line="240" w:lineRule="atLeast"/>
        <w:ind w:left="714" w:hanging="357"/>
        <w:contextualSpacing/>
        <w:rPr>
          <w:rFonts w:ascii="Calibri" w:hAnsi="Calibri" w:cs="Arial"/>
          <w:b/>
          <w:bCs/>
        </w:rPr>
      </w:pPr>
      <w:r w:rsidRPr="00AA70D6">
        <w:rPr>
          <w:rFonts w:ascii="Calibri" w:hAnsi="Calibri" w:cs="Arial"/>
          <w:b/>
          <w:bCs/>
        </w:rPr>
        <w:t>Doporučení pro zlepšení fungování v rámci vnitřního kontrolního systému VUT.</w:t>
      </w:r>
    </w:p>
    <w:p w14:paraId="46A6312E" w14:textId="09D7E808" w:rsidR="003843A7" w:rsidRPr="00AA70D6" w:rsidRDefault="00237D5A" w:rsidP="00AA70D6">
      <w:pPr>
        <w:spacing w:before="12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Hodnocení bude vycházet ze</w:t>
      </w:r>
      <w:r w:rsidR="003843A7" w:rsidRPr="008715F2">
        <w:rPr>
          <w:rFonts w:ascii="Calibri" w:hAnsi="Calibri" w:cs="Arial"/>
        </w:rPr>
        <w:t xml:space="preserve"> Standard</w:t>
      </w:r>
      <w:r>
        <w:rPr>
          <w:rFonts w:ascii="Calibri" w:hAnsi="Calibri" w:cs="Arial"/>
        </w:rPr>
        <w:t>u</w:t>
      </w:r>
      <w:r w:rsidR="003843A7" w:rsidRPr="008715F2">
        <w:rPr>
          <w:rFonts w:ascii="Calibri" w:hAnsi="Calibri" w:cs="Arial"/>
        </w:rPr>
        <w:t xml:space="preserve"> 1312 – Externí hodnocení, který stanovuje požadavek na provedení externího posouzení kvality interního auditu (tzv. Quality Assessment Review of the Internal Audit Function – QAR)</w:t>
      </w:r>
      <w:r w:rsidR="00EB1D5C">
        <w:rPr>
          <w:rFonts w:ascii="Calibri" w:hAnsi="Calibri" w:cs="Arial"/>
        </w:rPr>
        <w:t xml:space="preserve"> a </w:t>
      </w:r>
      <w:r w:rsidR="00A034BB">
        <w:rPr>
          <w:rFonts w:ascii="Calibri" w:hAnsi="Calibri" w:cs="Arial"/>
        </w:rPr>
        <w:t xml:space="preserve">s </w:t>
      </w:r>
      <w:r w:rsidR="00C36730">
        <w:rPr>
          <w:rFonts w:ascii="Calibri" w:hAnsi="Calibri" w:cs="Arial"/>
        </w:rPr>
        <w:t xml:space="preserve">odkazem na výše uvedené právní předpisy. </w:t>
      </w:r>
    </w:p>
    <w:p w14:paraId="70B98567" w14:textId="77777777" w:rsidR="003843A7" w:rsidRPr="0052583F" w:rsidRDefault="00237D5A" w:rsidP="00AA70D6">
      <w:pPr>
        <w:spacing w:before="120"/>
        <w:rPr>
          <w:rFonts w:ascii="Calibri" w:hAnsi="Calibri"/>
          <w:b/>
          <w:szCs w:val="24"/>
        </w:rPr>
      </w:pPr>
      <w:r w:rsidRPr="0052583F">
        <w:rPr>
          <w:rFonts w:ascii="Calibri" w:hAnsi="Calibri"/>
          <w:b/>
          <w:bCs/>
          <w:szCs w:val="24"/>
        </w:rPr>
        <w:t>Zhotovitel</w:t>
      </w:r>
      <w:r w:rsidR="003843A7" w:rsidRPr="0052583F">
        <w:rPr>
          <w:rFonts w:ascii="Calibri" w:hAnsi="Calibri"/>
          <w:b/>
          <w:bCs/>
          <w:szCs w:val="24"/>
        </w:rPr>
        <w:t xml:space="preserve"> </w:t>
      </w:r>
      <w:r w:rsidR="00962647" w:rsidRPr="0052583F">
        <w:rPr>
          <w:rFonts w:ascii="Calibri" w:hAnsi="Calibri" w:cs="Arial"/>
          <w:b/>
        </w:rPr>
        <w:t xml:space="preserve">na základě dostatečného testování funkce interního auditu </w:t>
      </w:r>
      <w:r w:rsidR="003843A7" w:rsidRPr="0052583F">
        <w:rPr>
          <w:rFonts w:ascii="Calibri" w:hAnsi="Calibri"/>
          <w:b/>
          <w:bCs/>
          <w:szCs w:val="24"/>
        </w:rPr>
        <w:t>poskytne:</w:t>
      </w:r>
      <w:r w:rsidR="003843A7" w:rsidRPr="0052583F">
        <w:rPr>
          <w:rFonts w:ascii="Calibri" w:hAnsi="Calibri"/>
          <w:b/>
          <w:szCs w:val="24"/>
        </w:rPr>
        <w:t xml:space="preserve"> </w:t>
      </w:r>
    </w:p>
    <w:p w14:paraId="183FBC81" w14:textId="7972A996" w:rsidR="00962647" w:rsidRPr="0052583F" w:rsidRDefault="0052583F" w:rsidP="00CE4A8F">
      <w:pPr>
        <w:numPr>
          <w:ilvl w:val="0"/>
          <w:numId w:val="26"/>
        </w:numPr>
        <w:spacing w:before="120" w:line="240" w:lineRule="atLeast"/>
        <w:ind w:left="99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</w:t>
      </w:r>
      <w:r w:rsidR="003843A7" w:rsidRPr="0052583F">
        <w:rPr>
          <w:rFonts w:ascii="Calibri" w:hAnsi="Calibri" w:cs="Arial"/>
          <w:b/>
        </w:rPr>
        <w:t>yjádření, zda</w:t>
      </w:r>
      <w:r>
        <w:rPr>
          <w:rFonts w:ascii="Calibri" w:hAnsi="Calibri" w:cs="Arial"/>
          <w:b/>
        </w:rPr>
        <w:t xml:space="preserve"> </w:t>
      </w:r>
      <w:r w:rsidR="00EB1D5C">
        <w:rPr>
          <w:rFonts w:ascii="Calibri" w:hAnsi="Calibri" w:cs="Arial"/>
          <w:b/>
        </w:rPr>
        <w:t xml:space="preserve">je </w:t>
      </w:r>
      <w:r w:rsidRPr="0052583F">
        <w:rPr>
          <w:rFonts w:ascii="Calibri" w:hAnsi="Calibri" w:cs="Arial"/>
          <w:b/>
        </w:rPr>
        <w:t>útvar IA</w:t>
      </w:r>
      <w:r w:rsidR="00EB1D5C">
        <w:rPr>
          <w:rFonts w:ascii="Calibri" w:hAnsi="Calibri" w:cs="Arial"/>
          <w:b/>
        </w:rPr>
        <w:t xml:space="preserve"> vhodně organizačně začleněn</w:t>
      </w:r>
      <w:r w:rsidR="00494285">
        <w:rPr>
          <w:rFonts w:ascii="Calibri" w:hAnsi="Calibri" w:cs="Arial"/>
          <w:b/>
        </w:rPr>
        <w:t xml:space="preserve">, </w:t>
      </w:r>
      <w:r w:rsidR="00EB1D5C">
        <w:rPr>
          <w:rFonts w:ascii="Calibri" w:hAnsi="Calibri" w:cs="Arial"/>
          <w:b/>
        </w:rPr>
        <w:t xml:space="preserve">má nastaveny </w:t>
      </w:r>
      <w:r w:rsidR="00EB1D5C" w:rsidRPr="0052583F">
        <w:rPr>
          <w:rFonts w:ascii="Calibri" w:hAnsi="Calibri" w:cs="Arial"/>
          <w:b/>
        </w:rPr>
        <w:t>odpovídajícím způsobem</w:t>
      </w:r>
      <w:r w:rsidR="00EB1D5C">
        <w:rPr>
          <w:rFonts w:ascii="Calibri" w:hAnsi="Calibri" w:cs="Arial"/>
          <w:b/>
        </w:rPr>
        <w:t xml:space="preserve"> zásady a postupy pro svou činnost</w:t>
      </w:r>
      <w:r w:rsidR="00494285">
        <w:rPr>
          <w:rFonts w:ascii="Calibri" w:hAnsi="Calibri" w:cs="Arial"/>
          <w:b/>
        </w:rPr>
        <w:t xml:space="preserve"> a zajišťuje je:</w:t>
      </w:r>
    </w:p>
    <w:p w14:paraId="1F8FFB8E" w14:textId="64BC8777" w:rsidR="0052583F" w:rsidRDefault="00494285" w:rsidP="00CE4A8F">
      <w:pPr>
        <w:numPr>
          <w:ilvl w:val="1"/>
          <w:numId w:val="26"/>
        </w:numPr>
        <w:spacing w:before="120" w:line="240" w:lineRule="atLeast"/>
        <w:ind w:hanging="357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Analýza aktivit interního auditu VUT.</w:t>
      </w:r>
    </w:p>
    <w:p w14:paraId="67ED2963" w14:textId="4C8C159E" w:rsidR="00494285" w:rsidRDefault="00494285" w:rsidP="00CE4A8F">
      <w:pPr>
        <w:numPr>
          <w:ilvl w:val="1"/>
          <w:numId w:val="26"/>
        </w:numPr>
        <w:spacing w:before="120" w:line="240" w:lineRule="atLeast"/>
        <w:ind w:hanging="357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Analýza plánování a provádění auditních služeb a následného monitoringu plnění auditních doporučení.</w:t>
      </w:r>
    </w:p>
    <w:p w14:paraId="35262FA8" w14:textId="38E3C068" w:rsidR="00494285" w:rsidRDefault="00494285" w:rsidP="00CE4A8F">
      <w:pPr>
        <w:numPr>
          <w:ilvl w:val="1"/>
          <w:numId w:val="26"/>
        </w:numPr>
        <w:spacing w:before="120" w:line="240" w:lineRule="atLeast"/>
        <w:ind w:hanging="357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Rozhovory se statutárním zástupcem VUT, s vybranými zástupci VUT a zaměstnanci OIA.</w:t>
      </w:r>
    </w:p>
    <w:p w14:paraId="14593A4D" w14:textId="45571432" w:rsidR="00494285" w:rsidRDefault="00494285" w:rsidP="00CE4A8F">
      <w:pPr>
        <w:numPr>
          <w:ilvl w:val="1"/>
          <w:numId w:val="26"/>
        </w:numPr>
        <w:spacing w:before="120" w:line="240" w:lineRule="atLeast"/>
        <w:ind w:hanging="357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Vyhodnocení, zda funkce interního auditu VUT je v souladu s Mezinárodními standardy pro profesní praxi interního auditu, Etickým kodexem Institutu interních auditorů a nastavením compliance management systemu.</w:t>
      </w:r>
    </w:p>
    <w:p w14:paraId="347213AC" w14:textId="7E457695" w:rsidR="00494285" w:rsidRDefault="00494285" w:rsidP="00CE4A8F">
      <w:pPr>
        <w:numPr>
          <w:ilvl w:val="1"/>
          <w:numId w:val="26"/>
        </w:numPr>
        <w:spacing w:before="120" w:line="240" w:lineRule="atLeast"/>
        <w:ind w:hanging="357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Vypracování závěrečné zprávy v elektronické a tištěné podobě shrnující výsledky hodnocení kvality interního auditu VUT provedeného dle bodů</w:t>
      </w:r>
      <w:r w:rsidR="00AA70D6">
        <w:rPr>
          <w:rFonts w:ascii="Calibri" w:hAnsi="Calibri" w:cs="Arial"/>
          <w:b/>
        </w:rPr>
        <w:t xml:space="preserve"> uvedených výše.</w:t>
      </w:r>
    </w:p>
    <w:p w14:paraId="71B24435" w14:textId="5B72CE0E" w:rsidR="003843A7" w:rsidRPr="0052583F" w:rsidRDefault="00B16CC0" w:rsidP="00CE4A8F">
      <w:pPr>
        <w:numPr>
          <w:ilvl w:val="0"/>
          <w:numId w:val="26"/>
        </w:numPr>
        <w:spacing w:before="120" w:line="240" w:lineRule="atLeast"/>
        <w:ind w:left="99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Doporučení</w:t>
      </w:r>
      <w:r w:rsidR="003843A7" w:rsidRPr="0052583F">
        <w:rPr>
          <w:rFonts w:ascii="Calibri" w:hAnsi="Calibri" w:cs="Arial"/>
          <w:b/>
        </w:rPr>
        <w:t xml:space="preserve"> pro </w:t>
      </w:r>
      <w:r w:rsidR="00AA70D6">
        <w:rPr>
          <w:rFonts w:ascii="Calibri" w:hAnsi="Calibri" w:cs="Arial"/>
          <w:b/>
        </w:rPr>
        <w:t>další rozvoj a vy</w:t>
      </w:r>
      <w:r w:rsidR="003843A7" w:rsidRPr="0052583F">
        <w:rPr>
          <w:rFonts w:ascii="Calibri" w:hAnsi="Calibri" w:cs="Arial"/>
          <w:b/>
        </w:rPr>
        <w:t xml:space="preserve">lepšení fungování interního auditu v rámci </w:t>
      </w:r>
      <w:r w:rsidR="00C36730">
        <w:rPr>
          <w:rFonts w:ascii="Calibri" w:hAnsi="Calibri" w:cs="Arial"/>
          <w:b/>
        </w:rPr>
        <w:t>vnitřního</w:t>
      </w:r>
      <w:r w:rsidR="003843A7" w:rsidRPr="0052583F">
        <w:rPr>
          <w:rFonts w:ascii="Calibri" w:hAnsi="Calibri" w:cs="Arial"/>
          <w:b/>
        </w:rPr>
        <w:t xml:space="preserve"> kontrolního systému </w:t>
      </w:r>
      <w:r w:rsidR="00AA70D6">
        <w:rPr>
          <w:rFonts w:ascii="Calibri" w:hAnsi="Calibri" w:cs="Arial"/>
          <w:b/>
        </w:rPr>
        <w:t>VUT</w:t>
      </w:r>
      <w:r w:rsidR="0052583F">
        <w:rPr>
          <w:rFonts w:ascii="Calibri" w:hAnsi="Calibri" w:cs="Arial"/>
          <w:b/>
        </w:rPr>
        <w:t>.</w:t>
      </w:r>
    </w:p>
    <w:p w14:paraId="5EEFAC59" w14:textId="73B92D0F" w:rsidR="003843A7" w:rsidRPr="0052583F" w:rsidRDefault="003843A7" w:rsidP="003843A7">
      <w:pPr>
        <w:pStyle w:val="Zhlav"/>
        <w:tabs>
          <w:tab w:val="clear" w:pos="4536"/>
          <w:tab w:val="clear" w:pos="9072"/>
        </w:tabs>
        <w:spacing w:before="120"/>
        <w:rPr>
          <w:rFonts w:ascii="Calibri" w:hAnsi="Calibri"/>
        </w:rPr>
      </w:pPr>
      <w:r w:rsidRPr="0052583F">
        <w:rPr>
          <w:rFonts w:ascii="Calibri" w:hAnsi="Calibri"/>
        </w:rPr>
        <w:t xml:space="preserve">K zajištění externího hodnocení využije </w:t>
      </w:r>
      <w:r w:rsidR="00237D5A" w:rsidRPr="0052583F">
        <w:rPr>
          <w:rFonts w:ascii="Calibri" w:hAnsi="Calibri"/>
        </w:rPr>
        <w:t>zhotovitel</w:t>
      </w:r>
      <w:r w:rsidRPr="0052583F">
        <w:rPr>
          <w:rFonts w:ascii="Calibri" w:hAnsi="Calibri"/>
        </w:rPr>
        <w:t xml:space="preserve"> vlastní metodologie vyplývající z doporučených postupů mezinárodního Institutu interních auditorů IIA, Inc., </w:t>
      </w:r>
      <w:r w:rsidR="00302442" w:rsidRPr="0052583F">
        <w:rPr>
          <w:rFonts w:ascii="Calibri" w:hAnsi="Calibri"/>
        </w:rPr>
        <w:t xml:space="preserve">z vlastních </w:t>
      </w:r>
      <w:r w:rsidR="00302442" w:rsidRPr="0052583F">
        <w:rPr>
          <w:rFonts w:ascii="Calibri" w:hAnsi="Calibri"/>
        </w:rPr>
        <w:lastRenderedPageBreak/>
        <w:t xml:space="preserve">zkušeností v úrovni uznávané </w:t>
      </w:r>
      <w:r w:rsidRPr="0052583F">
        <w:rPr>
          <w:rFonts w:ascii="Calibri" w:hAnsi="Calibri"/>
        </w:rPr>
        <w:t xml:space="preserve">dobré praxe </w:t>
      </w:r>
      <w:r w:rsidR="00C36730">
        <w:rPr>
          <w:rFonts w:ascii="Calibri" w:hAnsi="Calibri"/>
        </w:rPr>
        <w:t xml:space="preserve">ve veřejné správě </w:t>
      </w:r>
      <w:r w:rsidRPr="0052583F">
        <w:rPr>
          <w:rFonts w:ascii="Calibri" w:hAnsi="Calibri"/>
        </w:rPr>
        <w:t xml:space="preserve">a </w:t>
      </w:r>
      <w:r w:rsidR="00302442" w:rsidRPr="0052583F">
        <w:rPr>
          <w:rFonts w:ascii="Calibri" w:hAnsi="Calibri"/>
        </w:rPr>
        <w:t xml:space="preserve">z </w:t>
      </w:r>
      <w:r w:rsidRPr="0052583F">
        <w:rPr>
          <w:rFonts w:ascii="Calibri" w:hAnsi="Calibri"/>
        </w:rPr>
        <w:t>posouzení přidané hodnoty z pohledu příjemců výsledků auditů.</w:t>
      </w:r>
    </w:p>
    <w:p w14:paraId="2BB3BF5B" w14:textId="77777777" w:rsidR="003843A7" w:rsidRPr="00DC477A" w:rsidRDefault="003843A7" w:rsidP="003843A7">
      <w:pPr>
        <w:pStyle w:val="Nadpis2"/>
        <w:spacing w:before="360"/>
        <w:rPr>
          <w:rFonts w:ascii="Calibri" w:hAnsi="Calibri"/>
          <w:color w:val="000070"/>
        </w:rPr>
      </w:pPr>
      <w:r w:rsidRPr="00DC477A">
        <w:rPr>
          <w:rFonts w:ascii="Calibri" w:hAnsi="Calibri"/>
          <w:color w:val="000070"/>
        </w:rPr>
        <w:t>Výstup zakázky</w:t>
      </w:r>
    </w:p>
    <w:p w14:paraId="29C0C48D" w14:textId="77777777" w:rsidR="003843A7" w:rsidRPr="008F225B" w:rsidRDefault="003843A7" w:rsidP="003843A7">
      <w:pPr>
        <w:rPr>
          <w:rFonts w:ascii="Calibri" w:hAnsi="Calibri"/>
          <w:b/>
          <w:bCs/>
          <w:szCs w:val="24"/>
        </w:rPr>
      </w:pPr>
    </w:p>
    <w:p w14:paraId="63411B6E" w14:textId="77777777" w:rsidR="003843A7" w:rsidRDefault="003843A7" w:rsidP="003843A7">
      <w:pPr>
        <w:rPr>
          <w:rFonts w:ascii="Calibri" w:hAnsi="Calibri"/>
          <w:bCs/>
          <w:szCs w:val="24"/>
        </w:rPr>
      </w:pPr>
      <w:r w:rsidRPr="008F225B">
        <w:rPr>
          <w:rFonts w:ascii="Calibri" w:hAnsi="Calibri"/>
          <w:bCs/>
          <w:szCs w:val="24"/>
        </w:rPr>
        <w:t xml:space="preserve">Výstupem externího hodnocení kvality IA bude </w:t>
      </w:r>
      <w:r w:rsidRPr="008F225B">
        <w:rPr>
          <w:rFonts w:ascii="Calibri" w:hAnsi="Calibri"/>
          <w:b/>
          <w:bCs/>
          <w:szCs w:val="24"/>
        </w:rPr>
        <w:t xml:space="preserve">zpráva z externího hodnocení kvality IA </w:t>
      </w:r>
      <w:r w:rsidR="00237D5A">
        <w:rPr>
          <w:rFonts w:ascii="Calibri" w:hAnsi="Calibri"/>
          <w:bCs/>
          <w:szCs w:val="24"/>
        </w:rPr>
        <w:t>v písemné i elektronické podobě</w:t>
      </w:r>
      <w:r w:rsidR="00237D5A" w:rsidRPr="008F225B">
        <w:rPr>
          <w:rFonts w:ascii="Calibri" w:hAnsi="Calibri"/>
          <w:b/>
          <w:bCs/>
          <w:szCs w:val="24"/>
        </w:rPr>
        <w:t xml:space="preserve"> </w:t>
      </w:r>
      <w:r w:rsidRPr="008F225B">
        <w:rPr>
          <w:rFonts w:ascii="Calibri" w:hAnsi="Calibri"/>
          <w:b/>
          <w:bCs/>
          <w:szCs w:val="24"/>
        </w:rPr>
        <w:t>s celkovým výrokem</w:t>
      </w:r>
      <w:r w:rsidR="00237D5A" w:rsidRPr="00237D5A">
        <w:rPr>
          <w:rFonts w:ascii="Calibri" w:hAnsi="Calibri"/>
          <w:bCs/>
          <w:szCs w:val="24"/>
        </w:rPr>
        <w:t xml:space="preserve"> </w:t>
      </w:r>
      <w:r w:rsidR="00237D5A">
        <w:rPr>
          <w:rFonts w:ascii="Calibri" w:hAnsi="Calibri"/>
          <w:bCs/>
          <w:szCs w:val="24"/>
        </w:rPr>
        <w:t xml:space="preserve">o </w:t>
      </w:r>
      <w:r w:rsidR="00D405EC">
        <w:rPr>
          <w:rFonts w:ascii="Calibri" w:hAnsi="Calibri"/>
          <w:bCs/>
          <w:szCs w:val="24"/>
        </w:rPr>
        <w:t xml:space="preserve">postavení, cílech, </w:t>
      </w:r>
      <w:r w:rsidR="00237D5A">
        <w:rPr>
          <w:rFonts w:ascii="Calibri" w:hAnsi="Calibri"/>
          <w:bCs/>
          <w:szCs w:val="24"/>
        </w:rPr>
        <w:t>kvalitě řízení</w:t>
      </w:r>
      <w:r w:rsidR="00D405EC">
        <w:rPr>
          <w:rFonts w:ascii="Calibri" w:hAnsi="Calibri"/>
          <w:bCs/>
          <w:szCs w:val="24"/>
        </w:rPr>
        <w:t xml:space="preserve"> a výkonu auditu</w:t>
      </w:r>
      <w:r w:rsidR="00237D5A">
        <w:rPr>
          <w:rFonts w:ascii="Calibri" w:hAnsi="Calibri"/>
          <w:bCs/>
          <w:szCs w:val="24"/>
        </w:rPr>
        <w:t xml:space="preserve"> a přidané hodnotě interního auditu pro organizaci</w:t>
      </w:r>
      <w:r w:rsidRPr="008F225B">
        <w:rPr>
          <w:rFonts w:ascii="Calibri" w:hAnsi="Calibri"/>
          <w:bCs/>
          <w:szCs w:val="24"/>
        </w:rPr>
        <w:t>, s uvedenými</w:t>
      </w:r>
      <w:r w:rsidRPr="008F225B">
        <w:rPr>
          <w:rFonts w:ascii="Calibri" w:hAnsi="Calibri"/>
          <w:b/>
          <w:bCs/>
          <w:szCs w:val="24"/>
        </w:rPr>
        <w:t xml:space="preserve"> zjištěními, závěry a doporučeními</w:t>
      </w:r>
      <w:r w:rsidR="00237D5A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Cs/>
          <w:szCs w:val="24"/>
        </w:rPr>
        <w:t xml:space="preserve"> </w:t>
      </w:r>
    </w:p>
    <w:p w14:paraId="53C62C5E" w14:textId="77777777" w:rsidR="003843A7" w:rsidRPr="00DC477A" w:rsidRDefault="003843A7" w:rsidP="003843A7">
      <w:pPr>
        <w:pStyle w:val="Nadpis2"/>
        <w:spacing w:before="360"/>
        <w:rPr>
          <w:color w:val="000070"/>
        </w:rPr>
      </w:pPr>
      <w:r w:rsidRPr="00DC477A">
        <w:rPr>
          <w:rFonts w:ascii="Calibri" w:hAnsi="Calibri"/>
          <w:color w:val="000070"/>
        </w:rPr>
        <w:t>Rozsah plnění</w:t>
      </w:r>
    </w:p>
    <w:p w14:paraId="74A0F114" w14:textId="58B9273B" w:rsidR="003843A7" w:rsidRDefault="003843A7" w:rsidP="003843A7">
      <w:pPr>
        <w:rPr>
          <w:rFonts w:ascii="Calibri" w:hAnsi="Calibri"/>
          <w:bCs/>
          <w:szCs w:val="24"/>
        </w:rPr>
      </w:pPr>
      <w:r w:rsidRPr="008F225B">
        <w:rPr>
          <w:rFonts w:ascii="Calibri" w:hAnsi="Calibri"/>
          <w:bCs/>
          <w:szCs w:val="24"/>
        </w:rPr>
        <w:t xml:space="preserve">Testována bude činnost </w:t>
      </w:r>
      <w:r>
        <w:rPr>
          <w:rFonts w:ascii="Calibri" w:hAnsi="Calibri"/>
          <w:bCs/>
          <w:szCs w:val="24"/>
        </w:rPr>
        <w:t>útvaru</w:t>
      </w:r>
      <w:r w:rsidRPr="008F225B">
        <w:rPr>
          <w:rFonts w:ascii="Calibri" w:hAnsi="Calibri"/>
          <w:bCs/>
          <w:szCs w:val="24"/>
        </w:rPr>
        <w:t xml:space="preserve"> interního auditu</w:t>
      </w:r>
      <w:r>
        <w:rPr>
          <w:rFonts w:ascii="Calibri" w:hAnsi="Calibri"/>
          <w:bCs/>
          <w:szCs w:val="24"/>
        </w:rPr>
        <w:t>, jeho</w:t>
      </w:r>
      <w:r w:rsidRPr="008F225B">
        <w:rPr>
          <w:rFonts w:ascii="Calibri" w:hAnsi="Calibri"/>
          <w:bCs/>
          <w:szCs w:val="24"/>
        </w:rPr>
        <w:t xml:space="preserve"> organizace a struktura</w:t>
      </w:r>
      <w:r>
        <w:rPr>
          <w:rFonts w:ascii="Calibri" w:hAnsi="Calibri"/>
          <w:bCs/>
          <w:szCs w:val="24"/>
        </w:rPr>
        <w:t>,</w:t>
      </w:r>
      <w:r w:rsidRPr="008F225B">
        <w:rPr>
          <w:rFonts w:ascii="Calibri" w:hAnsi="Calibri"/>
          <w:bCs/>
          <w:szCs w:val="24"/>
        </w:rPr>
        <w:t xml:space="preserve"> personální </w:t>
      </w:r>
      <w:r>
        <w:rPr>
          <w:rFonts w:ascii="Calibri" w:hAnsi="Calibri"/>
          <w:bCs/>
          <w:szCs w:val="24"/>
        </w:rPr>
        <w:t xml:space="preserve">a kompetenční </w:t>
      </w:r>
      <w:r w:rsidRPr="008F225B">
        <w:rPr>
          <w:rFonts w:ascii="Calibri" w:hAnsi="Calibri"/>
          <w:bCs/>
          <w:szCs w:val="24"/>
        </w:rPr>
        <w:t>naplnění, vnitřní řídicí předpisy IA, program pro zabezpečení a zvyšování kvality IA a jeho plnění</w:t>
      </w:r>
      <w:r>
        <w:rPr>
          <w:rFonts w:ascii="Calibri" w:hAnsi="Calibri"/>
          <w:bCs/>
          <w:szCs w:val="24"/>
        </w:rPr>
        <w:t xml:space="preserve"> v rámci průběžného a pravidelného interního hodnocení</w:t>
      </w:r>
      <w:r w:rsidRPr="008F225B">
        <w:rPr>
          <w:rFonts w:ascii="Calibri" w:hAnsi="Calibri"/>
          <w:bCs/>
          <w:szCs w:val="24"/>
        </w:rPr>
        <w:t xml:space="preserve">, </w:t>
      </w:r>
      <w:r>
        <w:rPr>
          <w:rFonts w:ascii="Calibri" w:hAnsi="Calibri"/>
          <w:bCs/>
          <w:szCs w:val="24"/>
        </w:rPr>
        <w:t xml:space="preserve">práce se </w:t>
      </w:r>
      <w:r w:rsidRPr="008F225B">
        <w:rPr>
          <w:rFonts w:ascii="Calibri" w:hAnsi="Calibri"/>
          <w:bCs/>
          <w:szCs w:val="24"/>
        </w:rPr>
        <w:t>střednědobý</w:t>
      </w:r>
      <w:r>
        <w:rPr>
          <w:rFonts w:ascii="Calibri" w:hAnsi="Calibri"/>
          <w:bCs/>
          <w:szCs w:val="24"/>
        </w:rPr>
        <w:t xml:space="preserve">mi </w:t>
      </w:r>
      <w:r w:rsidRPr="008F225B">
        <w:rPr>
          <w:rFonts w:ascii="Calibri" w:hAnsi="Calibri"/>
          <w:bCs/>
          <w:szCs w:val="24"/>
        </w:rPr>
        <w:t>a roční</w:t>
      </w:r>
      <w:r>
        <w:rPr>
          <w:rFonts w:ascii="Calibri" w:hAnsi="Calibri"/>
          <w:bCs/>
          <w:szCs w:val="24"/>
        </w:rPr>
        <w:t>mi</w:t>
      </w:r>
      <w:r w:rsidRPr="008F225B">
        <w:rPr>
          <w:rFonts w:ascii="Calibri" w:hAnsi="Calibri"/>
          <w:bCs/>
          <w:szCs w:val="24"/>
        </w:rPr>
        <w:t xml:space="preserve"> plán</w:t>
      </w:r>
      <w:r>
        <w:rPr>
          <w:rFonts w:ascii="Calibri" w:hAnsi="Calibri"/>
          <w:bCs/>
          <w:szCs w:val="24"/>
        </w:rPr>
        <w:t>y</w:t>
      </w:r>
      <w:r w:rsidRPr="008F225B">
        <w:rPr>
          <w:rFonts w:ascii="Calibri" w:hAnsi="Calibri"/>
          <w:bCs/>
          <w:szCs w:val="24"/>
        </w:rPr>
        <w:t xml:space="preserve"> IA,</w:t>
      </w:r>
      <w:r>
        <w:rPr>
          <w:rFonts w:ascii="Calibri" w:hAnsi="Calibri"/>
          <w:bCs/>
          <w:szCs w:val="24"/>
        </w:rPr>
        <w:t xml:space="preserve"> realizace ujišťovacích a konzultačních zakázek, vedení</w:t>
      </w:r>
      <w:r w:rsidRPr="008F225B">
        <w:rPr>
          <w:rFonts w:ascii="Calibri" w:hAnsi="Calibri"/>
          <w:bCs/>
          <w:szCs w:val="24"/>
        </w:rPr>
        <w:t xml:space="preserve"> auditní</w:t>
      </w:r>
      <w:r>
        <w:rPr>
          <w:rFonts w:ascii="Calibri" w:hAnsi="Calibri"/>
          <w:bCs/>
          <w:szCs w:val="24"/>
        </w:rPr>
        <w:t xml:space="preserve"> dokumentace</w:t>
      </w:r>
      <w:r w:rsidRPr="008F225B">
        <w:rPr>
          <w:rFonts w:ascii="Calibri" w:hAnsi="Calibri"/>
          <w:bCs/>
          <w:szCs w:val="24"/>
        </w:rPr>
        <w:t xml:space="preserve"> a </w:t>
      </w:r>
      <w:r>
        <w:rPr>
          <w:rFonts w:ascii="Calibri" w:hAnsi="Calibri"/>
          <w:bCs/>
          <w:szCs w:val="24"/>
        </w:rPr>
        <w:t xml:space="preserve">zpracování </w:t>
      </w:r>
      <w:r w:rsidRPr="008F225B">
        <w:rPr>
          <w:rFonts w:ascii="Calibri" w:hAnsi="Calibri"/>
          <w:bCs/>
          <w:szCs w:val="24"/>
        </w:rPr>
        <w:t>auditorsk</w:t>
      </w:r>
      <w:r>
        <w:rPr>
          <w:rFonts w:ascii="Calibri" w:hAnsi="Calibri"/>
          <w:bCs/>
          <w:szCs w:val="24"/>
        </w:rPr>
        <w:t>ých a ročních</w:t>
      </w:r>
      <w:r w:rsidRPr="008F225B">
        <w:rPr>
          <w:rFonts w:ascii="Calibri" w:hAnsi="Calibri"/>
          <w:bCs/>
          <w:szCs w:val="24"/>
        </w:rPr>
        <w:t xml:space="preserve"> zpráv</w:t>
      </w:r>
      <w:r>
        <w:rPr>
          <w:rFonts w:ascii="Calibri" w:hAnsi="Calibri"/>
          <w:bCs/>
          <w:szCs w:val="24"/>
        </w:rPr>
        <w:t xml:space="preserve"> k hodnocení </w:t>
      </w:r>
      <w:r w:rsidR="00C36730">
        <w:rPr>
          <w:rFonts w:ascii="Calibri" w:hAnsi="Calibri"/>
          <w:bCs/>
          <w:szCs w:val="24"/>
        </w:rPr>
        <w:t>vnitřního</w:t>
      </w:r>
      <w:r w:rsidR="00EB1D5C">
        <w:rPr>
          <w:rFonts w:ascii="Calibri" w:hAnsi="Calibri"/>
          <w:bCs/>
          <w:szCs w:val="24"/>
        </w:rPr>
        <w:t xml:space="preserve"> </w:t>
      </w:r>
      <w:r>
        <w:rPr>
          <w:rFonts w:ascii="Calibri" w:hAnsi="Calibri"/>
          <w:bCs/>
          <w:szCs w:val="24"/>
        </w:rPr>
        <w:t>kontrolního systému</w:t>
      </w:r>
      <w:r w:rsidRPr="008F225B">
        <w:rPr>
          <w:rFonts w:ascii="Calibri" w:hAnsi="Calibri"/>
          <w:bCs/>
          <w:szCs w:val="24"/>
        </w:rPr>
        <w:t>.</w:t>
      </w:r>
    </w:p>
    <w:p w14:paraId="5D4D91C9" w14:textId="77777777" w:rsidR="003843A7" w:rsidRPr="00DC477A" w:rsidRDefault="003843A7" w:rsidP="003843A7">
      <w:pPr>
        <w:pStyle w:val="Nadpis2"/>
        <w:spacing w:before="360"/>
        <w:rPr>
          <w:rFonts w:ascii="Calibri" w:hAnsi="Calibri"/>
          <w:color w:val="000070"/>
        </w:rPr>
      </w:pPr>
      <w:r w:rsidRPr="00DC477A">
        <w:rPr>
          <w:rFonts w:ascii="Calibri" w:hAnsi="Calibri"/>
          <w:color w:val="000070"/>
        </w:rPr>
        <w:t>Časový rozsah externího posouzení kvality</w:t>
      </w:r>
    </w:p>
    <w:p w14:paraId="03DEC03D" w14:textId="602CAB7D" w:rsidR="003843A7" w:rsidRDefault="003843A7" w:rsidP="003843A7">
      <w:pPr>
        <w:spacing w:before="120" w:line="24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Časový rozsah plnění – od zahájení lhůta po dokončení cca </w:t>
      </w:r>
      <w:r w:rsidR="00CE1821">
        <w:rPr>
          <w:rFonts w:ascii="Calibri" w:hAnsi="Calibri"/>
          <w:b/>
        </w:rPr>
        <w:t>6</w:t>
      </w:r>
      <w:r w:rsidR="00302442">
        <w:rPr>
          <w:rFonts w:ascii="Calibri" w:hAnsi="Calibri"/>
          <w:b/>
        </w:rPr>
        <w:t> </w:t>
      </w:r>
      <w:r>
        <w:rPr>
          <w:rFonts w:ascii="Calibri" w:hAnsi="Calibri"/>
          <w:b/>
        </w:rPr>
        <w:t>kalendářní</w:t>
      </w:r>
      <w:r w:rsidR="005F0155">
        <w:rPr>
          <w:rFonts w:ascii="Calibri" w:hAnsi="Calibri"/>
          <w:b/>
        </w:rPr>
        <w:t>ch</w:t>
      </w:r>
      <w:r>
        <w:rPr>
          <w:rFonts w:ascii="Calibri" w:hAnsi="Calibri"/>
          <w:b/>
        </w:rPr>
        <w:t xml:space="preserve"> týdn</w:t>
      </w:r>
      <w:r w:rsidR="005F0155">
        <w:rPr>
          <w:rFonts w:ascii="Calibri" w:hAnsi="Calibri"/>
          <w:b/>
        </w:rPr>
        <w:t>ů</w:t>
      </w:r>
      <w:r w:rsidR="00A034BB">
        <w:rPr>
          <w:rFonts w:ascii="Calibri" w:hAnsi="Calibri"/>
          <w:b/>
        </w:rPr>
        <w:t xml:space="preserve"> v měsících listopadu a prosinci 2</w:t>
      </w:r>
      <w:r w:rsidR="00D856C4">
        <w:rPr>
          <w:rFonts w:ascii="Calibri" w:hAnsi="Calibri"/>
          <w:b/>
        </w:rPr>
        <w:t>021</w:t>
      </w:r>
      <w:r>
        <w:rPr>
          <w:rFonts w:ascii="Calibri" w:hAnsi="Calibri"/>
          <w:b/>
        </w:rPr>
        <w:t>.</w:t>
      </w:r>
    </w:p>
    <w:p w14:paraId="13818D13" w14:textId="77777777" w:rsidR="003843A7" w:rsidRDefault="00302442" w:rsidP="003843A7">
      <w:pPr>
        <w:spacing w:before="120" w:line="240" w:lineRule="atLeast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Kapacitní č</w:t>
      </w:r>
      <w:r w:rsidR="003843A7" w:rsidRPr="008143B1">
        <w:rPr>
          <w:rFonts w:ascii="Calibri" w:hAnsi="Calibri" w:cs="Arial"/>
          <w:b/>
          <w:szCs w:val="24"/>
        </w:rPr>
        <w:t xml:space="preserve">asový plán </w:t>
      </w:r>
      <w:r w:rsidR="003843A7">
        <w:rPr>
          <w:rFonts w:ascii="Calibri" w:hAnsi="Calibri" w:cs="Arial"/>
          <w:b/>
          <w:szCs w:val="24"/>
        </w:rPr>
        <w:t>externího posouzení kvality interního auditu:</w:t>
      </w:r>
    </w:p>
    <w:p w14:paraId="6C0DCC1F" w14:textId="7D1E368F" w:rsidR="003843A7" w:rsidRPr="00E97268" w:rsidRDefault="00E82D1E" w:rsidP="003843A7">
      <w:pPr>
        <w:spacing w:before="120" w:line="240" w:lineRule="atLeast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2</w:t>
      </w:r>
      <w:r w:rsidR="008C3925" w:rsidRPr="00E97268">
        <w:rPr>
          <w:rFonts w:ascii="Calibri" w:hAnsi="Calibri" w:cs="Arial"/>
          <w:b/>
          <w:szCs w:val="24"/>
        </w:rPr>
        <w:t xml:space="preserve"> </w:t>
      </w:r>
      <w:r w:rsidR="003843A7" w:rsidRPr="00E97268">
        <w:rPr>
          <w:rFonts w:ascii="Calibri" w:hAnsi="Calibri" w:cs="Arial"/>
          <w:b/>
          <w:szCs w:val="24"/>
        </w:rPr>
        <w:t>d</w:t>
      </w:r>
      <w:r w:rsidR="00254838">
        <w:rPr>
          <w:rFonts w:ascii="Calibri" w:hAnsi="Calibri" w:cs="Arial"/>
          <w:b/>
          <w:szCs w:val="24"/>
        </w:rPr>
        <w:t>n</w:t>
      </w:r>
      <w:r w:rsidR="0087499A">
        <w:rPr>
          <w:rFonts w:ascii="Calibri" w:hAnsi="Calibri" w:cs="Arial"/>
          <w:b/>
          <w:szCs w:val="24"/>
        </w:rPr>
        <w:t>y</w:t>
      </w:r>
      <w:r w:rsidR="003843A7">
        <w:rPr>
          <w:rFonts w:ascii="Calibri" w:hAnsi="Calibri" w:cs="Arial"/>
          <w:b/>
          <w:szCs w:val="24"/>
        </w:rPr>
        <w:t xml:space="preserve"> </w:t>
      </w:r>
      <w:r w:rsidR="003843A7" w:rsidRPr="00E97268">
        <w:rPr>
          <w:rFonts w:ascii="Calibri" w:hAnsi="Calibri" w:cs="Arial"/>
          <w:b/>
          <w:szCs w:val="24"/>
        </w:rPr>
        <w:t xml:space="preserve">- Zahájení </w:t>
      </w:r>
      <w:r w:rsidR="003843A7">
        <w:rPr>
          <w:rFonts w:ascii="Calibri" w:hAnsi="Calibri" w:cs="Arial"/>
          <w:b/>
          <w:szCs w:val="24"/>
        </w:rPr>
        <w:t>a z</w:t>
      </w:r>
      <w:r w:rsidR="003843A7" w:rsidRPr="00E97268">
        <w:rPr>
          <w:rFonts w:ascii="Calibri" w:hAnsi="Calibri" w:cs="Arial"/>
          <w:b/>
          <w:szCs w:val="24"/>
        </w:rPr>
        <w:t xml:space="preserve">ískání relevantních informací o </w:t>
      </w:r>
      <w:r w:rsidR="00254838">
        <w:rPr>
          <w:rFonts w:ascii="Calibri" w:hAnsi="Calibri" w:cs="Arial"/>
          <w:b/>
          <w:szCs w:val="24"/>
        </w:rPr>
        <w:t>objednateli</w:t>
      </w:r>
    </w:p>
    <w:p w14:paraId="685CA045" w14:textId="77777777" w:rsidR="003843A7" w:rsidRDefault="003843A7" w:rsidP="00CE4A8F">
      <w:pPr>
        <w:numPr>
          <w:ilvl w:val="3"/>
          <w:numId w:val="17"/>
        </w:numPr>
        <w:spacing w:line="240" w:lineRule="atLeast"/>
        <w:ind w:left="2127"/>
        <w:rPr>
          <w:rFonts w:ascii="Calibri" w:hAnsi="Calibri" w:cs="Arial"/>
          <w:szCs w:val="24"/>
        </w:rPr>
      </w:pPr>
      <w:r w:rsidRPr="008143B1">
        <w:rPr>
          <w:rFonts w:ascii="Calibri" w:hAnsi="Calibri" w:cs="Arial"/>
          <w:szCs w:val="24"/>
        </w:rPr>
        <w:t xml:space="preserve">schůzka týmu s určenými pracovníky </w:t>
      </w:r>
      <w:r w:rsidR="00254838">
        <w:rPr>
          <w:rFonts w:ascii="Calibri" w:hAnsi="Calibri" w:cs="Arial"/>
          <w:szCs w:val="24"/>
        </w:rPr>
        <w:t>objedna</w:t>
      </w:r>
      <w:r>
        <w:rPr>
          <w:rFonts w:ascii="Calibri" w:hAnsi="Calibri" w:cs="Arial"/>
          <w:szCs w:val="24"/>
        </w:rPr>
        <w:t>tele,</w:t>
      </w:r>
      <w:r w:rsidRPr="00DC477A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získání informací</w:t>
      </w:r>
    </w:p>
    <w:p w14:paraId="447D5D32" w14:textId="77777777" w:rsidR="002D647C" w:rsidRPr="008143B1" w:rsidRDefault="002D647C" w:rsidP="00CE4A8F">
      <w:pPr>
        <w:numPr>
          <w:ilvl w:val="3"/>
          <w:numId w:val="17"/>
        </w:numPr>
        <w:spacing w:line="240" w:lineRule="atLeast"/>
        <w:ind w:left="2127"/>
        <w:rPr>
          <w:rFonts w:ascii="Calibri" w:hAnsi="Calibri" w:cs="Arial"/>
          <w:szCs w:val="24"/>
        </w:rPr>
      </w:pPr>
      <w:r w:rsidRPr="008143B1">
        <w:rPr>
          <w:rFonts w:ascii="Calibri" w:hAnsi="Calibri" w:cs="Arial"/>
          <w:szCs w:val="24"/>
        </w:rPr>
        <w:t xml:space="preserve">obecná charakteristika aktuální situace </w:t>
      </w:r>
      <w:r>
        <w:rPr>
          <w:rFonts w:ascii="Calibri" w:hAnsi="Calibri" w:cs="Arial"/>
          <w:szCs w:val="24"/>
        </w:rPr>
        <w:t>u zadavatele</w:t>
      </w:r>
    </w:p>
    <w:p w14:paraId="186D10BF" w14:textId="77777777" w:rsidR="003843A7" w:rsidRDefault="003843A7" w:rsidP="00CE4A8F">
      <w:pPr>
        <w:numPr>
          <w:ilvl w:val="3"/>
          <w:numId w:val="17"/>
        </w:numPr>
        <w:spacing w:line="240" w:lineRule="atLeast"/>
        <w:ind w:left="2127"/>
        <w:rPr>
          <w:rFonts w:ascii="Calibri" w:hAnsi="Calibri" w:cs="Arial"/>
          <w:szCs w:val="24"/>
        </w:rPr>
      </w:pPr>
      <w:r w:rsidRPr="008143B1">
        <w:rPr>
          <w:rFonts w:ascii="Calibri" w:hAnsi="Calibri" w:cs="Arial"/>
          <w:szCs w:val="24"/>
        </w:rPr>
        <w:t xml:space="preserve">formální náležitosti průběhu </w:t>
      </w:r>
      <w:r>
        <w:rPr>
          <w:rFonts w:ascii="Calibri" w:hAnsi="Calibri" w:cs="Arial"/>
          <w:szCs w:val="24"/>
        </w:rPr>
        <w:t>externího hodnocení</w:t>
      </w:r>
    </w:p>
    <w:p w14:paraId="2B28311A" w14:textId="77777777" w:rsidR="008C3925" w:rsidRPr="00563902" w:rsidRDefault="008C3925" w:rsidP="00CE4A8F">
      <w:pPr>
        <w:numPr>
          <w:ilvl w:val="3"/>
          <w:numId w:val="17"/>
        </w:numPr>
        <w:spacing w:line="240" w:lineRule="atLeast"/>
        <w:ind w:left="212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seznámení s vnitřními předpisy objednat</w:t>
      </w:r>
      <w:r w:rsidRPr="00563902">
        <w:rPr>
          <w:rFonts w:ascii="Calibri" w:hAnsi="Calibri" w:cs="Arial"/>
          <w:szCs w:val="24"/>
        </w:rPr>
        <w:t xml:space="preserve">ele pro interní audit </w:t>
      </w:r>
    </w:p>
    <w:p w14:paraId="3FF07163" w14:textId="77777777" w:rsidR="003843A7" w:rsidRPr="00481292" w:rsidRDefault="003843A7" w:rsidP="00CE4A8F">
      <w:pPr>
        <w:numPr>
          <w:ilvl w:val="3"/>
          <w:numId w:val="18"/>
        </w:numPr>
        <w:spacing w:line="240" w:lineRule="atLeast"/>
        <w:ind w:left="2127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szCs w:val="24"/>
        </w:rPr>
        <w:t>z</w:t>
      </w:r>
      <w:r w:rsidRPr="00B34514">
        <w:rPr>
          <w:rFonts w:ascii="Calibri" w:hAnsi="Calibri" w:cs="Arial"/>
          <w:szCs w:val="24"/>
        </w:rPr>
        <w:t xml:space="preserve">pracování dotazníků a checklistů </w:t>
      </w:r>
    </w:p>
    <w:p w14:paraId="063AACA0" w14:textId="32A912F3" w:rsidR="003843A7" w:rsidRPr="00E97268" w:rsidRDefault="00E82D1E" w:rsidP="003843A7">
      <w:pPr>
        <w:spacing w:before="120" w:line="240" w:lineRule="atLeast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8</w:t>
      </w:r>
      <w:r w:rsidR="008C3925">
        <w:rPr>
          <w:rFonts w:ascii="Calibri" w:hAnsi="Calibri" w:cs="Arial"/>
          <w:b/>
          <w:szCs w:val="24"/>
        </w:rPr>
        <w:t xml:space="preserve"> </w:t>
      </w:r>
      <w:r w:rsidR="003843A7">
        <w:rPr>
          <w:rFonts w:ascii="Calibri" w:hAnsi="Calibri" w:cs="Arial"/>
          <w:b/>
          <w:szCs w:val="24"/>
        </w:rPr>
        <w:t>dn</w:t>
      </w:r>
      <w:r w:rsidR="008C3925">
        <w:rPr>
          <w:rFonts w:ascii="Calibri" w:hAnsi="Calibri" w:cs="Arial"/>
          <w:b/>
          <w:szCs w:val="24"/>
        </w:rPr>
        <w:t>ů</w:t>
      </w:r>
      <w:r w:rsidR="003843A7">
        <w:rPr>
          <w:rFonts w:ascii="Calibri" w:hAnsi="Calibri" w:cs="Arial"/>
          <w:b/>
          <w:szCs w:val="24"/>
        </w:rPr>
        <w:t xml:space="preserve"> -</w:t>
      </w:r>
      <w:r w:rsidR="003843A7" w:rsidRPr="00E97268">
        <w:rPr>
          <w:rFonts w:ascii="Calibri" w:hAnsi="Calibri" w:cs="Arial"/>
          <w:b/>
          <w:szCs w:val="24"/>
        </w:rPr>
        <w:t xml:space="preserve"> Vyhodnocení souladu nastaveného systému na Standardy a </w:t>
      </w:r>
      <w:r w:rsidR="00CE1821">
        <w:rPr>
          <w:rFonts w:ascii="Calibri" w:hAnsi="Calibri" w:cs="Arial"/>
          <w:b/>
          <w:szCs w:val="24"/>
        </w:rPr>
        <w:t>legislativními požadavky</w:t>
      </w:r>
      <w:r w:rsidR="000F35BF">
        <w:rPr>
          <w:rFonts w:ascii="Calibri" w:hAnsi="Calibri" w:cs="Arial"/>
          <w:b/>
          <w:szCs w:val="24"/>
        </w:rPr>
        <w:t xml:space="preserve"> </w:t>
      </w:r>
    </w:p>
    <w:p w14:paraId="13FD1872" w14:textId="77777777" w:rsidR="003843A7" w:rsidRDefault="003843A7" w:rsidP="00CE4A8F">
      <w:pPr>
        <w:numPr>
          <w:ilvl w:val="3"/>
          <w:numId w:val="19"/>
        </w:numPr>
        <w:spacing w:line="240" w:lineRule="atLeast"/>
        <w:ind w:left="212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strukturované prověření </w:t>
      </w:r>
      <w:r w:rsidRPr="008143B1">
        <w:rPr>
          <w:rFonts w:ascii="Calibri" w:hAnsi="Calibri" w:cs="Arial"/>
          <w:szCs w:val="24"/>
        </w:rPr>
        <w:t>získ</w:t>
      </w:r>
      <w:r>
        <w:rPr>
          <w:rFonts w:ascii="Calibri" w:hAnsi="Calibri" w:cs="Arial"/>
          <w:szCs w:val="24"/>
        </w:rPr>
        <w:t>a</w:t>
      </w:r>
      <w:r w:rsidRPr="008143B1">
        <w:rPr>
          <w:rFonts w:ascii="Calibri" w:hAnsi="Calibri" w:cs="Arial"/>
          <w:szCs w:val="24"/>
        </w:rPr>
        <w:t>n</w:t>
      </w:r>
      <w:r>
        <w:rPr>
          <w:rFonts w:ascii="Calibri" w:hAnsi="Calibri" w:cs="Arial"/>
          <w:szCs w:val="24"/>
        </w:rPr>
        <w:t>ých</w:t>
      </w:r>
      <w:r w:rsidRPr="008143B1">
        <w:rPr>
          <w:rFonts w:ascii="Calibri" w:hAnsi="Calibri" w:cs="Arial"/>
          <w:szCs w:val="24"/>
        </w:rPr>
        <w:t xml:space="preserve"> informací</w:t>
      </w:r>
      <w:r w:rsidDel="00B34514">
        <w:rPr>
          <w:rFonts w:ascii="Calibri" w:hAnsi="Calibri" w:cs="Arial"/>
          <w:szCs w:val="24"/>
        </w:rPr>
        <w:t xml:space="preserve"> </w:t>
      </w:r>
    </w:p>
    <w:p w14:paraId="5351A3FC" w14:textId="77777777" w:rsidR="00CE1821" w:rsidRDefault="008C3925" w:rsidP="00CE4A8F">
      <w:pPr>
        <w:numPr>
          <w:ilvl w:val="3"/>
          <w:numId w:val="19"/>
        </w:numPr>
        <w:spacing w:line="240" w:lineRule="atLeast"/>
        <w:ind w:left="2127"/>
        <w:rPr>
          <w:rFonts w:ascii="Calibri" w:hAnsi="Calibri" w:cs="Arial"/>
          <w:szCs w:val="24"/>
        </w:rPr>
      </w:pPr>
      <w:r w:rsidRPr="00563902">
        <w:rPr>
          <w:rFonts w:ascii="Calibri" w:hAnsi="Calibri" w:cs="Arial"/>
          <w:szCs w:val="24"/>
        </w:rPr>
        <w:t xml:space="preserve">interview s pracovníky </w:t>
      </w:r>
      <w:r>
        <w:rPr>
          <w:rFonts w:ascii="Calibri" w:hAnsi="Calibri" w:cs="Arial"/>
          <w:szCs w:val="24"/>
        </w:rPr>
        <w:t>objedna</w:t>
      </w:r>
      <w:r w:rsidRPr="00563902">
        <w:rPr>
          <w:rFonts w:ascii="Calibri" w:hAnsi="Calibri" w:cs="Arial"/>
          <w:szCs w:val="24"/>
        </w:rPr>
        <w:t>tele, práce s připravenými dotazníky</w:t>
      </w:r>
    </w:p>
    <w:p w14:paraId="6F9F883B" w14:textId="54FF5D61" w:rsidR="008C3925" w:rsidRDefault="00CE1821" w:rsidP="00CE4A8F">
      <w:pPr>
        <w:numPr>
          <w:ilvl w:val="3"/>
          <w:numId w:val="19"/>
        </w:numPr>
        <w:spacing w:line="240" w:lineRule="atLeast"/>
        <w:ind w:left="212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technická podpora, kompetence auditorů v oblastech vyžadovaných Standardy</w:t>
      </w:r>
      <w:r w:rsidR="008C3925" w:rsidRPr="00563902">
        <w:rPr>
          <w:rFonts w:ascii="Calibri" w:hAnsi="Calibri" w:cs="Arial"/>
          <w:szCs w:val="24"/>
        </w:rPr>
        <w:t xml:space="preserve"> </w:t>
      </w:r>
    </w:p>
    <w:p w14:paraId="563A2FD3" w14:textId="77777777" w:rsidR="003843A7" w:rsidRPr="00DC477A" w:rsidRDefault="003843A7" w:rsidP="00CE4A8F">
      <w:pPr>
        <w:numPr>
          <w:ilvl w:val="3"/>
          <w:numId w:val="19"/>
        </w:numPr>
        <w:spacing w:line="240" w:lineRule="atLeast"/>
        <w:ind w:left="212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auditorské zhodnocení souladu a </w:t>
      </w:r>
      <w:r w:rsidRPr="00DC477A">
        <w:rPr>
          <w:rFonts w:ascii="Calibri" w:hAnsi="Calibri" w:cs="Arial"/>
          <w:szCs w:val="24"/>
        </w:rPr>
        <w:t xml:space="preserve">projednání odchylek </w:t>
      </w:r>
      <w:r>
        <w:rPr>
          <w:rFonts w:ascii="Calibri" w:hAnsi="Calibri" w:cs="Arial"/>
          <w:szCs w:val="24"/>
        </w:rPr>
        <w:t>v</w:t>
      </w:r>
      <w:r w:rsidRPr="00DC477A">
        <w:rPr>
          <w:rFonts w:ascii="Calibri" w:hAnsi="Calibri" w:cs="Arial"/>
          <w:szCs w:val="24"/>
        </w:rPr>
        <w:t xml:space="preserve"> útvaru IA</w:t>
      </w:r>
    </w:p>
    <w:p w14:paraId="11499D2D" w14:textId="3E0112C3" w:rsidR="003843A7" w:rsidRPr="00E97268" w:rsidRDefault="00E82D1E" w:rsidP="003843A7">
      <w:pPr>
        <w:spacing w:before="120" w:line="240" w:lineRule="atLeast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2</w:t>
      </w:r>
      <w:r w:rsidR="008C3925" w:rsidRPr="00E97268">
        <w:rPr>
          <w:rFonts w:ascii="Calibri" w:hAnsi="Calibri" w:cs="Arial"/>
          <w:b/>
          <w:szCs w:val="24"/>
        </w:rPr>
        <w:t xml:space="preserve"> </w:t>
      </w:r>
      <w:r w:rsidR="003843A7" w:rsidRPr="00E97268">
        <w:rPr>
          <w:rFonts w:ascii="Calibri" w:hAnsi="Calibri" w:cs="Arial"/>
          <w:b/>
          <w:szCs w:val="24"/>
        </w:rPr>
        <w:t>dn</w:t>
      </w:r>
      <w:r w:rsidR="008C3925">
        <w:rPr>
          <w:rFonts w:ascii="Calibri" w:hAnsi="Calibri" w:cs="Arial"/>
          <w:b/>
          <w:szCs w:val="24"/>
        </w:rPr>
        <w:t>ů</w:t>
      </w:r>
      <w:r w:rsidR="003843A7" w:rsidRPr="00E97268">
        <w:rPr>
          <w:rFonts w:ascii="Calibri" w:hAnsi="Calibri" w:cs="Arial"/>
          <w:b/>
          <w:szCs w:val="24"/>
        </w:rPr>
        <w:t xml:space="preserve"> – Vyhodnocení </w:t>
      </w:r>
      <w:r w:rsidR="008C3925">
        <w:rPr>
          <w:rFonts w:ascii="Calibri" w:hAnsi="Calibri" w:cs="Arial"/>
          <w:b/>
          <w:szCs w:val="24"/>
        </w:rPr>
        <w:t xml:space="preserve">efektivnosti a </w:t>
      </w:r>
      <w:r w:rsidR="003843A7">
        <w:rPr>
          <w:rFonts w:ascii="Calibri" w:hAnsi="Calibri" w:cs="Arial"/>
          <w:b/>
          <w:szCs w:val="24"/>
        </w:rPr>
        <w:t xml:space="preserve">přínosu činnosti interního auditu </w:t>
      </w:r>
    </w:p>
    <w:p w14:paraId="501F93EC" w14:textId="77777777" w:rsidR="008C3925" w:rsidRPr="00834539" w:rsidRDefault="008C3925" w:rsidP="00CE4A8F">
      <w:pPr>
        <w:numPr>
          <w:ilvl w:val="0"/>
          <w:numId w:val="20"/>
        </w:numPr>
        <w:spacing w:line="240" w:lineRule="atLeast"/>
        <w:ind w:left="2127"/>
        <w:rPr>
          <w:rFonts w:ascii="Calibri" w:hAnsi="Calibri" w:cs="Arial"/>
          <w:szCs w:val="24"/>
        </w:rPr>
      </w:pPr>
      <w:r w:rsidRPr="00834539">
        <w:rPr>
          <w:rFonts w:ascii="Calibri" w:hAnsi="Calibri" w:cs="Arial"/>
          <w:szCs w:val="24"/>
        </w:rPr>
        <w:t xml:space="preserve">posouzení </w:t>
      </w:r>
      <w:r>
        <w:rPr>
          <w:rFonts w:ascii="Calibri" w:hAnsi="Calibri" w:cs="Arial"/>
          <w:szCs w:val="24"/>
        </w:rPr>
        <w:t>efektivnosti s ohledem na příležitosti ke zlepšení</w:t>
      </w:r>
      <w:r w:rsidRPr="00834539">
        <w:rPr>
          <w:rFonts w:ascii="Calibri" w:hAnsi="Calibri" w:cs="Arial"/>
          <w:szCs w:val="24"/>
        </w:rPr>
        <w:t xml:space="preserve"> </w:t>
      </w:r>
    </w:p>
    <w:p w14:paraId="667AB6FF" w14:textId="77777777" w:rsidR="003843A7" w:rsidRPr="00834539" w:rsidRDefault="003843A7" w:rsidP="00CE4A8F">
      <w:pPr>
        <w:numPr>
          <w:ilvl w:val="0"/>
          <w:numId w:val="20"/>
        </w:numPr>
        <w:spacing w:line="240" w:lineRule="atLeast"/>
        <w:ind w:left="2127"/>
        <w:rPr>
          <w:rFonts w:ascii="Calibri" w:hAnsi="Calibri" w:cs="Arial"/>
          <w:szCs w:val="24"/>
        </w:rPr>
      </w:pPr>
      <w:r w:rsidRPr="00834539">
        <w:rPr>
          <w:rFonts w:ascii="Calibri" w:hAnsi="Calibri" w:cs="Arial"/>
          <w:szCs w:val="24"/>
        </w:rPr>
        <w:t xml:space="preserve">posouzení přidané hodnoty auditu </w:t>
      </w:r>
      <w:r>
        <w:rPr>
          <w:rFonts w:ascii="Calibri" w:hAnsi="Calibri" w:cs="Arial"/>
          <w:szCs w:val="24"/>
        </w:rPr>
        <w:t>s příjemci výsledků IA</w:t>
      </w:r>
      <w:r w:rsidRPr="00834539">
        <w:rPr>
          <w:rFonts w:ascii="Calibri" w:hAnsi="Calibri" w:cs="Arial"/>
          <w:szCs w:val="24"/>
        </w:rPr>
        <w:t xml:space="preserve"> </w:t>
      </w:r>
    </w:p>
    <w:p w14:paraId="0CCB54EB" w14:textId="77777777" w:rsidR="003843A7" w:rsidRPr="00E97268" w:rsidRDefault="005F0155" w:rsidP="003843A7">
      <w:pPr>
        <w:spacing w:before="120" w:line="240" w:lineRule="atLeast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3</w:t>
      </w:r>
      <w:r w:rsidRPr="00E97268">
        <w:rPr>
          <w:rFonts w:ascii="Calibri" w:hAnsi="Calibri" w:cs="Arial"/>
          <w:b/>
          <w:szCs w:val="24"/>
        </w:rPr>
        <w:t xml:space="preserve"> </w:t>
      </w:r>
      <w:r w:rsidR="003843A7" w:rsidRPr="00E97268">
        <w:rPr>
          <w:rFonts w:ascii="Calibri" w:hAnsi="Calibri" w:cs="Arial"/>
          <w:b/>
          <w:szCs w:val="24"/>
        </w:rPr>
        <w:t>dny</w:t>
      </w:r>
      <w:r w:rsidR="003843A7">
        <w:rPr>
          <w:rFonts w:ascii="Calibri" w:hAnsi="Calibri" w:cs="Arial"/>
          <w:b/>
          <w:szCs w:val="24"/>
        </w:rPr>
        <w:t xml:space="preserve"> </w:t>
      </w:r>
      <w:r w:rsidR="003843A7" w:rsidRPr="00E97268">
        <w:rPr>
          <w:rFonts w:ascii="Calibri" w:hAnsi="Calibri" w:cs="Arial"/>
          <w:b/>
          <w:szCs w:val="24"/>
        </w:rPr>
        <w:t xml:space="preserve">- Zpracování </w:t>
      </w:r>
      <w:r w:rsidR="00254838">
        <w:rPr>
          <w:rFonts w:ascii="Calibri" w:hAnsi="Calibri" w:cs="Arial"/>
          <w:b/>
          <w:szCs w:val="24"/>
        </w:rPr>
        <w:t xml:space="preserve">a projednání </w:t>
      </w:r>
      <w:r w:rsidR="003843A7" w:rsidRPr="00E97268">
        <w:rPr>
          <w:rFonts w:ascii="Calibri" w:hAnsi="Calibri" w:cs="Arial"/>
          <w:b/>
          <w:szCs w:val="24"/>
        </w:rPr>
        <w:t xml:space="preserve">závěrečné zprávy </w:t>
      </w:r>
    </w:p>
    <w:p w14:paraId="6F856DA5" w14:textId="77777777" w:rsidR="003843A7" w:rsidRDefault="003843A7" w:rsidP="00CE4A8F">
      <w:pPr>
        <w:numPr>
          <w:ilvl w:val="3"/>
          <w:numId w:val="22"/>
        </w:numPr>
        <w:spacing w:line="240" w:lineRule="atLeast"/>
        <w:ind w:left="2127" w:hanging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formální naplnění požadavků na výstup z externího posouzení, zpracování zpráv, formulace výroku </w:t>
      </w:r>
    </w:p>
    <w:p w14:paraId="6CCC4E92" w14:textId="77777777" w:rsidR="008C3925" w:rsidRDefault="00254838" w:rsidP="00CE4A8F">
      <w:pPr>
        <w:numPr>
          <w:ilvl w:val="0"/>
          <w:numId w:val="22"/>
        </w:numPr>
        <w:spacing w:line="240" w:lineRule="atLeast"/>
        <w:ind w:left="2127" w:hanging="426"/>
        <w:rPr>
          <w:rFonts w:ascii="Calibri" w:hAnsi="Calibri" w:cs="Arial"/>
          <w:szCs w:val="24"/>
        </w:rPr>
      </w:pPr>
      <w:r w:rsidRPr="00254838">
        <w:rPr>
          <w:rFonts w:ascii="Calibri" w:hAnsi="Calibri" w:cs="Arial"/>
          <w:szCs w:val="24"/>
        </w:rPr>
        <w:lastRenderedPageBreak/>
        <w:t>seznámení interníh</w:t>
      </w:r>
      <w:r w:rsidR="008C3925">
        <w:rPr>
          <w:rFonts w:ascii="Calibri" w:hAnsi="Calibri" w:cs="Arial"/>
          <w:szCs w:val="24"/>
        </w:rPr>
        <w:t>o</w:t>
      </w:r>
      <w:r w:rsidRPr="00254838">
        <w:rPr>
          <w:rFonts w:ascii="Calibri" w:hAnsi="Calibri" w:cs="Arial"/>
          <w:szCs w:val="24"/>
        </w:rPr>
        <w:t xml:space="preserve"> auditor</w:t>
      </w:r>
      <w:r w:rsidR="008C3925">
        <w:rPr>
          <w:rFonts w:ascii="Calibri" w:hAnsi="Calibri" w:cs="Arial"/>
          <w:szCs w:val="24"/>
        </w:rPr>
        <w:t>a</w:t>
      </w:r>
      <w:r w:rsidRPr="00254838">
        <w:rPr>
          <w:rFonts w:ascii="Calibri" w:hAnsi="Calibri" w:cs="Arial"/>
          <w:szCs w:val="24"/>
        </w:rPr>
        <w:t xml:space="preserve"> se závěry z provedeného posouzení</w:t>
      </w:r>
      <w:r w:rsidR="008C3925">
        <w:rPr>
          <w:rFonts w:ascii="Calibri" w:hAnsi="Calibri" w:cs="Arial"/>
          <w:szCs w:val="24"/>
        </w:rPr>
        <w:t xml:space="preserve"> kvality</w:t>
      </w:r>
      <w:r w:rsidRPr="00254838">
        <w:rPr>
          <w:rFonts w:ascii="Calibri" w:hAnsi="Calibri" w:cs="Arial"/>
          <w:szCs w:val="24"/>
        </w:rPr>
        <w:t xml:space="preserve">, navrženými doporučeními a způsobem jejich dosažení </w:t>
      </w:r>
    </w:p>
    <w:p w14:paraId="74EF2C26" w14:textId="77777777" w:rsidR="00254838" w:rsidRPr="008C3925" w:rsidRDefault="008C3925" w:rsidP="00CE4A8F">
      <w:pPr>
        <w:numPr>
          <w:ilvl w:val="0"/>
          <w:numId w:val="22"/>
        </w:numPr>
        <w:spacing w:line="240" w:lineRule="atLeast"/>
        <w:ind w:left="2127" w:hanging="426"/>
        <w:rPr>
          <w:rFonts w:ascii="Calibri" w:hAnsi="Calibri" w:cs="Arial"/>
          <w:szCs w:val="24"/>
        </w:rPr>
      </w:pPr>
      <w:r w:rsidRPr="008C3925">
        <w:rPr>
          <w:rFonts w:ascii="Calibri" w:hAnsi="Calibri" w:cs="Arial"/>
          <w:szCs w:val="24"/>
        </w:rPr>
        <w:t>vypořádání připomínek s interním auditorem</w:t>
      </w:r>
    </w:p>
    <w:p w14:paraId="167DAA6A" w14:textId="77777777" w:rsidR="003843A7" w:rsidRPr="00B14018" w:rsidRDefault="00254838" w:rsidP="003843A7">
      <w:pPr>
        <w:spacing w:line="240" w:lineRule="atLeast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1</w:t>
      </w:r>
      <w:r w:rsidR="003843A7" w:rsidRPr="00B14018">
        <w:rPr>
          <w:rFonts w:ascii="Calibri" w:hAnsi="Calibri" w:cs="Arial"/>
          <w:b/>
          <w:szCs w:val="24"/>
        </w:rPr>
        <w:t xml:space="preserve"> d</w:t>
      </w:r>
      <w:r>
        <w:rPr>
          <w:rFonts w:ascii="Calibri" w:hAnsi="Calibri" w:cs="Arial"/>
          <w:b/>
          <w:szCs w:val="24"/>
        </w:rPr>
        <w:t>e</w:t>
      </w:r>
      <w:r w:rsidR="003843A7" w:rsidRPr="00B14018">
        <w:rPr>
          <w:rFonts w:ascii="Calibri" w:hAnsi="Calibri" w:cs="Arial"/>
          <w:b/>
          <w:szCs w:val="24"/>
        </w:rPr>
        <w:t>n - Projednání závěrů</w:t>
      </w:r>
    </w:p>
    <w:p w14:paraId="6DFF5AAE" w14:textId="77777777" w:rsidR="003843A7" w:rsidRPr="00563902" w:rsidRDefault="003843A7" w:rsidP="00CE4A8F">
      <w:pPr>
        <w:numPr>
          <w:ilvl w:val="0"/>
          <w:numId w:val="21"/>
        </w:numPr>
        <w:spacing w:line="240" w:lineRule="atLeast"/>
        <w:ind w:left="2127" w:hanging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z</w:t>
      </w:r>
      <w:r w:rsidRPr="00563902">
        <w:rPr>
          <w:rFonts w:ascii="Calibri" w:hAnsi="Calibri" w:cs="Arial"/>
          <w:szCs w:val="24"/>
        </w:rPr>
        <w:t xml:space="preserve">ávěrečná prezentace výsledků hodnocení kvality IA pro vedení </w:t>
      </w:r>
      <w:r w:rsidR="00E53B9C">
        <w:rPr>
          <w:rFonts w:ascii="Calibri" w:hAnsi="Calibri" w:cs="Arial"/>
          <w:szCs w:val="24"/>
        </w:rPr>
        <w:t>objedna</w:t>
      </w:r>
      <w:r w:rsidRPr="00563902">
        <w:rPr>
          <w:rFonts w:ascii="Calibri" w:hAnsi="Calibri" w:cs="Arial"/>
          <w:szCs w:val="24"/>
        </w:rPr>
        <w:t>tele</w:t>
      </w:r>
      <w:r>
        <w:rPr>
          <w:rFonts w:ascii="Calibri" w:hAnsi="Calibri" w:cs="Arial"/>
          <w:szCs w:val="24"/>
        </w:rPr>
        <w:t xml:space="preserve">, </w:t>
      </w:r>
      <w:r w:rsidRPr="00563902">
        <w:rPr>
          <w:rFonts w:ascii="Calibri" w:hAnsi="Calibri" w:cs="Arial"/>
          <w:szCs w:val="24"/>
        </w:rPr>
        <w:t xml:space="preserve">seznámení se zjištěními, závěry, doporučeními a poskytnutým ujištěním </w:t>
      </w:r>
    </w:p>
    <w:p w14:paraId="7846AB8F" w14:textId="77777777" w:rsidR="003843A7" w:rsidRDefault="003843A7" w:rsidP="00CE4A8F">
      <w:pPr>
        <w:numPr>
          <w:ilvl w:val="3"/>
          <w:numId w:val="23"/>
        </w:numPr>
        <w:spacing w:line="240" w:lineRule="atLeast"/>
        <w:ind w:left="2127"/>
        <w:rPr>
          <w:rFonts w:ascii="Calibri" w:hAnsi="Calibri" w:cs="Arial"/>
          <w:szCs w:val="24"/>
        </w:rPr>
      </w:pPr>
      <w:r w:rsidRPr="00563902">
        <w:rPr>
          <w:rFonts w:ascii="Calibri" w:hAnsi="Calibri" w:cs="Arial"/>
          <w:szCs w:val="24"/>
        </w:rPr>
        <w:t>předání závěrečné zprávy</w:t>
      </w:r>
      <w:r>
        <w:rPr>
          <w:rFonts w:ascii="Calibri" w:hAnsi="Calibri" w:cs="Arial"/>
          <w:szCs w:val="24"/>
        </w:rPr>
        <w:t xml:space="preserve"> a z</w:t>
      </w:r>
      <w:r w:rsidRPr="008143B1">
        <w:rPr>
          <w:rFonts w:ascii="Calibri" w:hAnsi="Calibri" w:cs="Arial"/>
          <w:szCs w:val="24"/>
        </w:rPr>
        <w:t xml:space="preserve">ávěr </w:t>
      </w:r>
      <w:r>
        <w:rPr>
          <w:rFonts w:ascii="Calibri" w:hAnsi="Calibri" w:cs="Arial"/>
          <w:szCs w:val="24"/>
        </w:rPr>
        <w:t>externího posouzení</w:t>
      </w:r>
    </w:p>
    <w:p w14:paraId="4A3091F2" w14:textId="30A719A7" w:rsidR="00254838" w:rsidRDefault="00254838" w:rsidP="00254838">
      <w:pPr>
        <w:spacing w:before="120" w:line="24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Plnění celkem – </w:t>
      </w:r>
      <w:r w:rsidR="006A6E83">
        <w:rPr>
          <w:rFonts w:ascii="Calibri" w:hAnsi="Calibri"/>
          <w:b/>
        </w:rPr>
        <w:t>20</w:t>
      </w:r>
      <w:r>
        <w:rPr>
          <w:rFonts w:ascii="Calibri" w:hAnsi="Calibri"/>
          <w:b/>
        </w:rPr>
        <w:t xml:space="preserve"> člověkodnů, z toho </w:t>
      </w:r>
      <w:r w:rsidR="00413145">
        <w:rPr>
          <w:rFonts w:ascii="Calibri" w:hAnsi="Calibri"/>
          <w:b/>
        </w:rPr>
        <w:t>u</w:t>
      </w:r>
      <w:r>
        <w:rPr>
          <w:rFonts w:ascii="Calibri" w:hAnsi="Calibri"/>
          <w:b/>
        </w:rPr>
        <w:t xml:space="preserve"> </w:t>
      </w:r>
      <w:r w:rsidR="00E53B9C">
        <w:rPr>
          <w:rFonts w:ascii="Calibri" w:hAnsi="Calibri"/>
          <w:b/>
        </w:rPr>
        <w:t>objedna</w:t>
      </w:r>
      <w:r>
        <w:rPr>
          <w:rFonts w:ascii="Calibri" w:hAnsi="Calibri"/>
          <w:b/>
        </w:rPr>
        <w:t xml:space="preserve">tele cca </w:t>
      </w:r>
      <w:r w:rsidR="00413145">
        <w:rPr>
          <w:rFonts w:ascii="Calibri" w:hAnsi="Calibri"/>
          <w:b/>
        </w:rPr>
        <w:t>1</w:t>
      </w:r>
      <w:r w:rsidR="006A6E83">
        <w:rPr>
          <w:rFonts w:ascii="Calibri" w:hAnsi="Calibri"/>
          <w:b/>
        </w:rPr>
        <w:t>4</w:t>
      </w:r>
      <w:r w:rsidR="0041314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kalendářních dnů dle aktuální potřeby.</w:t>
      </w:r>
    </w:p>
    <w:p w14:paraId="445BDAA3" w14:textId="30789D13" w:rsidR="003843A7" w:rsidRDefault="003843A7" w:rsidP="003843A7">
      <w:pPr>
        <w:rPr>
          <w:rFonts w:ascii="Calibri" w:hAnsi="Calibri"/>
          <w:bCs/>
          <w:szCs w:val="24"/>
        </w:rPr>
      </w:pPr>
    </w:p>
    <w:p w14:paraId="1E2E9C6C" w14:textId="64283582" w:rsidR="00E62475" w:rsidRDefault="00E62475" w:rsidP="003843A7">
      <w:p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Časový rozsah plnění díla:</w:t>
      </w:r>
    </w:p>
    <w:p w14:paraId="20F0B269" w14:textId="0EA80E30" w:rsidR="00E62475" w:rsidRDefault="00E62475" w:rsidP="00CE4A8F">
      <w:pPr>
        <w:pStyle w:val="Odstavecseseznamem"/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1.-2.11.2021:</w:t>
      </w:r>
    </w:p>
    <w:p w14:paraId="4CF91F50" w14:textId="77777777" w:rsidR="00E62475" w:rsidRDefault="00E62475" w:rsidP="00CE4A8F">
      <w:pPr>
        <w:pStyle w:val="Odstavecseseznamem"/>
        <w:numPr>
          <w:ilvl w:val="1"/>
          <w:numId w:val="30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30923">
        <w:rPr>
          <w:rFonts w:ascii="Arial" w:hAnsi="Arial" w:cs="Arial"/>
          <w:szCs w:val="24"/>
        </w:rPr>
        <w:t xml:space="preserve">zahájení, </w:t>
      </w:r>
    </w:p>
    <w:p w14:paraId="0C33309C" w14:textId="160E75DA" w:rsidR="00E62475" w:rsidRDefault="00E62475" w:rsidP="00CE4A8F">
      <w:pPr>
        <w:pStyle w:val="Odstavecseseznamem"/>
        <w:numPr>
          <w:ilvl w:val="1"/>
          <w:numId w:val="30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30923">
        <w:rPr>
          <w:rFonts w:ascii="Arial" w:hAnsi="Arial" w:cs="Arial"/>
          <w:szCs w:val="24"/>
        </w:rPr>
        <w:t xml:space="preserve">popis situace, </w:t>
      </w:r>
      <w:r>
        <w:rPr>
          <w:rFonts w:ascii="Arial" w:hAnsi="Arial" w:cs="Arial"/>
          <w:szCs w:val="24"/>
        </w:rPr>
        <w:t>situace po QAR 2014 (plnění opatření)</w:t>
      </w:r>
    </w:p>
    <w:p w14:paraId="22DC7D68" w14:textId="77777777" w:rsidR="00E62475" w:rsidRDefault="00E62475" w:rsidP="00CE4A8F">
      <w:pPr>
        <w:pStyle w:val="Odstavecseseznamem"/>
        <w:numPr>
          <w:ilvl w:val="1"/>
          <w:numId w:val="30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30923">
        <w:rPr>
          <w:rFonts w:ascii="Arial" w:hAnsi="Arial" w:cs="Arial"/>
          <w:szCs w:val="24"/>
        </w:rPr>
        <w:t xml:space="preserve">převzetí vnitřních předpisů pro IA + organizační řád, VKS / FK, </w:t>
      </w:r>
    </w:p>
    <w:p w14:paraId="56374E2B" w14:textId="1E165505" w:rsidR="00E62475" w:rsidRPr="00E62475" w:rsidRDefault="00E62475" w:rsidP="00CE4A8F">
      <w:pPr>
        <w:pStyle w:val="Odstavecseseznamem"/>
        <w:numPr>
          <w:ilvl w:val="1"/>
          <w:numId w:val="30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30923">
        <w:rPr>
          <w:rFonts w:ascii="Arial" w:hAnsi="Arial" w:cs="Arial"/>
          <w:szCs w:val="24"/>
        </w:rPr>
        <w:t xml:space="preserve">plány, </w:t>
      </w:r>
      <w:r w:rsidRPr="00E62475">
        <w:rPr>
          <w:rFonts w:ascii="Arial" w:hAnsi="Arial" w:cs="Arial"/>
          <w:szCs w:val="24"/>
        </w:rPr>
        <w:t>roční zprávy</w:t>
      </w:r>
      <w:r>
        <w:rPr>
          <w:rFonts w:ascii="Arial" w:hAnsi="Arial" w:cs="Arial"/>
          <w:szCs w:val="24"/>
        </w:rPr>
        <w:t xml:space="preserve">, </w:t>
      </w:r>
      <w:r w:rsidRPr="00E62475">
        <w:rPr>
          <w:rFonts w:ascii="Arial" w:hAnsi="Arial" w:cs="Arial"/>
          <w:szCs w:val="24"/>
        </w:rPr>
        <w:t>výsledky PKIA</w:t>
      </w:r>
    </w:p>
    <w:p w14:paraId="22BEA462" w14:textId="3380369F" w:rsidR="00E62475" w:rsidRDefault="00E62475" w:rsidP="00CE4A8F">
      <w:pPr>
        <w:pStyle w:val="Odstavecseseznamem"/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Pr="00A30923">
        <w:rPr>
          <w:rFonts w:ascii="Arial" w:hAnsi="Arial" w:cs="Arial"/>
          <w:szCs w:val="24"/>
        </w:rPr>
        <w:t xml:space="preserve">d </w:t>
      </w:r>
      <w:r>
        <w:rPr>
          <w:rFonts w:ascii="Arial" w:hAnsi="Arial" w:cs="Arial"/>
          <w:szCs w:val="24"/>
        </w:rPr>
        <w:t>8</w:t>
      </w:r>
      <w:r w:rsidRPr="00A309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11</w:t>
      </w:r>
      <w:r w:rsidRPr="00A30923">
        <w:rPr>
          <w:rFonts w:ascii="Arial" w:hAnsi="Arial" w:cs="Arial"/>
          <w:szCs w:val="24"/>
        </w:rPr>
        <w:t xml:space="preserve">. do </w:t>
      </w:r>
      <w:r w:rsidR="003E19B3">
        <w:rPr>
          <w:rFonts w:ascii="Arial" w:hAnsi="Arial" w:cs="Arial"/>
          <w:szCs w:val="24"/>
        </w:rPr>
        <w:t>8</w:t>
      </w:r>
      <w:r w:rsidRPr="00A309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12</w:t>
      </w:r>
      <w:r w:rsidRPr="00A309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2021:</w:t>
      </w:r>
    </w:p>
    <w:p w14:paraId="563EAF71" w14:textId="76DC821C" w:rsidR="003E19B3" w:rsidRPr="003E19B3" w:rsidRDefault="00E62475" w:rsidP="00CE4A8F">
      <w:pPr>
        <w:pStyle w:val="Odstavecseseznamem"/>
        <w:numPr>
          <w:ilvl w:val="1"/>
          <w:numId w:val="30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30923">
        <w:rPr>
          <w:rFonts w:ascii="Arial" w:hAnsi="Arial" w:cs="Arial"/>
          <w:szCs w:val="24"/>
        </w:rPr>
        <w:t>testování zpráv a auditních spisů pro vyplnění gridů</w:t>
      </w:r>
    </w:p>
    <w:p w14:paraId="6C799241" w14:textId="566C23E7" w:rsidR="00E62475" w:rsidRDefault="00E62475" w:rsidP="00CE4A8F">
      <w:pPr>
        <w:pStyle w:val="Odstavecseseznamem"/>
        <w:numPr>
          <w:ilvl w:val="1"/>
          <w:numId w:val="30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rozhovory s pracovníky OIA</w:t>
      </w:r>
      <w:r w:rsidRPr="00A30923">
        <w:rPr>
          <w:rFonts w:ascii="Arial" w:hAnsi="Arial" w:cs="Arial"/>
          <w:szCs w:val="24"/>
        </w:rPr>
        <w:t>,</w:t>
      </w:r>
      <w:r w:rsidR="003E19B3">
        <w:rPr>
          <w:rFonts w:ascii="Arial" w:hAnsi="Arial" w:cs="Arial"/>
          <w:szCs w:val="24"/>
        </w:rPr>
        <w:t xml:space="preserve"> prověření kompetencí a využití technik</w:t>
      </w:r>
    </w:p>
    <w:p w14:paraId="0EECCAD1" w14:textId="111F654C" w:rsidR="00E62475" w:rsidRDefault="00E62475" w:rsidP="00CE4A8F">
      <w:pPr>
        <w:pStyle w:val="Odstavecseseznamem"/>
        <w:numPr>
          <w:ilvl w:val="1"/>
          <w:numId w:val="30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30923">
        <w:rPr>
          <w:rFonts w:ascii="Arial" w:hAnsi="Arial" w:cs="Arial"/>
          <w:szCs w:val="24"/>
        </w:rPr>
        <w:t>interview s vybranými členy vedení</w:t>
      </w:r>
      <w:r w:rsidR="003E19B3">
        <w:rPr>
          <w:rFonts w:ascii="Arial" w:hAnsi="Arial" w:cs="Arial"/>
          <w:szCs w:val="24"/>
        </w:rPr>
        <w:t xml:space="preserve"> a příjemců služeb auditu</w:t>
      </w:r>
    </w:p>
    <w:p w14:paraId="6BF77A16" w14:textId="6AFC9193" w:rsidR="00E62475" w:rsidRDefault="00E62475" w:rsidP="00CE4A8F">
      <w:pPr>
        <w:pStyle w:val="Odstavecseseznamem"/>
        <w:numPr>
          <w:ilvl w:val="1"/>
          <w:numId w:val="30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formulace a projednání zjištění k souladu, efektivnosti a přidané hodnotě</w:t>
      </w:r>
    </w:p>
    <w:p w14:paraId="75999B88" w14:textId="2CDB4132" w:rsidR="00E62475" w:rsidRPr="003E19B3" w:rsidRDefault="003E19B3" w:rsidP="00CE4A8F">
      <w:pPr>
        <w:pStyle w:val="Odstavecseseznamem"/>
        <w:numPr>
          <w:ilvl w:val="0"/>
          <w:numId w:val="30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</w:t>
      </w:r>
      <w:r w:rsidR="00E62475" w:rsidRPr="00A30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9</w:t>
      </w:r>
      <w:r w:rsidR="00E62475" w:rsidRPr="00A309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12</w:t>
      </w:r>
      <w:r w:rsidR="00E62475" w:rsidRPr="00A3092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do</w:t>
      </w:r>
      <w:r w:rsidR="00E62475" w:rsidRPr="00A30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23</w:t>
      </w:r>
      <w:r w:rsidR="00E62475" w:rsidRPr="00A309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12</w:t>
      </w:r>
      <w:r w:rsidR="00E62475" w:rsidRPr="00A309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2021</w:t>
      </w:r>
      <w:r w:rsidR="00E62475" w:rsidRPr="00A30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zpracování závěrečné </w:t>
      </w:r>
      <w:r w:rsidR="00E62475" w:rsidRPr="00A30923">
        <w:rPr>
          <w:rFonts w:ascii="Arial" w:hAnsi="Arial" w:cs="Arial"/>
          <w:szCs w:val="24"/>
        </w:rPr>
        <w:t>zprávy</w:t>
      </w:r>
    </w:p>
    <w:p w14:paraId="12DF845F" w14:textId="77777777" w:rsidR="0087499A" w:rsidRPr="008F225B" w:rsidRDefault="0087499A" w:rsidP="00CE4A8F">
      <w:pPr>
        <w:pStyle w:val="Nadpis1"/>
        <w:numPr>
          <w:ilvl w:val="0"/>
          <w:numId w:val="25"/>
        </w:numPr>
        <w:ind w:left="709"/>
        <w:rPr>
          <w:rFonts w:ascii="Calibri" w:hAnsi="Calibri"/>
        </w:rPr>
      </w:pPr>
      <w:r w:rsidRPr="008F225B">
        <w:rPr>
          <w:rFonts w:ascii="Calibri" w:hAnsi="Calibri"/>
        </w:rPr>
        <w:lastRenderedPageBreak/>
        <w:t xml:space="preserve">cena a </w:t>
      </w:r>
      <w:r>
        <w:rPr>
          <w:rFonts w:ascii="Calibri" w:hAnsi="Calibri"/>
        </w:rPr>
        <w:t>hodnotitel</w:t>
      </w:r>
    </w:p>
    <w:p w14:paraId="23E5EC3B" w14:textId="77777777" w:rsidR="0087499A" w:rsidRPr="008F225B" w:rsidRDefault="0087499A" w:rsidP="0087499A">
      <w:pPr>
        <w:rPr>
          <w:rFonts w:ascii="Calibri" w:hAnsi="Calibri"/>
          <w:b/>
          <w:szCs w:val="24"/>
        </w:rPr>
      </w:pPr>
    </w:p>
    <w:p w14:paraId="46A4645B" w14:textId="77777777" w:rsidR="0087499A" w:rsidRPr="008F225B" w:rsidRDefault="0087499A" w:rsidP="0087499A">
      <w:pPr>
        <w:rPr>
          <w:rFonts w:ascii="Calibri" w:hAnsi="Calibri"/>
          <w:b/>
          <w:szCs w:val="24"/>
        </w:rPr>
      </w:pPr>
      <w:r w:rsidRPr="008F225B">
        <w:rPr>
          <w:rFonts w:ascii="Calibri" w:hAnsi="Calibri"/>
          <w:b/>
          <w:szCs w:val="24"/>
        </w:rPr>
        <w:t xml:space="preserve">Cena odráží pracovní kapacitu a know-how </w:t>
      </w:r>
      <w:r w:rsidR="00D405EC">
        <w:rPr>
          <w:rFonts w:ascii="Calibri" w:hAnsi="Calibri"/>
          <w:b/>
          <w:szCs w:val="24"/>
        </w:rPr>
        <w:t>zhotovi</w:t>
      </w:r>
      <w:r w:rsidRPr="008F225B">
        <w:rPr>
          <w:rFonts w:ascii="Calibri" w:hAnsi="Calibri"/>
          <w:b/>
          <w:szCs w:val="24"/>
        </w:rPr>
        <w:t xml:space="preserve">tele s přihlédnutím k rozsahu zakázky, dále vyvolané administrativní a režijní náklady na straně </w:t>
      </w:r>
      <w:r w:rsidR="0041443D">
        <w:rPr>
          <w:rFonts w:ascii="Calibri" w:hAnsi="Calibri"/>
          <w:b/>
          <w:szCs w:val="24"/>
        </w:rPr>
        <w:t>zhotovitele</w:t>
      </w:r>
      <w:r w:rsidRPr="008F225B">
        <w:rPr>
          <w:rFonts w:ascii="Calibri" w:hAnsi="Calibri"/>
          <w:b/>
          <w:szCs w:val="24"/>
        </w:rPr>
        <w:t xml:space="preserve">. </w:t>
      </w:r>
    </w:p>
    <w:p w14:paraId="2BAAD77E" w14:textId="77777777" w:rsidR="0087499A" w:rsidRPr="008F225B" w:rsidRDefault="0087499A" w:rsidP="0087499A">
      <w:pPr>
        <w:ind w:left="720"/>
        <w:rPr>
          <w:rFonts w:ascii="Calibri" w:hAnsi="Calibri"/>
          <w:szCs w:val="24"/>
        </w:rPr>
      </w:pPr>
    </w:p>
    <w:p w14:paraId="5419CDD8" w14:textId="77777777" w:rsidR="0087499A" w:rsidRPr="008F225B" w:rsidRDefault="0087499A" w:rsidP="0087499A">
      <w:pPr>
        <w:rPr>
          <w:rFonts w:ascii="Calibri" w:hAnsi="Calibri"/>
          <w:b/>
          <w:szCs w:val="24"/>
        </w:rPr>
      </w:pPr>
      <w:r w:rsidRPr="008F225B">
        <w:rPr>
          <w:rFonts w:ascii="Calibri" w:hAnsi="Calibri"/>
          <w:b/>
          <w:szCs w:val="24"/>
        </w:rPr>
        <w:t>Cena za subdodávku:</w:t>
      </w:r>
    </w:p>
    <w:p w14:paraId="7CFAC5D6" w14:textId="77777777" w:rsidR="0087499A" w:rsidRPr="008F225B" w:rsidRDefault="0087499A" w:rsidP="0087499A">
      <w:pPr>
        <w:ind w:left="360"/>
        <w:rPr>
          <w:rFonts w:ascii="Calibri" w:hAnsi="Calibri"/>
          <w:b/>
          <w:bCs/>
          <w:i/>
          <w:iCs/>
          <w:szCs w:val="24"/>
        </w:rPr>
      </w:pPr>
    </w:p>
    <w:tbl>
      <w:tblPr>
        <w:tblW w:w="8070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2616"/>
      </w:tblGrid>
      <w:tr w:rsidR="0087499A" w:rsidRPr="008F225B" w14:paraId="5E9F3EBE" w14:textId="77777777" w:rsidTr="00397B5D">
        <w:trPr>
          <w:jc w:val="center"/>
        </w:trPr>
        <w:tc>
          <w:tcPr>
            <w:tcW w:w="5454" w:type="dxa"/>
          </w:tcPr>
          <w:p w14:paraId="3B8491F0" w14:textId="77777777" w:rsidR="0087499A" w:rsidRPr="008F225B" w:rsidRDefault="0087499A" w:rsidP="00397B5D">
            <w:pPr>
              <w:ind w:left="360"/>
              <w:jc w:val="center"/>
              <w:rPr>
                <w:rFonts w:ascii="Calibri" w:hAnsi="Calibri"/>
                <w:b/>
                <w:bCs/>
                <w:color w:val="244061"/>
                <w:szCs w:val="24"/>
              </w:rPr>
            </w:pPr>
          </w:p>
          <w:p w14:paraId="67DF6CF1" w14:textId="77777777" w:rsidR="0087499A" w:rsidRPr="008F225B" w:rsidRDefault="0087499A" w:rsidP="00397B5D">
            <w:pPr>
              <w:ind w:left="360"/>
              <w:jc w:val="center"/>
              <w:rPr>
                <w:rFonts w:ascii="Calibri" w:hAnsi="Calibri"/>
                <w:b/>
                <w:bCs/>
                <w:color w:val="244061"/>
                <w:szCs w:val="24"/>
              </w:rPr>
            </w:pPr>
            <w:r w:rsidRPr="008F225B">
              <w:rPr>
                <w:rFonts w:ascii="Calibri" w:hAnsi="Calibri"/>
                <w:b/>
                <w:bCs/>
                <w:color w:val="244061"/>
                <w:szCs w:val="24"/>
              </w:rPr>
              <w:t>Položka</w:t>
            </w:r>
          </w:p>
        </w:tc>
        <w:tc>
          <w:tcPr>
            <w:tcW w:w="2616" w:type="dxa"/>
          </w:tcPr>
          <w:p w14:paraId="016341B5" w14:textId="77777777" w:rsidR="0087499A" w:rsidRPr="008F225B" w:rsidRDefault="0087499A" w:rsidP="00397B5D">
            <w:pPr>
              <w:pStyle w:val="Zhlav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Calibri" w:hAnsi="Calibri"/>
                <w:b/>
                <w:bCs/>
                <w:color w:val="244061"/>
                <w:szCs w:val="24"/>
              </w:rPr>
            </w:pPr>
          </w:p>
          <w:p w14:paraId="57DC5C4C" w14:textId="77777777" w:rsidR="0087499A" w:rsidRDefault="0087499A" w:rsidP="00397B5D">
            <w:pPr>
              <w:pStyle w:val="Zhlav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Calibri" w:hAnsi="Calibri"/>
                <w:b/>
                <w:bCs/>
                <w:color w:val="244061"/>
                <w:szCs w:val="24"/>
              </w:rPr>
            </w:pPr>
            <w:r w:rsidRPr="008F225B">
              <w:rPr>
                <w:rFonts w:ascii="Calibri" w:hAnsi="Calibri"/>
                <w:b/>
                <w:bCs/>
                <w:color w:val="244061"/>
                <w:szCs w:val="24"/>
              </w:rPr>
              <w:t xml:space="preserve">Cena </w:t>
            </w:r>
          </w:p>
          <w:p w14:paraId="3BCDBB82" w14:textId="77777777" w:rsidR="0087499A" w:rsidRPr="008F225B" w:rsidRDefault="0087499A" w:rsidP="00397B5D">
            <w:pPr>
              <w:pStyle w:val="Zhlav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Calibri" w:hAnsi="Calibri"/>
                <w:b/>
                <w:bCs/>
                <w:color w:val="244061"/>
                <w:szCs w:val="24"/>
              </w:rPr>
            </w:pPr>
          </w:p>
        </w:tc>
      </w:tr>
      <w:tr w:rsidR="0041443D" w:rsidRPr="008F225B" w14:paraId="184F998A" w14:textId="77777777" w:rsidTr="00397B5D">
        <w:trPr>
          <w:jc w:val="center"/>
        </w:trPr>
        <w:tc>
          <w:tcPr>
            <w:tcW w:w="5454" w:type="dxa"/>
          </w:tcPr>
          <w:p w14:paraId="1E36FB08" w14:textId="77777777" w:rsidR="0041443D" w:rsidRPr="008F225B" w:rsidRDefault="0041443D" w:rsidP="00397B5D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ind w:left="360"/>
              <w:rPr>
                <w:rFonts w:ascii="Calibri" w:hAnsi="Calibri"/>
                <w:szCs w:val="24"/>
              </w:rPr>
            </w:pPr>
            <w:r w:rsidRPr="008F225B">
              <w:rPr>
                <w:rFonts w:ascii="Calibri" w:hAnsi="Calibri"/>
                <w:szCs w:val="24"/>
              </w:rPr>
              <w:t>Hodinová sazba hodnotitele bez DPH</w:t>
            </w:r>
          </w:p>
        </w:tc>
        <w:tc>
          <w:tcPr>
            <w:tcW w:w="2616" w:type="dxa"/>
            <w:vAlign w:val="center"/>
          </w:tcPr>
          <w:p w14:paraId="3E492CFC" w14:textId="3A5A7152" w:rsidR="0041443D" w:rsidRPr="00473447" w:rsidRDefault="006A6E83" w:rsidP="0041443D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ind w:left="360" w:right="213"/>
              <w:jc w:val="center"/>
              <w:rPr>
                <w:rFonts w:ascii="Calibri" w:hAnsi="Calibri"/>
                <w:b/>
                <w:szCs w:val="24"/>
                <w:highlight w:val="black"/>
              </w:rPr>
            </w:pPr>
            <w:r w:rsidRPr="00473447">
              <w:rPr>
                <w:rFonts w:ascii="Calibri" w:hAnsi="Calibri"/>
                <w:b/>
                <w:szCs w:val="24"/>
                <w:highlight w:val="black"/>
              </w:rPr>
              <w:t>500</w:t>
            </w:r>
            <w:r w:rsidR="0041443D" w:rsidRPr="00473447">
              <w:rPr>
                <w:rFonts w:ascii="Calibri" w:hAnsi="Calibri"/>
                <w:b/>
                <w:szCs w:val="24"/>
                <w:highlight w:val="black"/>
              </w:rPr>
              <w:t>,- Kč</w:t>
            </w:r>
          </w:p>
        </w:tc>
      </w:tr>
      <w:tr w:rsidR="0041443D" w:rsidRPr="008F225B" w14:paraId="16C232F1" w14:textId="77777777" w:rsidTr="00397B5D">
        <w:trPr>
          <w:jc w:val="center"/>
        </w:trPr>
        <w:tc>
          <w:tcPr>
            <w:tcW w:w="5454" w:type="dxa"/>
          </w:tcPr>
          <w:p w14:paraId="40C1FC61" w14:textId="77777777" w:rsidR="0041443D" w:rsidRPr="008F225B" w:rsidRDefault="0041443D" w:rsidP="00397B5D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ind w:left="3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Denní s</w:t>
            </w:r>
            <w:r w:rsidRPr="008F225B">
              <w:rPr>
                <w:rFonts w:ascii="Calibri" w:hAnsi="Calibri"/>
                <w:szCs w:val="24"/>
              </w:rPr>
              <w:t>azba hodnotitele bez DPH</w:t>
            </w:r>
          </w:p>
        </w:tc>
        <w:tc>
          <w:tcPr>
            <w:tcW w:w="2616" w:type="dxa"/>
            <w:vAlign w:val="center"/>
          </w:tcPr>
          <w:p w14:paraId="6CFBE662" w14:textId="10170E22" w:rsidR="0041443D" w:rsidRPr="00473447" w:rsidRDefault="006A6E83" w:rsidP="0041443D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ind w:left="360" w:right="213"/>
              <w:jc w:val="center"/>
              <w:rPr>
                <w:rFonts w:ascii="Calibri" w:hAnsi="Calibri"/>
                <w:b/>
                <w:szCs w:val="24"/>
                <w:highlight w:val="black"/>
              </w:rPr>
            </w:pPr>
            <w:r w:rsidRPr="00473447">
              <w:rPr>
                <w:rFonts w:ascii="Calibri" w:hAnsi="Calibri"/>
                <w:b/>
                <w:szCs w:val="24"/>
                <w:highlight w:val="black"/>
              </w:rPr>
              <w:t>4</w:t>
            </w:r>
            <w:r w:rsidR="0041443D" w:rsidRPr="00473447">
              <w:rPr>
                <w:rFonts w:ascii="Calibri" w:hAnsi="Calibri"/>
                <w:b/>
                <w:szCs w:val="24"/>
                <w:highlight w:val="black"/>
              </w:rPr>
              <w:t>.</w:t>
            </w:r>
            <w:r w:rsidR="002F2CE4" w:rsidRPr="00473447">
              <w:rPr>
                <w:rFonts w:ascii="Calibri" w:hAnsi="Calibri"/>
                <w:b/>
                <w:szCs w:val="24"/>
                <w:highlight w:val="black"/>
              </w:rPr>
              <w:t>0</w:t>
            </w:r>
            <w:r w:rsidR="0041443D" w:rsidRPr="00473447">
              <w:rPr>
                <w:rFonts w:ascii="Calibri" w:hAnsi="Calibri"/>
                <w:b/>
                <w:szCs w:val="24"/>
                <w:highlight w:val="black"/>
              </w:rPr>
              <w:t>00,- Kč</w:t>
            </w:r>
          </w:p>
        </w:tc>
      </w:tr>
      <w:tr w:rsidR="0087499A" w:rsidRPr="00302442" w14:paraId="5A7E63E1" w14:textId="77777777" w:rsidTr="00397B5D">
        <w:trPr>
          <w:jc w:val="center"/>
        </w:trPr>
        <w:tc>
          <w:tcPr>
            <w:tcW w:w="5454" w:type="dxa"/>
          </w:tcPr>
          <w:p w14:paraId="120549C8" w14:textId="77777777" w:rsidR="0087499A" w:rsidRPr="00302442" w:rsidRDefault="0087499A" w:rsidP="00397B5D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Cs w:val="24"/>
              </w:rPr>
            </w:pPr>
            <w:r w:rsidRPr="00302442">
              <w:rPr>
                <w:rFonts w:ascii="Calibri" w:hAnsi="Calibri"/>
                <w:b/>
                <w:szCs w:val="24"/>
              </w:rPr>
              <w:t xml:space="preserve">     </w:t>
            </w:r>
          </w:p>
          <w:p w14:paraId="6FEC3E04" w14:textId="2AE8BFAF" w:rsidR="0087499A" w:rsidRPr="00302442" w:rsidRDefault="0087499A" w:rsidP="00397B5D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Cs w:val="24"/>
              </w:rPr>
            </w:pPr>
            <w:r w:rsidRPr="00302442">
              <w:rPr>
                <w:rFonts w:ascii="Calibri" w:hAnsi="Calibri"/>
                <w:b/>
                <w:szCs w:val="24"/>
              </w:rPr>
              <w:t xml:space="preserve">      Odměna </w:t>
            </w:r>
            <w:r w:rsidR="002F2CE4">
              <w:rPr>
                <w:rFonts w:ascii="Calibri" w:hAnsi="Calibri"/>
                <w:b/>
                <w:szCs w:val="24"/>
              </w:rPr>
              <w:t>v rozsahu</w:t>
            </w:r>
            <w:r w:rsidRPr="00302442">
              <w:rPr>
                <w:rFonts w:ascii="Calibri" w:hAnsi="Calibri"/>
                <w:b/>
                <w:szCs w:val="24"/>
              </w:rPr>
              <w:t xml:space="preserve"> </w:t>
            </w:r>
            <w:r w:rsidR="006A6E83">
              <w:rPr>
                <w:rFonts w:ascii="Calibri" w:hAnsi="Calibri"/>
                <w:b/>
                <w:szCs w:val="24"/>
              </w:rPr>
              <w:t>20</w:t>
            </w:r>
            <w:r w:rsidRPr="00302442">
              <w:rPr>
                <w:rFonts w:ascii="Calibri" w:hAnsi="Calibri"/>
                <w:b/>
                <w:szCs w:val="24"/>
              </w:rPr>
              <w:t xml:space="preserve"> člověkodnů bez DPH</w:t>
            </w:r>
          </w:p>
          <w:p w14:paraId="551420C7" w14:textId="77777777" w:rsidR="0087499A" w:rsidRPr="00302442" w:rsidRDefault="0087499A" w:rsidP="00397B5D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003A5FEB" w14:textId="5AD5B0D0" w:rsidR="0087499A" w:rsidRPr="00473447" w:rsidRDefault="002F2CE4" w:rsidP="00402419">
            <w:pPr>
              <w:pStyle w:val="Zhlav"/>
              <w:tabs>
                <w:tab w:val="clear" w:pos="4536"/>
                <w:tab w:val="clear" w:pos="9072"/>
              </w:tabs>
              <w:ind w:left="360" w:right="213"/>
              <w:jc w:val="center"/>
              <w:rPr>
                <w:rFonts w:ascii="Calibri" w:hAnsi="Calibri"/>
                <w:b/>
                <w:szCs w:val="24"/>
                <w:highlight w:val="black"/>
              </w:rPr>
            </w:pPr>
            <w:r w:rsidRPr="00473447">
              <w:rPr>
                <w:rFonts w:ascii="Calibri" w:hAnsi="Calibri"/>
                <w:b/>
                <w:szCs w:val="24"/>
                <w:highlight w:val="black"/>
              </w:rPr>
              <w:t>80</w:t>
            </w:r>
            <w:r w:rsidR="0087499A" w:rsidRPr="00473447">
              <w:rPr>
                <w:rFonts w:ascii="Calibri" w:hAnsi="Calibri"/>
                <w:b/>
                <w:szCs w:val="24"/>
                <w:highlight w:val="black"/>
              </w:rPr>
              <w:t>.</w:t>
            </w:r>
            <w:r w:rsidRPr="00473447">
              <w:rPr>
                <w:rFonts w:ascii="Calibri" w:hAnsi="Calibri"/>
                <w:b/>
                <w:szCs w:val="24"/>
                <w:highlight w:val="black"/>
              </w:rPr>
              <w:t>000</w:t>
            </w:r>
            <w:r w:rsidR="0087499A" w:rsidRPr="00473447">
              <w:rPr>
                <w:rFonts w:ascii="Calibri" w:hAnsi="Calibri"/>
                <w:b/>
                <w:szCs w:val="24"/>
                <w:highlight w:val="black"/>
              </w:rPr>
              <w:t>,- Kč</w:t>
            </w:r>
          </w:p>
        </w:tc>
      </w:tr>
      <w:tr w:rsidR="0087499A" w:rsidRPr="008F225B" w14:paraId="61D4250A" w14:textId="77777777" w:rsidTr="00397B5D">
        <w:trPr>
          <w:jc w:val="center"/>
        </w:trPr>
        <w:tc>
          <w:tcPr>
            <w:tcW w:w="5454" w:type="dxa"/>
          </w:tcPr>
          <w:p w14:paraId="3DCAA0B5" w14:textId="77777777" w:rsidR="0087499A" w:rsidRPr="008F225B" w:rsidRDefault="0087499A" w:rsidP="00397B5D">
            <w:pPr>
              <w:pStyle w:val="Zkladntext"/>
              <w:spacing w:before="240" w:after="240"/>
              <w:ind w:left="360"/>
              <w:rPr>
                <w:rFonts w:ascii="Calibri" w:hAnsi="Calibri"/>
                <w:b w:val="0"/>
                <w:szCs w:val="24"/>
              </w:rPr>
            </w:pPr>
            <w:r w:rsidRPr="008F225B">
              <w:rPr>
                <w:rFonts w:ascii="Calibri" w:hAnsi="Calibri"/>
                <w:b w:val="0"/>
                <w:szCs w:val="24"/>
              </w:rPr>
              <w:t>Výše DPH 2</w:t>
            </w:r>
            <w:r>
              <w:rPr>
                <w:rFonts w:ascii="Calibri" w:hAnsi="Calibri"/>
                <w:b w:val="0"/>
                <w:szCs w:val="24"/>
              </w:rPr>
              <w:t>1</w:t>
            </w:r>
            <w:r w:rsidRPr="008F225B">
              <w:rPr>
                <w:rFonts w:ascii="Calibri" w:hAnsi="Calibri"/>
                <w:b w:val="0"/>
                <w:szCs w:val="24"/>
              </w:rPr>
              <w:t>%</w:t>
            </w:r>
          </w:p>
        </w:tc>
        <w:tc>
          <w:tcPr>
            <w:tcW w:w="2616" w:type="dxa"/>
            <w:vAlign w:val="center"/>
          </w:tcPr>
          <w:p w14:paraId="21840C2F" w14:textId="0A19FBFC" w:rsidR="0087499A" w:rsidRPr="00473447" w:rsidRDefault="00402419" w:rsidP="00402419">
            <w:pPr>
              <w:pStyle w:val="Zhlav"/>
              <w:spacing w:before="240" w:after="240"/>
              <w:ind w:left="360" w:right="213"/>
              <w:jc w:val="center"/>
              <w:rPr>
                <w:rFonts w:ascii="Calibri" w:hAnsi="Calibri"/>
                <w:b/>
                <w:szCs w:val="24"/>
                <w:highlight w:val="black"/>
              </w:rPr>
            </w:pPr>
            <w:r w:rsidRPr="00473447">
              <w:rPr>
                <w:rFonts w:ascii="Calibri" w:hAnsi="Calibri"/>
                <w:b/>
                <w:szCs w:val="24"/>
                <w:highlight w:val="black"/>
              </w:rPr>
              <w:t>1</w:t>
            </w:r>
            <w:r w:rsidR="002F2CE4" w:rsidRPr="00473447">
              <w:rPr>
                <w:rFonts w:ascii="Calibri" w:hAnsi="Calibri"/>
                <w:b/>
                <w:szCs w:val="24"/>
                <w:highlight w:val="black"/>
              </w:rPr>
              <w:t>6</w:t>
            </w:r>
            <w:r w:rsidR="0087499A" w:rsidRPr="00473447">
              <w:rPr>
                <w:rFonts w:ascii="Calibri" w:hAnsi="Calibri"/>
                <w:b/>
                <w:szCs w:val="24"/>
                <w:highlight w:val="black"/>
              </w:rPr>
              <w:t>.</w:t>
            </w:r>
            <w:r w:rsidR="002F2CE4" w:rsidRPr="00473447">
              <w:rPr>
                <w:rFonts w:ascii="Calibri" w:hAnsi="Calibri"/>
                <w:b/>
                <w:szCs w:val="24"/>
                <w:highlight w:val="black"/>
              </w:rPr>
              <w:t>800</w:t>
            </w:r>
            <w:r w:rsidR="0087499A" w:rsidRPr="00473447">
              <w:rPr>
                <w:rFonts w:ascii="Calibri" w:hAnsi="Calibri"/>
                <w:b/>
                <w:szCs w:val="24"/>
                <w:highlight w:val="black"/>
              </w:rPr>
              <w:t>,</w:t>
            </w:r>
            <w:r w:rsidRPr="00473447">
              <w:rPr>
                <w:rFonts w:ascii="Calibri" w:hAnsi="Calibri"/>
                <w:b/>
                <w:szCs w:val="24"/>
                <w:highlight w:val="black"/>
              </w:rPr>
              <w:t>-</w:t>
            </w:r>
            <w:r w:rsidR="0087499A" w:rsidRPr="00473447">
              <w:rPr>
                <w:rFonts w:ascii="Calibri" w:hAnsi="Calibri"/>
                <w:b/>
                <w:szCs w:val="24"/>
                <w:highlight w:val="black"/>
              </w:rPr>
              <w:t xml:space="preserve"> Kč</w:t>
            </w:r>
          </w:p>
        </w:tc>
      </w:tr>
      <w:tr w:rsidR="0087499A" w:rsidRPr="00302442" w14:paraId="4002C4BE" w14:textId="77777777" w:rsidTr="00397B5D">
        <w:trPr>
          <w:jc w:val="center"/>
        </w:trPr>
        <w:tc>
          <w:tcPr>
            <w:tcW w:w="5454" w:type="dxa"/>
          </w:tcPr>
          <w:p w14:paraId="229DD2CA" w14:textId="77777777" w:rsidR="0087499A" w:rsidRPr="00302442" w:rsidRDefault="0087499A" w:rsidP="00397B5D">
            <w:pPr>
              <w:pStyle w:val="Zkladntext"/>
              <w:spacing w:before="240" w:after="240"/>
              <w:ind w:left="360"/>
              <w:rPr>
                <w:rFonts w:ascii="Calibri" w:hAnsi="Calibri"/>
                <w:szCs w:val="24"/>
              </w:rPr>
            </w:pPr>
            <w:r w:rsidRPr="00302442">
              <w:rPr>
                <w:rFonts w:ascii="Calibri" w:hAnsi="Calibri"/>
                <w:szCs w:val="24"/>
              </w:rPr>
              <w:t>Nabídková cena externího hodnocení včetně DPH</w:t>
            </w:r>
          </w:p>
        </w:tc>
        <w:tc>
          <w:tcPr>
            <w:tcW w:w="2616" w:type="dxa"/>
            <w:vAlign w:val="center"/>
          </w:tcPr>
          <w:p w14:paraId="1BAC6747" w14:textId="5450A055" w:rsidR="0087499A" w:rsidRPr="00302442" w:rsidRDefault="002F2CE4" w:rsidP="00402419">
            <w:pPr>
              <w:pStyle w:val="Zhlav"/>
              <w:spacing w:before="240" w:after="240"/>
              <w:ind w:left="360" w:right="213"/>
              <w:jc w:val="center"/>
              <w:rPr>
                <w:rFonts w:ascii="Calibri" w:hAnsi="Calibri"/>
                <w:b/>
                <w:color w:val="244061"/>
                <w:szCs w:val="24"/>
              </w:rPr>
            </w:pPr>
            <w:r>
              <w:rPr>
                <w:rFonts w:ascii="Calibri" w:hAnsi="Calibri"/>
                <w:b/>
                <w:color w:val="244061"/>
                <w:szCs w:val="24"/>
              </w:rPr>
              <w:t>96</w:t>
            </w:r>
            <w:r w:rsidR="0087499A" w:rsidRPr="00302442">
              <w:rPr>
                <w:rFonts w:ascii="Calibri" w:hAnsi="Calibri"/>
                <w:b/>
                <w:color w:val="244061"/>
                <w:szCs w:val="24"/>
              </w:rPr>
              <w:t>.</w:t>
            </w:r>
            <w:r>
              <w:rPr>
                <w:rFonts w:ascii="Calibri" w:hAnsi="Calibri"/>
                <w:b/>
                <w:color w:val="244061"/>
                <w:szCs w:val="24"/>
              </w:rPr>
              <w:t>8</w:t>
            </w:r>
            <w:r w:rsidR="00402419" w:rsidRPr="00302442">
              <w:rPr>
                <w:rFonts w:ascii="Calibri" w:hAnsi="Calibri"/>
                <w:b/>
                <w:color w:val="244061"/>
                <w:szCs w:val="24"/>
              </w:rPr>
              <w:t>00</w:t>
            </w:r>
            <w:r w:rsidR="0087499A" w:rsidRPr="00302442">
              <w:rPr>
                <w:rFonts w:ascii="Calibri" w:hAnsi="Calibri"/>
                <w:b/>
                <w:color w:val="244061"/>
                <w:szCs w:val="24"/>
              </w:rPr>
              <w:t>,- Kč</w:t>
            </w:r>
          </w:p>
        </w:tc>
      </w:tr>
    </w:tbl>
    <w:p w14:paraId="45427E78" w14:textId="77777777" w:rsidR="0087499A" w:rsidRDefault="0087499A" w:rsidP="0087499A">
      <w:pPr>
        <w:ind w:left="720"/>
        <w:rPr>
          <w:rFonts w:ascii="Calibri" w:hAnsi="Calibri"/>
          <w:b/>
          <w:szCs w:val="24"/>
        </w:rPr>
      </w:pPr>
    </w:p>
    <w:p w14:paraId="22FAAC72" w14:textId="01E02D9B" w:rsidR="00402419" w:rsidRDefault="00402419" w:rsidP="00402419">
      <w:pPr>
        <w:ind w:left="60"/>
        <w:rPr>
          <w:rFonts w:ascii="Calibri" w:hAnsi="Calibri"/>
          <w:b/>
          <w:szCs w:val="24"/>
        </w:rPr>
      </w:pPr>
      <w:r w:rsidRPr="00C966A1">
        <w:rPr>
          <w:rFonts w:ascii="Calibri" w:hAnsi="Calibri"/>
          <w:b/>
          <w:szCs w:val="24"/>
        </w:rPr>
        <w:t xml:space="preserve">Fakturace proběhne po skončení zakázky a převzetí </w:t>
      </w:r>
      <w:r>
        <w:rPr>
          <w:rFonts w:ascii="Calibri" w:hAnsi="Calibri"/>
          <w:b/>
          <w:szCs w:val="24"/>
        </w:rPr>
        <w:t xml:space="preserve">díla. </w:t>
      </w:r>
    </w:p>
    <w:p w14:paraId="3C9A6F35" w14:textId="1A6B650D" w:rsidR="0087499A" w:rsidRPr="008F225B" w:rsidRDefault="00402419" w:rsidP="002F2CE4">
      <w:pPr>
        <w:ind w:left="6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Doba splatnosti faktury – daňového dokladu je 21 dnů po převzetí faktury</w:t>
      </w:r>
      <w:r w:rsidR="002F2CE4">
        <w:rPr>
          <w:rFonts w:ascii="Calibri" w:hAnsi="Calibri"/>
          <w:b/>
          <w:szCs w:val="24"/>
        </w:rPr>
        <w:t>.</w:t>
      </w:r>
    </w:p>
    <w:p w14:paraId="0BA91ACD" w14:textId="77777777" w:rsidR="0087499A" w:rsidRPr="008F225B" w:rsidRDefault="0087499A" w:rsidP="0087499A">
      <w:pPr>
        <w:ind w:left="60"/>
        <w:rPr>
          <w:rFonts w:ascii="Calibri" w:hAnsi="Calibri"/>
          <w:b/>
          <w:szCs w:val="24"/>
        </w:rPr>
      </w:pPr>
    </w:p>
    <w:p w14:paraId="7175D614" w14:textId="77777777" w:rsidR="0087499A" w:rsidRPr="00763D42" w:rsidRDefault="0087499A" w:rsidP="0087499A">
      <w:pPr>
        <w:pStyle w:val="Zkladntextodsazen"/>
        <w:tabs>
          <w:tab w:val="clear" w:pos="1134"/>
          <w:tab w:val="left" w:pos="360"/>
        </w:tabs>
        <w:ind w:left="709" w:hanging="709"/>
        <w:jc w:val="both"/>
        <w:rPr>
          <w:rFonts w:ascii="Calibri" w:hAnsi="Calibri"/>
          <w:b/>
          <w:caps/>
          <w:color w:val="244061"/>
          <w:sz w:val="28"/>
          <w:szCs w:val="28"/>
        </w:rPr>
      </w:pPr>
      <w:r w:rsidRPr="00763D42">
        <w:rPr>
          <w:rFonts w:ascii="Calibri" w:hAnsi="Calibri"/>
          <w:b/>
          <w:caps/>
          <w:color w:val="244061"/>
          <w:sz w:val="28"/>
          <w:szCs w:val="28"/>
        </w:rPr>
        <w:t>hodnotitel pro provedení externího hodnocení kvality IA</w:t>
      </w:r>
    </w:p>
    <w:p w14:paraId="50A2B287" w14:textId="77777777" w:rsidR="0087499A" w:rsidRPr="008F225B" w:rsidRDefault="0087499A" w:rsidP="0087499A">
      <w:pPr>
        <w:pStyle w:val="Zkladntextodsazen"/>
        <w:tabs>
          <w:tab w:val="clear" w:pos="1134"/>
          <w:tab w:val="left" w:pos="360"/>
        </w:tabs>
        <w:ind w:left="0" w:firstLine="0"/>
        <w:jc w:val="both"/>
        <w:rPr>
          <w:rFonts w:ascii="Calibri" w:hAnsi="Calibri"/>
          <w:b/>
        </w:rPr>
      </w:pPr>
    </w:p>
    <w:p w14:paraId="0CA7C93A" w14:textId="2813CB4F" w:rsidR="0087499A" w:rsidRPr="00C34F4D" w:rsidRDefault="0087499A" w:rsidP="0087499A">
      <w:pPr>
        <w:rPr>
          <w:rFonts w:ascii="Calibri" w:hAnsi="Calibri"/>
          <w:szCs w:val="24"/>
        </w:rPr>
      </w:pPr>
      <w:r w:rsidRPr="00C34F4D">
        <w:rPr>
          <w:rFonts w:ascii="Calibri" w:hAnsi="Calibri"/>
          <w:szCs w:val="24"/>
        </w:rPr>
        <w:t xml:space="preserve">V souladu se Standardem 1312 provádí externí hodnocení odborně způsobilý a nezávislý hodnotitel nebo externí hodnotící tým. </w:t>
      </w:r>
      <w:r w:rsidR="002F2CE4">
        <w:rPr>
          <w:rFonts w:ascii="Calibri" w:hAnsi="Calibri"/>
          <w:szCs w:val="24"/>
        </w:rPr>
        <w:t>T</w:t>
      </w:r>
      <w:r w:rsidRPr="00C34F4D">
        <w:rPr>
          <w:rFonts w:ascii="Calibri" w:hAnsi="Calibri"/>
          <w:szCs w:val="24"/>
        </w:rPr>
        <w:t xml:space="preserve">ato osoba by měla být nezávislá na organizaci a činnosti interního auditu. Vhodným odborně způsobilým hodnotitelem osobou by měl být např. konzultant, jiný poskytovatel profesionálních služeb nebo interní auditor mimo danou organizaci. Pro provádění externího hodnocení a předávání výsledků se vyžaduje od této osoby používání profesního úsudku.   </w:t>
      </w:r>
    </w:p>
    <w:p w14:paraId="1BDF63EE" w14:textId="77777777" w:rsidR="0087499A" w:rsidRPr="00C34F4D" w:rsidRDefault="0087499A" w:rsidP="0087499A">
      <w:pPr>
        <w:rPr>
          <w:rFonts w:ascii="Calibri" w:hAnsi="Calibri"/>
          <w:szCs w:val="24"/>
        </w:rPr>
      </w:pPr>
    </w:p>
    <w:p w14:paraId="64095B3B" w14:textId="77777777" w:rsidR="0087499A" w:rsidRPr="00C34F4D" w:rsidRDefault="0087499A" w:rsidP="0087499A">
      <w:pPr>
        <w:rPr>
          <w:rFonts w:ascii="Calibri" w:hAnsi="Calibri"/>
          <w:szCs w:val="24"/>
        </w:rPr>
      </w:pPr>
      <w:r w:rsidRPr="00C34F4D">
        <w:rPr>
          <w:rFonts w:ascii="Calibri" w:hAnsi="Calibri"/>
          <w:szCs w:val="24"/>
        </w:rPr>
        <w:t>Z toho vyplývá, že externí hodnotitel by měl:</w:t>
      </w:r>
    </w:p>
    <w:p w14:paraId="55FDC1FF" w14:textId="77777777" w:rsidR="0087499A" w:rsidRPr="00C34F4D" w:rsidRDefault="0087499A" w:rsidP="00CE4A8F">
      <w:pPr>
        <w:numPr>
          <w:ilvl w:val="0"/>
          <w:numId w:val="27"/>
        </w:numPr>
        <w:overflowPunct/>
        <w:textAlignment w:val="auto"/>
        <w:rPr>
          <w:rFonts w:ascii="Calibri" w:eastAsia="AGaramondPro-Regular" w:hAnsi="Calibri" w:cs="AGaramondPro-Regular"/>
          <w:szCs w:val="24"/>
        </w:rPr>
      </w:pPr>
      <w:r w:rsidRPr="00C34F4D">
        <w:rPr>
          <w:rFonts w:ascii="Calibri" w:eastAsia="AGaramondPro-Regular" w:hAnsi="Calibri" w:cs="AGaramondPro-Regular"/>
          <w:szCs w:val="24"/>
        </w:rPr>
        <w:t>být kvalifikovaný, certifikovaný odborník z oblasti interního auditu, který disponuje aktuální a podrobnou znalostí Standardů,</w:t>
      </w:r>
    </w:p>
    <w:p w14:paraId="03082C22" w14:textId="77777777" w:rsidR="0087499A" w:rsidRPr="00C34F4D" w:rsidRDefault="0087499A" w:rsidP="00CE4A8F">
      <w:pPr>
        <w:numPr>
          <w:ilvl w:val="0"/>
          <w:numId w:val="27"/>
        </w:numPr>
        <w:overflowPunct/>
        <w:textAlignment w:val="auto"/>
        <w:rPr>
          <w:rFonts w:ascii="Calibri" w:eastAsia="AGaramondPro-Regular" w:hAnsi="Calibri" w:cs="AGaramondPro-Regular"/>
          <w:szCs w:val="24"/>
        </w:rPr>
      </w:pPr>
      <w:r w:rsidRPr="00C34F4D">
        <w:rPr>
          <w:rFonts w:ascii="Calibri" w:eastAsia="AGaramondPro-Regular" w:hAnsi="Calibri" w:cs="AGaramondPro-Regular"/>
          <w:szCs w:val="24"/>
        </w:rPr>
        <w:t>být zkušený v nejlepší praxi profese,</w:t>
      </w:r>
    </w:p>
    <w:p w14:paraId="6B91B551" w14:textId="77777777" w:rsidR="0087499A" w:rsidRPr="00C34F4D" w:rsidRDefault="0087499A" w:rsidP="00CE4A8F">
      <w:pPr>
        <w:numPr>
          <w:ilvl w:val="0"/>
          <w:numId w:val="27"/>
        </w:numPr>
        <w:overflowPunct/>
        <w:textAlignment w:val="auto"/>
        <w:rPr>
          <w:rFonts w:ascii="Calibri" w:hAnsi="Calibri"/>
          <w:szCs w:val="24"/>
        </w:rPr>
      </w:pPr>
      <w:r w:rsidRPr="00C34F4D">
        <w:rPr>
          <w:rFonts w:ascii="Calibri" w:eastAsia="AGaramondPro-Regular" w:hAnsi="Calibri" w:cs="AGaramondPro-Regular"/>
          <w:szCs w:val="24"/>
        </w:rPr>
        <w:t>mít alespoň tři roky předchozí praxe v interním auditu nebo v podobných poradenských službách, a to na manažerské úrovni,</w:t>
      </w:r>
    </w:p>
    <w:p w14:paraId="4FE5E1A2" w14:textId="77777777" w:rsidR="0087499A" w:rsidRPr="00C34F4D" w:rsidRDefault="0087499A" w:rsidP="00CE4A8F">
      <w:pPr>
        <w:numPr>
          <w:ilvl w:val="0"/>
          <w:numId w:val="14"/>
        </w:numPr>
        <w:rPr>
          <w:rFonts w:ascii="Calibri" w:hAnsi="Calibri"/>
          <w:szCs w:val="24"/>
        </w:rPr>
      </w:pPr>
      <w:r w:rsidRPr="00C34F4D">
        <w:rPr>
          <w:rFonts w:ascii="Calibri" w:hAnsi="Calibri"/>
          <w:szCs w:val="24"/>
        </w:rPr>
        <w:t>mít kompetence a zkušenosti, které získal při předchozí účasti na externím hodnocení,</w:t>
      </w:r>
    </w:p>
    <w:p w14:paraId="410DE256" w14:textId="77777777" w:rsidR="0087499A" w:rsidRPr="00C34F4D" w:rsidRDefault="0087499A" w:rsidP="00CE4A8F">
      <w:pPr>
        <w:numPr>
          <w:ilvl w:val="0"/>
          <w:numId w:val="14"/>
        </w:numPr>
        <w:rPr>
          <w:rFonts w:ascii="Calibri" w:hAnsi="Calibri"/>
          <w:szCs w:val="24"/>
        </w:rPr>
      </w:pPr>
      <w:r w:rsidRPr="00C34F4D">
        <w:rPr>
          <w:rFonts w:ascii="Calibri" w:hAnsi="Calibri"/>
          <w:szCs w:val="24"/>
        </w:rPr>
        <w:t>úspěšně dokončit školící kurz hodnocení kvality,</w:t>
      </w:r>
    </w:p>
    <w:p w14:paraId="4CB0D8F4" w14:textId="77777777" w:rsidR="0087499A" w:rsidRPr="00C34F4D" w:rsidRDefault="0087499A" w:rsidP="00CE4A8F">
      <w:pPr>
        <w:numPr>
          <w:ilvl w:val="0"/>
          <w:numId w:val="14"/>
        </w:numPr>
        <w:rPr>
          <w:rFonts w:ascii="Calibri" w:hAnsi="Calibri"/>
          <w:szCs w:val="24"/>
        </w:rPr>
      </w:pPr>
      <w:r w:rsidRPr="00C34F4D">
        <w:rPr>
          <w:rFonts w:ascii="Calibri" w:hAnsi="Calibri"/>
          <w:szCs w:val="24"/>
        </w:rPr>
        <w:t>mít zkušenosti z pozice vedoucího interního auditu.</w:t>
      </w:r>
    </w:p>
    <w:p w14:paraId="420344A1" w14:textId="13221A68" w:rsidR="0087499A" w:rsidRPr="00C34F4D" w:rsidRDefault="002F2CE4" w:rsidP="0087499A">
      <w:pPr>
        <w:pStyle w:val="Zkladntex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Zhotovitel je</w:t>
      </w:r>
      <w:r w:rsidR="0087499A" w:rsidRPr="00C34F4D">
        <w:rPr>
          <w:rFonts w:ascii="Calibri" w:hAnsi="Calibri"/>
          <w:szCs w:val="24"/>
        </w:rPr>
        <w:t xml:space="preserve"> </w:t>
      </w:r>
      <w:r w:rsidR="006A6E83">
        <w:rPr>
          <w:rFonts w:ascii="Calibri" w:hAnsi="Calibri"/>
          <w:szCs w:val="24"/>
        </w:rPr>
        <w:t xml:space="preserve">zastupován </w:t>
      </w:r>
      <w:r w:rsidR="00D405EC">
        <w:rPr>
          <w:rFonts w:ascii="Calibri" w:hAnsi="Calibri"/>
          <w:szCs w:val="24"/>
        </w:rPr>
        <w:t>externí</w:t>
      </w:r>
      <w:r>
        <w:rPr>
          <w:rFonts w:ascii="Calibri" w:hAnsi="Calibri"/>
          <w:szCs w:val="24"/>
        </w:rPr>
        <w:t>m</w:t>
      </w:r>
      <w:r w:rsidR="00D405EC">
        <w:rPr>
          <w:rFonts w:ascii="Calibri" w:hAnsi="Calibri"/>
          <w:szCs w:val="24"/>
        </w:rPr>
        <w:t xml:space="preserve"> </w:t>
      </w:r>
      <w:r w:rsidR="0087499A" w:rsidRPr="00C34F4D">
        <w:rPr>
          <w:rFonts w:ascii="Calibri" w:hAnsi="Calibri"/>
          <w:szCs w:val="24"/>
        </w:rPr>
        <w:t>hodnot</w:t>
      </w:r>
      <w:r w:rsidR="00413145">
        <w:rPr>
          <w:rFonts w:ascii="Calibri" w:hAnsi="Calibri"/>
          <w:szCs w:val="24"/>
        </w:rPr>
        <w:t>itel</w:t>
      </w:r>
      <w:r>
        <w:rPr>
          <w:rFonts w:ascii="Calibri" w:hAnsi="Calibri"/>
          <w:szCs w:val="24"/>
        </w:rPr>
        <w:t>em</w:t>
      </w:r>
      <w:r w:rsidR="006A6E83">
        <w:rPr>
          <w:rFonts w:ascii="Calibri" w:hAnsi="Calibri"/>
          <w:szCs w:val="24"/>
        </w:rPr>
        <w:t xml:space="preserve"> Ing. Rodanem Svobodou</w:t>
      </w:r>
      <w:r>
        <w:rPr>
          <w:rFonts w:ascii="Calibri" w:hAnsi="Calibri"/>
          <w:szCs w:val="24"/>
        </w:rPr>
        <w:t>, který</w:t>
      </w:r>
      <w:r w:rsidR="00D405EC">
        <w:rPr>
          <w:rFonts w:ascii="Calibri" w:hAnsi="Calibri"/>
          <w:szCs w:val="24"/>
        </w:rPr>
        <w:t xml:space="preserve"> splňuje</w:t>
      </w:r>
      <w:r w:rsidR="0087499A" w:rsidRPr="00C34F4D">
        <w:rPr>
          <w:rFonts w:ascii="Calibri" w:hAnsi="Calibri"/>
          <w:szCs w:val="24"/>
        </w:rPr>
        <w:t xml:space="preserve"> </w:t>
      </w:r>
      <w:r w:rsidR="00D405EC">
        <w:rPr>
          <w:rFonts w:ascii="Calibri" w:hAnsi="Calibri"/>
          <w:szCs w:val="24"/>
        </w:rPr>
        <w:t>všechny uvedené</w:t>
      </w:r>
      <w:r w:rsidR="0087499A" w:rsidRPr="00C34F4D">
        <w:rPr>
          <w:rFonts w:ascii="Calibri" w:hAnsi="Calibri"/>
          <w:szCs w:val="24"/>
        </w:rPr>
        <w:t xml:space="preserve"> požadavky </w:t>
      </w:r>
      <w:r w:rsidR="00413145">
        <w:rPr>
          <w:rFonts w:ascii="Calibri" w:hAnsi="Calibri"/>
          <w:szCs w:val="24"/>
        </w:rPr>
        <w:t xml:space="preserve">a </w:t>
      </w:r>
      <w:r w:rsidR="00D405EC">
        <w:rPr>
          <w:rFonts w:ascii="Calibri" w:hAnsi="Calibri"/>
          <w:szCs w:val="24"/>
        </w:rPr>
        <w:t xml:space="preserve">je schopen </w:t>
      </w:r>
      <w:r w:rsidR="00413145">
        <w:rPr>
          <w:rFonts w:ascii="Calibri" w:hAnsi="Calibri"/>
          <w:szCs w:val="24"/>
        </w:rPr>
        <w:t>zajis</w:t>
      </w:r>
      <w:r w:rsidR="00D405EC">
        <w:rPr>
          <w:rFonts w:ascii="Calibri" w:hAnsi="Calibri"/>
          <w:szCs w:val="24"/>
        </w:rPr>
        <w:t>tit</w:t>
      </w:r>
      <w:r w:rsidR="0087499A" w:rsidRPr="00C34F4D">
        <w:rPr>
          <w:rFonts w:ascii="Calibri" w:hAnsi="Calibri"/>
          <w:szCs w:val="24"/>
        </w:rPr>
        <w:t xml:space="preserve"> kvalitní výstupy v oblastech vyhodnocení souladu s</w:t>
      </w:r>
      <w:r w:rsidR="00D405EC">
        <w:rPr>
          <w:rFonts w:ascii="Calibri" w:hAnsi="Calibri"/>
          <w:szCs w:val="24"/>
        </w:rPr>
        <w:t xml:space="preserve"> legislativními požadavky, </w:t>
      </w:r>
      <w:r w:rsidR="0087499A" w:rsidRPr="00C34F4D">
        <w:rPr>
          <w:rFonts w:ascii="Calibri" w:hAnsi="Calibri"/>
          <w:szCs w:val="24"/>
        </w:rPr>
        <w:t>Definicí IA, Etickým kodexem a Standardy IA.</w:t>
      </w:r>
    </w:p>
    <w:p w14:paraId="126CAC15" w14:textId="77777777" w:rsidR="0087499A" w:rsidRPr="00C34F4D" w:rsidRDefault="0087499A" w:rsidP="0087499A">
      <w:pPr>
        <w:pStyle w:val="Zkladntextodsazen"/>
        <w:tabs>
          <w:tab w:val="clear" w:pos="1134"/>
          <w:tab w:val="left" w:pos="360"/>
        </w:tabs>
        <w:ind w:left="0" w:firstLine="0"/>
        <w:jc w:val="both"/>
        <w:rPr>
          <w:rFonts w:ascii="Calibri" w:hAnsi="Calibri"/>
          <w:b/>
          <w:szCs w:val="24"/>
        </w:rPr>
      </w:pPr>
    </w:p>
    <w:p w14:paraId="6E126211" w14:textId="06806317" w:rsidR="0087499A" w:rsidRPr="008F225B" w:rsidRDefault="0087499A" w:rsidP="00413145">
      <w:pPr>
        <w:pStyle w:val="Zkladntextodsazen"/>
        <w:tabs>
          <w:tab w:val="clear" w:pos="1134"/>
          <w:tab w:val="left" w:pos="360"/>
        </w:tabs>
        <w:jc w:val="both"/>
        <w:rPr>
          <w:rFonts w:ascii="Calibri" w:hAnsi="Calibri"/>
          <w:b/>
        </w:rPr>
      </w:pPr>
      <w:r w:rsidRPr="008F225B">
        <w:rPr>
          <w:rFonts w:ascii="Calibri" w:hAnsi="Calibri"/>
          <w:b/>
        </w:rPr>
        <w:t xml:space="preserve">Ing. Rodan Svoboda, </w:t>
      </w:r>
      <w:r w:rsidRPr="00C34F4D">
        <w:rPr>
          <w:rFonts w:ascii="Calibri" w:hAnsi="Calibri"/>
          <w:b/>
          <w:i/>
        </w:rPr>
        <w:t>CIA, CICA, CRMA</w:t>
      </w:r>
      <w:r w:rsidRPr="008F225B">
        <w:rPr>
          <w:rFonts w:ascii="Calibri" w:hAnsi="Calibri"/>
          <w:b/>
        </w:rPr>
        <w:t xml:space="preserve">  – </w:t>
      </w:r>
      <w:r w:rsidR="00192BD8">
        <w:rPr>
          <w:rFonts w:ascii="Calibri" w:hAnsi="Calibri"/>
          <w:b/>
        </w:rPr>
        <w:t>vedoucí</w:t>
      </w:r>
      <w:r w:rsidR="00413145">
        <w:rPr>
          <w:rFonts w:ascii="Calibri" w:hAnsi="Calibri"/>
          <w:b/>
        </w:rPr>
        <w:t xml:space="preserve"> hodnotitel</w:t>
      </w:r>
      <w:r w:rsidR="00192BD8">
        <w:rPr>
          <w:rFonts w:ascii="Calibri" w:hAnsi="Calibri"/>
          <w:b/>
        </w:rPr>
        <w:t>ského týmu</w:t>
      </w:r>
    </w:p>
    <w:p w14:paraId="5249081B" w14:textId="77777777" w:rsidR="0087499A" w:rsidRPr="008F225B" w:rsidRDefault="0087499A" w:rsidP="0087499A">
      <w:pPr>
        <w:pStyle w:val="Zkladntextodsazen"/>
        <w:tabs>
          <w:tab w:val="clear" w:pos="1134"/>
          <w:tab w:val="left" w:pos="360"/>
        </w:tabs>
        <w:ind w:left="780" w:firstLine="0"/>
        <w:jc w:val="both"/>
        <w:rPr>
          <w:rFonts w:ascii="Calibri" w:hAnsi="Calibri"/>
          <w:b/>
        </w:rPr>
      </w:pPr>
    </w:p>
    <w:p w14:paraId="7F90C6F4" w14:textId="77777777" w:rsidR="002F2CE4" w:rsidRPr="00473447" w:rsidRDefault="0087499A" w:rsidP="002F2CE4">
      <w:pPr>
        <w:pStyle w:val="Zkladntextodsazen"/>
        <w:tabs>
          <w:tab w:val="clear" w:pos="1134"/>
          <w:tab w:val="left" w:pos="0"/>
        </w:tabs>
        <w:spacing w:after="120"/>
        <w:ind w:left="0" w:firstLine="0"/>
        <w:jc w:val="both"/>
        <w:rPr>
          <w:rFonts w:ascii="Calibri" w:hAnsi="Calibri"/>
          <w:highlight w:val="black"/>
        </w:rPr>
      </w:pPr>
      <w:r w:rsidRPr="00473447">
        <w:rPr>
          <w:rFonts w:ascii="Calibri" w:hAnsi="Calibri"/>
          <w:highlight w:val="black"/>
        </w:rPr>
        <w:t xml:space="preserve">Je kvalifikovaným a zkušeným odborníkem na interní audit, podílel se na zavádění auditu, jeho výkonu a hodnocení v řadě obchodních a finančních společnostech a u organizací veřejné správy. </w:t>
      </w:r>
      <w:r w:rsidR="00D405EC" w:rsidRPr="00473447">
        <w:rPr>
          <w:rFonts w:ascii="Calibri" w:hAnsi="Calibri"/>
          <w:highlight w:val="black"/>
        </w:rPr>
        <w:t>V letech 1993</w:t>
      </w:r>
      <w:r w:rsidR="00290BE2" w:rsidRPr="00473447">
        <w:rPr>
          <w:rFonts w:ascii="Calibri" w:hAnsi="Calibri"/>
          <w:highlight w:val="black"/>
        </w:rPr>
        <w:t>-</w:t>
      </w:r>
      <w:r w:rsidR="00D405EC" w:rsidRPr="00473447">
        <w:rPr>
          <w:rFonts w:ascii="Calibri" w:hAnsi="Calibri"/>
          <w:highlight w:val="black"/>
        </w:rPr>
        <w:t xml:space="preserve">99 působil </w:t>
      </w:r>
      <w:r w:rsidR="00290BE2" w:rsidRPr="00473447">
        <w:rPr>
          <w:rFonts w:ascii="Calibri" w:hAnsi="Calibri"/>
          <w:highlight w:val="black"/>
        </w:rPr>
        <w:t xml:space="preserve">v pozici senior interního auditora v elektrárenské společnosti ČEZ. Poté </w:t>
      </w:r>
      <w:r w:rsidR="002F2CE4" w:rsidRPr="00473447">
        <w:rPr>
          <w:rFonts w:ascii="Calibri" w:hAnsi="Calibri"/>
          <w:highlight w:val="black"/>
        </w:rPr>
        <w:t xml:space="preserve">v letech 1999-2004 </w:t>
      </w:r>
      <w:r w:rsidR="00290BE2" w:rsidRPr="00473447">
        <w:rPr>
          <w:rFonts w:ascii="Calibri" w:hAnsi="Calibri"/>
          <w:highlight w:val="black"/>
        </w:rPr>
        <w:t>j</w:t>
      </w:r>
      <w:r w:rsidRPr="00473447">
        <w:rPr>
          <w:rFonts w:ascii="Calibri" w:hAnsi="Calibri"/>
          <w:highlight w:val="black"/>
        </w:rPr>
        <w:t>ako ředitel profesního sdružení ČIIA, o.</w:t>
      </w:r>
      <w:r w:rsidR="002F2CE4" w:rsidRPr="00473447">
        <w:rPr>
          <w:rFonts w:ascii="Calibri" w:hAnsi="Calibri"/>
          <w:highlight w:val="black"/>
        </w:rPr>
        <w:t> </w:t>
      </w:r>
      <w:r w:rsidRPr="00473447">
        <w:rPr>
          <w:rFonts w:ascii="Calibri" w:hAnsi="Calibri"/>
          <w:highlight w:val="black"/>
        </w:rPr>
        <w:t>s.</w:t>
      </w:r>
      <w:r w:rsidR="00290BE2" w:rsidRPr="00473447">
        <w:rPr>
          <w:rFonts w:ascii="Calibri" w:hAnsi="Calibri"/>
          <w:highlight w:val="black"/>
        </w:rPr>
        <w:t>,</w:t>
      </w:r>
      <w:r w:rsidRPr="00473447">
        <w:rPr>
          <w:rFonts w:ascii="Calibri" w:hAnsi="Calibri"/>
          <w:highlight w:val="black"/>
        </w:rPr>
        <w:t xml:space="preserve"> spoluvytvářel metodiku pro řízení, výkon a hodnocení IA, organizoval a školil interní auditory. V této době koordinoval provedení externí validace sebehodnocení kvality interního auditu v agentuře CzechInvest (2004). V letech 2004</w:t>
      </w:r>
      <w:r w:rsidRPr="00473447">
        <w:rPr>
          <w:rFonts w:ascii="Calibri" w:hAnsi="Calibri"/>
          <w:highlight w:val="black"/>
        </w:rPr>
        <w:noBreakHyphen/>
        <w:t xml:space="preserve">2005 byl členem řešitelského týmu francouzské společnosti SOFRECO, poskytující v rámci projektu Phare technickou asistenci pro nastavení PIFC a interního auditu na krajských úřadech. Realizoval vzdělávací projekty v rámci OPRLZ a JPD3 a prováděl interní audit u zprostředkujícího subjektu programů ESF a blokového grantu. </w:t>
      </w:r>
    </w:p>
    <w:p w14:paraId="56C8DD3B" w14:textId="139C2150" w:rsidR="0087499A" w:rsidRPr="00473447" w:rsidRDefault="0087499A" w:rsidP="002F2CE4">
      <w:pPr>
        <w:pStyle w:val="Zkladntextodsazen"/>
        <w:tabs>
          <w:tab w:val="clear" w:pos="1134"/>
          <w:tab w:val="left" w:pos="0"/>
        </w:tabs>
        <w:spacing w:after="120"/>
        <w:ind w:left="0" w:firstLine="0"/>
        <w:jc w:val="both"/>
        <w:rPr>
          <w:rFonts w:ascii="Calibri" w:hAnsi="Calibri"/>
          <w:highlight w:val="black"/>
        </w:rPr>
      </w:pPr>
      <w:r w:rsidRPr="00473447">
        <w:rPr>
          <w:rFonts w:ascii="Calibri" w:hAnsi="Calibri"/>
          <w:highlight w:val="black"/>
        </w:rPr>
        <w:t xml:space="preserve">V letech 2006-09 působil jako vedoucí interního auditu v Pojišťovně VZP, a. s. </w:t>
      </w:r>
      <w:r w:rsidR="00302442" w:rsidRPr="00473447">
        <w:rPr>
          <w:rFonts w:ascii="Calibri" w:hAnsi="Calibri"/>
          <w:szCs w:val="24"/>
          <w:highlight w:val="black"/>
        </w:rPr>
        <w:t xml:space="preserve">V letech 2011-2014 byl členem Výboru pro audit v Kongresovém centru Praha, a.s. Pro Stredoslovenskou energetiku, a.s., </w:t>
      </w:r>
      <w:r w:rsidR="00290BE2" w:rsidRPr="00473447">
        <w:rPr>
          <w:rFonts w:ascii="Calibri" w:hAnsi="Calibri"/>
          <w:szCs w:val="24"/>
          <w:highlight w:val="black"/>
        </w:rPr>
        <w:t>zajišťoval desítku odborných školení pro řízení rizik a vnitřní kontrolu. R</w:t>
      </w:r>
      <w:r w:rsidR="00302442" w:rsidRPr="00473447">
        <w:rPr>
          <w:rFonts w:ascii="Calibri" w:hAnsi="Calibri"/>
          <w:szCs w:val="24"/>
          <w:highlight w:val="black"/>
        </w:rPr>
        <w:t>ealizoval </w:t>
      </w:r>
      <w:r w:rsidR="00290BE2" w:rsidRPr="00473447">
        <w:rPr>
          <w:rFonts w:ascii="Calibri" w:hAnsi="Calibri"/>
          <w:szCs w:val="24"/>
          <w:highlight w:val="black"/>
        </w:rPr>
        <w:t xml:space="preserve">zde rovněž </w:t>
      </w:r>
      <w:r w:rsidR="00302442" w:rsidRPr="00473447">
        <w:rPr>
          <w:rFonts w:ascii="Calibri" w:hAnsi="Calibri"/>
          <w:szCs w:val="24"/>
          <w:highlight w:val="black"/>
        </w:rPr>
        <w:t>projekt Fraud Risks Mapping (2012).</w:t>
      </w:r>
      <w:r w:rsidR="00290BE2" w:rsidRPr="00473447">
        <w:rPr>
          <w:rFonts w:ascii="Calibri" w:hAnsi="Calibri"/>
          <w:szCs w:val="24"/>
          <w:highlight w:val="black"/>
        </w:rPr>
        <w:t xml:space="preserve"> Vykonal několik veřejnosprávních kontrol pro Ministerstvo zemědělství a územní samosprávu na úrovni obcí </w:t>
      </w:r>
      <w:r w:rsidR="002F2CE4" w:rsidRPr="00473447">
        <w:rPr>
          <w:rFonts w:ascii="Calibri" w:hAnsi="Calibri"/>
          <w:szCs w:val="24"/>
          <w:highlight w:val="black"/>
        </w:rPr>
        <w:t xml:space="preserve">u jejich příspěvkových organizací </w:t>
      </w:r>
      <w:r w:rsidR="00290BE2" w:rsidRPr="00473447">
        <w:rPr>
          <w:rFonts w:ascii="Calibri" w:hAnsi="Calibri"/>
          <w:szCs w:val="24"/>
          <w:highlight w:val="black"/>
        </w:rPr>
        <w:t>(2012-20</w:t>
      </w:r>
      <w:r w:rsidR="002F2CE4" w:rsidRPr="00473447">
        <w:rPr>
          <w:rFonts w:ascii="Calibri" w:hAnsi="Calibri"/>
          <w:szCs w:val="24"/>
          <w:highlight w:val="black"/>
        </w:rPr>
        <w:t>21</w:t>
      </w:r>
      <w:r w:rsidR="00290BE2" w:rsidRPr="00473447">
        <w:rPr>
          <w:rFonts w:ascii="Calibri" w:hAnsi="Calibri"/>
          <w:szCs w:val="24"/>
          <w:highlight w:val="black"/>
        </w:rPr>
        <w:t>). Jako poradce koordinoval vytvoření systému řízení rizik na Ministerstvu vnitra (2016).</w:t>
      </w:r>
    </w:p>
    <w:p w14:paraId="72DC1013" w14:textId="530BE252" w:rsidR="00302442" w:rsidRPr="00473447" w:rsidRDefault="00302442" w:rsidP="002F2CE4">
      <w:pPr>
        <w:pStyle w:val="Zkladntextodsazen"/>
        <w:tabs>
          <w:tab w:val="clear" w:pos="1134"/>
          <w:tab w:val="left" w:pos="0"/>
        </w:tabs>
        <w:spacing w:after="120"/>
        <w:ind w:left="0" w:firstLine="0"/>
        <w:jc w:val="both"/>
        <w:rPr>
          <w:rFonts w:ascii="Calibri" w:hAnsi="Calibri"/>
          <w:szCs w:val="24"/>
          <w:highlight w:val="black"/>
        </w:rPr>
      </w:pPr>
      <w:r w:rsidRPr="00473447">
        <w:rPr>
          <w:rFonts w:ascii="Calibri" w:hAnsi="Calibri"/>
          <w:highlight w:val="black"/>
        </w:rPr>
        <w:t>V</w:t>
      </w:r>
      <w:r w:rsidRPr="00473447">
        <w:rPr>
          <w:rFonts w:ascii="Calibri" w:hAnsi="Calibri"/>
          <w:szCs w:val="24"/>
          <w:highlight w:val="black"/>
        </w:rPr>
        <w:t xml:space="preserve"> současné době vede tým </w:t>
      </w:r>
      <w:r w:rsidR="00290BE2" w:rsidRPr="00473447">
        <w:rPr>
          <w:rFonts w:ascii="Calibri" w:hAnsi="Calibri"/>
          <w:szCs w:val="24"/>
          <w:highlight w:val="black"/>
        </w:rPr>
        <w:t xml:space="preserve">zabezpečující podporu pro výkon funkce </w:t>
      </w:r>
      <w:r w:rsidRPr="00473447">
        <w:rPr>
          <w:rFonts w:ascii="Calibri" w:hAnsi="Calibri"/>
          <w:szCs w:val="24"/>
          <w:highlight w:val="black"/>
        </w:rPr>
        <w:t>compliance ve finanční skupině Citfin (2011-</w:t>
      </w:r>
      <w:r w:rsidR="002F2CE4" w:rsidRPr="00473447">
        <w:rPr>
          <w:rFonts w:ascii="Calibri" w:hAnsi="Calibri"/>
          <w:szCs w:val="24"/>
          <w:highlight w:val="black"/>
        </w:rPr>
        <w:t>21</w:t>
      </w:r>
      <w:r w:rsidRPr="00473447">
        <w:rPr>
          <w:rFonts w:ascii="Calibri" w:hAnsi="Calibri"/>
          <w:szCs w:val="24"/>
          <w:highlight w:val="black"/>
        </w:rPr>
        <w:t xml:space="preserve">). Je lektorem a trenérem v oblasti interního auditu, risk managementu, compliance a Corporate Governance, a to jak v České republice, tak na Slovensku a v Polsku. </w:t>
      </w:r>
      <w:r w:rsidR="002F2CE4" w:rsidRPr="00473447">
        <w:rPr>
          <w:rFonts w:ascii="Calibri" w:hAnsi="Calibri"/>
          <w:szCs w:val="24"/>
          <w:highlight w:val="black"/>
        </w:rPr>
        <w:t>Byl</w:t>
      </w:r>
      <w:r w:rsidR="00290BE2" w:rsidRPr="00473447">
        <w:rPr>
          <w:rFonts w:ascii="Calibri" w:hAnsi="Calibri"/>
          <w:szCs w:val="24"/>
          <w:highlight w:val="black"/>
        </w:rPr>
        <w:t xml:space="preserve"> členem projektového týmu v pozici klíčového experta na zavádění interního auditu ve státním sektoru Republiky Tádžikistán (2015-17).</w:t>
      </w:r>
      <w:r w:rsidR="002F2CE4" w:rsidRPr="00473447">
        <w:rPr>
          <w:rFonts w:ascii="Calibri" w:hAnsi="Calibri"/>
          <w:szCs w:val="24"/>
          <w:highlight w:val="black"/>
        </w:rPr>
        <w:t xml:space="preserve"> Pravidelně vyhodnocuje nastavený řídicí a kontrolní systém </w:t>
      </w:r>
      <w:r w:rsidR="00422B55" w:rsidRPr="00473447">
        <w:rPr>
          <w:rFonts w:ascii="Calibri" w:hAnsi="Calibri"/>
          <w:szCs w:val="24"/>
          <w:highlight w:val="black"/>
        </w:rPr>
        <w:t xml:space="preserve">u institucí finančního sektoru (PDZ a FCC) pro externího auditora EuroTrend – Audit, a.s. </w:t>
      </w:r>
    </w:p>
    <w:p w14:paraId="71FF4AEA" w14:textId="30C5CCFD" w:rsidR="00422B55" w:rsidRPr="00473447" w:rsidRDefault="0087499A" w:rsidP="002F2CE4">
      <w:pPr>
        <w:pStyle w:val="Zkladntextodsazen"/>
        <w:tabs>
          <w:tab w:val="clear" w:pos="1134"/>
          <w:tab w:val="left" w:pos="0"/>
        </w:tabs>
        <w:spacing w:after="120"/>
        <w:ind w:left="0" w:firstLine="0"/>
        <w:jc w:val="both"/>
        <w:rPr>
          <w:rFonts w:ascii="Calibri" w:hAnsi="Calibri"/>
          <w:highlight w:val="black"/>
        </w:rPr>
      </w:pPr>
      <w:r w:rsidRPr="00473447">
        <w:rPr>
          <w:rFonts w:ascii="Calibri" w:hAnsi="Calibri"/>
          <w:highlight w:val="black"/>
        </w:rPr>
        <w:t>Jako vedoucí týmu zajišťoval provedení externího QAR pro Ministerstvo školství ČR (2008), Ministerstvo zemědělství ČR (2008), Vysoké učení technické v Brně (2009</w:t>
      </w:r>
      <w:r w:rsidR="00413145" w:rsidRPr="00473447">
        <w:rPr>
          <w:rFonts w:ascii="Calibri" w:hAnsi="Calibri"/>
          <w:highlight w:val="black"/>
        </w:rPr>
        <w:t xml:space="preserve"> a 2014</w:t>
      </w:r>
      <w:r w:rsidRPr="00473447">
        <w:rPr>
          <w:rFonts w:ascii="Calibri" w:hAnsi="Calibri"/>
          <w:highlight w:val="black"/>
        </w:rPr>
        <w:t>)</w:t>
      </w:r>
      <w:r w:rsidR="00290BE2" w:rsidRPr="00473447">
        <w:rPr>
          <w:rFonts w:ascii="Calibri" w:hAnsi="Calibri"/>
          <w:highlight w:val="black"/>
        </w:rPr>
        <w:t>, a ROP Severovýchod (2015)</w:t>
      </w:r>
      <w:r w:rsidRPr="00473447">
        <w:rPr>
          <w:rFonts w:ascii="Calibri" w:hAnsi="Calibri"/>
          <w:highlight w:val="black"/>
        </w:rPr>
        <w:t>. Provedl externí validaci sebehodnocení na Českém telekomunikačním úřadu (2010) a na Centru pro regionální rozvoj ČR (2013).</w:t>
      </w:r>
      <w:r w:rsidR="00422B55" w:rsidRPr="00473447">
        <w:rPr>
          <w:rFonts w:ascii="Calibri" w:hAnsi="Calibri"/>
          <w:highlight w:val="black"/>
        </w:rPr>
        <w:t xml:space="preserve"> V roce 2018 provedl externí hodnocení kvality na Krajském úřadu Středočeského kraje.</w:t>
      </w:r>
    </w:p>
    <w:p w14:paraId="7F619B77" w14:textId="648B296B" w:rsidR="0087499A" w:rsidRDefault="0087499A" w:rsidP="002F2CE4">
      <w:pPr>
        <w:pStyle w:val="Zkladntextodsazen"/>
        <w:tabs>
          <w:tab w:val="clear" w:pos="1134"/>
          <w:tab w:val="left" w:pos="0"/>
        </w:tabs>
        <w:spacing w:after="120"/>
        <w:ind w:left="0" w:firstLine="0"/>
        <w:jc w:val="both"/>
        <w:rPr>
          <w:rFonts w:ascii="Calibri" w:hAnsi="Calibri"/>
        </w:rPr>
      </w:pPr>
      <w:r w:rsidRPr="00473447">
        <w:rPr>
          <w:rFonts w:ascii="Calibri" w:hAnsi="Calibri"/>
          <w:highlight w:val="black"/>
        </w:rPr>
        <w:t xml:space="preserve"> Je konzultantem a lektorem pro externí hodnocení kvality IA pro ČIIA, mj. zpracoval podklady pro vytvoření manuálu pro zabezpečení a zvyšování kvality činnosti interního auditu ve veřejné správě (2010). </w:t>
      </w:r>
      <w:r w:rsidR="00302442" w:rsidRPr="00473447">
        <w:rPr>
          <w:rFonts w:ascii="Calibri" w:hAnsi="Calibri"/>
          <w:highlight w:val="black"/>
        </w:rPr>
        <w:t xml:space="preserve">Jako spoluautor se podílel na publikaci „Metodická pomůcka k zabezpečení programu kvality </w:t>
      </w:r>
      <w:r w:rsidR="00EC1512" w:rsidRPr="00473447">
        <w:rPr>
          <w:rFonts w:ascii="Calibri" w:hAnsi="Calibri"/>
          <w:highlight w:val="black"/>
        </w:rPr>
        <w:t>interního auditu v malých útvarech ve veřejné správě“, vydanou ČIIA v roce 2014.</w:t>
      </w:r>
    </w:p>
    <w:p w14:paraId="03EB4098" w14:textId="4F5126C5" w:rsidR="006A6E83" w:rsidRPr="003B115E" w:rsidRDefault="006A6E83" w:rsidP="006A6E83">
      <w:pPr>
        <w:pStyle w:val="Zkladntextodsazen"/>
        <w:tabs>
          <w:tab w:val="clear" w:pos="1134"/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/>
          <w:b/>
          <w:szCs w:val="24"/>
        </w:rPr>
      </w:pPr>
      <w:r w:rsidRPr="003B115E">
        <w:rPr>
          <w:rFonts w:ascii="Calibri" w:hAnsi="Calibri"/>
          <w:b/>
          <w:szCs w:val="24"/>
        </w:rPr>
        <w:t xml:space="preserve">Ing. </w:t>
      </w:r>
      <w:r>
        <w:rPr>
          <w:rFonts w:ascii="Calibri" w:hAnsi="Calibri"/>
          <w:b/>
          <w:szCs w:val="24"/>
        </w:rPr>
        <w:t>Petr Grešl – externí hodnotitel</w:t>
      </w:r>
      <w:r w:rsidR="00192BD8">
        <w:rPr>
          <w:rFonts w:ascii="Calibri" w:hAnsi="Calibri"/>
          <w:b/>
          <w:szCs w:val="24"/>
        </w:rPr>
        <w:t xml:space="preserve"> na oblast technické podpory a ITC kompetencí</w:t>
      </w:r>
      <w:r w:rsidRPr="003B115E">
        <w:rPr>
          <w:rFonts w:ascii="Calibri" w:hAnsi="Calibri"/>
          <w:b/>
          <w:szCs w:val="24"/>
        </w:rPr>
        <w:t>:</w:t>
      </w:r>
    </w:p>
    <w:p w14:paraId="7319C0E9" w14:textId="77777777" w:rsidR="006A6E83" w:rsidRPr="00473447" w:rsidRDefault="006A6E83" w:rsidP="00CE4A8F">
      <w:pPr>
        <w:numPr>
          <w:ilvl w:val="0"/>
          <w:numId w:val="28"/>
        </w:numPr>
        <w:rPr>
          <w:rFonts w:ascii="Calibri" w:hAnsi="Calibri"/>
          <w:highlight w:val="black"/>
        </w:rPr>
      </w:pPr>
      <w:r w:rsidRPr="00473447">
        <w:rPr>
          <w:rFonts w:ascii="Calibri" w:hAnsi="Calibri"/>
          <w:highlight w:val="black"/>
        </w:rPr>
        <w:t>Je certifikovaným auditorem informačních systémů pro řadu norem, zejména ISO 27000.</w:t>
      </w:r>
    </w:p>
    <w:p w14:paraId="3E0AA59A" w14:textId="77777777" w:rsidR="006A6E83" w:rsidRPr="00473447" w:rsidRDefault="006A6E83" w:rsidP="00CE4A8F">
      <w:pPr>
        <w:numPr>
          <w:ilvl w:val="0"/>
          <w:numId w:val="28"/>
        </w:numPr>
        <w:rPr>
          <w:rFonts w:ascii="Calibri" w:hAnsi="Calibri"/>
          <w:highlight w:val="black"/>
        </w:rPr>
      </w:pPr>
      <w:r w:rsidRPr="00473447">
        <w:rPr>
          <w:rFonts w:ascii="Calibri" w:hAnsi="Calibri"/>
          <w:highlight w:val="black"/>
        </w:rPr>
        <w:lastRenderedPageBreak/>
        <w:t>Je konzultantem a lektorem v oblasti informačních technologií a projektového managementu.</w:t>
      </w:r>
    </w:p>
    <w:p w14:paraId="397FE1A2" w14:textId="77777777" w:rsidR="006A6E83" w:rsidRPr="00473447" w:rsidRDefault="006A6E83" w:rsidP="00CE4A8F">
      <w:pPr>
        <w:numPr>
          <w:ilvl w:val="0"/>
          <w:numId w:val="28"/>
        </w:numPr>
        <w:rPr>
          <w:rFonts w:ascii="Calibri" w:hAnsi="Calibri"/>
          <w:highlight w:val="black"/>
        </w:rPr>
      </w:pPr>
      <w:r w:rsidRPr="00473447">
        <w:rPr>
          <w:rFonts w:ascii="Calibri" w:hAnsi="Calibri"/>
          <w:highlight w:val="black"/>
        </w:rPr>
        <w:t>Je kvalifikovaným a zkušeným senior konzultantem spolupracujícím s poradenskou společností Eurodan, s.r.o., kde odpovídá za realizaci projektů a zakázek v oblasti řízení rizik, vnitřní kontroly, compliance a interního auditu.</w:t>
      </w:r>
    </w:p>
    <w:p w14:paraId="79FFD1C6" w14:textId="5028A061" w:rsidR="006A6E83" w:rsidRPr="00473447" w:rsidRDefault="006A6E83" w:rsidP="00CE4A8F">
      <w:pPr>
        <w:numPr>
          <w:ilvl w:val="0"/>
          <w:numId w:val="28"/>
        </w:numPr>
        <w:rPr>
          <w:rFonts w:ascii="Calibri" w:hAnsi="Calibri"/>
          <w:highlight w:val="black"/>
        </w:rPr>
      </w:pPr>
      <w:r w:rsidRPr="00473447">
        <w:rPr>
          <w:rFonts w:ascii="Calibri" w:hAnsi="Calibri"/>
          <w:highlight w:val="black"/>
        </w:rPr>
        <w:t>Velmi úzce spolupracuje na zahraničních projektech EU a OECD, kde působí v</w:t>
      </w:r>
      <w:r w:rsidR="00192BD8" w:rsidRPr="00473447">
        <w:rPr>
          <w:rFonts w:ascii="Calibri" w:hAnsi="Calibri"/>
          <w:highlight w:val="black"/>
        </w:rPr>
        <w:t> </w:t>
      </w:r>
      <w:r w:rsidRPr="00473447">
        <w:rPr>
          <w:rFonts w:ascii="Calibri" w:hAnsi="Calibri"/>
          <w:highlight w:val="black"/>
        </w:rPr>
        <w:t xml:space="preserve">samostatných zakázkách jako auditor informačních systémů. </w:t>
      </w:r>
    </w:p>
    <w:p w14:paraId="661F9589" w14:textId="77777777" w:rsidR="006A6E83" w:rsidRPr="00473447" w:rsidRDefault="006A6E83" w:rsidP="00CE4A8F">
      <w:pPr>
        <w:pStyle w:val="Odstavecseseznamem"/>
        <w:numPr>
          <w:ilvl w:val="0"/>
          <w:numId w:val="28"/>
        </w:numPr>
        <w:contextualSpacing/>
        <w:rPr>
          <w:rFonts w:ascii="Calibri" w:hAnsi="Calibri"/>
          <w:szCs w:val="24"/>
          <w:highlight w:val="black"/>
        </w:rPr>
      </w:pPr>
      <w:r w:rsidRPr="00473447">
        <w:rPr>
          <w:rFonts w:ascii="Calibri" w:hAnsi="Calibri"/>
          <w:szCs w:val="24"/>
          <w:highlight w:val="black"/>
        </w:rPr>
        <w:t>Podílel se na vybudování řídicího a kontrolního systému, systémů řízení rizik, compliance a bezpečnosti dle požadavků regulátora a na vyhodnocení řídicího a kontrolního systému dle metodik COSO a CMMI pro společnost Pojišťovna VZP, a. s.</w:t>
      </w:r>
    </w:p>
    <w:p w14:paraId="64B8854E" w14:textId="77777777" w:rsidR="006A6E83" w:rsidRPr="00473447" w:rsidRDefault="006A6E83" w:rsidP="00CE4A8F">
      <w:pPr>
        <w:pStyle w:val="Odstavecseseznamem"/>
        <w:numPr>
          <w:ilvl w:val="0"/>
          <w:numId w:val="28"/>
        </w:numPr>
        <w:contextualSpacing/>
        <w:rPr>
          <w:rFonts w:ascii="Calibri" w:hAnsi="Calibri"/>
          <w:szCs w:val="24"/>
          <w:highlight w:val="black"/>
        </w:rPr>
      </w:pPr>
      <w:r w:rsidRPr="00473447">
        <w:rPr>
          <w:rFonts w:ascii="Calibri" w:hAnsi="Calibri"/>
          <w:szCs w:val="24"/>
          <w:highlight w:val="black"/>
        </w:rPr>
        <w:t>V letech 2004</w:t>
      </w:r>
      <w:r w:rsidRPr="00473447">
        <w:rPr>
          <w:rFonts w:ascii="Calibri" w:hAnsi="Calibri"/>
          <w:szCs w:val="24"/>
          <w:highlight w:val="black"/>
        </w:rPr>
        <w:noBreakHyphen/>
        <w:t xml:space="preserve">05 byl členem řešitelského týmu francouzské společnosti SOFRECO, poskytující v rámci projektu Phare technickou asistenci pro nastavení PIFC a interního auditu na krajských úřadech. </w:t>
      </w:r>
    </w:p>
    <w:p w14:paraId="15DEE7B1" w14:textId="77777777" w:rsidR="006A6E83" w:rsidRPr="00473447" w:rsidRDefault="006A6E83" w:rsidP="00CE4A8F">
      <w:pPr>
        <w:pStyle w:val="Odstavecseseznamem"/>
        <w:numPr>
          <w:ilvl w:val="0"/>
          <w:numId w:val="28"/>
        </w:numPr>
        <w:contextualSpacing/>
        <w:rPr>
          <w:rFonts w:ascii="Calibri" w:hAnsi="Calibri"/>
          <w:szCs w:val="24"/>
          <w:highlight w:val="black"/>
        </w:rPr>
      </w:pPr>
      <w:r w:rsidRPr="00473447">
        <w:rPr>
          <w:rFonts w:ascii="Calibri" w:hAnsi="Calibri"/>
          <w:szCs w:val="24"/>
          <w:highlight w:val="black"/>
        </w:rPr>
        <w:t>Jako lektor a konzultant se podílel na vzdělávacím projektu Eurodan, s.r.o. v rámci OPRLZ a JPD3 zaměřeného na budování řídicího a kontrolního systému v malých a středních podnicích.</w:t>
      </w:r>
    </w:p>
    <w:p w14:paraId="236B296D" w14:textId="77777777" w:rsidR="006A6E83" w:rsidRPr="00473447" w:rsidRDefault="006A6E83" w:rsidP="00CE4A8F">
      <w:pPr>
        <w:pStyle w:val="Odstavecseseznamem"/>
        <w:numPr>
          <w:ilvl w:val="0"/>
          <w:numId w:val="28"/>
        </w:numPr>
        <w:contextualSpacing/>
        <w:rPr>
          <w:rFonts w:ascii="Calibri" w:hAnsi="Calibri"/>
          <w:szCs w:val="24"/>
          <w:highlight w:val="black"/>
        </w:rPr>
      </w:pPr>
      <w:r w:rsidRPr="00473447">
        <w:rPr>
          <w:rFonts w:ascii="Calibri" w:hAnsi="Calibri"/>
          <w:szCs w:val="24"/>
          <w:highlight w:val="black"/>
        </w:rPr>
        <w:t>Pro Stredoslovenskou energetiku, a. s., spolurealizoval v roce 2012 projekt Fraud Risks Mapping dle metodiky COSO a ACFE.</w:t>
      </w:r>
    </w:p>
    <w:p w14:paraId="6120EFF2" w14:textId="77777777" w:rsidR="006A6E83" w:rsidRPr="00473447" w:rsidRDefault="006A6E83" w:rsidP="00CE4A8F">
      <w:pPr>
        <w:pStyle w:val="Odstavecseseznamem"/>
        <w:numPr>
          <w:ilvl w:val="0"/>
          <w:numId w:val="28"/>
        </w:numPr>
        <w:contextualSpacing/>
        <w:rPr>
          <w:rFonts w:ascii="Calibri" w:hAnsi="Calibri"/>
          <w:szCs w:val="24"/>
          <w:highlight w:val="black"/>
        </w:rPr>
      </w:pPr>
      <w:r w:rsidRPr="00473447">
        <w:rPr>
          <w:rFonts w:ascii="Calibri" w:hAnsi="Calibri"/>
          <w:szCs w:val="24"/>
          <w:highlight w:val="black"/>
        </w:rPr>
        <w:t>Od roku 2010 až doposud se podílí na zajišťování dodávky služeb compliance pro finanční skupinu Citfin (Citfin – finanční trhy, a.s. a Citfin, spořitelní družstvo), kde prokazuje dobrou znalost regulatorní legislativy ČNB v oblasti řídicích a kontrolních systémů.</w:t>
      </w:r>
    </w:p>
    <w:p w14:paraId="47A1FD57" w14:textId="77777777" w:rsidR="006A6E83" w:rsidRPr="00473447" w:rsidRDefault="006A6E83" w:rsidP="00CE4A8F">
      <w:pPr>
        <w:pStyle w:val="Zhlav"/>
        <w:numPr>
          <w:ilvl w:val="0"/>
          <w:numId w:val="28"/>
        </w:numPr>
        <w:tabs>
          <w:tab w:val="clear" w:pos="4536"/>
          <w:tab w:val="clear" w:pos="9072"/>
        </w:tabs>
        <w:rPr>
          <w:rFonts w:ascii="Calibri" w:hAnsi="Calibri"/>
          <w:szCs w:val="24"/>
          <w:highlight w:val="black"/>
        </w:rPr>
      </w:pPr>
      <w:r w:rsidRPr="00473447">
        <w:rPr>
          <w:rFonts w:ascii="Calibri" w:hAnsi="Calibri"/>
          <w:szCs w:val="24"/>
          <w:highlight w:val="black"/>
        </w:rPr>
        <w:t>Od roku 2008 se podílí na externím hodnocení kvality interního auditu formou nezávislého potvrzení / validací interního sebehodnocení kvality interního auditu, mj. na Ministerstvu školství, mládeže a tělovýchovy a na Ministerstvu zemědělství.</w:t>
      </w:r>
    </w:p>
    <w:p w14:paraId="759D8D4F" w14:textId="77777777" w:rsidR="00422B55" w:rsidRDefault="00422B55" w:rsidP="00E53B9C">
      <w:pPr>
        <w:pStyle w:val="Zhlav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5E32D7AD" w14:textId="12A8ED20" w:rsidR="00E53B9C" w:rsidRPr="008F225B" w:rsidRDefault="00E53B9C" w:rsidP="00E53B9C">
      <w:pPr>
        <w:pStyle w:val="Zhlav"/>
        <w:tabs>
          <w:tab w:val="clear" w:pos="4536"/>
          <w:tab w:val="clear" w:pos="9072"/>
        </w:tabs>
        <w:rPr>
          <w:rFonts w:ascii="Calibri" w:hAnsi="Calibri"/>
          <w:b/>
        </w:rPr>
      </w:pPr>
      <w:r w:rsidRPr="008F225B">
        <w:rPr>
          <w:rFonts w:ascii="Calibri" w:hAnsi="Calibri"/>
          <w:b/>
        </w:rPr>
        <w:t xml:space="preserve">Požadavky na součinnost </w:t>
      </w:r>
      <w:r>
        <w:rPr>
          <w:rFonts w:ascii="Calibri" w:hAnsi="Calibri"/>
          <w:b/>
        </w:rPr>
        <w:t>objedna</w:t>
      </w:r>
      <w:r w:rsidRPr="008F225B">
        <w:rPr>
          <w:rFonts w:ascii="Calibri" w:hAnsi="Calibri"/>
          <w:b/>
        </w:rPr>
        <w:t>tele</w:t>
      </w:r>
    </w:p>
    <w:p w14:paraId="5F88ED99" w14:textId="77777777" w:rsidR="00E53B9C" w:rsidRPr="008F225B" w:rsidRDefault="00E53B9C" w:rsidP="00E53B9C">
      <w:pPr>
        <w:pStyle w:val="Zhlav"/>
        <w:tabs>
          <w:tab w:val="clear" w:pos="4536"/>
          <w:tab w:val="clear" w:pos="9072"/>
        </w:tabs>
        <w:rPr>
          <w:rFonts w:ascii="Calibri" w:hAnsi="Calibri"/>
          <w:b/>
        </w:rPr>
      </w:pPr>
    </w:p>
    <w:p w14:paraId="230FFA0C" w14:textId="2596B711" w:rsidR="00E53B9C" w:rsidRPr="008F225B" w:rsidRDefault="00E53B9C" w:rsidP="00E53B9C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  <w:r w:rsidRPr="008F225B">
        <w:rPr>
          <w:rFonts w:ascii="Calibri" w:hAnsi="Calibri"/>
        </w:rPr>
        <w:t>V průběhu externího hodnocení kvality interního auditu se předpoklád</w:t>
      </w:r>
      <w:r w:rsidR="00422B55">
        <w:rPr>
          <w:rFonts w:ascii="Calibri" w:hAnsi="Calibri"/>
        </w:rPr>
        <w:t>á</w:t>
      </w:r>
      <w:r w:rsidRPr="008F225B">
        <w:rPr>
          <w:rFonts w:ascii="Calibri" w:hAnsi="Calibri"/>
        </w:rPr>
        <w:t xml:space="preserve"> následující </w:t>
      </w:r>
      <w:r w:rsidR="00422B55">
        <w:rPr>
          <w:rFonts w:ascii="Calibri" w:hAnsi="Calibri"/>
        </w:rPr>
        <w:t>součinnost ze strany objednatele</w:t>
      </w:r>
      <w:r w:rsidRPr="008F225B">
        <w:rPr>
          <w:rFonts w:ascii="Calibri" w:hAnsi="Calibri"/>
        </w:rPr>
        <w:t xml:space="preserve">, především ve formě komunikace </w:t>
      </w:r>
      <w:r w:rsidR="00413145">
        <w:rPr>
          <w:rFonts w:ascii="Calibri" w:hAnsi="Calibri"/>
        </w:rPr>
        <w:t>s</w:t>
      </w:r>
      <w:r w:rsidR="002526E1">
        <w:rPr>
          <w:rFonts w:ascii="Calibri" w:hAnsi="Calibri"/>
        </w:rPr>
        <w:t>e zhotovitelem a poskytnutí vyžádaných podkladů</w:t>
      </w:r>
      <w:r w:rsidRPr="008F225B">
        <w:rPr>
          <w:rFonts w:ascii="Calibri" w:hAnsi="Calibri"/>
        </w:rPr>
        <w:t>:</w:t>
      </w:r>
    </w:p>
    <w:p w14:paraId="36F874AD" w14:textId="77777777" w:rsidR="00E53B9C" w:rsidRPr="008F225B" w:rsidRDefault="00E53B9C" w:rsidP="00E53B9C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14:paraId="74A0F446" w14:textId="77777777" w:rsidR="00E53B9C" w:rsidRPr="008F225B" w:rsidRDefault="00E53B9C" w:rsidP="00CE4A8F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rPr>
          <w:rFonts w:ascii="Calibri" w:hAnsi="Calibri"/>
        </w:rPr>
      </w:pPr>
      <w:r w:rsidRPr="008F225B">
        <w:rPr>
          <w:rFonts w:ascii="Calibri" w:hAnsi="Calibri"/>
        </w:rPr>
        <w:t xml:space="preserve">průběžná jednání ve věci realizace externího hodnocení mezi </w:t>
      </w:r>
      <w:r w:rsidR="00290BE2">
        <w:rPr>
          <w:rFonts w:ascii="Calibri" w:hAnsi="Calibri"/>
        </w:rPr>
        <w:t xml:space="preserve">vedoucím útvaru </w:t>
      </w:r>
      <w:r w:rsidR="00413145">
        <w:rPr>
          <w:rFonts w:ascii="Calibri" w:hAnsi="Calibri"/>
        </w:rPr>
        <w:t>interní</w:t>
      </w:r>
      <w:r w:rsidR="00290BE2">
        <w:rPr>
          <w:rFonts w:ascii="Calibri" w:hAnsi="Calibri"/>
        </w:rPr>
        <w:t>ho</w:t>
      </w:r>
      <w:r w:rsidR="00413145">
        <w:rPr>
          <w:rFonts w:ascii="Calibri" w:hAnsi="Calibri"/>
        </w:rPr>
        <w:t xml:space="preserve"> audit</w:t>
      </w:r>
      <w:r w:rsidR="00290BE2">
        <w:rPr>
          <w:rFonts w:ascii="Calibri" w:hAnsi="Calibri"/>
        </w:rPr>
        <w:t>u, interními auditory</w:t>
      </w:r>
      <w:r w:rsidR="002526E1">
        <w:rPr>
          <w:rFonts w:ascii="Calibri" w:hAnsi="Calibri"/>
        </w:rPr>
        <w:t>,</w:t>
      </w:r>
      <w:r w:rsidR="00290BE2">
        <w:rPr>
          <w:rFonts w:ascii="Calibri" w:hAnsi="Calibri"/>
        </w:rPr>
        <w:t xml:space="preserve"> vybranými vedoucími auditovaných útvarů</w:t>
      </w:r>
      <w:r w:rsidRPr="008F225B">
        <w:rPr>
          <w:rFonts w:ascii="Calibri" w:hAnsi="Calibri"/>
        </w:rPr>
        <w:t xml:space="preserve"> a </w:t>
      </w:r>
      <w:r w:rsidR="002526E1">
        <w:rPr>
          <w:rFonts w:ascii="Calibri" w:hAnsi="Calibri"/>
        </w:rPr>
        <w:t>zhotovitelem</w:t>
      </w:r>
      <w:r w:rsidRPr="008F225B">
        <w:rPr>
          <w:rFonts w:ascii="Calibri" w:hAnsi="Calibri"/>
        </w:rPr>
        <w:t>,</w:t>
      </w:r>
    </w:p>
    <w:p w14:paraId="5DC8230E" w14:textId="77777777" w:rsidR="00E53B9C" w:rsidRPr="008F225B" w:rsidRDefault="00E53B9C" w:rsidP="00CE4A8F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rPr>
          <w:rFonts w:ascii="Calibri" w:hAnsi="Calibri"/>
        </w:rPr>
      </w:pPr>
      <w:r w:rsidRPr="008F225B">
        <w:rPr>
          <w:rFonts w:ascii="Calibri" w:hAnsi="Calibri"/>
        </w:rPr>
        <w:t>řízené rozhovory s vybranými členy vedení</w:t>
      </w:r>
      <w:r w:rsidR="002526E1">
        <w:rPr>
          <w:rFonts w:ascii="Calibri" w:hAnsi="Calibri"/>
        </w:rPr>
        <w:t xml:space="preserve"> objednatele</w:t>
      </w:r>
      <w:r w:rsidRPr="008F225B">
        <w:rPr>
          <w:rFonts w:ascii="Calibri" w:hAnsi="Calibri"/>
        </w:rPr>
        <w:t xml:space="preserve">, </w:t>
      </w:r>
    </w:p>
    <w:p w14:paraId="61F5B337" w14:textId="77777777" w:rsidR="00E53B9C" w:rsidRPr="008F225B" w:rsidRDefault="00E53B9C" w:rsidP="00CE4A8F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rPr>
          <w:rFonts w:ascii="Calibri" w:hAnsi="Calibri"/>
        </w:rPr>
      </w:pPr>
      <w:r w:rsidRPr="008F225B">
        <w:rPr>
          <w:rFonts w:ascii="Calibri" w:hAnsi="Calibri"/>
        </w:rPr>
        <w:t>oponentura závěrů a vyjádření k závěrečné zprávě,</w:t>
      </w:r>
    </w:p>
    <w:p w14:paraId="29E92ABC" w14:textId="77777777" w:rsidR="00E53B9C" w:rsidRPr="008F225B" w:rsidRDefault="00413145" w:rsidP="00CE4A8F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rPr>
          <w:rFonts w:ascii="Calibri" w:hAnsi="Calibri"/>
        </w:rPr>
      </w:pPr>
      <w:r>
        <w:rPr>
          <w:rFonts w:ascii="Calibri" w:hAnsi="Calibri"/>
        </w:rPr>
        <w:t>schůzka s </w:t>
      </w:r>
      <w:r w:rsidR="002526E1">
        <w:rPr>
          <w:rFonts w:ascii="Calibri" w:hAnsi="Calibri"/>
        </w:rPr>
        <w:t>vedoucím útvaru interního auditu</w:t>
      </w:r>
      <w:r w:rsidR="002526E1" w:rsidRPr="008F225B">
        <w:rPr>
          <w:rFonts w:ascii="Calibri" w:hAnsi="Calibri"/>
        </w:rPr>
        <w:t xml:space="preserve"> </w:t>
      </w:r>
      <w:r w:rsidR="00E53B9C" w:rsidRPr="008F225B">
        <w:rPr>
          <w:rFonts w:ascii="Calibri" w:hAnsi="Calibri"/>
        </w:rPr>
        <w:t>nad závěry hodnocení a naznačení cest ke zlepšení,</w:t>
      </w:r>
    </w:p>
    <w:p w14:paraId="71193B65" w14:textId="77777777" w:rsidR="00E53B9C" w:rsidRPr="008F225B" w:rsidRDefault="00E53B9C" w:rsidP="00CE4A8F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rPr>
          <w:rFonts w:ascii="Calibri" w:hAnsi="Calibri"/>
        </w:rPr>
      </w:pPr>
      <w:r w:rsidRPr="008F225B">
        <w:rPr>
          <w:rFonts w:ascii="Calibri" w:hAnsi="Calibri"/>
        </w:rPr>
        <w:t>závěrečná prezentace externího hodnocení</w:t>
      </w:r>
      <w:r w:rsidR="002526E1">
        <w:rPr>
          <w:rFonts w:ascii="Calibri" w:hAnsi="Calibri"/>
        </w:rPr>
        <w:t xml:space="preserve"> pro vedení objednatele</w:t>
      </w:r>
      <w:r w:rsidRPr="008F225B">
        <w:rPr>
          <w:rFonts w:ascii="Calibri" w:hAnsi="Calibri"/>
        </w:rPr>
        <w:t>.</w:t>
      </w:r>
    </w:p>
    <w:p w14:paraId="70088E5F" w14:textId="77777777" w:rsidR="00E53B9C" w:rsidRPr="008F225B" w:rsidRDefault="00E53B9C" w:rsidP="00E53B9C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14:paraId="134AB5F2" w14:textId="77777777" w:rsidR="00E53B9C" w:rsidRPr="008F225B" w:rsidRDefault="00E53B9C" w:rsidP="00E53B9C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  <w:r w:rsidRPr="008F225B">
        <w:rPr>
          <w:rFonts w:ascii="Calibri" w:hAnsi="Calibri"/>
        </w:rPr>
        <w:t xml:space="preserve">Každý požadavek </w:t>
      </w:r>
      <w:r w:rsidR="002526E1">
        <w:rPr>
          <w:rFonts w:ascii="Calibri" w:hAnsi="Calibri"/>
        </w:rPr>
        <w:t xml:space="preserve">zhodnotitele bude </w:t>
      </w:r>
      <w:r>
        <w:rPr>
          <w:rFonts w:ascii="Calibri" w:hAnsi="Calibri"/>
        </w:rPr>
        <w:t>objedna</w:t>
      </w:r>
      <w:r w:rsidRPr="008F225B">
        <w:rPr>
          <w:rFonts w:ascii="Calibri" w:hAnsi="Calibri"/>
        </w:rPr>
        <w:t>tel</w:t>
      </w:r>
      <w:r w:rsidR="002526E1">
        <w:rPr>
          <w:rFonts w:ascii="Calibri" w:hAnsi="Calibri"/>
        </w:rPr>
        <w:t>i sdělen a</w:t>
      </w:r>
      <w:r w:rsidRPr="008F225B">
        <w:rPr>
          <w:rFonts w:ascii="Calibri" w:hAnsi="Calibri"/>
        </w:rPr>
        <w:t xml:space="preserve"> bude vždy s příslušnou osobou předem projednán.</w:t>
      </w:r>
    </w:p>
    <w:p w14:paraId="67E56D33" w14:textId="21F9CDAF" w:rsidR="00955756" w:rsidRPr="00422B55" w:rsidRDefault="00955756" w:rsidP="00422B55">
      <w:pPr>
        <w:pStyle w:val="Nadpis2"/>
        <w:spacing w:before="360"/>
        <w:rPr>
          <w:rFonts w:ascii="Calibri" w:hAnsi="Calibri"/>
          <w:color w:val="244061"/>
        </w:rPr>
      </w:pPr>
      <w:r w:rsidRPr="00933552">
        <w:rPr>
          <w:rFonts w:ascii="Calibri" w:hAnsi="Calibri"/>
          <w:color w:val="244061"/>
        </w:rPr>
        <w:lastRenderedPageBreak/>
        <w:t>Způsob provedení práce</w:t>
      </w:r>
    </w:p>
    <w:p w14:paraId="679B399B" w14:textId="77777777" w:rsidR="00E53B9C" w:rsidRDefault="00E53B9C" w:rsidP="00E53B9C">
      <w:pPr>
        <w:rPr>
          <w:rFonts w:ascii="Calibri" w:hAnsi="Calibri"/>
          <w:szCs w:val="24"/>
        </w:rPr>
      </w:pPr>
      <w:r w:rsidRPr="00C34F4D">
        <w:rPr>
          <w:rFonts w:ascii="Calibri" w:hAnsi="Calibri"/>
          <w:bCs/>
          <w:szCs w:val="24"/>
        </w:rPr>
        <w:t>Hodnocena bude činnost útvaru interního auditu ve všech aspektech</w:t>
      </w:r>
      <w:r>
        <w:rPr>
          <w:rFonts w:ascii="Calibri" w:hAnsi="Calibri"/>
          <w:bCs/>
          <w:szCs w:val="24"/>
        </w:rPr>
        <w:t>, k</w:t>
      </w:r>
      <w:r w:rsidRPr="00C34F4D">
        <w:rPr>
          <w:rFonts w:ascii="Calibri" w:hAnsi="Calibri"/>
          <w:szCs w:val="24"/>
        </w:rPr>
        <w:t xml:space="preserve"> zajištění jednotlivých hodnocení využije </w:t>
      </w:r>
      <w:r>
        <w:rPr>
          <w:rFonts w:ascii="Calibri" w:hAnsi="Calibri"/>
          <w:szCs w:val="24"/>
        </w:rPr>
        <w:t>zhotovi</w:t>
      </w:r>
      <w:r w:rsidRPr="00C34F4D">
        <w:rPr>
          <w:rFonts w:ascii="Calibri" w:hAnsi="Calibri"/>
          <w:szCs w:val="24"/>
        </w:rPr>
        <w:t>tel vlastní metodologie vyplývající z doporučených postupů</w:t>
      </w:r>
      <w:r w:rsidR="002526E1">
        <w:rPr>
          <w:rFonts w:ascii="Calibri" w:hAnsi="Calibri"/>
          <w:szCs w:val="24"/>
        </w:rPr>
        <w:t xml:space="preserve"> aplikovaných pro veřejnou správu a vyplývajících</w:t>
      </w:r>
      <w:r w:rsidRPr="00C34F4D">
        <w:rPr>
          <w:rFonts w:ascii="Calibri" w:hAnsi="Calibri"/>
          <w:szCs w:val="24"/>
        </w:rPr>
        <w:t xml:space="preserve"> </w:t>
      </w:r>
      <w:r w:rsidR="002526E1">
        <w:rPr>
          <w:rFonts w:ascii="Calibri" w:hAnsi="Calibri"/>
          <w:szCs w:val="24"/>
        </w:rPr>
        <w:t xml:space="preserve">z metodiky </w:t>
      </w:r>
      <w:r w:rsidRPr="00C34F4D">
        <w:rPr>
          <w:rFonts w:ascii="Calibri" w:hAnsi="Calibri"/>
          <w:szCs w:val="24"/>
        </w:rPr>
        <w:t xml:space="preserve">mezinárodního institutu interních auditorů IIA Inc. </w:t>
      </w:r>
      <w:r w:rsidR="002526E1">
        <w:rPr>
          <w:rFonts w:ascii="Calibri" w:hAnsi="Calibri"/>
          <w:szCs w:val="24"/>
        </w:rPr>
        <w:t>Zhodnotitel využije rovněž</w:t>
      </w:r>
      <w:r w:rsidRPr="00C34F4D">
        <w:rPr>
          <w:rFonts w:ascii="Calibri" w:hAnsi="Calibri"/>
          <w:szCs w:val="24"/>
        </w:rPr>
        <w:t xml:space="preserve"> svých dosavadních zkušeností čerpajících ze zásad nejlepší praxe a relevantních standardů</w:t>
      </w:r>
      <w:r w:rsidR="002526E1">
        <w:rPr>
          <w:rFonts w:ascii="Calibri" w:hAnsi="Calibri"/>
          <w:szCs w:val="24"/>
        </w:rPr>
        <w:t xml:space="preserve">. </w:t>
      </w:r>
    </w:p>
    <w:p w14:paraId="48FDE7B8" w14:textId="77777777" w:rsidR="002526E1" w:rsidRPr="00C34F4D" w:rsidRDefault="002526E1" w:rsidP="00E53B9C">
      <w:pPr>
        <w:rPr>
          <w:rFonts w:ascii="Calibri" w:hAnsi="Calibri" w:cs="Arial"/>
          <w:szCs w:val="24"/>
        </w:rPr>
      </w:pPr>
    </w:p>
    <w:p w14:paraId="142B4D1A" w14:textId="444B3973" w:rsidR="00E53B9C" w:rsidRPr="0088655D" w:rsidRDefault="00E53B9C" w:rsidP="00422B55">
      <w:pPr>
        <w:pStyle w:val="Zkladntext"/>
        <w:spacing w:before="0" w:after="120"/>
        <w:ind w:left="425" w:hanging="426"/>
        <w:jc w:val="both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1.</w:t>
      </w:r>
      <w:r w:rsidRPr="0088655D">
        <w:rPr>
          <w:rFonts w:ascii="Calibri" w:hAnsi="Calibri"/>
          <w:b w:val="0"/>
          <w:szCs w:val="24"/>
        </w:rPr>
        <w:t xml:space="preserve"> </w:t>
      </w:r>
      <w:r w:rsidR="0041443D">
        <w:rPr>
          <w:rFonts w:ascii="Calibri" w:hAnsi="Calibri"/>
          <w:b w:val="0"/>
          <w:szCs w:val="24"/>
        </w:rPr>
        <w:tab/>
      </w:r>
      <w:r w:rsidRPr="0088655D">
        <w:rPr>
          <w:rFonts w:ascii="Calibri" w:hAnsi="Calibri"/>
          <w:b w:val="0"/>
          <w:szCs w:val="24"/>
        </w:rPr>
        <w:t xml:space="preserve">Vzhledem k požadavku </w:t>
      </w:r>
      <w:r>
        <w:rPr>
          <w:rFonts w:ascii="Calibri" w:hAnsi="Calibri"/>
          <w:b w:val="0"/>
          <w:szCs w:val="24"/>
        </w:rPr>
        <w:t>objedna</w:t>
      </w:r>
      <w:r w:rsidRPr="0088655D">
        <w:rPr>
          <w:rFonts w:ascii="Calibri" w:hAnsi="Calibri"/>
          <w:b w:val="0"/>
          <w:szCs w:val="24"/>
        </w:rPr>
        <w:t>tele na vyhodnocení souladu činností interního auditu s legislativními požadavky a se Standardy pro profesní praxi IA, je nezbytné, aby výchozím krokem bylo porovnávání nastaveného systému řízení, výkonu a výstupů interního auditu vůči kritériím, které tvoří právě tyto výše uvedené normy. Pohled na interní audit přitom bude komplexní, bude přihlédnuto k postavení interního auditu v rámci organizační struktury, k jeho vnitřním řídicím normám, k obsazení pozic</w:t>
      </w:r>
      <w:r w:rsidR="002526E1">
        <w:rPr>
          <w:rFonts w:ascii="Calibri" w:hAnsi="Calibri"/>
          <w:b w:val="0"/>
          <w:szCs w:val="24"/>
        </w:rPr>
        <w:t xml:space="preserve"> v útvaru </w:t>
      </w:r>
      <w:r w:rsidR="00413145">
        <w:rPr>
          <w:rFonts w:ascii="Calibri" w:hAnsi="Calibri"/>
          <w:b w:val="0"/>
          <w:szCs w:val="24"/>
        </w:rPr>
        <w:t>interního audit</w:t>
      </w:r>
      <w:r w:rsidR="002526E1">
        <w:rPr>
          <w:rFonts w:ascii="Calibri" w:hAnsi="Calibri"/>
          <w:b w:val="0"/>
          <w:szCs w:val="24"/>
        </w:rPr>
        <w:t>u</w:t>
      </w:r>
      <w:r w:rsidR="00413145">
        <w:rPr>
          <w:rFonts w:ascii="Calibri" w:hAnsi="Calibri"/>
          <w:b w:val="0"/>
          <w:szCs w:val="24"/>
        </w:rPr>
        <w:t> </w:t>
      </w:r>
      <w:r w:rsidRPr="0088655D">
        <w:rPr>
          <w:rFonts w:ascii="Calibri" w:hAnsi="Calibri"/>
          <w:b w:val="0"/>
          <w:szCs w:val="24"/>
        </w:rPr>
        <w:t>kompetentní</w:t>
      </w:r>
      <w:r w:rsidR="002526E1">
        <w:rPr>
          <w:rFonts w:ascii="Calibri" w:hAnsi="Calibri"/>
          <w:b w:val="0"/>
          <w:szCs w:val="24"/>
        </w:rPr>
        <w:t>mi</w:t>
      </w:r>
      <w:r w:rsidRPr="0088655D">
        <w:rPr>
          <w:rFonts w:ascii="Calibri" w:hAnsi="Calibri"/>
          <w:b w:val="0"/>
          <w:szCs w:val="24"/>
        </w:rPr>
        <w:t xml:space="preserve"> osob</w:t>
      </w:r>
      <w:r w:rsidR="002526E1">
        <w:rPr>
          <w:rFonts w:ascii="Calibri" w:hAnsi="Calibri"/>
          <w:b w:val="0"/>
          <w:szCs w:val="24"/>
        </w:rPr>
        <w:t>ami</w:t>
      </w:r>
      <w:r w:rsidRPr="0088655D">
        <w:rPr>
          <w:rFonts w:ascii="Calibri" w:hAnsi="Calibri"/>
          <w:b w:val="0"/>
          <w:szCs w:val="24"/>
        </w:rPr>
        <w:t xml:space="preserve"> s možností průběžného vzdělávání pro dosažení dostatečné profesionality, k efektivitě jednotlivých procesů a činností s dopadem na dosahování výsledků a kvality výstupů z interního auditu.</w:t>
      </w:r>
    </w:p>
    <w:p w14:paraId="2B8B0F46" w14:textId="4A9B1A18" w:rsidR="00E53B9C" w:rsidRPr="00422B55" w:rsidRDefault="00E53B9C" w:rsidP="00422B55">
      <w:pPr>
        <w:pStyle w:val="Zkladntext"/>
        <w:spacing w:before="0" w:after="120"/>
        <w:ind w:left="425"/>
        <w:jc w:val="both"/>
        <w:rPr>
          <w:rFonts w:ascii="Calibri" w:hAnsi="Calibri"/>
          <w:b w:val="0"/>
          <w:szCs w:val="24"/>
        </w:rPr>
      </w:pPr>
      <w:r w:rsidRPr="0088655D">
        <w:rPr>
          <w:rFonts w:ascii="Calibri" w:hAnsi="Calibri"/>
          <w:b w:val="0"/>
          <w:szCs w:val="24"/>
        </w:rPr>
        <w:t xml:space="preserve">Nástrojem pro toto hodnocení bude model využívající jako základní nástroj tzv. „Compliance Grid“, což je srovnávací tabulka, která vymezuje legislativní požadavky na výkon a na </w:t>
      </w:r>
      <w:r w:rsidR="00192BD8">
        <w:rPr>
          <w:rFonts w:ascii="Calibri" w:hAnsi="Calibri"/>
          <w:b w:val="0"/>
          <w:szCs w:val="24"/>
        </w:rPr>
        <w:t>vnitřní</w:t>
      </w:r>
      <w:r w:rsidRPr="0088655D">
        <w:rPr>
          <w:rFonts w:ascii="Calibri" w:hAnsi="Calibri"/>
          <w:b w:val="0"/>
          <w:szCs w:val="24"/>
        </w:rPr>
        <w:t xml:space="preserve"> kontrolní systém uplatňovaný v interním auditu a porovnává je s nastaveným systémem, vymezenými odpovědnostmi, dokumentací a reportingem. </w:t>
      </w:r>
      <w:r>
        <w:rPr>
          <w:rFonts w:ascii="Calibri" w:hAnsi="Calibri"/>
          <w:b w:val="0"/>
          <w:szCs w:val="24"/>
        </w:rPr>
        <w:t>Zhotovi</w:t>
      </w:r>
      <w:r w:rsidRPr="0088655D">
        <w:rPr>
          <w:rFonts w:ascii="Calibri" w:hAnsi="Calibri"/>
          <w:b w:val="0"/>
          <w:szCs w:val="24"/>
        </w:rPr>
        <w:t xml:space="preserve">tel má tento nástroj v obecné úrovni vytvořen a lze ho snadno aplikovat pro potřeby hodnocení kvality činnosti interního auditu </w:t>
      </w:r>
      <w:r>
        <w:rPr>
          <w:rFonts w:ascii="Calibri" w:hAnsi="Calibri"/>
          <w:b w:val="0"/>
          <w:szCs w:val="24"/>
        </w:rPr>
        <w:t>objedna</w:t>
      </w:r>
      <w:r w:rsidRPr="0088655D">
        <w:rPr>
          <w:rFonts w:ascii="Calibri" w:hAnsi="Calibri"/>
          <w:b w:val="0"/>
          <w:szCs w:val="24"/>
        </w:rPr>
        <w:t>tele.</w:t>
      </w:r>
    </w:p>
    <w:p w14:paraId="10D5B704" w14:textId="77777777" w:rsidR="00E53B9C" w:rsidRPr="0088655D" w:rsidRDefault="00E53B9C" w:rsidP="00422B55">
      <w:pPr>
        <w:pStyle w:val="Zkladntext"/>
        <w:spacing w:before="0" w:after="120"/>
        <w:ind w:left="425"/>
        <w:jc w:val="both"/>
        <w:rPr>
          <w:rFonts w:ascii="Calibri" w:hAnsi="Calibri"/>
          <w:b w:val="0"/>
          <w:szCs w:val="24"/>
        </w:rPr>
      </w:pPr>
      <w:r w:rsidRPr="0088655D">
        <w:rPr>
          <w:rFonts w:ascii="Calibri" w:hAnsi="Calibri"/>
          <w:b w:val="0"/>
          <w:szCs w:val="24"/>
        </w:rPr>
        <w:t xml:space="preserve">Přístup na základě modelu využívající „Compliance Grid“ splňuje nejen možnost vlastního porovnání souladu s předpisy, ale i snadnou identifikaci slabých míst a oblastí určených pro zlepšení včetně směru, kterým by se zlepšení mělo ubírat. </w:t>
      </w:r>
    </w:p>
    <w:p w14:paraId="71DACBF9" w14:textId="77777777" w:rsidR="00E53B9C" w:rsidRPr="0088655D" w:rsidRDefault="00E53B9C" w:rsidP="00EC1512">
      <w:pPr>
        <w:pStyle w:val="Zkladntext"/>
        <w:ind w:left="426" w:hanging="426"/>
        <w:rPr>
          <w:rFonts w:ascii="Calibri" w:hAnsi="Calibri"/>
          <w:b w:val="0"/>
          <w:szCs w:val="24"/>
        </w:rPr>
      </w:pPr>
    </w:p>
    <w:p w14:paraId="53A292D6" w14:textId="026CE3DC" w:rsidR="00E53B9C" w:rsidRPr="00422B55" w:rsidRDefault="00E53B9C" w:rsidP="00422B55">
      <w:pPr>
        <w:pStyle w:val="Zkladntext"/>
        <w:spacing w:after="120"/>
        <w:ind w:left="425" w:hanging="426"/>
        <w:jc w:val="both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 xml:space="preserve">2. </w:t>
      </w:r>
      <w:r w:rsidR="0041443D">
        <w:rPr>
          <w:rFonts w:ascii="Calibri" w:hAnsi="Calibri"/>
          <w:b w:val="0"/>
          <w:szCs w:val="24"/>
        </w:rPr>
        <w:t xml:space="preserve"> </w:t>
      </w:r>
      <w:r w:rsidRPr="0088655D">
        <w:rPr>
          <w:rFonts w:ascii="Calibri" w:hAnsi="Calibri"/>
          <w:b w:val="0"/>
          <w:szCs w:val="24"/>
        </w:rPr>
        <w:t xml:space="preserve">Vyhodnocení </w:t>
      </w:r>
      <w:r w:rsidR="00413145">
        <w:rPr>
          <w:rFonts w:ascii="Calibri" w:hAnsi="Calibri"/>
          <w:b w:val="0"/>
          <w:szCs w:val="24"/>
        </w:rPr>
        <w:t xml:space="preserve">efektivity a </w:t>
      </w:r>
      <w:r w:rsidRPr="0088655D">
        <w:rPr>
          <w:rFonts w:ascii="Calibri" w:hAnsi="Calibri"/>
          <w:b w:val="0"/>
          <w:szCs w:val="24"/>
        </w:rPr>
        <w:t>přínosu</w:t>
      </w:r>
      <w:r>
        <w:rPr>
          <w:rFonts w:ascii="Calibri" w:hAnsi="Calibri"/>
          <w:b w:val="0"/>
          <w:szCs w:val="24"/>
        </w:rPr>
        <w:t xml:space="preserve"> činnosti interního auditu pro </w:t>
      </w:r>
      <w:r w:rsidRPr="0088655D">
        <w:rPr>
          <w:rFonts w:ascii="Calibri" w:hAnsi="Calibri"/>
          <w:b w:val="0"/>
          <w:szCs w:val="24"/>
        </w:rPr>
        <w:t xml:space="preserve">vedení a ostatní vedoucí zaměstnance lze získat ve dvou rovinách. Prvním přístupem </w:t>
      </w:r>
      <w:r>
        <w:rPr>
          <w:rFonts w:ascii="Calibri" w:hAnsi="Calibri"/>
          <w:b w:val="0"/>
          <w:szCs w:val="24"/>
        </w:rPr>
        <w:t>zhotovi</w:t>
      </w:r>
      <w:r w:rsidRPr="0088655D">
        <w:rPr>
          <w:rFonts w:ascii="Calibri" w:hAnsi="Calibri"/>
          <w:b w:val="0"/>
          <w:szCs w:val="24"/>
        </w:rPr>
        <w:t xml:space="preserve">tele je analýza </w:t>
      </w:r>
      <w:r w:rsidR="005F0155">
        <w:rPr>
          <w:rFonts w:ascii="Calibri" w:hAnsi="Calibri"/>
          <w:b w:val="0"/>
          <w:szCs w:val="24"/>
        </w:rPr>
        <w:t xml:space="preserve">postupů k dosažení výsledků a předkládaných </w:t>
      </w:r>
      <w:r w:rsidRPr="0088655D">
        <w:rPr>
          <w:rFonts w:ascii="Calibri" w:hAnsi="Calibri"/>
          <w:b w:val="0"/>
          <w:szCs w:val="24"/>
        </w:rPr>
        <w:t xml:space="preserve">výstupů interního auditu z pohledu přínosů pro řízení rizik, pro budování a zdokonalování a </w:t>
      </w:r>
      <w:r w:rsidR="00192BD8">
        <w:rPr>
          <w:rFonts w:ascii="Calibri" w:hAnsi="Calibri"/>
          <w:b w:val="0"/>
          <w:szCs w:val="24"/>
        </w:rPr>
        <w:t>vnitřního</w:t>
      </w:r>
      <w:r w:rsidRPr="0088655D">
        <w:rPr>
          <w:rFonts w:ascii="Calibri" w:hAnsi="Calibri"/>
          <w:b w:val="0"/>
          <w:szCs w:val="24"/>
        </w:rPr>
        <w:t xml:space="preserve"> kontrolního systému a pro předkládání uplatnitelných doporučení vyplývajících ze zjištěných nedostatků v rámci hodnocení </w:t>
      </w:r>
      <w:r w:rsidR="00192BD8">
        <w:rPr>
          <w:rFonts w:ascii="Calibri" w:hAnsi="Calibri"/>
          <w:b w:val="0"/>
          <w:szCs w:val="24"/>
        </w:rPr>
        <w:t>V</w:t>
      </w:r>
      <w:r w:rsidRPr="0088655D">
        <w:rPr>
          <w:rFonts w:ascii="Calibri" w:hAnsi="Calibri"/>
          <w:b w:val="0"/>
          <w:szCs w:val="24"/>
        </w:rPr>
        <w:t xml:space="preserve">KS. Půjde o posouzení kvantitativních i kvalitativních parametrů řízení v čase, zpravidla před provedením a po provedení auditu s přihlédnutím k přínosu doporučení vyplývajících z auditní zprávy. </w:t>
      </w:r>
    </w:p>
    <w:p w14:paraId="1EE7FE46" w14:textId="77777777" w:rsidR="00E53B9C" w:rsidRPr="00C34F4D" w:rsidRDefault="00E53B9C" w:rsidP="00422B55">
      <w:pPr>
        <w:pStyle w:val="Zhlav"/>
        <w:tabs>
          <w:tab w:val="clear" w:pos="4536"/>
          <w:tab w:val="clear" w:pos="9072"/>
        </w:tabs>
        <w:spacing w:after="120"/>
        <w:ind w:left="425"/>
        <w:rPr>
          <w:rFonts w:ascii="Calibri" w:hAnsi="Calibri"/>
          <w:szCs w:val="24"/>
        </w:rPr>
      </w:pPr>
      <w:r w:rsidRPr="00C34F4D">
        <w:rPr>
          <w:rFonts w:ascii="Calibri" w:hAnsi="Calibri"/>
          <w:szCs w:val="24"/>
        </w:rPr>
        <w:t xml:space="preserve">Druhým přístupem </w:t>
      </w:r>
      <w:r>
        <w:rPr>
          <w:rFonts w:ascii="Calibri" w:hAnsi="Calibri"/>
          <w:szCs w:val="24"/>
        </w:rPr>
        <w:t>zhotovi</w:t>
      </w:r>
      <w:r w:rsidRPr="00C34F4D">
        <w:rPr>
          <w:rFonts w:ascii="Calibri" w:hAnsi="Calibri"/>
          <w:szCs w:val="24"/>
        </w:rPr>
        <w:t xml:space="preserve">tele pro vyhodnocení přínosu interního auditu je posouzení přínosu předkládaných ujištění o přiměřenosti a funkčnosti řídicího a kontrolního systému v auditovaných systémech, procesech a činnostech ze strany vedení a ostatních vedoucích zaměstnanců. Formou šetření přímo u těchto osob bude testována úroveň vnímané přidané hodnoty interního auditu pro práci těchto vedoucích pracovníků. </w:t>
      </w:r>
    </w:p>
    <w:p w14:paraId="451297CD" w14:textId="77777777" w:rsidR="00E53B9C" w:rsidRPr="00C34F4D" w:rsidRDefault="00E53B9C" w:rsidP="00E53B9C">
      <w:pPr>
        <w:rPr>
          <w:rFonts w:ascii="Calibri" w:hAnsi="Calibri" w:cs="Arial"/>
          <w:szCs w:val="24"/>
        </w:rPr>
      </w:pPr>
    </w:p>
    <w:p w14:paraId="75565B2D" w14:textId="77777777" w:rsidR="00E53B9C" w:rsidRPr="008F225B" w:rsidRDefault="00E53B9C" w:rsidP="00E53B9C">
      <w:pPr>
        <w:ind w:left="567" w:hanging="567"/>
        <w:rPr>
          <w:rFonts w:ascii="Calibri" w:hAnsi="Calibri"/>
          <w:sz w:val="16"/>
        </w:rPr>
      </w:pPr>
    </w:p>
    <w:p w14:paraId="0CF4C709" w14:textId="77777777" w:rsidR="00B27615" w:rsidRDefault="00B27615" w:rsidP="00852DCF">
      <w:pPr>
        <w:jc w:val="center"/>
        <w:outlineLvl w:val="0"/>
      </w:pPr>
      <w:bookmarkStart w:id="0" w:name="_Toc520179411"/>
    </w:p>
    <w:p w14:paraId="25845726" w14:textId="1955573F" w:rsidR="006E23CB" w:rsidRPr="0002784B" w:rsidRDefault="006E23CB" w:rsidP="00195A84">
      <w:pPr>
        <w:overflowPunct/>
        <w:autoSpaceDE/>
        <w:autoSpaceDN/>
        <w:adjustRightInd/>
        <w:jc w:val="left"/>
        <w:textAlignment w:val="auto"/>
        <w:rPr>
          <w:rFonts w:ascii="Calibri" w:hAnsi="Calibri"/>
          <w:sz w:val="16"/>
        </w:rPr>
      </w:pPr>
      <w:bookmarkStart w:id="1" w:name="_Toc13899929"/>
      <w:bookmarkStart w:id="2" w:name="_Toc13899930"/>
      <w:bookmarkStart w:id="3" w:name="_Toc65482811"/>
      <w:bookmarkStart w:id="4" w:name="_GoBack"/>
      <w:bookmarkEnd w:id="0"/>
      <w:bookmarkEnd w:id="1"/>
      <w:bookmarkEnd w:id="2"/>
      <w:bookmarkEnd w:id="3"/>
      <w:bookmarkEnd w:id="4"/>
    </w:p>
    <w:sectPr w:rsidR="006E23CB" w:rsidRPr="0002784B" w:rsidSect="00F767D8">
      <w:headerReference w:type="default" r:id="rId8"/>
      <w:footerReference w:type="default" r:id="rId9"/>
      <w:headerReference w:type="first" r:id="rId10"/>
      <w:pgSz w:w="11907" w:h="16840"/>
      <w:pgMar w:top="1814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ABC3" w14:textId="77777777" w:rsidR="00923B8C" w:rsidRDefault="00923B8C">
      <w:r>
        <w:separator/>
      </w:r>
    </w:p>
  </w:endnote>
  <w:endnote w:type="continuationSeparator" w:id="0">
    <w:p w14:paraId="5E0A2D2B" w14:textId="77777777" w:rsidR="00923B8C" w:rsidRDefault="0092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20C3" w14:textId="68DAAB82" w:rsidR="006E23CB" w:rsidRDefault="00C36730">
    <w:pPr>
      <w:pStyle w:val="Zpat"/>
      <w:pBdr>
        <w:top w:val="single" w:sz="6" w:space="4" w:color="auto"/>
      </w:pBdr>
      <w:tabs>
        <w:tab w:val="clear" w:pos="9072"/>
        <w:tab w:val="right" w:pos="9071"/>
        <w:tab w:val="right" w:pos="14884"/>
      </w:tabs>
      <w:jc w:val="left"/>
    </w:pPr>
    <w:r>
      <w:t>srpen</w:t>
    </w:r>
    <w:r w:rsidR="003C339D">
      <w:t xml:space="preserve"> </w:t>
    </w:r>
    <w:r w:rsidR="00237D5A">
      <w:t>20</w:t>
    </w:r>
    <w:r w:rsidR="002F2CE4">
      <w:t>21</w:t>
    </w:r>
    <w:r w:rsidR="006E23CB">
      <w:t xml:space="preserve"> </w:t>
    </w:r>
    <w:r w:rsidR="006E23CB">
      <w:tab/>
      <w:t xml:space="preserve"> - </w:t>
    </w:r>
    <w:r w:rsidR="0081751B">
      <w:rPr>
        <w:rStyle w:val="slostrnky"/>
        <w:sz w:val="20"/>
      </w:rPr>
      <w:fldChar w:fldCharType="begin"/>
    </w:r>
    <w:r w:rsidR="006E23CB">
      <w:rPr>
        <w:rStyle w:val="slostrnky"/>
        <w:sz w:val="20"/>
      </w:rPr>
      <w:instrText xml:space="preserve"> PAGE </w:instrText>
    </w:r>
    <w:r w:rsidR="0081751B">
      <w:rPr>
        <w:rStyle w:val="slostrnky"/>
        <w:sz w:val="20"/>
      </w:rPr>
      <w:fldChar w:fldCharType="separate"/>
    </w:r>
    <w:r w:rsidR="00C01653">
      <w:rPr>
        <w:rStyle w:val="slostrnky"/>
        <w:noProof/>
        <w:sz w:val="20"/>
      </w:rPr>
      <w:t>8</w:t>
    </w:r>
    <w:r w:rsidR="0081751B">
      <w:rPr>
        <w:rStyle w:val="slostrnky"/>
        <w:sz w:val="20"/>
      </w:rPr>
      <w:fldChar w:fldCharType="end"/>
    </w:r>
    <w:r w:rsidR="006E23CB">
      <w:rPr>
        <w:rStyle w:val="slostrnky"/>
        <w:sz w:val="20"/>
      </w:rPr>
      <w:t xml:space="preserve"> - </w:t>
    </w:r>
    <w:r w:rsidR="006E23CB">
      <w:rPr>
        <w:rStyle w:val="slostrnky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B4F1" w14:textId="77777777" w:rsidR="00923B8C" w:rsidRDefault="00923B8C">
      <w:r>
        <w:separator/>
      </w:r>
    </w:p>
  </w:footnote>
  <w:footnote w:type="continuationSeparator" w:id="0">
    <w:p w14:paraId="53A2EB6D" w14:textId="77777777" w:rsidR="00923B8C" w:rsidRDefault="0092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E8546" w14:textId="77777777" w:rsidR="00981956" w:rsidRDefault="00981956" w:rsidP="00D2066F">
    <w:pPr>
      <w:pStyle w:val="Zhlav"/>
      <w:jc w:val="right"/>
      <w:rPr>
        <w:szCs w:val="22"/>
      </w:rPr>
    </w:pPr>
    <w:r>
      <w:rPr>
        <w:szCs w:val="22"/>
      </w:rPr>
      <w:t xml:space="preserve">                                                                                                     </w:t>
    </w:r>
  </w:p>
  <w:p w14:paraId="6CFB9755" w14:textId="77777777" w:rsidR="00981956" w:rsidRPr="00BC0C80" w:rsidRDefault="00654125" w:rsidP="00981956">
    <w:pPr>
      <w:pStyle w:val="Zhlav"/>
      <w:rPr>
        <w:szCs w:val="22"/>
      </w:rPr>
    </w:pPr>
    <w:r w:rsidRPr="00865E3A">
      <w:rPr>
        <w:noProof/>
        <w:szCs w:val="22"/>
      </w:rPr>
      <w:drawing>
        <wp:inline distT="0" distB="0" distL="0" distR="0" wp14:anchorId="2743F183" wp14:editId="7494F2EC">
          <wp:extent cx="5791200" cy="266700"/>
          <wp:effectExtent l="0" t="0" r="0" b="0"/>
          <wp:docPr id="2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50A4" w14:textId="77777777" w:rsidR="00981956" w:rsidRDefault="00981956" w:rsidP="00BC0C80">
    <w:pPr>
      <w:pStyle w:val="Zhlav"/>
      <w:rPr>
        <w:szCs w:val="22"/>
      </w:rPr>
    </w:pPr>
    <w:r>
      <w:rPr>
        <w:szCs w:val="22"/>
      </w:rPr>
      <w:t xml:space="preserve">                                                                                                     </w:t>
    </w:r>
  </w:p>
  <w:p w14:paraId="0B885808" w14:textId="77777777" w:rsidR="00981956" w:rsidRPr="00BC0C80" w:rsidRDefault="00654125" w:rsidP="00BC0C80">
    <w:pPr>
      <w:pStyle w:val="Zhlav"/>
      <w:rPr>
        <w:szCs w:val="22"/>
      </w:rPr>
    </w:pPr>
    <w:r w:rsidRPr="00865E3A">
      <w:rPr>
        <w:noProof/>
        <w:szCs w:val="22"/>
      </w:rPr>
      <w:drawing>
        <wp:inline distT="0" distB="0" distL="0" distR="0" wp14:anchorId="11383AC1" wp14:editId="3532AAB2">
          <wp:extent cx="5791200" cy="266700"/>
          <wp:effectExtent l="0" t="0" r="0" b="0"/>
          <wp:docPr id="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EE64D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1" w15:restartNumberingAfterBreak="0">
    <w:nsid w:val="08CF22D0"/>
    <w:multiLevelType w:val="multilevel"/>
    <w:tmpl w:val="E85468E8"/>
    <w:lvl w:ilvl="0">
      <w:start w:val="1"/>
      <w:numFmt w:val="upperRoman"/>
      <w:pStyle w:val="Nadpis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37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94" w:hanging="284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1305" w:hanging="284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589" w:hanging="284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297" w:hanging="708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3005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713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421" w:hanging="708"/>
      </w:pPr>
      <w:rPr>
        <w:rFonts w:hint="default"/>
      </w:rPr>
    </w:lvl>
  </w:abstractNum>
  <w:abstractNum w:abstractNumId="2" w15:restartNumberingAfterBreak="0">
    <w:nsid w:val="10761FF0"/>
    <w:multiLevelType w:val="hybridMultilevel"/>
    <w:tmpl w:val="FF18EAA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160A420B"/>
    <w:multiLevelType w:val="hybridMultilevel"/>
    <w:tmpl w:val="B27A895C"/>
    <w:lvl w:ilvl="0" w:tplc="F3E2ECC4">
      <w:start w:val="1"/>
      <w:numFmt w:val="bullet"/>
      <w:pStyle w:val="PuceGrise"/>
      <w:lvlText w:val="■"/>
      <w:lvlJc w:val="left"/>
      <w:pPr>
        <w:tabs>
          <w:tab w:val="num" w:pos="360"/>
        </w:tabs>
        <w:ind w:left="288" w:hanging="288"/>
      </w:pPr>
      <w:rPr>
        <w:rFonts w:ascii="Arial" w:hAnsi="Arial" w:hint="default"/>
        <w:b w:val="0"/>
        <w:i w:val="0"/>
        <w:color w:val="80808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79C6"/>
    <w:multiLevelType w:val="hybridMultilevel"/>
    <w:tmpl w:val="CBF05554"/>
    <w:lvl w:ilvl="0" w:tplc="664A7A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058F"/>
    <w:multiLevelType w:val="hybridMultilevel"/>
    <w:tmpl w:val="DB8292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3FD7"/>
    <w:multiLevelType w:val="multilevel"/>
    <w:tmpl w:val="17EE6134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7" w15:restartNumberingAfterBreak="0">
    <w:nsid w:val="1F9D0274"/>
    <w:multiLevelType w:val="hybridMultilevel"/>
    <w:tmpl w:val="A92CA10C"/>
    <w:lvl w:ilvl="0" w:tplc="FFFFFFFF">
      <w:start w:val="1"/>
      <w:numFmt w:val="bullet"/>
      <w:pStyle w:val="Odrkyed9-velkpsmena"/>
      <w:lvlText w:val="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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b/>
        <w:i w:val="0"/>
        <w:color w:val="FF0000"/>
        <w:sz w:val="28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30743"/>
    <w:multiLevelType w:val="hybridMultilevel"/>
    <w:tmpl w:val="E4E2373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D61B67"/>
    <w:multiLevelType w:val="singleLevel"/>
    <w:tmpl w:val="8E6678D4"/>
    <w:lvl w:ilvl="0">
      <w:start w:val="1"/>
      <w:numFmt w:val="decimal"/>
      <w:pStyle w:val="slovn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08814F0"/>
    <w:multiLevelType w:val="hybridMultilevel"/>
    <w:tmpl w:val="0FF20884"/>
    <w:lvl w:ilvl="0" w:tplc="6DCC97E2">
      <w:start w:val="1"/>
      <w:numFmt w:val="bullet"/>
      <w:pStyle w:val="PuceRoseDtail"/>
      <w:lvlText w:val=""/>
      <w:lvlJc w:val="left"/>
      <w:pPr>
        <w:tabs>
          <w:tab w:val="num" w:pos="1008"/>
        </w:tabs>
        <w:ind w:left="936" w:hanging="288"/>
      </w:pPr>
      <w:rPr>
        <w:rFonts w:ascii="Symbol" w:hAnsi="Symbol" w:hint="default"/>
        <w:color w:val="FF00FF"/>
        <w:sz w:val="20"/>
      </w:rPr>
    </w:lvl>
    <w:lvl w:ilvl="1" w:tplc="5EA41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DCA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E4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5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407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C1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01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34E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29FB"/>
    <w:multiLevelType w:val="hybridMultilevel"/>
    <w:tmpl w:val="6682E6EA"/>
    <w:lvl w:ilvl="0" w:tplc="5502808C">
      <w:start w:val="1"/>
      <w:numFmt w:val="bullet"/>
      <w:pStyle w:val="Odrk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A2B3AD7"/>
    <w:multiLevelType w:val="hybridMultilevel"/>
    <w:tmpl w:val="0C6E2E52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3" w15:restartNumberingAfterBreak="0">
    <w:nsid w:val="3AF93560"/>
    <w:multiLevelType w:val="singleLevel"/>
    <w:tmpl w:val="EAB47C32"/>
    <w:lvl w:ilvl="0">
      <w:start w:val="1"/>
      <w:numFmt w:val="lowerLetter"/>
      <w:pStyle w:val="slovn-V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5C7EA7"/>
    <w:multiLevelType w:val="hybridMultilevel"/>
    <w:tmpl w:val="5C1C2486"/>
    <w:lvl w:ilvl="0" w:tplc="FFFFFFFF">
      <w:start w:val="1"/>
      <w:numFmt w:val="bullet"/>
      <w:pStyle w:val="sheading10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0B42"/>
    <w:multiLevelType w:val="hybridMultilevel"/>
    <w:tmpl w:val="4DFE9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00199"/>
    <w:multiLevelType w:val="hybridMultilevel"/>
    <w:tmpl w:val="1D46648C"/>
    <w:lvl w:ilvl="0" w:tplc="0405000B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numFmt w:val="bullet"/>
      <w:lvlText w:val="•"/>
      <w:lvlJc w:val="left"/>
      <w:pPr>
        <w:ind w:left="1440" w:hanging="360"/>
      </w:pPr>
      <w:rPr>
        <w:rFonts w:ascii="Calibri" w:eastAsia="AGaramondPro-Regular" w:hAnsi="Calibri" w:cs="AGaramondPro-Regular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E2E78"/>
    <w:multiLevelType w:val="hybridMultilevel"/>
    <w:tmpl w:val="AF640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7258B"/>
    <w:multiLevelType w:val="hybridMultilevel"/>
    <w:tmpl w:val="D5884F50"/>
    <w:lvl w:ilvl="0" w:tplc="F7423344">
      <w:start w:val="1"/>
      <w:numFmt w:val="bullet"/>
      <w:pStyle w:val="PuceBleue"/>
      <w:lvlText w:val="■"/>
      <w:lvlJc w:val="left"/>
      <w:pPr>
        <w:tabs>
          <w:tab w:val="num" w:pos="720"/>
        </w:tabs>
        <w:ind w:left="644" w:hanging="284"/>
      </w:pPr>
      <w:rPr>
        <w:rFonts w:ascii="Arial" w:hAnsi="Arial" w:hint="default"/>
        <w:b w:val="0"/>
        <w:i w:val="0"/>
        <w:color w:val="0000FF"/>
        <w:sz w:val="20"/>
      </w:rPr>
    </w:lvl>
    <w:lvl w:ilvl="1" w:tplc="3B8AA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4CD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6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A7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1AC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87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3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383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73BB0"/>
    <w:multiLevelType w:val="hybridMultilevel"/>
    <w:tmpl w:val="18189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C622A"/>
    <w:multiLevelType w:val="hybridMultilevel"/>
    <w:tmpl w:val="49744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761FA"/>
    <w:multiLevelType w:val="hybridMultilevel"/>
    <w:tmpl w:val="1CD6C168"/>
    <w:lvl w:ilvl="0" w:tplc="53DA2C4A">
      <w:start w:val="15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16A30"/>
    <w:multiLevelType w:val="hybridMultilevel"/>
    <w:tmpl w:val="17882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E62B9"/>
    <w:multiLevelType w:val="hybridMultilevel"/>
    <w:tmpl w:val="9A6CBF3E"/>
    <w:lvl w:ilvl="0" w:tplc="3D381F82">
      <w:start w:val="1"/>
      <w:numFmt w:val="bullet"/>
      <w:pStyle w:val="PuceRougeExprience"/>
      <w:lvlText w:val="■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FF0000"/>
        <w:sz w:val="20"/>
      </w:rPr>
    </w:lvl>
    <w:lvl w:ilvl="1" w:tplc="00808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DEE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2B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2C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BE2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C2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06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4E3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92A9A"/>
    <w:multiLevelType w:val="hybridMultilevel"/>
    <w:tmpl w:val="09A0A6A0"/>
    <w:lvl w:ilvl="0" w:tplc="19367A28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A0C05"/>
    <w:multiLevelType w:val="multilevel"/>
    <w:tmpl w:val="245AEA34"/>
    <w:lvl w:ilvl="0">
      <w:start w:val="1"/>
      <w:numFmt w:val="bullet"/>
      <w:pStyle w:val="Tekaer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hint="default"/>
        <w:color w:val="008000"/>
      </w:rPr>
    </w:lvl>
    <w:lvl w:ilvl="2">
      <w:start w:val="1"/>
      <w:numFmt w:val="bullet"/>
      <w:lvlText w:val="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381"/>
        </w:tabs>
        <w:ind w:left="130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589" w:hanging="28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297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005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713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1" w:hanging="708"/>
      </w:pPr>
      <w:rPr>
        <w:rFonts w:hint="default"/>
      </w:rPr>
    </w:lvl>
  </w:abstractNum>
  <w:abstractNum w:abstractNumId="26" w15:restartNumberingAfterBreak="0">
    <w:nsid w:val="748B3CC4"/>
    <w:multiLevelType w:val="hybridMultilevel"/>
    <w:tmpl w:val="0AC2F5F6"/>
    <w:lvl w:ilvl="0" w:tplc="D83E3B54">
      <w:start w:val="1"/>
      <w:numFmt w:val="bullet"/>
      <w:pStyle w:val="PuceRouge"/>
      <w:lvlText w:val="■"/>
      <w:lvlJc w:val="left"/>
      <w:pPr>
        <w:tabs>
          <w:tab w:val="num" w:pos="360"/>
        </w:tabs>
        <w:ind w:left="288" w:hanging="288"/>
      </w:pPr>
      <w:rPr>
        <w:rFonts w:hAnsi="Arial" w:hint="default"/>
        <w:b w:val="0"/>
        <w:i w:val="0"/>
        <w:color w:val="FF000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C3017"/>
    <w:multiLevelType w:val="hybridMultilevel"/>
    <w:tmpl w:val="41801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D783E"/>
    <w:multiLevelType w:val="hybridMultilevel"/>
    <w:tmpl w:val="7958A9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D2F9F"/>
    <w:multiLevelType w:val="singleLevel"/>
    <w:tmpl w:val="F6329DAE"/>
    <w:lvl w:ilvl="0">
      <w:start w:val="1"/>
      <w:numFmt w:val="bullet"/>
      <w:pStyle w:val="PuceBruneExprience"/>
      <w:lvlText w:val="■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800000"/>
        <w:sz w:val="20"/>
      </w:rPr>
    </w:lvl>
  </w:abstractNum>
  <w:num w:numId="1">
    <w:abstractNumId w:val="25"/>
  </w:num>
  <w:num w:numId="2">
    <w:abstractNumId w:val="14"/>
  </w:num>
  <w:num w:numId="3">
    <w:abstractNumId w:val="7"/>
  </w:num>
  <w:num w:numId="4">
    <w:abstractNumId w:val="24"/>
  </w:num>
  <w:num w:numId="5">
    <w:abstractNumId w:val="9"/>
  </w:num>
  <w:num w:numId="6">
    <w:abstractNumId w:val="13"/>
  </w:num>
  <w:num w:numId="7">
    <w:abstractNumId w:val="0"/>
  </w:num>
  <w:num w:numId="8">
    <w:abstractNumId w:val="29"/>
  </w:num>
  <w:num w:numId="9">
    <w:abstractNumId w:val="18"/>
  </w:num>
  <w:num w:numId="10">
    <w:abstractNumId w:val="26"/>
  </w:num>
  <w:num w:numId="11">
    <w:abstractNumId w:val="3"/>
  </w:num>
  <w:num w:numId="12">
    <w:abstractNumId w:val="23"/>
  </w:num>
  <w:num w:numId="13">
    <w:abstractNumId w:val="10"/>
  </w:num>
  <w:num w:numId="14">
    <w:abstractNumId w:val="4"/>
  </w:num>
  <w:num w:numId="15">
    <w:abstractNumId w:val="11"/>
  </w:num>
  <w:num w:numId="16">
    <w:abstractNumId w:val="27"/>
  </w:num>
  <w:num w:numId="17">
    <w:abstractNumId w:val="5"/>
  </w:num>
  <w:num w:numId="18">
    <w:abstractNumId w:val="28"/>
  </w:num>
  <w:num w:numId="19">
    <w:abstractNumId w:val="15"/>
  </w:num>
  <w:num w:numId="20">
    <w:abstractNumId w:val="12"/>
  </w:num>
  <w:num w:numId="21">
    <w:abstractNumId w:val="2"/>
  </w:num>
  <w:num w:numId="22">
    <w:abstractNumId w:val="20"/>
  </w:num>
  <w:num w:numId="23">
    <w:abstractNumId w:val="22"/>
  </w:num>
  <w:num w:numId="24">
    <w:abstractNumId w:val="1"/>
  </w:num>
  <w:num w:numId="25">
    <w:abstractNumId w:val="6"/>
  </w:num>
  <w:num w:numId="26">
    <w:abstractNumId w:val="8"/>
  </w:num>
  <w:num w:numId="27">
    <w:abstractNumId w:val="16"/>
  </w:num>
  <w:num w:numId="28">
    <w:abstractNumId w:val="21"/>
  </w:num>
  <w:num w:numId="29">
    <w:abstractNumId w:val="19"/>
  </w:num>
  <w:num w:numId="3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style="mso-position-vertical-relative:page" fillcolor="white">
      <v:fill color="white"/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6D"/>
    <w:rsid w:val="00000AB4"/>
    <w:rsid w:val="0001502D"/>
    <w:rsid w:val="00015A07"/>
    <w:rsid w:val="0002784B"/>
    <w:rsid w:val="0003307E"/>
    <w:rsid w:val="00055DB0"/>
    <w:rsid w:val="000606C0"/>
    <w:rsid w:val="00064AC1"/>
    <w:rsid w:val="000725A0"/>
    <w:rsid w:val="00077EB8"/>
    <w:rsid w:val="000809BB"/>
    <w:rsid w:val="00085414"/>
    <w:rsid w:val="00097117"/>
    <w:rsid w:val="000B529F"/>
    <w:rsid w:val="000C0A19"/>
    <w:rsid w:val="000D1FE3"/>
    <w:rsid w:val="000E160F"/>
    <w:rsid w:val="000E2DD4"/>
    <w:rsid w:val="000E4898"/>
    <w:rsid w:val="000F35BF"/>
    <w:rsid w:val="000F5E35"/>
    <w:rsid w:val="00102D3D"/>
    <w:rsid w:val="00104340"/>
    <w:rsid w:val="00104734"/>
    <w:rsid w:val="001051EB"/>
    <w:rsid w:val="00112F03"/>
    <w:rsid w:val="001161B9"/>
    <w:rsid w:val="001226AB"/>
    <w:rsid w:val="0013571E"/>
    <w:rsid w:val="00143E8D"/>
    <w:rsid w:val="00154FEC"/>
    <w:rsid w:val="0015761A"/>
    <w:rsid w:val="00162E28"/>
    <w:rsid w:val="00165AF0"/>
    <w:rsid w:val="00182892"/>
    <w:rsid w:val="001838E8"/>
    <w:rsid w:val="00184D62"/>
    <w:rsid w:val="00192BD8"/>
    <w:rsid w:val="00195A84"/>
    <w:rsid w:val="001A51E7"/>
    <w:rsid w:val="001C26B1"/>
    <w:rsid w:val="001C7332"/>
    <w:rsid w:val="001C7B7D"/>
    <w:rsid w:val="001D48C5"/>
    <w:rsid w:val="001E15C8"/>
    <w:rsid w:val="001E4945"/>
    <w:rsid w:val="001F1D55"/>
    <w:rsid w:val="001F2B2B"/>
    <w:rsid w:val="001F5E90"/>
    <w:rsid w:val="001F7711"/>
    <w:rsid w:val="00201CE5"/>
    <w:rsid w:val="00222011"/>
    <w:rsid w:val="00237D5A"/>
    <w:rsid w:val="002526E1"/>
    <w:rsid w:val="00254838"/>
    <w:rsid w:val="00263466"/>
    <w:rsid w:val="00263AE9"/>
    <w:rsid w:val="00266A77"/>
    <w:rsid w:val="00290BE2"/>
    <w:rsid w:val="00291464"/>
    <w:rsid w:val="002B002A"/>
    <w:rsid w:val="002B38DA"/>
    <w:rsid w:val="002D647C"/>
    <w:rsid w:val="002F2CE4"/>
    <w:rsid w:val="00302442"/>
    <w:rsid w:val="00304AB6"/>
    <w:rsid w:val="003072B8"/>
    <w:rsid w:val="0030747F"/>
    <w:rsid w:val="00327B22"/>
    <w:rsid w:val="00335750"/>
    <w:rsid w:val="0034211F"/>
    <w:rsid w:val="00353331"/>
    <w:rsid w:val="00355C73"/>
    <w:rsid w:val="00356BE8"/>
    <w:rsid w:val="00381EF5"/>
    <w:rsid w:val="003843A7"/>
    <w:rsid w:val="003869B2"/>
    <w:rsid w:val="00397B38"/>
    <w:rsid w:val="00397B5D"/>
    <w:rsid w:val="003A5138"/>
    <w:rsid w:val="003B17F7"/>
    <w:rsid w:val="003B6B8C"/>
    <w:rsid w:val="003C339D"/>
    <w:rsid w:val="003D0CF1"/>
    <w:rsid w:val="003D46CC"/>
    <w:rsid w:val="003E19B3"/>
    <w:rsid w:val="003E6620"/>
    <w:rsid w:val="003E7239"/>
    <w:rsid w:val="004011A3"/>
    <w:rsid w:val="00402419"/>
    <w:rsid w:val="00413145"/>
    <w:rsid w:val="0041443D"/>
    <w:rsid w:val="00422B55"/>
    <w:rsid w:val="004309F6"/>
    <w:rsid w:val="00444756"/>
    <w:rsid w:val="00444C4C"/>
    <w:rsid w:val="004528E7"/>
    <w:rsid w:val="00466916"/>
    <w:rsid w:val="00473447"/>
    <w:rsid w:val="00477E8D"/>
    <w:rsid w:val="00494285"/>
    <w:rsid w:val="00494A6F"/>
    <w:rsid w:val="0049726B"/>
    <w:rsid w:val="004A64F4"/>
    <w:rsid w:val="004C1270"/>
    <w:rsid w:val="004C34A4"/>
    <w:rsid w:val="004C574B"/>
    <w:rsid w:val="004E4ADB"/>
    <w:rsid w:val="00502AD8"/>
    <w:rsid w:val="00514A54"/>
    <w:rsid w:val="005162E4"/>
    <w:rsid w:val="005218EA"/>
    <w:rsid w:val="0052583F"/>
    <w:rsid w:val="00550BDC"/>
    <w:rsid w:val="00574951"/>
    <w:rsid w:val="00574AA0"/>
    <w:rsid w:val="005839CD"/>
    <w:rsid w:val="00593E9A"/>
    <w:rsid w:val="00594286"/>
    <w:rsid w:val="005A1CE2"/>
    <w:rsid w:val="005F0155"/>
    <w:rsid w:val="005F14A4"/>
    <w:rsid w:val="005F42A2"/>
    <w:rsid w:val="00604E34"/>
    <w:rsid w:val="00605BD8"/>
    <w:rsid w:val="00610B57"/>
    <w:rsid w:val="00613494"/>
    <w:rsid w:val="00614764"/>
    <w:rsid w:val="00627948"/>
    <w:rsid w:val="006319F2"/>
    <w:rsid w:val="00636E8C"/>
    <w:rsid w:val="00641B6C"/>
    <w:rsid w:val="00654125"/>
    <w:rsid w:val="006571C5"/>
    <w:rsid w:val="00666E4D"/>
    <w:rsid w:val="006917AE"/>
    <w:rsid w:val="006975D8"/>
    <w:rsid w:val="006A3B2D"/>
    <w:rsid w:val="006A4ABB"/>
    <w:rsid w:val="006A6E83"/>
    <w:rsid w:val="006A7F83"/>
    <w:rsid w:val="006D09C7"/>
    <w:rsid w:val="006D71B4"/>
    <w:rsid w:val="006D7491"/>
    <w:rsid w:val="006D7A7E"/>
    <w:rsid w:val="006E23CB"/>
    <w:rsid w:val="00704021"/>
    <w:rsid w:val="0071106D"/>
    <w:rsid w:val="007223AC"/>
    <w:rsid w:val="00750649"/>
    <w:rsid w:val="00774455"/>
    <w:rsid w:val="007770FF"/>
    <w:rsid w:val="00786ED0"/>
    <w:rsid w:val="007B15B8"/>
    <w:rsid w:val="007B2574"/>
    <w:rsid w:val="007B6C9F"/>
    <w:rsid w:val="007B7BEF"/>
    <w:rsid w:val="007C391D"/>
    <w:rsid w:val="007D2581"/>
    <w:rsid w:val="007D65C8"/>
    <w:rsid w:val="007E7F35"/>
    <w:rsid w:val="0080590C"/>
    <w:rsid w:val="008065FC"/>
    <w:rsid w:val="00813C5B"/>
    <w:rsid w:val="008143B1"/>
    <w:rsid w:val="0081751B"/>
    <w:rsid w:val="00832C1D"/>
    <w:rsid w:val="00834539"/>
    <w:rsid w:val="00842BE7"/>
    <w:rsid w:val="00852DCF"/>
    <w:rsid w:val="008636D0"/>
    <w:rsid w:val="00863A90"/>
    <w:rsid w:val="00865E3A"/>
    <w:rsid w:val="008701B0"/>
    <w:rsid w:val="008715F2"/>
    <w:rsid w:val="008717FE"/>
    <w:rsid w:val="0087499A"/>
    <w:rsid w:val="008B377F"/>
    <w:rsid w:val="008C3925"/>
    <w:rsid w:val="008D2955"/>
    <w:rsid w:val="008D3C03"/>
    <w:rsid w:val="008E0644"/>
    <w:rsid w:val="00923B8C"/>
    <w:rsid w:val="009311A9"/>
    <w:rsid w:val="00933552"/>
    <w:rsid w:val="00940752"/>
    <w:rsid w:val="00942D0F"/>
    <w:rsid w:val="00943D4C"/>
    <w:rsid w:val="00955756"/>
    <w:rsid w:val="00955C23"/>
    <w:rsid w:val="00957B65"/>
    <w:rsid w:val="00962647"/>
    <w:rsid w:val="009650C4"/>
    <w:rsid w:val="00970862"/>
    <w:rsid w:val="00971208"/>
    <w:rsid w:val="00974AE0"/>
    <w:rsid w:val="00981956"/>
    <w:rsid w:val="00982E15"/>
    <w:rsid w:val="009A1D12"/>
    <w:rsid w:val="009E11A9"/>
    <w:rsid w:val="009E6B6A"/>
    <w:rsid w:val="009F3C70"/>
    <w:rsid w:val="009F73C0"/>
    <w:rsid w:val="00A0229F"/>
    <w:rsid w:val="00A034BB"/>
    <w:rsid w:val="00A224DD"/>
    <w:rsid w:val="00A22DF0"/>
    <w:rsid w:val="00A279E1"/>
    <w:rsid w:val="00A30623"/>
    <w:rsid w:val="00A464DC"/>
    <w:rsid w:val="00A6740C"/>
    <w:rsid w:val="00A80153"/>
    <w:rsid w:val="00AA70D6"/>
    <w:rsid w:val="00AC5DB5"/>
    <w:rsid w:val="00AC7D0A"/>
    <w:rsid w:val="00AF1659"/>
    <w:rsid w:val="00B06F0E"/>
    <w:rsid w:val="00B111F4"/>
    <w:rsid w:val="00B14E80"/>
    <w:rsid w:val="00B16C56"/>
    <w:rsid w:val="00B16CC0"/>
    <w:rsid w:val="00B23599"/>
    <w:rsid w:val="00B2728F"/>
    <w:rsid w:val="00B27615"/>
    <w:rsid w:val="00B279FE"/>
    <w:rsid w:val="00B34514"/>
    <w:rsid w:val="00B34D25"/>
    <w:rsid w:val="00B53BDA"/>
    <w:rsid w:val="00B57868"/>
    <w:rsid w:val="00B6137C"/>
    <w:rsid w:val="00B667B8"/>
    <w:rsid w:val="00B9037D"/>
    <w:rsid w:val="00BB292D"/>
    <w:rsid w:val="00BC0C80"/>
    <w:rsid w:val="00BD5714"/>
    <w:rsid w:val="00BF03E9"/>
    <w:rsid w:val="00BF1C77"/>
    <w:rsid w:val="00BF240B"/>
    <w:rsid w:val="00C01653"/>
    <w:rsid w:val="00C06664"/>
    <w:rsid w:val="00C100CC"/>
    <w:rsid w:val="00C15FBB"/>
    <w:rsid w:val="00C244BC"/>
    <w:rsid w:val="00C36730"/>
    <w:rsid w:val="00C4362F"/>
    <w:rsid w:val="00C44F2D"/>
    <w:rsid w:val="00C45715"/>
    <w:rsid w:val="00C6336E"/>
    <w:rsid w:val="00C71684"/>
    <w:rsid w:val="00C966A1"/>
    <w:rsid w:val="00CA0039"/>
    <w:rsid w:val="00CA60F8"/>
    <w:rsid w:val="00CC3D6B"/>
    <w:rsid w:val="00CC665C"/>
    <w:rsid w:val="00CE11A7"/>
    <w:rsid w:val="00CE1821"/>
    <w:rsid w:val="00CE4A8F"/>
    <w:rsid w:val="00D2066F"/>
    <w:rsid w:val="00D25A52"/>
    <w:rsid w:val="00D405EC"/>
    <w:rsid w:val="00D5186D"/>
    <w:rsid w:val="00D52FAC"/>
    <w:rsid w:val="00D708DC"/>
    <w:rsid w:val="00D717C3"/>
    <w:rsid w:val="00D856C4"/>
    <w:rsid w:val="00D9064A"/>
    <w:rsid w:val="00D9253E"/>
    <w:rsid w:val="00DC0917"/>
    <w:rsid w:val="00DD7E80"/>
    <w:rsid w:val="00DE24EF"/>
    <w:rsid w:val="00E12B6D"/>
    <w:rsid w:val="00E258E1"/>
    <w:rsid w:val="00E32018"/>
    <w:rsid w:val="00E53B9C"/>
    <w:rsid w:val="00E56B97"/>
    <w:rsid w:val="00E62475"/>
    <w:rsid w:val="00E8032F"/>
    <w:rsid w:val="00E827B5"/>
    <w:rsid w:val="00E82D1E"/>
    <w:rsid w:val="00E97268"/>
    <w:rsid w:val="00EA0B19"/>
    <w:rsid w:val="00EA671C"/>
    <w:rsid w:val="00EB1D5C"/>
    <w:rsid w:val="00EC1512"/>
    <w:rsid w:val="00EC7E0F"/>
    <w:rsid w:val="00ED2542"/>
    <w:rsid w:val="00EF16B4"/>
    <w:rsid w:val="00EF6F7C"/>
    <w:rsid w:val="00F151EB"/>
    <w:rsid w:val="00F15FF1"/>
    <w:rsid w:val="00F22789"/>
    <w:rsid w:val="00F248C7"/>
    <w:rsid w:val="00F35A7E"/>
    <w:rsid w:val="00F36838"/>
    <w:rsid w:val="00F46E24"/>
    <w:rsid w:val="00F636EF"/>
    <w:rsid w:val="00F767D8"/>
    <w:rsid w:val="00F91AAA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364689F9"/>
  <w15:docId w15:val="{F9628049-A27B-BB46-B653-294E7660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195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F767D8"/>
    <w:pPr>
      <w:keepNext/>
      <w:pageBreakBefore/>
      <w:numPr>
        <w:numId w:val="24"/>
      </w:numPr>
      <w:shd w:val="pct10" w:color="auto" w:fill="auto"/>
      <w:spacing w:before="240" w:after="60"/>
      <w:outlineLvl w:val="0"/>
    </w:pPr>
    <w:rPr>
      <w:rFonts w:ascii="Arial" w:hAnsi="Arial"/>
      <w:b/>
      <w:caps/>
      <w:color w:val="000080"/>
      <w:kern w:val="28"/>
      <w:sz w:val="30"/>
    </w:rPr>
  </w:style>
  <w:style w:type="paragraph" w:styleId="Nadpis2">
    <w:name w:val="heading 2"/>
    <w:aliases w:val="Podkapitola,h2"/>
    <w:basedOn w:val="Normln"/>
    <w:next w:val="Normln"/>
    <w:link w:val="Nadpis2Char"/>
    <w:qFormat/>
    <w:rsid w:val="00F767D8"/>
    <w:pPr>
      <w:keepNext/>
      <w:spacing w:before="240" w:after="60"/>
      <w:outlineLvl w:val="1"/>
    </w:pPr>
    <w:rPr>
      <w:b/>
      <w:caps/>
      <w:color w:val="000080"/>
      <w:sz w:val="28"/>
    </w:rPr>
  </w:style>
  <w:style w:type="paragraph" w:styleId="Nadpis3">
    <w:name w:val="heading 3"/>
    <w:basedOn w:val="Normln"/>
    <w:next w:val="Normln"/>
    <w:qFormat/>
    <w:rsid w:val="00F767D8"/>
    <w:pPr>
      <w:keepNext/>
      <w:spacing w:before="240" w:after="60"/>
      <w:outlineLvl w:val="2"/>
    </w:pPr>
    <w:rPr>
      <w:rFonts w:ascii="Arial" w:hAnsi="Arial"/>
      <w:b/>
      <w:caps/>
    </w:rPr>
  </w:style>
  <w:style w:type="paragraph" w:styleId="Nadpis4">
    <w:name w:val="heading 4"/>
    <w:basedOn w:val="Normln"/>
    <w:next w:val="Normln"/>
    <w:qFormat/>
    <w:rsid w:val="00F767D8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  <w:color w:val="000080"/>
    </w:rPr>
  </w:style>
  <w:style w:type="paragraph" w:styleId="Nadpis5">
    <w:name w:val="heading 5"/>
    <w:basedOn w:val="Normln"/>
    <w:next w:val="Normln"/>
    <w:qFormat/>
    <w:rsid w:val="00F767D8"/>
    <w:pPr>
      <w:numPr>
        <w:ilvl w:val="4"/>
        <w:numId w:val="24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F767D8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F767D8"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767D8"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767D8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767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67D8"/>
    <w:pPr>
      <w:tabs>
        <w:tab w:val="center" w:pos="4536"/>
        <w:tab w:val="right" w:pos="9072"/>
      </w:tabs>
      <w:jc w:val="right"/>
    </w:pPr>
    <w:rPr>
      <w:i/>
      <w:sz w:val="20"/>
    </w:rPr>
  </w:style>
  <w:style w:type="character" w:styleId="slostrnky">
    <w:name w:val="page number"/>
    <w:basedOn w:val="Standardnpsmoodstavce"/>
    <w:rsid w:val="00F767D8"/>
    <w:rPr>
      <w:rFonts w:ascii="Times New Roman" w:hAnsi="Times New Roman"/>
      <w:sz w:val="24"/>
    </w:rPr>
  </w:style>
  <w:style w:type="paragraph" w:customStyle="1" w:styleId="mezera">
    <w:name w:val="mezera"/>
    <w:basedOn w:val="Normln"/>
    <w:rsid w:val="00F767D8"/>
    <w:rPr>
      <w:sz w:val="12"/>
    </w:rPr>
  </w:style>
  <w:style w:type="paragraph" w:styleId="Obsah1">
    <w:name w:val="toc 1"/>
    <w:basedOn w:val="Normln"/>
    <w:next w:val="Normln"/>
    <w:semiHidden/>
    <w:rsid w:val="00F767D8"/>
    <w:pPr>
      <w:tabs>
        <w:tab w:val="left" w:pos="482"/>
        <w:tab w:val="right" w:pos="9071"/>
      </w:tabs>
      <w:spacing w:before="360"/>
    </w:pPr>
    <w:rPr>
      <w:rFonts w:ascii="Arial" w:hAnsi="Arial"/>
      <w:b/>
      <w:caps/>
      <w:noProof/>
      <w:color w:val="000080"/>
      <w:szCs w:val="30"/>
    </w:rPr>
  </w:style>
  <w:style w:type="paragraph" w:styleId="Obsah2">
    <w:name w:val="toc 2"/>
    <w:basedOn w:val="Normln"/>
    <w:next w:val="Normln"/>
    <w:semiHidden/>
    <w:rsid w:val="00F767D8"/>
    <w:pPr>
      <w:tabs>
        <w:tab w:val="right" w:pos="9071"/>
      </w:tabs>
      <w:spacing w:before="240"/>
      <w:ind w:left="240"/>
    </w:pPr>
    <w:rPr>
      <w:b/>
    </w:rPr>
  </w:style>
  <w:style w:type="paragraph" w:styleId="Obsah3">
    <w:name w:val="toc 3"/>
    <w:basedOn w:val="Normln"/>
    <w:next w:val="Normln"/>
    <w:semiHidden/>
    <w:rsid w:val="00F767D8"/>
    <w:pPr>
      <w:tabs>
        <w:tab w:val="right" w:pos="9071"/>
      </w:tabs>
      <w:spacing w:before="120"/>
      <w:ind w:left="482"/>
    </w:pPr>
    <w:rPr>
      <w:caps/>
    </w:rPr>
  </w:style>
  <w:style w:type="paragraph" w:customStyle="1" w:styleId="hlavnnapis">
    <w:name w:val="hlavní napis"/>
    <w:basedOn w:val="Normln"/>
    <w:rsid w:val="00F767D8"/>
    <w:pPr>
      <w:jc w:val="center"/>
    </w:pPr>
    <w:rPr>
      <w:rFonts w:ascii="Arial" w:hAnsi="Arial"/>
      <w:b/>
      <w:caps/>
      <w:color w:val="000080"/>
      <w:sz w:val="36"/>
    </w:rPr>
  </w:style>
  <w:style w:type="paragraph" w:customStyle="1" w:styleId="TITUL">
    <w:name w:val="TITUL"/>
    <w:basedOn w:val="Normln"/>
    <w:rsid w:val="00F767D8"/>
    <w:pPr>
      <w:overflowPunct/>
      <w:autoSpaceDE/>
      <w:autoSpaceDN/>
      <w:adjustRightInd/>
      <w:jc w:val="center"/>
      <w:textAlignment w:val="auto"/>
    </w:pPr>
    <w:rPr>
      <w:b/>
      <w:bCs/>
      <w:sz w:val="36"/>
      <w:szCs w:val="24"/>
    </w:rPr>
  </w:style>
  <w:style w:type="paragraph" w:customStyle="1" w:styleId="tekaern0">
    <w:name w:val="tečka černá"/>
    <w:basedOn w:val="Normln"/>
    <w:rsid w:val="00F767D8"/>
  </w:style>
  <w:style w:type="paragraph" w:customStyle="1" w:styleId="krouekfialov">
    <w:name w:val="kroužek fialov"/>
    <w:basedOn w:val="tekaern0"/>
    <w:rsid w:val="00F767D8"/>
    <w:pPr>
      <w:ind w:firstLine="1"/>
    </w:pPr>
  </w:style>
  <w:style w:type="paragraph" w:customStyle="1" w:styleId="krouekern">
    <w:name w:val="kroužek černá"/>
    <w:basedOn w:val="tekaern0"/>
    <w:rsid w:val="00F767D8"/>
    <w:pPr>
      <w:ind w:left="567"/>
    </w:pPr>
  </w:style>
  <w:style w:type="paragraph" w:styleId="Obsah4">
    <w:name w:val="toc 4"/>
    <w:basedOn w:val="Normln"/>
    <w:next w:val="Normln"/>
    <w:semiHidden/>
    <w:rsid w:val="00F767D8"/>
    <w:pPr>
      <w:tabs>
        <w:tab w:val="right" w:leader="dot" w:pos="9071"/>
      </w:tabs>
      <w:ind w:left="720"/>
    </w:pPr>
  </w:style>
  <w:style w:type="paragraph" w:styleId="Obsah5">
    <w:name w:val="toc 5"/>
    <w:basedOn w:val="Normln"/>
    <w:next w:val="Normln"/>
    <w:semiHidden/>
    <w:rsid w:val="00F767D8"/>
    <w:pPr>
      <w:tabs>
        <w:tab w:val="right" w:leader="dot" w:pos="9071"/>
      </w:tabs>
      <w:ind w:left="960"/>
    </w:pPr>
  </w:style>
  <w:style w:type="paragraph" w:styleId="Obsah6">
    <w:name w:val="toc 6"/>
    <w:basedOn w:val="Normln"/>
    <w:next w:val="Normln"/>
    <w:semiHidden/>
    <w:rsid w:val="00F767D8"/>
    <w:pPr>
      <w:tabs>
        <w:tab w:val="right" w:leader="dot" w:pos="9071"/>
      </w:tabs>
      <w:ind w:left="1200"/>
    </w:pPr>
  </w:style>
  <w:style w:type="paragraph" w:styleId="Obsah7">
    <w:name w:val="toc 7"/>
    <w:basedOn w:val="Normln"/>
    <w:next w:val="Normln"/>
    <w:semiHidden/>
    <w:rsid w:val="00F767D8"/>
    <w:pPr>
      <w:tabs>
        <w:tab w:val="right" w:leader="dot" w:pos="9071"/>
      </w:tabs>
      <w:ind w:left="1440"/>
    </w:pPr>
  </w:style>
  <w:style w:type="paragraph" w:styleId="Obsah8">
    <w:name w:val="toc 8"/>
    <w:basedOn w:val="Normln"/>
    <w:next w:val="Normln"/>
    <w:semiHidden/>
    <w:rsid w:val="00F767D8"/>
    <w:pPr>
      <w:tabs>
        <w:tab w:val="right" w:leader="dot" w:pos="9071"/>
      </w:tabs>
      <w:ind w:left="1680"/>
    </w:pPr>
  </w:style>
  <w:style w:type="paragraph" w:styleId="Obsah9">
    <w:name w:val="toc 9"/>
    <w:basedOn w:val="Normln"/>
    <w:next w:val="Normln"/>
    <w:semiHidden/>
    <w:rsid w:val="00F767D8"/>
    <w:pPr>
      <w:tabs>
        <w:tab w:val="right" w:leader="dot" w:pos="9071"/>
      </w:tabs>
      <w:ind w:left="1920"/>
    </w:pPr>
  </w:style>
  <w:style w:type="paragraph" w:customStyle="1" w:styleId="logo">
    <w:name w:val="logo"/>
    <w:basedOn w:val="Normln"/>
    <w:rsid w:val="00F767D8"/>
    <w:pPr>
      <w:jc w:val="center"/>
    </w:pPr>
    <w:rPr>
      <w:b/>
      <w:sz w:val="28"/>
    </w:rPr>
  </w:style>
  <w:style w:type="paragraph" w:styleId="Zkladntext3">
    <w:name w:val="Body Text 3"/>
    <w:basedOn w:val="Normln"/>
    <w:rsid w:val="00F767D8"/>
    <w:rPr>
      <w:b/>
      <w:bCs/>
      <w:sz w:val="28"/>
    </w:rPr>
  </w:style>
  <w:style w:type="paragraph" w:customStyle="1" w:styleId="slovn">
    <w:name w:val="číslování"/>
    <w:basedOn w:val="Normln"/>
    <w:rsid w:val="00F767D8"/>
    <w:pPr>
      <w:numPr>
        <w:numId w:val="5"/>
      </w:numPr>
      <w:spacing w:before="120"/>
    </w:pPr>
  </w:style>
  <w:style w:type="paragraph" w:customStyle="1" w:styleId="Odstavec">
    <w:name w:val="Odstavec"/>
    <w:basedOn w:val="Normln"/>
    <w:rsid w:val="00F767D8"/>
    <w:pPr>
      <w:overflowPunct/>
      <w:autoSpaceDE/>
      <w:autoSpaceDN/>
      <w:adjustRightInd/>
      <w:spacing w:before="120" w:line="200" w:lineRule="atLeast"/>
      <w:textAlignment w:val="auto"/>
    </w:pPr>
  </w:style>
  <w:style w:type="paragraph" w:customStyle="1" w:styleId="Tekaern">
    <w:name w:val="Tečka černá"/>
    <w:basedOn w:val="Normln"/>
    <w:rsid w:val="00F767D8"/>
    <w:pPr>
      <w:numPr>
        <w:numId w:val="1"/>
      </w:numPr>
    </w:pPr>
  </w:style>
  <w:style w:type="paragraph" w:customStyle="1" w:styleId="sheading10">
    <w:name w:val="sheading 10"/>
    <w:basedOn w:val="Normln"/>
    <w:rsid w:val="00F767D8"/>
    <w:pPr>
      <w:numPr>
        <w:numId w:val="2"/>
      </w:numPr>
    </w:pPr>
    <w:rPr>
      <w:i/>
    </w:rPr>
  </w:style>
  <w:style w:type="paragraph" w:customStyle="1" w:styleId="Odrkyed9-velkpsmena">
    <w:name w:val="Odrážky šedé 9 -velká písmena"/>
    <w:basedOn w:val="Normln"/>
    <w:rsid w:val="00F767D8"/>
    <w:pPr>
      <w:numPr>
        <w:numId w:val="3"/>
      </w:numPr>
    </w:pPr>
  </w:style>
  <w:style w:type="paragraph" w:customStyle="1" w:styleId="Drobnnadpisy">
    <w:name w:val="Drobné nadpisy"/>
    <w:basedOn w:val="Normln"/>
    <w:rsid w:val="00F767D8"/>
    <w:pPr>
      <w:spacing w:before="120"/>
    </w:pPr>
    <w:rPr>
      <w:b/>
      <w:sz w:val="22"/>
    </w:rPr>
  </w:style>
  <w:style w:type="paragraph" w:customStyle="1" w:styleId="tabodr">
    <w:name w:val="tab_odr"/>
    <w:basedOn w:val="Normln"/>
    <w:rsid w:val="00F767D8"/>
    <w:pPr>
      <w:numPr>
        <w:numId w:val="4"/>
      </w:numPr>
      <w:tabs>
        <w:tab w:val="clear" w:pos="720"/>
        <w:tab w:val="num" w:pos="295"/>
      </w:tabs>
      <w:ind w:left="290" w:hanging="180"/>
      <w:jc w:val="left"/>
    </w:pPr>
    <w:rPr>
      <w:sz w:val="20"/>
    </w:rPr>
  </w:style>
  <w:style w:type="paragraph" w:styleId="Zkladntext">
    <w:name w:val="Body Text"/>
    <w:basedOn w:val="Normln"/>
    <w:rsid w:val="00F767D8"/>
    <w:pPr>
      <w:spacing w:before="40"/>
      <w:jc w:val="left"/>
    </w:pPr>
    <w:rPr>
      <w:b/>
      <w:bCs/>
    </w:rPr>
  </w:style>
  <w:style w:type="paragraph" w:styleId="Zkladntext2">
    <w:name w:val="Body Text 2"/>
    <w:basedOn w:val="Normln"/>
    <w:rsid w:val="00F767D8"/>
    <w:pPr>
      <w:jc w:val="center"/>
    </w:pPr>
    <w:rPr>
      <w:b/>
      <w:bCs/>
    </w:rPr>
  </w:style>
  <w:style w:type="paragraph" w:customStyle="1" w:styleId="Tun12">
    <w:name w:val="Tučné12"/>
    <w:basedOn w:val="Normln"/>
    <w:rsid w:val="00F767D8"/>
    <w:pPr>
      <w:spacing w:before="120"/>
    </w:pPr>
    <w:rPr>
      <w:b/>
      <w:bCs/>
    </w:rPr>
  </w:style>
  <w:style w:type="paragraph" w:customStyle="1" w:styleId="TabLine">
    <w:name w:val="Tab Line"/>
    <w:basedOn w:val="Normln"/>
    <w:rsid w:val="00F767D8"/>
    <w:pPr>
      <w:keepLines/>
      <w:overflowPunct/>
      <w:autoSpaceDE/>
      <w:autoSpaceDN/>
      <w:adjustRightInd/>
      <w:spacing w:before="80"/>
      <w:jc w:val="left"/>
      <w:textAlignment w:val="auto"/>
    </w:pPr>
    <w:rPr>
      <w:sz w:val="20"/>
      <w:lang w:eastAsia="en-US" w:bidi="he-IL"/>
    </w:rPr>
  </w:style>
  <w:style w:type="character" w:styleId="Hypertextovodkaz">
    <w:name w:val="Hyperlink"/>
    <w:basedOn w:val="Standardnpsmoodstavce"/>
    <w:rsid w:val="00F767D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767D8"/>
    <w:pPr>
      <w:tabs>
        <w:tab w:val="left" w:pos="1134"/>
      </w:tabs>
      <w:ind w:left="1134" w:hanging="1134"/>
      <w:jc w:val="left"/>
    </w:pPr>
  </w:style>
  <w:style w:type="paragraph" w:styleId="Zkladntextodsazen2">
    <w:name w:val="Body Text Indent 2"/>
    <w:basedOn w:val="Normln"/>
    <w:rsid w:val="00F767D8"/>
    <w:pPr>
      <w:tabs>
        <w:tab w:val="left" w:pos="1134"/>
      </w:tabs>
      <w:ind w:left="1134" w:hanging="1134"/>
    </w:pPr>
  </w:style>
  <w:style w:type="paragraph" w:styleId="Zkladntextodsazen3">
    <w:name w:val="Body Text Indent 3"/>
    <w:basedOn w:val="Normln"/>
    <w:rsid w:val="00F767D8"/>
    <w:pPr>
      <w:ind w:left="4248"/>
    </w:pPr>
  </w:style>
  <w:style w:type="paragraph" w:customStyle="1" w:styleId="kurziva14-modr">
    <w:name w:val="kurziva14 - modrá"/>
    <w:basedOn w:val="hlavnnapis"/>
    <w:rsid w:val="00F767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sz w:val="28"/>
    </w:rPr>
  </w:style>
  <w:style w:type="paragraph" w:customStyle="1" w:styleId="Rmeek">
    <w:name w:val="Rámeček"/>
    <w:basedOn w:val="Nadpis3"/>
    <w:rsid w:val="00F767D8"/>
    <w:pPr>
      <w:spacing w:before="180" w:after="0"/>
      <w:jc w:val="left"/>
    </w:pPr>
    <w:rPr>
      <w:bCs/>
      <w:color w:val="000080"/>
    </w:rPr>
  </w:style>
  <w:style w:type="paragraph" w:customStyle="1" w:styleId="slovn-Vr">
    <w:name w:val="Číslování - Výr"/>
    <w:aliases w:val="Kap"/>
    <w:basedOn w:val="slovn"/>
    <w:rsid w:val="00F767D8"/>
    <w:pPr>
      <w:numPr>
        <w:numId w:val="6"/>
      </w:numPr>
      <w:spacing w:after="120"/>
    </w:pPr>
    <w:rPr>
      <w:i/>
      <w:iCs/>
      <w:smallCaps/>
      <w:color w:val="FF0000"/>
    </w:rPr>
  </w:style>
  <w:style w:type="paragraph" w:customStyle="1" w:styleId="Level1">
    <w:name w:val="Level 1"/>
    <w:basedOn w:val="Normln"/>
    <w:rsid w:val="00266A77"/>
    <w:pPr>
      <w:widowControl w:val="0"/>
      <w:overflowPunct/>
      <w:autoSpaceDE/>
      <w:autoSpaceDN/>
      <w:adjustRightInd/>
      <w:jc w:val="left"/>
      <w:textAlignment w:val="auto"/>
    </w:pPr>
    <w:rPr>
      <w:lang w:val="en-US" w:eastAsia="en-US"/>
    </w:rPr>
  </w:style>
  <w:style w:type="paragraph" w:customStyle="1" w:styleId="Fonctionduconsultant">
    <w:name w:val="Fonction du consultant"/>
    <w:basedOn w:val="Normln"/>
    <w:next w:val="Normln"/>
    <w:rsid w:val="006917AE"/>
    <w:pPr>
      <w:overflowPunct/>
      <w:autoSpaceDE/>
      <w:autoSpaceDN/>
      <w:adjustRightInd/>
      <w:spacing w:before="60" w:after="60"/>
      <w:jc w:val="left"/>
      <w:textAlignment w:val="auto"/>
    </w:pPr>
    <w:rPr>
      <w:rFonts w:ascii="Arial" w:hAnsi="Arial"/>
      <w:b/>
      <w:sz w:val="20"/>
      <w:lang w:val="en-GB" w:eastAsia="fr-FR"/>
    </w:rPr>
  </w:style>
  <w:style w:type="paragraph" w:customStyle="1" w:styleId="DrapeauGauche">
    <w:name w:val="Drapeau Gauche"/>
    <w:basedOn w:val="Normln"/>
    <w:next w:val="Normln"/>
    <w:rsid w:val="006917AE"/>
    <w:pPr>
      <w:overflowPunct/>
      <w:autoSpaceDE/>
      <w:autoSpaceDN/>
      <w:adjustRightInd/>
      <w:jc w:val="left"/>
      <w:textAlignment w:val="auto"/>
    </w:pPr>
    <w:rPr>
      <w:rFonts w:ascii="Arial" w:hAnsi="Arial"/>
      <w:sz w:val="20"/>
      <w:lang w:val="en-GB" w:eastAsia="fr-FR"/>
    </w:rPr>
  </w:style>
  <w:style w:type="paragraph" w:customStyle="1" w:styleId="DrapeauDroit">
    <w:name w:val="Drapeau Droit"/>
    <w:basedOn w:val="Normln"/>
    <w:rsid w:val="006917AE"/>
    <w:pPr>
      <w:overflowPunct/>
      <w:autoSpaceDE/>
      <w:autoSpaceDN/>
      <w:adjustRightInd/>
      <w:jc w:val="right"/>
      <w:textAlignment w:val="auto"/>
    </w:pPr>
    <w:rPr>
      <w:rFonts w:ascii="Arial" w:hAnsi="Arial"/>
      <w:sz w:val="20"/>
      <w:lang w:val="en-GB" w:eastAsia="fr-FR"/>
    </w:rPr>
  </w:style>
  <w:style w:type="paragraph" w:styleId="slovanseznam">
    <w:name w:val="List Number"/>
    <w:basedOn w:val="Normln"/>
    <w:rsid w:val="006917AE"/>
    <w:pPr>
      <w:keepNext/>
      <w:numPr>
        <w:numId w:val="7"/>
      </w:numPr>
      <w:overflowPunct/>
      <w:autoSpaceDE/>
      <w:autoSpaceDN/>
      <w:adjustRightInd/>
      <w:spacing w:before="40" w:after="40"/>
      <w:jc w:val="left"/>
      <w:textAlignment w:val="auto"/>
    </w:pPr>
    <w:rPr>
      <w:rFonts w:ascii="Arial" w:hAnsi="Arial"/>
      <w:b/>
      <w:i/>
      <w:sz w:val="20"/>
      <w:lang w:val="en-GB" w:eastAsia="fr-FR"/>
    </w:rPr>
  </w:style>
  <w:style w:type="paragraph" w:customStyle="1" w:styleId="Nom">
    <w:name w:val="Nom"/>
    <w:basedOn w:val="Nadpis9"/>
    <w:rsid w:val="006917AE"/>
    <w:pPr>
      <w:keepNext/>
      <w:numPr>
        <w:ilvl w:val="0"/>
        <w:numId w:val="0"/>
      </w:numPr>
      <w:overflowPunct/>
      <w:autoSpaceDE/>
      <w:autoSpaceDN/>
      <w:adjustRightInd/>
      <w:spacing w:before="60"/>
      <w:jc w:val="left"/>
      <w:textAlignment w:val="auto"/>
    </w:pPr>
    <w:rPr>
      <w:i w:val="0"/>
      <w:caps/>
      <w:sz w:val="20"/>
      <w:lang w:val="en-GB" w:eastAsia="fr-FR"/>
    </w:rPr>
  </w:style>
  <w:style w:type="paragraph" w:customStyle="1" w:styleId="Dtails">
    <w:name w:val="Détails"/>
    <w:basedOn w:val="Zhlav"/>
    <w:rsid w:val="006917AE"/>
    <w:pPr>
      <w:tabs>
        <w:tab w:val="clear" w:pos="4536"/>
        <w:tab w:val="clear" w:pos="9072"/>
      </w:tabs>
      <w:overflowPunct/>
      <w:autoSpaceDE/>
      <w:autoSpaceDN/>
      <w:adjustRightInd/>
      <w:spacing w:before="60" w:after="60"/>
      <w:jc w:val="left"/>
      <w:textAlignment w:val="auto"/>
    </w:pPr>
    <w:rPr>
      <w:rFonts w:ascii="Arial" w:hAnsi="Arial"/>
      <w:b/>
      <w:color w:val="000000"/>
      <w:sz w:val="20"/>
      <w:lang w:val="en-GB" w:eastAsia="fr-FR"/>
    </w:rPr>
  </w:style>
  <w:style w:type="paragraph" w:customStyle="1" w:styleId="IntitulFormation">
    <w:name w:val="Intitulé Formation"/>
    <w:basedOn w:val="Normln"/>
    <w:next w:val="Normln"/>
    <w:rsid w:val="006917AE"/>
    <w:pPr>
      <w:overflowPunct/>
      <w:autoSpaceDE/>
      <w:autoSpaceDN/>
      <w:adjustRightInd/>
      <w:spacing w:before="20" w:after="20"/>
      <w:ind w:left="86"/>
      <w:jc w:val="center"/>
      <w:textAlignment w:val="auto"/>
    </w:pPr>
    <w:rPr>
      <w:rFonts w:ascii="Arial" w:hAnsi="Arial"/>
      <w:i/>
      <w:sz w:val="20"/>
      <w:lang w:val="en-GB" w:eastAsia="fr-FR"/>
    </w:rPr>
  </w:style>
  <w:style w:type="paragraph" w:customStyle="1" w:styleId="PuceGrise">
    <w:name w:val="Puce Grise"/>
    <w:basedOn w:val="Normln"/>
    <w:next w:val="Normln"/>
    <w:rsid w:val="006917AE"/>
    <w:pPr>
      <w:numPr>
        <w:numId w:val="11"/>
      </w:numPr>
      <w:tabs>
        <w:tab w:val="clear" w:pos="360"/>
        <w:tab w:val="left" w:pos="288"/>
      </w:tabs>
      <w:overflowPunct/>
      <w:autoSpaceDE/>
      <w:autoSpaceDN/>
      <w:adjustRightInd/>
      <w:spacing w:before="20" w:after="20"/>
      <w:jc w:val="left"/>
      <w:textAlignment w:val="auto"/>
    </w:pPr>
    <w:rPr>
      <w:rFonts w:ascii="Arial" w:hAnsi="Arial"/>
      <w:sz w:val="20"/>
      <w:lang w:val="fr-FR" w:eastAsia="fr-FR"/>
    </w:rPr>
  </w:style>
  <w:style w:type="paragraph" w:customStyle="1" w:styleId="PuceRouge">
    <w:name w:val="Puce Rouge"/>
    <w:basedOn w:val="PuceGrise"/>
    <w:next w:val="Normln"/>
    <w:rsid w:val="006917AE"/>
    <w:pPr>
      <w:numPr>
        <w:numId w:val="10"/>
      </w:numPr>
      <w:tabs>
        <w:tab w:val="clear" w:pos="360"/>
      </w:tabs>
    </w:pPr>
    <w:rPr>
      <w:b/>
    </w:rPr>
  </w:style>
  <w:style w:type="paragraph" w:customStyle="1" w:styleId="IntitulLangues">
    <w:name w:val="Intitulé Langues"/>
    <w:basedOn w:val="Normln"/>
    <w:next w:val="Normln"/>
    <w:rsid w:val="006917AE"/>
    <w:pPr>
      <w:keepNext/>
      <w:overflowPunct/>
      <w:autoSpaceDE/>
      <w:autoSpaceDN/>
      <w:adjustRightInd/>
      <w:spacing w:before="20" w:after="20"/>
      <w:jc w:val="center"/>
      <w:textAlignment w:val="auto"/>
    </w:pPr>
    <w:rPr>
      <w:rFonts w:ascii="Arial" w:hAnsi="Arial"/>
      <w:i/>
      <w:sz w:val="20"/>
      <w:lang w:val="en-GB" w:eastAsia="fr-FR"/>
    </w:rPr>
  </w:style>
  <w:style w:type="paragraph" w:customStyle="1" w:styleId="Langues">
    <w:name w:val="Langues"/>
    <w:basedOn w:val="Normln"/>
    <w:next w:val="Normln"/>
    <w:rsid w:val="006917AE"/>
    <w:pPr>
      <w:keepNext/>
      <w:overflowPunct/>
      <w:autoSpaceDE/>
      <w:autoSpaceDN/>
      <w:adjustRightInd/>
      <w:spacing w:before="20" w:after="20"/>
      <w:jc w:val="center"/>
      <w:textAlignment w:val="auto"/>
    </w:pPr>
    <w:rPr>
      <w:rFonts w:ascii="Arial" w:hAnsi="Arial"/>
      <w:sz w:val="20"/>
      <w:lang w:val="en-GB" w:eastAsia="fr-FR"/>
    </w:rPr>
  </w:style>
  <w:style w:type="paragraph" w:customStyle="1" w:styleId="NiveauLangue">
    <w:name w:val="Niveau Langue"/>
    <w:basedOn w:val="Normln"/>
    <w:next w:val="Normln"/>
    <w:rsid w:val="006917AE"/>
    <w:pPr>
      <w:overflowPunct/>
      <w:autoSpaceDE/>
      <w:autoSpaceDN/>
      <w:adjustRightInd/>
      <w:spacing w:before="20" w:after="20"/>
      <w:jc w:val="center"/>
      <w:textAlignment w:val="auto"/>
    </w:pPr>
    <w:rPr>
      <w:rFonts w:ascii="Arial" w:hAnsi="Arial"/>
      <w:sz w:val="20"/>
      <w:lang w:val="en-GB" w:eastAsia="fr-FR"/>
    </w:rPr>
  </w:style>
  <w:style w:type="paragraph" w:customStyle="1" w:styleId="PuceBleue">
    <w:name w:val="Puce Bleue"/>
    <w:basedOn w:val="Normln"/>
    <w:rsid w:val="006917AE"/>
    <w:pPr>
      <w:numPr>
        <w:numId w:val="9"/>
      </w:numPr>
      <w:tabs>
        <w:tab w:val="clear" w:pos="720"/>
        <w:tab w:val="num" w:pos="648"/>
      </w:tabs>
      <w:overflowPunct/>
      <w:autoSpaceDE/>
      <w:autoSpaceDN/>
      <w:adjustRightInd/>
      <w:spacing w:before="40"/>
      <w:ind w:left="648" w:hanging="288"/>
      <w:jc w:val="left"/>
      <w:textAlignment w:val="auto"/>
    </w:pPr>
    <w:rPr>
      <w:rFonts w:ascii="Arial" w:hAnsi="Arial"/>
      <w:color w:val="000000"/>
      <w:sz w:val="20"/>
      <w:lang w:val="en-GB" w:eastAsia="fr-FR"/>
    </w:rPr>
  </w:style>
  <w:style w:type="paragraph" w:customStyle="1" w:styleId="IntitulDateExprience">
    <w:name w:val="Intitulé Date Expérience"/>
    <w:basedOn w:val="IntitulExprience"/>
    <w:rsid w:val="006917AE"/>
    <w:pPr>
      <w:keepNext/>
      <w:spacing w:before="0" w:after="0"/>
    </w:pPr>
    <w:rPr>
      <w:iCs w:val="0"/>
      <w:sz w:val="18"/>
    </w:rPr>
  </w:style>
  <w:style w:type="paragraph" w:customStyle="1" w:styleId="AvantTableau">
    <w:name w:val="AvantTableau"/>
    <w:basedOn w:val="Normln"/>
    <w:rsid w:val="006917AE"/>
    <w:pPr>
      <w:keepNext/>
      <w:overflowPunct/>
      <w:autoSpaceDE/>
      <w:autoSpaceDN/>
      <w:adjustRightInd/>
      <w:spacing w:line="120" w:lineRule="exact"/>
      <w:jc w:val="left"/>
      <w:textAlignment w:val="auto"/>
    </w:pPr>
    <w:rPr>
      <w:rFonts w:ascii="Arial" w:hAnsi="Arial"/>
      <w:sz w:val="20"/>
      <w:lang w:val="en-GB" w:eastAsia="fr-FR"/>
    </w:rPr>
  </w:style>
  <w:style w:type="paragraph" w:customStyle="1" w:styleId="Normalar">
    <w:name w:val="Normal aéré"/>
    <w:basedOn w:val="Normln"/>
    <w:rsid w:val="006917AE"/>
    <w:pPr>
      <w:widowControl w:val="0"/>
      <w:overflowPunct/>
      <w:autoSpaceDE/>
      <w:autoSpaceDN/>
      <w:adjustRightInd/>
      <w:spacing w:before="20" w:after="20"/>
      <w:jc w:val="left"/>
      <w:textAlignment w:val="auto"/>
    </w:pPr>
    <w:rPr>
      <w:rFonts w:ascii="Arial" w:hAnsi="Arial"/>
      <w:sz w:val="20"/>
      <w:lang w:val="en-GB" w:eastAsia="fr-FR"/>
    </w:rPr>
  </w:style>
  <w:style w:type="paragraph" w:customStyle="1" w:styleId="PuceRougeExprience">
    <w:name w:val="Puce Rouge Expérience"/>
    <w:basedOn w:val="Normln"/>
    <w:rsid w:val="006917AE"/>
    <w:pPr>
      <w:keepLines/>
      <w:numPr>
        <w:numId w:val="12"/>
      </w:numPr>
      <w:tabs>
        <w:tab w:val="left" w:pos="288"/>
      </w:tabs>
      <w:overflowPunct/>
      <w:autoSpaceDE/>
      <w:autoSpaceDN/>
      <w:adjustRightInd/>
      <w:spacing w:before="20"/>
      <w:ind w:left="288" w:hanging="288"/>
      <w:jc w:val="left"/>
      <w:textAlignment w:val="auto"/>
    </w:pPr>
    <w:rPr>
      <w:rFonts w:ascii="Arial" w:hAnsi="Arial"/>
      <w:b/>
      <w:bCs/>
      <w:iCs/>
      <w:sz w:val="20"/>
      <w:lang w:val="en-GB" w:eastAsia="fr-FR"/>
    </w:rPr>
  </w:style>
  <w:style w:type="paragraph" w:customStyle="1" w:styleId="PuceBruneExprience">
    <w:name w:val="Puce Brune Expérience"/>
    <w:basedOn w:val="Normalar"/>
    <w:rsid w:val="006917AE"/>
    <w:pPr>
      <w:numPr>
        <w:numId w:val="8"/>
      </w:numPr>
      <w:tabs>
        <w:tab w:val="left" w:pos="288"/>
      </w:tabs>
      <w:spacing w:after="0"/>
      <w:ind w:left="288" w:hanging="288"/>
    </w:pPr>
  </w:style>
  <w:style w:type="paragraph" w:customStyle="1" w:styleId="IntitulExprience">
    <w:name w:val="Intitulé Expérience"/>
    <w:basedOn w:val="Normln"/>
    <w:rsid w:val="006917AE"/>
    <w:pPr>
      <w:overflowPunct/>
      <w:autoSpaceDE/>
      <w:autoSpaceDN/>
      <w:adjustRightInd/>
      <w:spacing w:before="60" w:after="60" w:line="260" w:lineRule="exact"/>
      <w:jc w:val="center"/>
      <w:textAlignment w:val="auto"/>
    </w:pPr>
    <w:rPr>
      <w:rFonts w:ascii="Arial" w:hAnsi="Arial"/>
      <w:i/>
      <w:iCs/>
      <w:sz w:val="20"/>
      <w:lang w:val="en-GB" w:eastAsia="fr-FR"/>
    </w:rPr>
  </w:style>
  <w:style w:type="paragraph" w:customStyle="1" w:styleId="Normalarcentr">
    <w:name w:val="Normal aéré centré"/>
    <w:basedOn w:val="Normalar"/>
    <w:rsid w:val="006917AE"/>
    <w:pPr>
      <w:jc w:val="center"/>
    </w:pPr>
  </w:style>
  <w:style w:type="paragraph" w:customStyle="1" w:styleId="AprsTableau">
    <w:name w:val="AprèsTableau"/>
    <w:basedOn w:val="Normln"/>
    <w:rsid w:val="006917AE"/>
    <w:pPr>
      <w:overflowPunct/>
      <w:autoSpaceDE/>
      <w:autoSpaceDN/>
      <w:adjustRightInd/>
      <w:jc w:val="left"/>
      <w:textAlignment w:val="auto"/>
    </w:pPr>
    <w:rPr>
      <w:rFonts w:ascii="Arial" w:hAnsi="Arial"/>
      <w:sz w:val="20"/>
      <w:lang w:val="en-GB" w:eastAsia="fr-FR"/>
    </w:rPr>
  </w:style>
  <w:style w:type="paragraph" w:customStyle="1" w:styleId="Listenumrosavecsaut">
    <w:name w:val="Liste à numéros (avec saut)"/>
    <w:basedOn w:val="slovanseznam"/>
    <w:rsid w:val="006917AE"/>
    <w:pPr>
      <w:spacing w:before="120"/>
    </w:pPr>
  </w:style>
  <w:style w:type="paragraph" w:customStyle="1" w:styleId="PuceRoseDtail">
    <w:name w:val="Puce Rose Détail"/>
    <w:basedOn w:val="PuceBleue"/>
    <w:rsid w:val="000606C0"/>
    <w:pPr>
      <w:widowControl w:val="0"/>
      <w:numPr>
        <w:numId w:val="13"/>
      </w:numPr>
      <w:tabs>
        <w:tab w:val="clear" w:pos="1008"/>
        <w:tab w:val="left" w:pos="936"/>
      </w:tabs>
      <w:spacing w:before="60" w:after="60" w:line="260" w:lineRule="exact"/>
    </w:pPr>
  </w:style>
  <w:style w:type="paragraph" w:customStyle="1" w:styleId="Catgorie">
    <w:name w:val="Catégorie"/>
    <w:basedOn w:val="Normln"/>
    <w:rsid w:val="000606C0"/>
    <w:pPr>
      <w:tabs>
        <w:tab w:val="left" w:pos="2552"/>
      </w:tabs>
      <w:overflowPunct/>
      <w:autoSpaceDE/>
      <w:autoSpaceDN/>
      <w:adjustRightInd/>
      <w:spacing w:before="60" w:after="60" w:line="260" w:lineRule="exact"/>
      <w:jc w:val="left"/>
      <w:textAlignment w:val="auto"/>
    </w:pPr>
    <w:rPr>
      <w:rFonts w:ascii="Arial" w:hAnsi="Arial"/>
      <w:b/>
      <w:i/>
      <w:color w:val="000000"/>
      <w:sz w:val="20"/>
      <w:lang w:val="fr-FR" w:eastAsia="fr-FR"/>
    </w:rPr>
  </w:style>
  <w:style w:type="paragraph" w:customStyle="1" w:styleId="Intituldetable">
    <w:name w:val="Intitulé de table"/>
    <w:basedOn w:val="Normln"/>
    <w:rsid w:val="000606C0"/>
    <w:pPr>
      <w:overflowPunct/>
      <w:autoSpaceDE/>
      <w:autoSpaceDN/>
      <w:adjustRightInd/>
      <w:spacing w:before="60" w:after="60" w:line="260" w:lineRule="exact"/>
      <w:jc w:val="left"/>
      <w:textAlignment w:val="auto"/>
    </w:pPr>
    <w:rPr>
      <w:rFonts w:ascii="Arial" w:hAnsi="Arial"/>
      <w:i/>
      <w:sz w:val="20"/>
      <w:lang w:val="fr-FR" w:eastAsia="fr-FR"/>
    </w:rPr>
  </w:style>
  <w:style w:type="paragraph" w:customStyle="1" w:styleId="Nomduconsultant">
    <w:name w:val="Nom du consultant"/>
    <w:basedOn w:val="Fonctionduconsultant"/>
    <w:rsid w:val="000606C0"/>
    <w:pPr>
      <w:spacing w:line="260" w:lineRule="exact"/>
      <w:ind w:left="357"/>
    </w:pPr>
    <w:rPr>
      <w:caps/>
      <w:lang w:val="fr-FR"/>
    </w:rPr>
  </w:style>
  <w:style w:type="paragraph" w:customStyle="1" w:styleId="Nationalit">
    <w:name w:val="Nationalité"/>
    <w:basedOn w:val="Nadpis9"/>
    <w:rsid w:val="000606C0"/>
    <w:pPr>
      <w:keepNext/>
      <w:numPr>
        <w:ilvl w:val="0"/>
        <w:numId w:val="0"/>
      </w:numPr>
      <w:overflowPunct/>
      <w:autoSpaceDE/>
      <w:autoSpaceDN/>
      <w:adjustRightInd/>
      <w:spacing w:before="60" w:line="260" w:lineRule="exact"/>
      <w:jc w:val="left"/>
      <w:textAlignment w:val="auto"/>
    </w:pPr>
    <w:rPr>
      <w:i w:val="0"/>
      <w:sz w:val="20"/>
      <w:lang w:val="fr-FR" w:eastAsia="fr-FR"/>
    </w:rPr>
  </w:style>
  <w:style w:type="paragraph" w:customStyle="1" w:styleId="Titresection">
    <w:name w:val="Titre section"/>
    <w:basedOn w:val="Catgorie"/>
    <w:rsid w:val="000606C0"/>
    <w:pPr>
      <w:keepNext/>
      <w:spacing w:after="0"/>
    </w:pPr>
    <w:rPr>
      <w:lang w:val="en-GB"/>
    </w:rPr>
  </w:style>
  <w:style w:type="paragraph" w:customStyle="1" w:styleId="Adresa1">
    <w:name w:val="Adresa 1"/>
    <w:basedOn w:val="Normln"/>
    <w:rsid w:val="000606C0"/>
    <w:pPr>
      <w:overflowPunct/>
      <w:autoSpaceDE/>
      <w:autoSpaceDN/>
      <w:adjustRightInd/>
      <w:spacing w:line="160" w:lineRule="atLeast"/>
      <w:textAlignment w:val="auto"/>
    </w:pPr>
    <w:rPr>
      <w:rFonts w:ascii="Arial" w:eastAsia="Batang" w:hAnsi="Arial"/>
      <w:sz w:val="14"/>
      <w:lang w:eastAsia="en-US"/>
    </w:rPr>
  </w:style>
  <w:style w:type="paragraph" w:customStyle="1" w:styleId="Adresa2">
    <w:name w:val="Adresa 2"/>
    <w:basedOn w:val="Normln"/>
    <w:rsid w:val="000606C0"/>
    <w:pPr>
      <w:overflowPunct/>
      <w:autoSpaceDE/>
      <w:autoSpaceDN/>
      <w:adjustRightInd/>
      <w:spacing w:line="160" w:lineRule="atLeast"/>
      <w:textAlignment w:val="auto"/>
    </w:pPr>
    <w:rPr>
      <w:rFonts w:ascii="Arial" w:eastAsia="Batang" w:hAnsi="Arial"/>
      <w:sz w:val="14"/>
      <w:lang w:eastAsia="en-US"/>
    </w:rPr>
  </w:style>
  <w:style w:type="paragraph" w:customStyle="1" w:styleId="Jmno">
    <w:name w:val="Jméno"/>
    <w:basedOn w:val="Normln"/>
    <w:next w:val="Normln"/>
    <w:rsid w:val="000606C0"/>
    <w:pPr>
      <w:pBdr>
        <w:bottom w:val="single" w:sz="6" w:space="4" w:color="auto"/>
      </w:pBdr>
      <w:overflowPunct/>
      <w:autoSpaceDE/>
      <w:autoSpaceDN/>
      <w:adjustRightInd/>
      <w:spacing w:after="440" w:line="240" w:lineRule="atLeast"/>
      <w:jc w:val="left"/>
      <w:textAlignment w:val="auto"/>
    </w:pPr>
    <w:rPr>
      <w:rFonts w:ascii="Arial Black" w:eastAsia="Batang" w:hAnsi="Arial Black"/>
      <w:spacing w:val="-35"/>
      <w:sz w:val="54"/>
      <w:lang w:eastAsia="en-US"/>
    </w:rPr>
  </w:style>
  <w:style w:type="paragraph" w:customStyle="1" w:styleId="Odsazen">
    <w:name w:val="Odsazené"/>
    <w:basedOn w:val="Normln"/>
    <w:rsid w:val="000606C0"/>
    <w:pPr>
      <w:overflowPunct/>
      <w:autoSpaceDE/>
      <w:autoSpaceDN/>
      <w:adjustRightInd/>
      <w:ind w:left="2000" w:hanging="2000"/>
      <w:jc w:val="left"/>
      <w:textAlignment w:val="auto"/>
    </w:pPr>
    <w:rPr>
      <w:rFonts w:ascii="Arial" w:eastAsia="Batang" w:hAnsi="Arial"/>
      <w:b/>
      <w:sz w:val="20"/>
      <w:lang w:eastAsia="en-US"/>
    </w:rPr>
  </w:style>
  <w:style w:type="character" w:customStyle="1" w:styleId="Zdraznnintenzivn1">
    <w:name w:val="Zdůraznění – intenzivní1"/>
    <w:basedOn w:val="Standardnpsmoodstavce"/>
    <w:qFormat/>
    <w:rsid w:val="000606C0"/>
    <w:rPr>
      <w:b/>
      <w:bCs/>
      <w:i/>
      <w:iCs/>
      <w:smallCaps/>
      <w:color w:val="4F81BD"/>
      <w:lang w:val="de-DE"/>
    </w:rPr>
  </w:style>
  <w:style w:type="paragraph" w:styleId="Rozloendokumentu">
    <w:name w:val="Document Map"/>
    <w:basedOn w:val="Normln"/>
    <w:semiHidden/>
    <w:rsid w:val="00704021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uiPriority w:val="99"/>
    <w:rsid w:val="001C7B7D"/>
    <w:pPr>
      <w:overflowPunct/>
      <w:autoSpaceDE/>
      <w:autoSpaceDN/>
      <w:adjustRightInd/>
      <w:jc w:val="left"/>
      <w:textAlignment w:val="auto"/>
    </w:pPr>
    <w:rPr>
      <w:color w:val="262A6C"/>
      <w:szCs w:val="24"/>
    </w:rPr>
  </w:style>
  <w:style w:type="character" w:styleId="Siln">
    <w:name w:val="Strong"/>
    <w:basedOn w:val="Standardnpsmoodstavce"/>
    <w:uiPriority w:val="22"/>
    <w:qFormat/>
    <w:rsid w:val="001C7B7D"/>
    <w:rPr>
      <w:b/>
      <w:bCs/>
    </w:rPr>
  </w:style>
  <w:style w:type="paragraph" w:customStyle="1" w:styleId="vod">
    <w:name w:val="śvod"/>
    <w:rsid w:val="00852DCF"/>
    <w:pPr>
      <w:widowControl w:val="0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15A07"/>
    <w:pPr>
      <w:ind w:left="708"/>
    </w:pPr>
  </w:style>
  <w:style w:type="paragraph" w:styleId="Nzev">
    <w:name w:val="Title"/>
    <w:basedOn w:val="Normln"/>
    <w:link w:val="NzevChar"/>
    <w:qFormat/>
    <w:rsid w:val="005F42A2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5F42A2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rsid w:val="005F42A2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F42A2"/>
  </w:style>
  <w:style w:type="character" w:styleId="Znakapoznpodarou">
    <w:name w:val="footnote reference"/>
    <w:basedOn w:val="Standardnpsmoodstavce"/>
    <w:rsid w:val="005F42A2"/>
    <w:rPr>
      <w:vertAlign w:val="superscript"/>
    </w:rPr>
  </w:style>
  <w:style w:type="paragraph" w:customStyle="1" w:styleId="Aaoeeu">
    <w:name w:val="Aaoeeu"/>
    <w:rsid w:val="006319F2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6319F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319F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319F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319F2"/>
    <w:pPr>
      <w:jc w:val="right"/>
    </w:pPr>
    <w:rPr>
      <w:i/>
      <w:sz w:val="16"/>
    </w:rPr>
  </w:style>
  <w:style w:type="paragraph" w:styleId="Textbubliny">
    <w:name w:val="Balloon Text"/>
    <w:basedOn w:val="Normln"/>
    <w:link w:val="TextbublinyChar"/>
    <w:rsid w:val="009F3C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3C70"/>
    <w:rPr>
      <w:rFonts w:ascii="Tahoma" w:hAnsi="Tahoma" w:cs="Tahoma"/>
      <w:sz w:val="16"/>
      <w:szCs w:val="16"/>
    </w:rPr>
  </w:style>
  <w:style w:type="paragraph" w:customStyle="1" w:styleId="Odrka">
    <w:name w:val="Odrážka"/>
    <w:basedOn w:val="Normln"/>
    <w:rsid w:val="007D2581"/>
    <w:pPr>
      <w:numPr>
        <w:numId w:val="15"/>
      </w:numPr>
      <w:spacing w:line="260" w:lineRule="atLeast"/>
      <w:jc w:val="left"/>
    </w:pPr>
    <w:rPr>
      <w:sz w:val="22"/>
      <w:lang w:eastAsia="en-US"/>
    </w:rPr>
  </w:style>
  <w:style w:type="character" w:styleId="Odkaznakoment">
    <w:name w:val="annotation reference"/>
    <w:basedOn w:val="Standardnpsmoodstavce"/>
    <w:semiHidden/>
    <w:rsid w:val="00E97268"/>
    <w:rPr>
      <w:sz w:val="16"/>
      <w:szCs w:val="16"/>
    </w:rPr>
  </w:style>
  <w:style w:type="paragraph" w:styleId="Textkomente">
    <w:name w:val="annotation text"/>
    <w:basedOn w:val="Normln"/>
    <w:semiHidden/>
    <w:rsid w:val="00E97268"/>
    <w:rPr>
      <w:sz w:val="20"/>
    </w:rPr>
  </w:style>
  <w:style w:type="paragraph" w:styleId="Pedmtkomente">
    <w:name w:val="annotation subject"/>
    <w:basedOn w:val="Textkomente"/>
    <w:next w:val="Textkomente"/>
    <w:semiHidden/>
    <w:rsid w:val="00E97268"/>
    <w:rPr>
      <w:b/>
      <w:bCs/>
    </w:rPr>
  </w:style>
  <w:style w:type="character" w:customStyle="1" w:styleId="Nadpis2Char">
    <w:name w:val="Nadpis 2 Char"/>
    <w:aliases w:val="Podkapitola Char,h2 Char"/>
    <w:basedOn w:val="Standardnpsmoodstavce"/>
    <w:link w:val="Nadpis2"/>
    <w:rsid w:val="003843A7"/>
    <w:rPr>
      <w:b/>
      <w:caps/>
      <w:color w:val="000080"/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3843A7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7499A"/>
    <w:rPr>
      <w:sz w:val="24"/>
    </w:rPr>
  </w:style>
  <w:style w:type="paragraph" w:customStyle="1" w:styleId="ico">
    <w:name w:val="ico"/>
    <w:basedOn w:val="Normln"/>
    <w:rsid w:val="003C339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customStyle="1" w:styleId="apple-converted-space">
    <w:name w:val="apple-converted-space"/>
    <w:basedOn w:val="Standardnpsmoodstavce"/>
    <w:rsid w:val="003C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52;ablony\Triton%202001\Nab&#237;dka%20kryc&#237;%20lis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1E3B-39BE-4A4B-9314-DBCBD8A4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Nabídka krycí list</Template>
  <TotalTime>0</TotalTime>
  <Pages>8</Pages>
  <Words>2394</Words>
  <Characters>14128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EXTERNÍ HODNOCENÍ</vt:lpstr>
    </vt:vector>
  </TitlesOfParts>
  <Manager/>
  <Company>Eurodan</Company>
  <LinksUpToDate>false</LinksUpToDate>
  <CharactersWithSpaces>16490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EXTERNÍ HODNOCENÍ</dc:title>
  <dc:subject>QAR IA</dc:subject>
  <dc:creator>Rodan Svoboda</dc:creator>
  <cp:keywords/>
  <dc:description/>
  <cp:lastModifiedBy>Rohlena Pavel (102192)</cp:lastModifiedBy>
  <cp:revision>2</cp:revision>
  <cp:lastPrinted>2014-10-10T08:42:00Z</cp:lastPrinted>
  <dcterms:created xsi:type="dcterms:W3CDTF">2021-11-03T09:42:00Z</dcterms:created>
  <dcterms:modified xsi:type="dcterms:W3CDTF">2021-11-03T09:42:00Z</dcterms:modified>
  <cp:category/>
</cp:coreProperties>
</file>