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0" w:right="905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STSKÉ LESY ZNOJ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O, 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 organizace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008 39 027, 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: CZ00839027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sídlem: Znojmo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ská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ída 707/25, PS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669 02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0" w:right="90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obchodním rejst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 vedeném Krajským soudem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oddíl Pr, vložka 1306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jednající Ing. Zd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kem Trojanem,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80"/>
        </w:tabs>
        <w:spacing w:before="12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spojení: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banka, 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08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tu: 13930741/0100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jako prodávající na 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jedné (dále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60" w:after="0" w:line="310" w:lineRule="exact"/>
        <w:ind w:left="920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NejLes s.r.o.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Arnoštov 24, Pecka 507 82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 </w:t>
      </w:r>
      <w:r>
        <w:rPr lang="cs-CZ"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04432665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79"/>
        </w:tabs>
        <w:spacing w:before="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CZ04432665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0" w:right="90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ená osoba k zastupování ve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 smluvních: Ing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Jose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Kapras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507" behindDoc="0" locked="0" layoutInCell="1" allowOverlap="1">
            <wp:simplePos x="0" y="0"/>
            <wp:positionH relativeFrom="page">
              <wp:posOffset>2066493</wp:posOffset>
            </wp:positionH>
            <wp:positionV relativeFrom="line">
              <wp:posOffset>5080</wp:posOffset>
            </wp:positionV>
            <wp:extent cx="1109167" cy="168707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09167" cy="168707"/>
                    </a:xfrm>
                    <a:custGeom>
                      <a:rect l="l" t="t" r="r" b="b"/>
                      <a:pathLst>
                        <a:path w="1109167" h="168707">
                          <a:moveTo>
                            <a:pt x="0" y="168707"/>
                          </a:moveTo>
                          <a:lnTo>
                            <a:pt x="1109167" y="168707"/>
                          </a:lnTo>
                          <a:lnTo>
                            <a:pt x="11091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 sp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jení: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2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 kupující na stran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druhé (d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 jen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248" w:right="882" w:hanging="32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 spolu (spol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dále jen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smluvní stran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 uzavírají níže uvedeného dne,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 a 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ust. § 2079 a násl. zákona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89/2012 Sb.,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 zákoník, ve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jších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(dále 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anský zákoník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165" w:right="527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20" w:after="0" w:line="568" w:lineRule="exact"/>
        <w:ind w:left="4467" w:right="882" w:hanging="2921"/>
      </w:pPr>
      <w:r/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z w:val="52"/>
          <w:szCs w:val="52"/>
        </w:rPr>
        <w:t>RÁMCOVO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1"/>
          <w:sz w:val="52"/>
          <w:szCs w:val="52"/>
        </w:rPr>
        <w:t>U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z w:val="52"/>
          <w:szCs w:val="52"/>
        </w:rPr>
        <w:t>KUPNÍ SMLOUVU</w:t>
      </w:r>
      <w:r>
        <w:rPr>
          <w:rFonts w:ascii="Times New Roman" w:hAnsi="Times New Roman" w:cs="Times New Roman"/>
          <w:sz w:val="52"/>
          <w:szCs w:val="52"/>
        </w:rPr>
        <w:t> </w:t>
      </w:r>
      <w:r>
        <w:br w:type="textWrapping" w:clear="all"/>
      </w:r>
      <w:r/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č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pacing w:val="1"/>
          <w:sz w:val="36"/>
          <w:szCs w:val="36"/>
        </w:rPr>
        <w:t>.  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4/IV/2021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4130" w:right="4244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 jen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„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tato 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275" w:right="5389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svého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ijímá.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ý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pr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ím odevzdán kupujícímu pros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 dodávek.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tímto sjednáv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 výhradu vlastnického práva 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ívající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tom, že kupující 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vlastníkem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³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teprve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úplným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zaplacením kupní ceny za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dodávku a 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vystavením dodacího listu prodávajícím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etí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Nabytím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hmotou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ívím) spojená.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vyrobena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délkách: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4,0m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5,0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plus 2% nadm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1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275" w:lineRule="exact"/>
        <w:ind w:left="919" w:right="870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evin,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sortiment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zjiš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ť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ením 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rkou, pásmem,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 dle platných objemových tabulek.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ejímána prostorov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bude použi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fakto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0,62.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7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Doporu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pravidel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215" w:right="5356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 na následující kupní cen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smrk   III.A/B/C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11"/>
          <w:tab w:val="left" w:pos="3182"/>
        </w:tabs>
        <w:spacing w:before="0" w:after="0" w:line="275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smrk   III.A/B/C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rk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rovcové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borovice  III.A/B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borovice  III. D 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II.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III.A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III.B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C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7871" w:space="-20"/>
            <w:col w:w="719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271" w:after="0" w:line="276" w:lineRule="exact"/>
        <w:ind w:left="919" w:right="870" w:firstLine="0"/>
      </w:pPr>
      <w:r>
        <w:drawing>
          <wp:anchor simplePos="0" relativeHeight="251658553" behindDoc="0" locked="0" layoutInCell="1" allowOverlap="1">
            <wp:simplePos x="0" y="0"/>
            <wp:positionH relativeFrom="page">
              <wp:posOffset>5303265</wp:posOffset>
            </wp:positionH>
            <wp:positionV relativeFrom="line">
              <wp:posOffset>177800</wp:posOffset>
            </wp:positionV>
            <wp:extent cx="431750" cy="16870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750" cy="168707"/>
                    </a:xfrm>
                    <a:custGeom>
                      <a:rect l="l" t="t" r="r" b="b"/>
                      <a:pathLst>
                        <a:path w="431750" h="168707">
                          <a:moveTo>
                            <a:pt x="0" y="168707"/>
                          </a:moveTo>
                          <a:lnTo>
                            <a:pt x="431750" y="168707"/>
                          </a:lnTo>
                          <a:lnTo>
                            <a:pt x="4317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špalky jehl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tvrdo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hnilobou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 délk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2,0 a 2,50 m 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II. j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40+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3.A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3.B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 3.D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 3.A/B/C/D 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.nestandart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7871" w:space="-20"/>
            <w:col w:w="719" w:space="0"/>
          </w:cols>
          <w:docGrid w:linePitch="360"/>
        </w:sect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-6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 kmeny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listnaté tvrdé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 jehl.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 listnatá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93" w:type="dxa"/>
        <w:tblLook w:val="04A0" w:firstRow="1" w:lastRow="0" w:firstColumn="1" w:lastColumn="0" w:noHBand="0" w:noVBand="1"/>
      </w:tblPr>
      <w:tblGrid>
        <w:gridCol w:w="679"/>
      </w:tblGrid>
      <w:tr>
        <w:trPr>
          <w:trHeight w:hRule="exact" w:val="26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7847" w:space="-20"/>
            <w:col w:w="744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 jsou stanoven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prodávajícímu; ust. § 2089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cena je splatná 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 vystavení faktury prodávajícím. Prodávající vystaví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396" w:lineRule="exact"/>
        <w:ind w:left="353" w:right="870" w:firstLine="56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fakturu 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 do 10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dne, kdy byla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kupujícím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evzata.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dohodly, 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nesmí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faktura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36"/>
          <w:tab w:val="left" w:pos="4855"/>
        </w:tabs>
        <w:spacing w:before="0" w:after="0" w:line="276" w:lineRule="exact"/>
        <w:ind w:left="919" w:right="87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1.000.000,-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každém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ě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2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67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zaplatit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 smluvní pokutu ve výši 0,05% z dlužné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ástky za každý den 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;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tím není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i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–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2050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01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4879594</wp:posOffset>
            </wp:positionH>
            <wp:positionV relativeFrom="line">
              <wp:posOffset>70257</wp:posOffset>
            </wp:positionV>
            <wp:extent cx="432815" cy="17525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2815" cy="175259"/>
                    </a:xfrm>
                    <a:custGeom>
                      <a:rect l="l" t="t" r="r" b="b"/>
                      <a:pathLst>
                        <a:path w="432815" h="175259">
                          <a:moveTo>
                            <a:pt x="0" y="0"/>
                          </a:moveTo>
                          <a:lnTo>
                            <a:pt x="432815" y="0"/>
                          </a:lnTo>
                          <a:lnTo>
                            <a:pt x="432815" y="175259"/>
                          </a:lnTo>
                          <a:lnTo>
                            <a:pt x="0" y="1752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dohodl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následující 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4.10.2021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31.12.2021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ní 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sjednává 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dohodly, že kupující je povinen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každé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30"/>
          <w:tab w:val="left" w:pos="5945"/>
        </w:tabs>
        <w:spacing w:before="0" w:after="0" w:line="276" w:lineRule="exact"/>
        <w:ind w:left="919" w:right="867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vyzvá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345" behindDoc="1" locked="0" layoutInCell="1" allowOverlap="1">
            <wp:simplePos x="0" y="0"/>
            <wp:positionH relativeFrom="page">
              <wp:posOffset>3461892</wp:posOffset>
            </wp:positionH>
            <wp:positionV relativeFrom="line">
              <wp:posOffset>661</wp:posOffset>
            </wp:positionV>
            <wp:extent cx="530353" cy="17564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0353" cy="175640"/>
                    </a:xfrm>
                    <a:custGeom>
                      <a:rect l="l" t="t" r="r" b="b"/>
                      <a:pathLst>
                        <a:path w="530353" h="175640">
                          <a:moveTo>
                            <a:pt x="0" y="0"/>
                          </a:moveTo>
                          <a:lnTo>
                            <a:pt x="530353" y="0"/>
                          </a:lnTo>
                          <a:lnTo>
                            <a:pt x="530353" y="175640"/>
                          </a:lnTo>
                          <a:lnTo>
                            <a:pt x="0" y="17564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týden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 elektronick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pošty (emailem).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50"/>
          <w:tab w:val="left" w:pos="3901"/>
        </w:tabs>
        <w:spacing w:before="111" w:after="0" w:line="276" w:lineRule="exact"/>
        <w:ind w:left="919" w:right="867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edem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stnanec,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dopravce, apod.) 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prodávajícího; písemná forma 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zachována rovn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použití e-mailu anebo faxu. Do doby obdržení oznámení dl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edchozí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zahájena.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  <w:tab w:val="left" w:pos="8865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 list.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 kupující.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3.6.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echází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6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umožnil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nakládat; ust. § 2124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8" w:after="0" w:line="395" w:lineRule="exact"/>
        <w:ind w:left="353" w:right="867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3.7.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ebírá podle ust. § 1765 odst. 2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 okolností.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3.8.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86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ní, jde-li o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 kdy je vadné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nepodstatným porušením této 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á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právo pouze na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 slevu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3"/>
          <w:tab w:val="left" w:pos="1097"/>
          <w:tab w:val="left" w:pos="7845"/>
        </w:tabs>
        <w:spacing w:before="22" w:after="0" w:line="516" w:lineRule="exact"/>
        <w:ind w:left="353" w:right="86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3.9.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povine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prohlédnout.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3.10.	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19" w:right="867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ádné vymezení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chto vad v dodacím listu. Za jakékoli jiné zjevné vady než ty,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byly popsány v dodacím listu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 neodpovídá. Nárok z 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 za zjevné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toliko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 dodacího listu.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91"/>
        </w:tabs>
        <w:spacing w:before="231" w:after="0" w:line="276" w:lineRule="exact"/>
        <w:ind w:left="919" w:right="867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 z objektivních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nezávislých 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prodávajícím, plynoucích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íznivých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klimatických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kalamit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trných,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hových)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povodní,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množstv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nevznik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á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kupujícímu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 na 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hradu tím vzniklé škody, ani ušlého zisku.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189" w:right="530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poslední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stranou.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4.2.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 smlouvu lze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nit jen na základ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dohody smluvních stran uza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 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249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3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4.3.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originálu,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 prodávající obdrží dva stejnopisy a kupující jeden stejnopis.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00"/>
        </w:tabs>
        <w:spacing w:before="0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4.4.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neupravenýc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zákoníkem.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Aplikace Úmluvy OSN o smlouvách o mezinárodní koupi zboží, pokud by se jinak vzhledem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povaze Smluvních stran aplikovala, je 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4.5.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 spory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smlouvy, jejích dodatk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ů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smlo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související 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0" w:after="0" w:line="395" w:lineRule="exact"/>
        <w:ind w:left="353" w:right="868" w:firstLine="56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ešit u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místn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 soudu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 sídla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 republic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4.6.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19" w:right="868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a 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ve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ujednat, a které považují za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ležité pro závaznost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po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této smlouvy nesmí být vyklád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v rozporu s výslovnými ustanoveními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smlouvy a nezakládá žádný závazek žádné ze smluvních 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2" w:after="0" w:line="275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4.7.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 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ejí, aby nad rámec výslovných ustanovení této smlouvy byla jakákoliv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dovozována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v této 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sjednáno jinak.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Vedle shora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 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strany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 že si nejsou 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domy žádných dosud mezi nimi zaved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ných obchodních zvyklostí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4.8.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545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vyvolávat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plynoucí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</w:tabs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4.9.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výsledkem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íležitost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ovlivnit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4.10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na tuto smlouvu: ust. § 557 (pravidlo contra proferentem), ust. §§ 1799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1800 (doložky v adhezních smlouvách) a ust. § 1805 odst. 2 (zákaz ultra duplum).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4.11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 ve smyslu ust. § 630 odst. 1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na prodloužení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ecí 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 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 tak, že práva vyplývající z této 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jejího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porušení, pop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práva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smlouvou jakkoliv související, se 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 ve 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10 let ode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dne, kdy právo mohlo být 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 poprvé.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4.12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prominutí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1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 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4.13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dohodly, že kupující je 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požadovat úroky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Ukáže-li se 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z ustanovení této smlouvy 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platným, posoudí se vliv této vady na ostatní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576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obdobn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(nicotného)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této smlouvy došlo i bez neplatné (resp. zdánlivé)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919" w:right="868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vyžaduje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 smluv podle zákona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340/2015 Sb.,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s tímto 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ním souhlasí.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Zaslání smlouvy do registru smlu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po podpis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53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4.16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prohlašují, že tuto smlouvu uza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 svobodn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vážn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srozumitel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4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20" w:right="87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vzájemné dohod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ním, což potvrzují svými podpisy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ipojenými pod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 text.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40"/>
        </w:tabs>
        <w:spacing w:before="0" w:after="0" w:line="275" w:lineRule="exact"/>
        <w:ind w:left="920" w:right="4124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Znojm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dne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4.10.2021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prodávající: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kupující: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401"/>
        </w:tabs>
        <w:spacing w:before="0" w:after="0" w:line="276" w:lineRule="exact"/>
        <w:ind w:left="353" w:right="899" w:firstLine="566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          ________________________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STSKÉ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Y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 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 organizace	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NejLes s.r.o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092"/>
        </w:tabs>
        <w:spacing w:before="0" w:after="0" w:line="265" w:lineRule="exact"/>
        <w:ind w:left="1559" w:right="211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Ing. Zden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Trojan,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Ing.Josef Kapras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72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1"/>
          <w:sz w:val="18"/>
          <w:szCs w:val="18"/>
        </w:rPr>
        <w:t>5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m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2021-11-03T13:36:37Z</dcterms:created>
  <dcterms:modified xsi:type="dcterms:W3CDTF">2021-11-03T13:36:37Z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