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BF" w:rsidRDefault="00D848BF" w:rsidP="00D848BF">
      <w:pPr>
        <w:spacing w:after="0" w:line="240" w:lineRule="auto"/>
        <w:ind w:left="2552" w:hanging="2552"/>
        <w:rPr>
          <w:rFonts w:eastAsia="Times New Roman"/>
          <w:sz w:val="20"/>
          <w:szCs w:val="20"/>
          <w:lang w:eastAsia="cs-CZ"/>
        </w:rPr>
      </w:pPr>
    </w:p>
    <w:p w:rsidR="00D848BF" w:rsidRDefault="00D848BF" w:rsidP="00D848BF">
      <w:pPr>
        <w:spacing w:after="0" w:line="240" w:lineRule="auto"/>
        <w:ind w:left="2552" w:hanging="2552"/>
        <w:rPr>
          <w:rFonts w:eastAsia="Times New Roman"/>
          <w:b/>
          <w:sz w:val="20"/>
          <w:szCs w:val="20"/>
          <w:lang w:eastAsia="cs-CZ"/>
        </w:rPr>
      </w:pPr>
      <w:r>
        <w:rPr>
          <w:rFonts w:eastAsia="Times New Roman"/>
          <w:sz w:val="20"/>
          <w:szCs w:val="20"/>
          <w:lang w:eastAsia="cs-CZ"/>
        </w:rPr>
        <w:t>Společnost:</w:t>
      </w:r>
      <w:r>
        <w:rPr>
          <w:rFonts w:eastAsia="Times New Roman"/>
          <w:sz w:val="20"/>
          <w:szCs w:val="20"/>
          <w:lang w:eastAsia="cs-CZ"/>
        </w:rPr>
        <w:tab/>
      </w:r>
      <w:r>
        <w:rPr>
          <w:rFonts w:eastAsia="Times New Roman"/>
          <w:b/>
          <w:sz w:val="20"/>
          <w:szCs w:val="20"/>
          <w:lang w:eastAsia="cs-CZ"/>
        </w:rPr>
        <w:t>Oblastní nemocnice Mladá Boleslav, a.s.,</w:t>
      </w:r>
    </w:p>
    <w:p w:rsidR="00D848BF" w:rsidRDefault="00D848BF" w:rsidP="00D848BF">
      <w:pPr>
        <w:spacing w:after="0" w:line="240" w:lineRule="auto"/>
        <w:ind w:left="2552"/>
        <w:rPr>
          <w:rFonts w:eastAsia="Times New Roman"/>
          <w:b/>
          <w:sz w:val="20"/>
          <w:szCs w:val="20"/>
          <w:lang w:eastAsia="cs-CZ"/>
        </w:rPr>
      </w:pPr>
      <w:r>
        <w:rPr>
          <w:rFonts w:eastAsia="Times New Roman"/>
          <w:b/>
          <w:sz w:val="20"/>
          <w:szCs w:val="20"/>
          <w:lang w:eastAsia="cs-CZ"/>
        </w:rPr>
        <w:t>nemocnice Středočeského kraje</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IČO:</w:t>
      </w:r>
      <w:r>
        <w:rPr>
          <w:rFonts w:eastAsia="Times New Roman"/>
          <w:sz w:val="20"/>
          <w:szCs w:val="20"/>
          <w:lang w:eastAsia="cs-CZ"/>
        </w:rPr>
        <w:tab/>
        <w:t>272 56 456</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 xml:space="preserve">DIČ: </w:t>
      </w:r>
      <w:r>
        <w:rPr>
          <w:rFonts w:eastAsia="Times New Roman"/>
          <w:sz w:val="20"/>
          <w:szCs w:val="20"/>
          <w:lang w:eastAsia="cs-CZ"/>
        </w:rPr>
        <w:tab/>
        <w:t>CZ27256456</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Se sídlem:</w:t>
      </w:r>
      <w:r>
        <w:rPr>
          <w:rFonts w:eastAsia="Times New Roman"/>
          <w:sz w:val="20"/>
          <w:szCs w:val="20"/>
          <w:lang w:eastAsia="cs-CZ"/>
        </w:rPr>
        <w:tab/>
        <w:t>Mladá Boleslav, třída Václava Klementa 147, PSČ 293 01</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Zastoupená:</w:t>
      </w:r>
      <w:r>
        <w:rPr>
          <w:rFonts w:eastAsia="Times New Roman"/>
          <w:sz w:val="20"/>
          <w:szCs w:val="20"/>
          <w:lang w:eastAsia="cs-CZ"/>
        </w:rPr>
        <w:tab/>
        <w:t>JUDr. Ladislav Řípa, předseda představenstva</w:t>
      </w:r>
    </w:p>
    <w:p w:rsidR="00D848BF" w:rsidRDefault="00D848BF" w:rsidP="00D848BF">
      <w:pPr>
        <w:spacing w:after="0" w:line="240" w:lineRule="auto"/>
        <w:ind w:left="2552"/>
        <w:rPr>
          <w:rFonts w:eastAsia="Times New Roman"/>
          <w:sz w:val="20"/>
          <w:szCs w:val="20"/>
          <w:lang w:eastAsia="cs-CZ"/>
        </w:rPr>
      </w:pPr>
      <w:r>
        <w:rPr>
          <w:rFonts w:eastAsia="Times New Roman"/>
          <w:sz w:val="20"/>
          <w:szCs w:val="20"/>
          <w:lang w:eastAsia="cs-CZ"/>
        </w:rPr>
        <w:t>Mgr. Daniel Marek, místopředseda představenstva</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t>Komerční banka, a.s.</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Pr>
          <w:rFonts w:eastAsia="Times New Roman"/>
          <w:sz w:val="20"/>
          <w:szCs w:val="20"/>
          <w:lang w:eastAsia="cs-CZ"/>
        </w:rPr>
        <w:tab/>
        <w:t>35-3525450227/0100</w:t>
      </w:r>
    </w:p>
    <w:p w:rsidR="00D848BF" w:rsidRDefault="00D848BF" w:rsidP="00D848BF">
      <w:pPr>
        <w:spacing w:after="0" w:line="240" w:lineRule="auto"/>
        <w:ind w:left="2552" w:hanging="2552"/>
        <w:rPr>
          <w:rFonts w:eastAsia="Times New Roman"/>
          <w:sz w:val="20"/>
          <w:szCs w:val="20"/>
          <w:lang w:eastAsia="cs-CZ"/>
        </w:rPr>
      </w:pPr>
      <w:r>
        <w:rPr>
          <w:rFonts w:eastAsia="Times New Roman"/>
          <w:sz w:val="20"/>
          <w:szCs w:val="20"/>
          <w:lang w:eastAsia="cs-CZ"/>
        </w:rPr>
        <w:t>Zapsaná v obchodním rejstříku Městského soudu v Praze, oddíl B, vložka 10019</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dále jen „</w:t>
      </w:r>
      <w:r>
        <w:rPr>
          <w:rFonts w:eastAsia="Times New Roman"/>
          <w:b/>
          <w:sz w:val="20"/>
          <w:szCs w:val="20"/>
          <w:lang w:eastAsia="cs-CZ"/>
        </w:rPr>
        <w:t>objednatel</w:t>
      </w:r>
      <w:r>
        <w:rPr>
          <w:rFonts w:eastAsia="Times New Roman"/>
          <w:sz w:val="20"/>
          <w:szCs w:val="20"/>
          <w:lang w:eastAsia="cs-CZ"/>
        </w:rPr>
        <w:t>“ na straně jedné,</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a</w:t>
      </w:r>
    </w:p>
    <w:p w:rsidR="00D848BF" w:rsidRDefault="00D848BF" w:rsidP="00D848BF">
      <w:pPr>
        <w:spacing w:after="0" w:line="240" w:lineRule="auto"/>
        <w:rPr>
          <w:rFonts w:eastAsia="Times New Roman"/>
          <w:sz w:val="20"/>
          <w:szCs w:val="20"/>
          <w:lang w:eastAsia="cs-CZ"/>
        </w:rPr>
      </w:pPr>
    </w:p>
    <w:tbl>
      <w:tblPr>
        <w:tblStyle w:val="Mkatabulky"/>
        <w:tblW w:w="8962" w:type="dxa"/>
        <w:tblInd w:w="108" w:type="dxa"/>
        <w:tblLook w:val="04A0" w:firstRow="1" w:lastRow="0" w:firstColumn="1" w:lastColumn="0" w:noHBand="0" w:noVBand="1"/>
      </w:tblPr>
      <w:tblGrid>
        <w:gridCol w:w="2521"/>
        <w:gridCol w:w="6441"/>
      </w:tblGrid>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Společnost:</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b/>
                <w:sz w:val="20"/>
                <w:szCs w:val="20"/>
                <w:lang w:eastAsia="cs-CZ"/>
              </w:rPr>
            </w:pPr>
            <w:r>
              <w:rPr>
                <w:rFonts w:eastAsia="Times New Roman"/>
                <w:b/>
                <w:sz w:val="20"/>
                <w:szCs w:val="20"/>
                <w:lang w:eastAsia="cs-CZ"/>
              </w:rPr>
              <w:t>IM Projekt s.r.o.</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IČO:</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42715466</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DIČ:</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CZ42715466</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Se sídlem:</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Náměstí Míru 13, 293 01 Mladá Boleslav</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Zastoupená:</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Ing. Petrem Praženkou</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Bankovní spojení:</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KB Mladá Boleslav</w:t>
            </w:r>
          </w:p>
        </w:tc>
      </w:tr>
      <w:tr w:rsidR="00D848BF" w:rsidTr="00D848BF">
        <w:tc>
          <w:tcPr>
            <w:tcW w:w="2521" w:type="dxa"/>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Číslo účtu:</w:t>
            </w:r>
          </w:p>
        </w:tc>
        <w:tc>
          <w:tcPr>
            <w:tcW w:w="6440" w:type="dxa"/>
            <w:tcBorders>
              <w:top w:val="nil"/>
              <w:left w:val="nil"/>
              <w:bottom w:val="nil"/>
              <w:right w:val="nil"/>
            </w:tcBorders>
            <w:shd w:val="clear" w:color="auto" w:fill="auto"/>
          </w:tcPr>
          <w:p w:rsidR="00D848BF" w:rsidRDefault="00A56E72" w:rsidP="00D848BF">
            <w:pPr>
              <w:spacing w:after="0" w:line="240" w:lineRule="auto"/>
              <w:rPr>
                <w:rFonts w:eastAsia="Times New Roman"/>
                <w:sz w:val="20"/>
                <w:szCs w:val="20"/>
                <w:lang w:eastAsia="cs-CZ"/>
              </w:rPr>
            </w:pPr>
            <w:r>
              <w:rPr>
                <w:rFonts w:eastAsia="Times New Roman"/>
                <w:sz w:val="20"/>
                <w:szCs w:val="20"/>
                <w:lang w:eastAsia="cs-CZ"/>
              </w:rPr>
              <w:t>420546181/0100</w:t>
            </w:r>
          </w:p>
        </w:tc>
      </w:tr>
      <w:tr w:rsidR="00D848BF" w:rsidTr="00D848BF">
        <w:tc>
          <w:tcPr>
            <w:tcW w:w="8961" w:type="dxa"/>
            <w:gridSpan w:val="2"/>
            <w:tcBorders>
              <w:top w:val="nil"/>
              <w:left w:val="nil"/>
              <w:bottom w:val="nil"/>
              <w:right w:val="nil"/>
            </w:tcBorders>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 xml:space="preserve">Zapsaná v obchodním rejstříku </w:t>
            </w:r>
            <w:r w:rsidR="00A56E72">
              <w:rPr>
                <w:rFonts w:eastAsia="Times New Roman"/>
                <w:sz w:val="20"/>
                <w:szCs w:val="20"/>
                <w:lang w:eastAsia="cs-CZ"/>
              </w:rPr>
              <w:t>Městského</w:t>
            </w:r>
            <w:r>
              <w:rPr>
                <w:rFonts w:eastAsia="Times New Roman"/>
                <w:sz w:val="20"/>
                <w:szCs w:val="20"/>
                <w:lang w:eastAsia="cs-CZ"/>
              </w:rPr>
              <w:t xml:space="preserve"> soudu v </w:t>
            </w:r>
            <w:r w:rsidR="00A56E72">
              <w:rPr>
                <w:rFonts w:eastAsia="Times New Roman"/>
                <w:sz w:val="20"/>
                <w:szCs w:val="20"/>
                <w:lang w:eastAsia="cs-CZ"/>
              </w:rPr>
              <w:t>Praze</w:t>
            </w:r>
            <w:r>
              <w:rPr>
                <w:rFonts w:eastAsia="Times New Roman"/>
                <w:sz w:val="20"/>
                <w:szCs w:val="20"/>
                <w:lang w:eastAsia="cs-CZ"/>
              </w:rPr>
              <w:t>, oddíl</w:t>
            </w:r>
            <w:r w:rsidR="00A56E72">
              <w:rPr>
                <w:rFonts w:eastAsia="Times New Roman"/>
                <w:sz w:val="20"/>
                <w:szCs w:val="20"/>
                <w:lang w:eastAsia="cs-CZ"/>
              </w:rPr>
              <w:t xml:space="preserve"> C</w:t>
            </w:r>
            <w:r>
              <w:rPr>
                <w:rFonts w:eastAsia="Times New Roman"/>
                <w:sz w:val="20"/>
                <w:szCs w:val="20"/>
                <w:lang w:eastAsia="cs-CZ"/>
              </w:rPr>
              <w:t xml:space="preserve">, vložka </w:t>
            </w:r>
            <w:r w:rsidR="00A56E72">
              <w:rPr>
                <w:rFonts w:eastAsia="Times New Roman"/>
                <w:sz w:val="20"/>
                <w:szCs w:val="20"/>
                <w:lang w:eastAsia="cs-CZ"/>
              </w:rPr>
              <w:t>6793</w:t>
            </w:r>
          </w:p>
        </w:tc>
      </w:tr>
    </w:tbl>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dále jen „</w:t>
      </w:r>
      <w:r>
        <w:rPr>
          <w:rFonts w:eastAsia="Times New Roman"/>
          <w:b/>
          <w:sz w:val="20"/>
          <w:szCs w:val="20"/>
          <w:lang w:eastAsia="cs-CZ"/>
        </w:rPr>
        <w:t>zhotovitel</w:t>
      </w:r>
      <w:r>
        <w:rPr>
          <w:rFonts w:eastAsia="Times New Roman"/>
          <w:sz w:val="20"/>
          <w:szCs w:val="20"/>
          <w:lang w:eastAsia="cs-CZ"/>
        </w:rPr>
        <w:t>“ na straně druhé,</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 xml:space="preserve">se níže uvedeného dne, měsíce a roku dohodli v souladu s ustanovením § 2586 zákona č. 89/2012 </w:t>
      </w:r>
      <w:proofErr w:type="spellStart"/>
      <w:r>
        <w:rPr>
          <w:rFonts w:eastAsia="Times New Roman"/>
          <w:sz w:val="20"/>
          <w:szCs w:val="20"/>
          <w:lang w:eastAsia="cs-CZ"/>
        </w:rPr>
        <w:t>Sb</w:t>
      </w:r>
      <w:proofErr w:type="spellEnd"/>
      <w:r>
        <w:rPr>
          <w:rFonts w:eastAsia="Times New Roman"/>
          <w:sz w:val="20"/>
          <w:szCs w:val="20"/>
          <w:lang w:eastAsia="cs-CZ"/>
        </w:rPr>
        <w:t>, občanský zákoník, jak stanoví tato:</w:t>
      </w: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rPr>
          <w:rFonts w:eastAsia="Times New Roman"/>
          <w:sz w:val="20"/>
          <w:szCs w:val="20"/>
          <w:lang w:eastAsia="cs-CZ"/>
        </w:rPr>
      </w:pPr>
    </w:p>
    <w:p w:rsidR="00D848BF" w:rsidRDefault="00D848BF" w:rsidP="00D848BF">
      <w:pPr>
        <w:spacing w:after="0" w:line="240" w:lineRule="auto"/>
        <w:jc w:val="center"/>
        <w:rPr>
          <w:rFonts w:eastAsia="Times New Roman"/>
          <w:b/>
          <w:caps/>
          <w:sz w:val="24"/>
          <w:szCs w:val="20"/>
          <w:lang w:eastAsia="cs-CZ"/>
        </w:rPr>
      </w:pPr>
      <w:r>
        <w:rPr>
          <w:rFonts w:eastAsia="Times New Roman"/>
          <w:b/>
          <w:caps/>
          <w:sz w:val="24"/>
          <w:szCs w:val="20"/>
          <w:lang w:eastAsia="cs-CZ"/>
        </w:rPr>
        <w:t>smlouva o dílo</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dále jen „smlouva“</w:t>
      </w:r>
    </w:p>
    <w:p w:rsidR="00D848BF" w:rsidRDefault="00D848BF" w:rsidP="00D848BF">
      <w:pPr>
        <w:spacing w:after="0" w:line="240" w:lineRule="auto"/>
        <w:rPr>
          <w:rFonts w:eastAsia="Times New Roman"/>
          <w:sz w:val="20"/>
          <w:szCs w:val="20"/>
          <w:lang w:eastAsia="cs-CZ"/>
        </w:rPr>
      </w:pP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Úvodní ustanovení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provozovatelem Klaudiánovy nemocnice v Mladé Boleslavi na adrese třída Václava Klementa 147, Mladá Boleslav (dále jen „</w:t>
      </w:r>
      <w:r w:rsidRPr="00D21826">
        <w:rPr>
          <w:rFonts w:eastAsia="Times New Roman"/>
          <w:b/>
          <w:kern w:val="28"/>
          <w:sz w:val="20"/>
          <w:szCs w:val="20"/>
          <w:lang w:eastAsia="cs-CZ"/>
        </w:rPr>
        <w:t>nemocnice</w:t>
      </w:r>
      <w:r w:rsidRPr="00D21826">
        <w:rPr>
          <w:rFonts w:eastAsia="Times New Roman"/>
          <w:kern w:val="28"/>
          <w:sz w:val="20"/>
          <w:szCs w:val="20"/>
          <w:lang w:eastAsia="cs-CZ"/>
        </w:rPr>
        <w:t>“).</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Objednatel má v úmyslu provést úpravy části prostor ve 3. nadzemním podlaží Pavilonu C (3) nemocnice, a to za účelem vybudování pracovišť laboratoří mikrobiologie a krevní banky. Objednatel rozdělil realizaci svého záměru do dvou samostatných částí. První část spočívá v přípravě projektové dokumentace. Tato část je předmětem plnění dle této smlouvy. Druhá část spočívá ve vlastní realizaci stavebních prací, které provede objednatelem vybraný dodavatel stavebních prací. Zhotovitel bere na vědomí, že jím zpracované dílo (projektová dokumentace pro provedení stavby) bude sloužit jako podklad pro výběr dodavatele stavebních prací a realizaci stavebních prací. Zhotovitel bere rovněž na vědomí, že výběr dodavatele </w:t>
      </w:r>
      <w:r w:rsidRPr="00D21826">
        <w:rPr>
          <w:rFonts w:eastAsia="Times New Roman"/>
          <w:kern w:val="28"/>
          <w:sz w:val="20"/>
          <w:szCs w:val="20"/>
          <w:lang w:eastAsia="cs-CZ"/>
        </w:rPr>
        <w:lastRenderedPageBreak/>
        <w:t>stavebních prací bude proveden formou veřejné zakázky ve smyslu zákona č. 134/2016 Sb., o zadávání veřejných zakázek, ve znění pozdějších předpisů.</w:t>
      </w:r>
    </w:p>
    <w:p w:rsidR="00D848BF" w:rsidRPr="00CA17C1"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Tato smlouva je uzavřena na základě výběru dodavatele v rámci veřejného zakázky malého rozsahu mimo režim zákona č. 134/2016 Sb., o zadávání veřejných zakázek, ve znění pozdějších předpisů, s názvem „</w:t>
      </w:r>
      <w:r w:rsidRPr="00D21826">
        <w:rPr>
          <w:rFonts w:eastAsia="Times New Roman"/>
          <w:b/>
          <w:kern w:val="28"/>
          <w:sz w:val="20"/>
          <w:szCs w:val="20"/>
          <w:lang w:eastAsia="cs-CZ"/>
        </w:rPr>
        <w:t>Zpracování projektové dokumentace – Laboratoře mikrobiologie</w:t>
      </w:r>
      <w:r w:rsidRPr="00D21826">
        <w:rPr>
          <w:rFonts w:eastAsia="Times New Roman"/>
          <w:kern w:val="28"/>
          <w:sz w:val="20"/>
          <w:szCs w:val="20"/>
          <w:lang w:eastAsia="cs-CZ"/>
        </w:rPr>
        <w:t>“ (dále jen „</w:t>
      </w:r>
      <w:r w:rsidRPr="00D21826">
        <w:rPr>
          <w:rFonts w:eastAsia="Times New Roman"/>
          <w:b/>
          <w:kern w:val="28"/>
          <w:sz w:val="20"/>
          <w:szCs w:val="20"/>
          <w:lang w:eastAsia="cs-CZ"/>
        </w:rPr>
        <w:t>veřejná zakázka</w:t>
      </w:r>
      <w:r w:rsidRPr="00D21826">
        <w:rPr>
          <w:rFonts w:eastAsia="Times New Roman"/>
          <w:kern w:val="28"/>
          <w:sz w:val="20"/>
          <w:szCs w:val="20"/>
          <w:lang w:eastAsia="cs-CZ"/>
        </w:rPr>
        <w:t>“).</w:t>
      </w:r>
    </w:p>
    <w:p w:rsidR="00D848BF" w:rsidRDefault="00D848BF" w:rsidP="00D848BF">
      <w:pPr>
        <w:numPr>
          <w:ilvl w:val="1"/>
          <w:numId w:val="1"/>
        </w:numPr>
        <w:tabs>
          <w:tab w:val="clear" w:pos="576"/>
          <w:tab w:val="left" w:pos="567"/>
        </w:tabs>
        <w:spacing w:after="60" w:line="240" w:lineRule="auto"/>
        <w:ind w:left="567" w:hanging="567"/>
        <w:jc w:val="both"/>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Předmět smlouvy</w:t>
      </w:r>
    </w:p>
    <w:p w:rsidR="00D848BF" w:rsidRPr="00C4501C"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Předmětem této smlouvy je závazek zhotovitele provést pro objednatele na svůj náklad a nebezpečí dílo, spočívající ve zpracování projektové dokumentace pro změnu využití prostor a pro provedení stavby v Pavilonu C (3) Oblastní nemocnice Mladá Boleslav, a.s., nemocnice Středočeského kraje (dále jen „</w:t>
      </w:r>
      <w:r w:rsidRPr="00C4501C">
        <w:rPr>
          <w:rFonts w:eastAsia="Times New Roman"/>
          <w:b/>
          <w:kern w:val="28"/>
          <w:sz w:val="20"/>
          <w:szCs w:val="20"/>
          <w:lang w:eastAsia="cs-CZ"/>
        </w:rPr>
        <w:t>dílo</w:t>
      </w:r>
      <w:r w:rsidRPr="00C4501C">
        <w:rPr>
          <w:rFonts w:eastAsia="Times New Roman"/>
          <w:kern w:val="28"/>
          <w:sz w:val="20"/>
          <w:szCs w:val="20"/>
          <w:lang w:eastAsia="cs-CZ"/>
        </w:rPr>
        <w:t>“).</w:t>
      </w:r>
    </w:p>
    <w:p w:rsidR="00D848BF" w:rsidRPr="00C4501C"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Předmětem této smlouvy je dále závazek objednatele řádně provedené dílo tak, jak bude dokončováno v jednotlivých návazných fázích, převzít a zaplatit za něj zhotoviteli sjednanou cenu.</w:t>
      </w:r>
    </w:p>
    <w:p w:rsidR="00D848BF" w:rsidRPr="00C4501C"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Zhotovitel prohlašuje, že měl po celou dobu zadávacího řízení veřejné zakázky k dispozici požadavky zadavatele na rozsah díla prováděného dle této smlouvy, a to jako součást zadávací dokumentace.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rsidR="00D848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C4501C">
        <w:rPr>
          <w:rFonts w:eastAsia="Times New Roman"/>
          <w:kern w:val="28"/>
          <w:sz w:val="20"/>
          <w:szCs w:val="20"/>
          <w:lang w:eastAsia="cs-CZ"/>
        </w:rPr>
        <w:t>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účinky, jako přezkum pokynů objednatele ve smyslu § 2594 občanského zákoníku. Okamžikem, kdy mohl Zhotovitel s vynaložením odborné péče nejpozději zjistit vady vymezení díla je okamžik uzavření této smlouvy.</w:t>
      </w:r>
    </w:p>
    <w:p w:rsidR="00D848BF" w:rsidRPr="00C4501C" w:rsidRDefault="00D848BF" w:rsidP="00D848BF">
      <w:pPr>
        <w:tabs>
          <w:tab w:val="left" w:pos="567"/>
        </w:tabs>
        <w:spacing w:after="60" w:line="240" w:lineRule="auto"/>
        <w:ind w:left="567"/>
        <w:jc w:val="both"/>
        <w:outlineLvl w:val="0"/>
        <w:rPr>
          <w:rFonts w:eastAsia="Times New Roman"/>
          <w:kern w:val="28"/>
          <w:sz w:val="20"/>
          <w:szCs w:val="20"/>
          <w:lang w:eastAsia="cs-CZ"/>
        </w:rPr>
      </w:pP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lastRenderedPageBreak/>
        <w:t>Specifikace díla</w:t>
      </w:r>
    </w:p>
    <w:p w:rsidR="00D848BF" w:rsidRPr="00DA63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A63D8">
        <w:rPr>
          <w:rFonts w:eastAsia="Times New Roman"/>
          <w:kern w:val="28"/>
          <w:sz w:val="20"/>
          <w:szCs w:val="20"/>
          <w:lang w:eastAsia="cs-CZ"/>
        </w:rPr>
        <w:t>Dílo dle této smlouvy bude prováděno postupně v těchto fázích:</w:t>
      </w:r>
    </w:p>
    <w:p w:rsidR="00D848BF" w:rsidRPr="00D21826" w:rsidRDefault="00D848BF" w:rsidP="00D848BF">
      <w:pPr>
        <w:pStyle w:val="Odstavecseseznamem"/>
        <w:numPr>
          <w:ilvl w:val="0"/>
          <w:numId w:val="12"/>
        </w:numPr>
        <w:tabs>
          <w:tab w:val="left" w:pos="993"/>
        </w:tabs>
        <w:spacing w:after="60" w:line="240" w:lineRule="auto"/>
        <w:ind w:left="993" w:hanging="426"/>
        <w:jc w:val="both"/>
        <w:outlineLvl w:val="0"/>
        <w:rPr>
          <w:rFonts w:eastAsia="Times New Roman"/>
          <w:kern w:val="28"/>
          <w:sz w:val="20"/>
          <w:szCs w:val="20"/>
          <w:lang w:eastAsia="cs-CZ"/>
        </w:rPr>
      </w:pPr>
      <w:r w:rsidRPr="00D21826">
        <w:rPr>
          <w:rFonts w:eastAsia="Times New Roman"/>
          <w:kern w:val="28"/>
          <w:sz w:val="20"/>
          <w:szCs w:val="20"/>
          <w:lang w:eastAsia="cs-CZ"/>
        </w:rPr>
        <w:t>Zpracování a předání projektové dokumentace pro ohlášení stavby nebo pro vydání stavebního povolení.</w:t>
      </w:r>
    </w:p>
    <w:p w:rsidR="00D848BF" w:rsidRPr="00D21826" w:rsidRDefault="00D848BF" w:rsidP="00D848BF">
      <w:pPr>
        <w:pStyle w:val="Odstavecseseznamem"/>
        <w:numPr>
          <w:ilvl w:val="0"/>
          <w:numId w:val="12"/>
        </w:numPr>
        <w:tabs>
          <w:tab w:val="left" w:pos="993"/>
        </w:tabs>
        <w:spacing w:after="60" w:line="240" w:lineRule="auto"/>
        <w:ind w:left="993" w:hanging="426"/>
        <w:jc w:val="both"/>
        <w:outlineLvl w:val="0"/>
        <w:rPr>
          <w:rFonts w:eastAsia="Times New Roman"/>
          <w:kern w:val="28"/>
          <w:sz w:val="20"/>
          <w:szCs w:val="20"/>
          <w:lang w:eastAsia="cs-CZ"/>
        </w:rPr>
      </w:pPr>
      <w:r w:rsidRPr="00D21826">
        <w:rPr>
          <w:rFonts w:eastAsia="Times New Roman"/>
          <w:kern w:val="28"/>
          <w:sz w:val="20"/>
          <w:szCs w:val="20"/>
          <w:lang w:eastAsia="cs-CZ"/>
        </w:rPr>
        <w:t>Zpracování</w:t>
      </w:r>
      <w:r w:rsidRPr="00DA63D8">
        <w:rPr>
          <w:rFonts w:eastAsia="Times New Roman"/>
          <w:kern w:val="28"/>
          <w:sz w:val="20"/>
          <w:szCs w:val="20"/>
          <w:lang w:eastAsia="cs-CZ"/>
        </w:rPr>
        <w:t xml:space="preserve"> </w:t>
      </w:r>
      <w:r w:rsidRPr="00D21826">
        <w:rPr>
          <w:rFonts w:eastAsia="Times New Roman"/>
          <w:kern w:val="28"/>
          <w:sz w:val="20"/>
          <w:szCs w:val="20"/>
          <w:lang w:eastAsia="cs-CZ"/>
        </w:rPr>
        <w:t>a předání dokumentace pro provedení stavby, včetně soupisu prací a dodávek.</w:t>
      </w:r>
    </w:p>
    <w:p w:rsidR="00D848BF" w:rsidRPr="00D21826" w:rsidRDefault="00D848BF" w:rsidP="00D848BF">
      <w:pPr>
        <w:pStyle w:val="Odstavecseseznamem"/>
        <w:numPr>
          <w:ilvl w:val="0"/>
          <w:numId w:val="12"/>
        </w:numPr>
        <w:tabs>
          <w:tab w:val="left" w:pos="993"/>
        </w:tabs>
        <w:spacing w:after="60" w:line="240" w:lineRule="auto"/>
        <w:ind w:left="993" w:hanging="426"/>
        <w:jc w:val="both"/>
        <w:outlineLvl w:val="0"/>
        <w:rPr>
          <w:rFonts w:eastAsia="Times New Roman"/>
          <w:kern w:val="28"/>
          <w:sz w:val="20"/>
          <w:szCs w:val="20"/>
          <w:lang w:eastAsia="cs-CZ"/>
        </w:rPr>
      </w:pPr>
      <w:r w:rsidRPr="00D21826">
        <w:rPr>
          <w:rFonts w:eastAsia="Times New Roman"/>
          <w:kern w:val="28"/>
          <w:sz w:val="20"/>
          <w:szCs w:val="20"/>
          <w:lang w:eastAsia="cs-CZ"/>
        </w:rPr>
        <w:t>Výkon autorského dozoru ve druhé (realizační) fázi záměru objednatele po dobu výstavby.</w:t>
      </w:r>
    </w:p>
    <w:p w:rsidR="00D848BF" w:rsidRPr="00DA63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Jako podklad pro zpracování díla</w:t>
      </w:r>
      <w:r w:rsidRPr="00DA63D8">
        <w:rPr>
          <w:rFonts w:eastAsia="Times New Roman"/>
          <w:kern w:val="28"/>
          <w:sz w:val="20"/>
          <w:szCs w:val="20"/>
          <w:lang w:eastAsia="cs-CZ"/>
        </w:rPr>
        <w:t xml:space="preserve"> byla zhotoviteli poskytnuta koncepce dispozičního řešení a půdorys budoucího uspořádání, které jsou přílohami zadávací dokumentace veřejné zakázky.</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se zavazuje poskytovat objednateli veškerou potřebnou součinnost při řešení dotazů, námitek a připomínek vznesených dotčenými orgány, správci sítí technické a dopravní infrastruktury, účastníky řízení a příslušným stavebním úřadem, týkajících se díla tak, aby bylo co nejdříve docíleno vydání kladných stanovisek / závazných stanovisek, vyjádření, sdělení, souhlasů a také vydání souhlasu s provedením ohlášeného stavebního záměru, vydání stavebního povolení nebo jiného souhlasného úkolu, který stavební povolení nahrazuje.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Součástí předmětu plnění jsou i práce blíže nespecifikované, které jsou však nezbytné k řádnému provedení díla dle této smlouvy či jsou dle pravidel profese obvyklé, a o kterých vzhledem ke své kvalifikaci a zkušenostem a povinnosti postupovat s odbornou péčí zhotovitel měl nebo mohl vědět.</w:t>
      </w:r>
    </w:p>
    <w:p w:rsidR="00D848BF" w:rsidRPr="007F3FD9"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Podrobnější specifikace díla je</w:t>
      </w:r>
      <w:r w:rsidRPr="007F3FD9">
        <w:rPr>
          <w:rFonts w:eastAsia="Times New Roman"/>
          <w:kern w:val="28"/>
          <w:sz w:val="20"/>
          <w:szCs w:val="20"/>
          <w:lang w:eastAsia="cs-CZ"/>
        </w:rPr>
        <w:t xml:space="preserve"> uvedena v příloze č. 1 této smlouvy.</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w:t>
      </w:r>
      <w:proofErr w:type="spellStart"/>
      <w:r w:rsidRPr="007F3FD9">
        <w:rPr>
          <w:rFonts w:eastAsia="Times New Roman"/>
          <w:kern w:val="28"/>
          <w:sz w:val="20"/>
          <w:szCs w:val="20"/>
          <w:lang w:eastAsia="cs-CZ"/>
        </w:rPr>
        <w:t>ust</w:t>
      </w:r>
      <w:proofErr w:type="spellEnd"/>
      <w:r w:rsidRPr="007F3FD9">
        <w:rPr>
          <w:rFonts w:eastAsia="Times New Roman"/>
          <w:kern w:val="28"/>
          <w:sz w:val="20"/>
          <w:szCs w:val="20"/>
          <w:lang w:eastAsia="cs-CZ"/>
        </w:rPr>
        <w:t xml:space="preserve">. §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Fáze č. III. je závislá na realizaci stavby. V případě, že nedojde k zahájení realizace stavby do </w:t>
      </w:r>
      <w:r w:rsidR="00A44823" w:rsidRPr="00D21826">
        <w:rPr>
          <w:rFonts w:eastAsia="Times New Roman"/>
          <w:kern w:val="28"/>
          <w:sz w:val="20"/>
          <w:szCs w:val="20"/>
          <w:lang w:eastAsia="cs-CZ"/>
        </w:rPr>
        <w:t>10</w:t>
      </w:r>
      <w:r w:rsidRPr="00D21826">
        <w:rPr>
          <w:rFonts w:eastAsia="Times New Roman"/>
          <w:kern w:val="28"/>
          <w:sz w:val="20"/>
          <w:szCs w:val="20"/>
          <w:lang w:eastAsia="cs-CZ"/>
        </w:rPr>
        <w:t xml:space="preserve"> let od podpisu této smlouvy, závazky stran ve vztahu k provedení této fáze zanikají uplynutím uvedené doby.</w:t>
      </w:r>
    </w:p>
    <w:p w:rsidR="00D848BF" w:rsidRPr="00D21826"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Provedení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Fáze č. I. - II. díla musí být před samotným předáním schváleny objednatelem. Zhotovitel předloží tyto fáze objednateli s dostatečným předstihem ke schválení, a to v jednom vyhotovení v tištěné podobě a v jednom vyhotovení v elektronické podobě ve formátu PDF. Objednatel převezme tyto fáze díla bez výhrad, nebo zhotoviteli do 5 pracovních dnů pro fázi č. I, resp. do 10 pracovních dnů pro fázi č. II, od jejich předložení vznese veškeré své výhrady nebo připomínky k předložené fázi díla.</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lastRenderedPageBreak/>
        <w:t>Nevznese-li objednatel ve lhůtě uvedené v předchozím odstavci k předložené fázi díla žádné výhrady ani připomínky, mají smluvní strany danou fázi díla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potřebám a záměrům objednatele.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fázi díla výhrady či připomínky, zavazuje se zhotovitel bez zbytečného odkladu, nejpozději však do 4 pracovních dnů provést potřebné úpravy díla dle těchto výhrad či připomínek a ve stejné lhůtě předložit objednateli k převzetí konečnou verzi díla, </w:t>
      </w:r>
      <w:r w:rsidR="009972F4" w:rsidRPr="00D21826">
        <w:rPr>
          <w:rFonts w:eastAsia="Times New Roman"/>
          <w:kern w:val="28"/>
          <w:sz w:val="20"/>
          <w:szCs w:val="20"/>
          <w:lang w:eastAsia="cs-CZ"/>
        </w:rPr>
        <w:t xml:space="preserve">a to </w:t>
      </w:r>
      <w:r w:rsidRPr="00D21826">
        <w:rPr>
          <w:rFonts w:eastAsia="Times New Roman"/>
          <w:kern w:val="28"/>
          <w:sz w:val="20"/>
          <w:szCs w:val="20"/>
          <w:lang w:eastAsia="cs-CZ"/>
        </w:rPr>
        <w:t>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Fáze č. I. se považuje za dokončenou vydáním kladných stanovisek / závazných stanovisek, vyjádření či jiných úkonů dotčených orgánů. Objednatel se zavazuje požádat dotčené orgány o jejich vydání do jednoho měsíce od předání fáze č. I.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Fáze č. II. se považuje za dokončenou vydáním souhlasu s provedením ohlášeného stavebního záměru, vydání stavebního povolení nebo jiného souhlasného úkolu, který stavební povolení nahrazuje.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Fáze č. III. se považuje za dokončenou kolaudací stavby. V případě, že dojde k ukončení smluvního vztahu mezi zhotovitelem stavby a objednatelem jiným způsobem, než splněním (zejm. odstoupením od smlouvy), trvá závazek zhotovitele k plnění fáze č. III. dle této smlouvy i nadále. Omezení dle čl. 3 odst. 3.8.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w:t>
      </w:r>
      <w:proofErr w:type="spellStart"/>
      <w:r w:rsidRPr="00077940">
        <w:rPr>
          <w:rFonts w:eastAsia="Times New Roman"/>
          <w:kern w:val="28"/>
          <w:sz w:val="20"/>
          <w:szCs w:val="20"/>
          <w:lang w:eastAsia="cs-CZ"/>
        </w:rPr>
        <w:t>pdf</w:t>
      </w:r>
      <w:proofErr w:type="spellEnd"/>
      <w:r w:rsidRPr="00077940">
        <w:rPr>
          <w:rFonts w:eastAsia="Times New Roman"/>
          <w:kern w:val="28"/>
          <w:sz w:val="20"/>
          <w:szCs w:val="20"/>
          <w:lang w:eastAsia="cs-CZ"/>
        </w:rPr>
        <w:t xml:space="preserve"> a rovněž v některém z otevřených formátů, umožňujícím její další zpracování (doc, </w:t>
      </w:r>
      <w:proofErr w:type="spellStart"/>
      <w:r w:rsidRPr="00077940">
        <w:rPr>
          <w:rFonts w:eastAsia="Times New Roman"/>
          <w:kern w:val="28"/>
          <w:sz w:val="20"/>
          <w:szCs w:val="20"/>
          <w:lang w:eastAsia="cs-CZ"/>
        </w:rPr>
        <w:t>xls</w:t>
      </w:r>
      <w:proofErr w:type="spellEnd"/>
      <w:r w:rsidRPr="00077940">
        <w:rPr>
          <w:rFonts w:eastAsia="Times New Roman"/>
          <w:kern w:val="28"/>
          <w:sz w:val="20"/>
          <w:szCs w:val="20"/>
          <w:lang w:eastAsia="cs-CZ"/>
        </w:rPr>
        <w:t xml:space="preserve">, </w:t>
      </w:r>
      <w:proofErr w:type="spellStart"/>
      <w:r w:rsidRPr="00077940">
        <w:rPr>
          <w:rFonts w:eastAsia="Times New Roman"/>
          <w:kern w:val="28"/>
          <w:sz w:val="20"/>
          <w:szCs w:val="20"/>
          <w:lang w:eastAsia="cs-CZ"/>
        </w:rPr>
        <w:t>dwg</w:t>
      </w:r>
      <w:proofErr w:type="spellEnd"/>
      <w:r w:rsidRPr="00077940">
        <w:rPr>
          <w:rFonts w:eastAsia="Times New Roman"/>
          <w:kern w:val="28"/>
          <w:sz w:val="20"/>
          <w:szCs w:val="20"/>
          <w:lang w:eastAsia="cs-CZ"/>
        </w:rPr>
        <w:t xml:space="preserve">, </w:t>
      </w:r>
      <w:proofErr w:type="spellStart"/>
      <w:r w:rsidRPr="00077940">
        <w:rPr>
          <w:rFonts w:eastAsia="Times New Roman"/>
          <w:kern w:val="28"/>
          <w:sz w:val="20"/>
          <w:szCs w:val="20"/>
          <w:lang w:eastAsia="cs-CZ"/>
        </w:rPr>
        <w:t>dgn</w:t>
      </w:r>
      <w:proofErr w:type="spellEnd"/>
      <w:r w:rsidRPr="00077940">
        <w:rPr>
          <w:rFonts w:eastAsia="Times New Roman"/>
          <w:kern w:val="28"/>
          <w:sz w:val="20"/>
          <w:szCs w:val="20"/>
          <w:lang w:eastAsia="cs-CZ"/>
        </w:rPr>
        <w:t>).</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Čas a místo plnění</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t>Místem plnění je sídlo objednatele.</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Fázi č. I. díla se zhotovitel zavazuje předat objednateli </w:t>
      </w:r>
      <w:r w:rsidRPr="00A56E72">
        <w:rPr>
          <w:rFonts w:eastAsia="Times New Roman"/>
          <w:kern w:val="28"/>
          <w:sz w:val="20"/>
          <w:szCs w:val="20"/>
          <w:lang w:eastAsia="cs-CZ"/>
        </w:rPr>
        <w:t xml:space="preserve">nejpozději do </w:t>
      </w:r>
      <w:r w:rsidR="00A56E72" w:rsidRPr="00A56E72">
        <w:rPr>
          <w:rFonts w:eastAsia="Times New Roman"/>
          <w:kern w:val="28"/>
          <w:sz w:val="20"/>
          <w:szCs w:val="20"/>
          <w:lang w:eastAsia="cs-CZ"/>
        </w:rPr>
        <w:t>19.05.2021</w:t>
      </w:r>
      <w:r w:rsidRPr="00A56E72">
        <w:rPr>
          <w:rFonts w:eastAsia="Times New Roman"/>
          <w:kern w:val="28"/>
          <w:sz w:val="20"/>
          <w:szCs w:val="20"/>
          <w:lang w:eastAsia="cs-CZ"/>
        </w:rPr>
        <w:t>.</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Fázi č. II. díla se zhotovitel zavazuje předat objednateli nejpozději</w:t>
      </w:r>
      <w:r w:rsidRPr="00077940">
        <w:rPr>
          <w:rFonts w:eastAsia="Times New Roman"/>
          <w:kern w:val="28"/>
          <w:sz w:val="20"/>
          <w:szCs w:val="20"/>
          <w:lang w:eastAsia="cs-CZ"/>
        </w:rPr>
        <w:t xml:space="preserve"> do </w:t>
      </w:r>
      <w:r w:rsidR="00A56E72">
        <w:rPr>
          <w:rFonts w:eastAsia="Times New Roman"/>
          <w:kern w:val="28"/>
          <w:sz w:val="20"/>
          <w:szCs w:val="20"/>
          <w:lang w:eastAsia="cs-CZ"/>
        </w:rPr>
        <w:t>18.06.2021.</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Provádění fáze č. III. zahájí zhotovitel první den realizace stavby. O termínu realizace stavby bude objednatel zhotovitele informovat s předstihem 14 dnů.</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w:t>
      </w:r>
      <w:r w:rsidRPr="00077940">
        <w:rPr>
          <w:rFonts w:eastAsia="Times New Roman"/>
          <w:kern w:val="28"/>
          <w:sz w:val="20"/>
          <w:szCs w:val="20"/>
          <w:lang w:eastAsia="cs-CZ"/>
        </w:rPr>
        <w:lastRenderedPageBreak/>
        <w:t xml:space="preserve">dále v případě překážek vylučujících povinnost k náhradě škody dle ustanovení §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oprávněn vydat zhotoviteli pokyn k dočasnému přerušení prací na díle, a to v rozsahu čtyř kalendářních týdnů pro každou z fází č. I. – II. díla. Pro fázi č. III. je objednatel oprávněn vydat tento pokyn bez omezení na dobu, po kterou je přerušeno provádění stavebních prací. Pokyn k přerušení díla vydá objednatel písemně a zůstane vždy v platnosti až do odvolání či do uplynutí maximální doby přerušení prací dle tohoto odstavce.</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 z ceny dané fáze díla a navazujících fází díla denně. Ve vztahu k výši smluvní pokuty smluvní 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zamýšlené stavby. Sjednaná smluvní pokuta nemá vliv na nárok objednatele na náhradu škody ve výši, která smluvní pokutu převyšuje.</w:t>
      </w:r>
    </w:p>
    <w:p w:rsidR="00D848BF" w:rsidRPr="00077940"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Cena díla, platební podmínky</w:t>
      </w:r>
    </w:p>
    <w:p w:rsidR="00D848BF" w:rsidRPr="00A56E72" w:rsidRDefault="00D848BF" w:rsidP="00D848BF">
      <w:pPr>
        <w:numPr>
          <w:ilvl w:val="1"/>
          <w:numId w:val="1"/>
        </w:numPr>
        <w:tabs>
          <w:tab w:val="clear" w:pos="576"/>
          <w:tab w:val="left" w:pos="567"/>
        </w:tabs>
        <w:spacing w:after="60" w:line="240" w:lineRule="auto"/>
        <w:ind w:left="567" w:hanging="567"/>
        <w:jc w:val="both"/>
        <w:outlineLvl w:val="0"/>
        <w:rPr>
          <w:sz w:val="20"/>
          <w:lang w:eastAsia="cs-CZ"/>
        </w:rPr>
      </w:pPr>
      <w:r w:rsidRPr="00A56E72">
        <w:rPr>
          <w:rFonts w:eastAsia="Times New Roman"/>
          <w:kern w:val="28"/>
          <w:sz w:val="20"/>
          <w:szCs w:val="20"/>
          <w:lang w:eastAsia="cs-CZ"/>
        </w:rPr>
        <w:t xml:space="preserve">Smluvní strany si sjednávají celkovou cenu za provedení díla ve výši </w:t>
      </w:r>
      <w:r w:rsidR="00A56E72" w:rsidRPr="00A56E72">
        <w:rPr>
          <w:rFonts w:eastAsia="Times New Roman"/>
          <w:kern w:val="28"/>
          <w:sz w:val="20"/>
          <w:szCs w:val="20"/>
          <w:lang w:eastAsia="cs-CZ"/>
        </w:rPr>
        <w:t>1 016 000</w:t>
      </w:r>
      <w:r w:rsidRPr="00A56E72">
        <w:rPr>
          <w:rFonts w:eastAsia="Times New Roman"/>
          <w:kern w:val="28"/>
          <w:sz w:val="20"/>
          <w:szCs w:val="20"/>
          <w:lang w:eastAsia="cs-CZ"/>
        </w:rPr>
        <w:t xml:space="preserve">,- Kč bez DPH. Této ceně odpovídá DPH </w:t>
      </w:r>
      <w:proofErr w:type="gramStart"/>
      <w:r w:rsidRPr="00A56E72">
        <w:rPr>
          <w:rFonts w:eastAsia="Times New Roman"/>
          <w:kern w:val="28"/>
          <w:sz w:val="20"/>
          <w:szCs w:val="20"/>
          <w:lang w:eastAsia="cs-CZ"/>
        </w:rPr>
        <w:t>21%</w:t>
      </w:r>
      <w:proofErr w:type="gramEnd"/>
      <w:r w:rsidRPr="00A56E72">
        <w:rPr>
          <w:rFonts w:eastAsia="Times New Roman"/>
          <w:kern w:val="28"/>
          <w:sz w:val="20"/>
          <w:szCs w:val="20"/>
          <w:lang w:eastAsia="cs-CZ"/>
        </w:rPr>
        <w:t xml:space="preserve"> ve výši </w:t>
      </w:r>
      <w:r w:rsidR="00A56E72" w:rsidRPr="00A56E72">
        <w:rPr>
          <w:rFonts w:eastAsia="Times New Roman"/>
          <w:kern w:val="28"/>
          <w:sz w:val="20"/>
          <w:szCs w:val="20"/>
          <w:lang w:eastAsia="cs-CZ"/>
        </w:rPr>
        <w:t>213 360</w:t>
      </w:r>
      <w:r w:rsidRPr="00A56E72">
        <w:rPr>
          <w:rFonts w:eastAsia="Times New Roman"/>
          <w:kern w:val="28"/>
          <w:sz w:val="20"/>
          <w:szCs w:val="20"/>
          <w:lang w:eastAsia="cs-CZ"/>
        </w:rPr>
        <w:t xml:space="preserve">,- Kč. Cena díla včetně DPH činí </w:t>
      </w:r>
      <w:r w:rsidR="00A56E72" w:rsidRPr="00A56E72">
        <w:rPr>
          <w:rFonts w:eastAsia="Times New Roman"/>
          <w:kern w:val="28"/>
          <w:sz w:val="20"/>
          <w:szCs w:val="20"/>
          <w:lang w:eastAsia="cs-CZ"/>
        </w:rPr>
        <w:t>1 229 360</w:t>
      </w:r>
      <w:r w:rsidRPr="00A56E72">
        <w:rPr>
          <w:rFonts w:eastAsia="Times New Roman"/>
          <w:kern w:val="28"/>
          <w:sz w:val="20"/>
          <w:szCs w:val="20"/>
          <w:lang w:eastAsia="cs-CZ"/>
        </w:rPr>
        <w:t xml:space="preserve">,- Kč. Tuto cenu zhotovitel uvedl ve své nabídce ve veřejné zakázce. </w:t>
      </w:r>
      <w:r w:rsidRPr="00A56E72">
        <w:rPr>
          <w:sz w:val="20"/>
          <w:lang w:eastAsia="cs-CZ"/>
        </w:rPr>
        <w:t>Tato cena je sjednána za předpokladu, že dojde k realizaci všech fází díla a autorský dozor v rámci fáze č. III. bude vykonán v objednatelem odhadovaném rozsahu 200 hodin.</w:t>
      </w:r>
    </w:p>
    <w:p w:rsidR="00D848BF" w:rsidRPr="00A56E72"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A56E72">
        <w:rPr>
          <w:rFonts w:eastAsia="Times New Roman"/>
          <w:kern w:val="28"/>
          <w:sz w:val="20"/>
          <w:szCs w:val="20"/>
          <w:lang w:eastAsia="cs-CZ"/>
        </w:rPr>
        <w:t>Cena díla bude objednatelem hrazena postupně za jednotlivé fáze díla. Cena jednotlivých fází díla se sjednává následovně:</w:t>
      </w:r>
    </w:p>
    <w:p w:rsidR="00D848BF" w:rsidRPr="00A56E72" w:rsidRDefault="00D848BF" w:rsidP="00D848BF">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A56E72">
        <w:rPr>
          <w:rFonts w:eastAsia="Times New Roman"/>
          <w:kern w:val="28"/>
          <w:sz w:val="20"/>
          <w:szCs w:val="20"/>
          <w:lang w:eastAsia="cs-CZ"/>
        </w:rPr>
        <w:t xml:space="preserve">pro fázi č. I. se sjednává cena díla ve výši </w:t>
      </w:r>
      <w:r w:rsidR="00A56E72" w:rsidRPr="00A56E72">
        <w:rPr>
          <w:rFonts w:eastAsia="Times New Roman"/>
          <w:kern w:val="28"/>
          <w:sz w:val="20"/>
          <w:szCs w:val="20"/>
          <w:lang w:eastAsia="cs-CZ"/>
        </w:rPr>
        <w:t>468 000</w:t>
      </w:r>
      <w:r w:rsidRPr="00A56E72">
        <w:rPr>
          <w:rFonts w:eastAsia="Times New Roman"/>
          <w:kern w:val="28"/>
          <w:sz w:val="20"/>
          <w:szCs w:val="20"/>
          <w:lang w:eastAsia="cs-CZ"/>
        </w:rPr>
        <w:t>,- Kč bez DPH,</w:t>
      </w:r>
    </w:p>
    <w:p w:rsidR="006D2D04" w:rsidRPr="00A56E72" w:rsidRDefault="00D848BF" w:rsidP="00D848BF">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A56E72">
        <w:rPr>
          <w:rFonts w:eastAsia="Times New Roman"/>
          <w:kern w:val="28"/>
          <w:sz w:val="20"/>
          <w:szCs w:val="20"/>
          <w:lang w:eastAsia="cs-CZ"/>
        </w:rPr>
        <w:t xml:space="preserve">pro fázi č. II. se sjednává cena díla ve výši </w:t>
      </w:r>
      <w:r w:rsidR="00A56E72" w:rsidRPr="00A56E72">
        <w:rPr>
          <w:rFonts w:eastAsia="Times New Roman"/>
          <w:kern w:val="28"/>
          <w:sz w:val="20"/>
          <w:szCs w:val="20"/>
          <w:lang w:eastAsia="cs-CZ"/>
        </w:rPr>
        <w:t>488 000</w:t>
      </w:r>
      <w:r w:rsidRPr="00A56E72">
        <w:rPr>
          <w:rFonts w:eastAsia="Times New Roman"/>
          <w:kern w:val="28"/>
          <w:sz w:val="20"/>
          <w:szCs w:val="20"/>
          <w:lang w:eastAsia="cs-CZ"/>
        </w:rPr>
        <w:t>,- Kč bez DPH</w:t>
      </w:r>
      <w:r w:rsidR="006D2D04" w:rsidRPr="00A56E72">
        <w:rPr>
          <w:rFonts w:eastAsia="Times New Roman"/>
          <w:kern w:val="28"/>
          <w:sz w:val="20"/>
          <w:szCs w:val="20"/>
          <w:lang w:eastAsia="cs-CZ"/>
        </w:rPr>
        <w:t>,</w:t>
      </w:r>
    </w:p>
    <w:p w:rsidR="00D848BF" w:rsidRPr="00A56E72" w:rsidRDefault="006D2D04" w:rsidP="00D848BF">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A56E72">
        <w:rPr>
          <w:rFonts w:eastAsia="Times New Roman"/>
          <w:kern w:val="28"/>
          <w:sz w:val="20"/>
          <w:szCs w:val="20"/>
          <w:lang w:eastAsia="cs-CZ"/>
        </w:rPr>
        <w:t xml:space="preserve">pro fázi č. III. se sjednává cena díla ve výši </w:t>
      </w:r>
      <w:r w:rsidR="00A56E72" w:rsidRPr="00A56E72">
        <w:rPr>
          <w:rFonts w:eastAsia="Times New Roman"/>
          <w:kern w:val="28"/>
          <w:sz w:val="20"/>
          <w:szCs w:val="20"/>
          <w:lang w:eastAsia="cs-CZ"/>
        </w:rPr>
        <w:t>300</w:t>
      </w:r>
      <w:r w:rsidRPr="00A56E72">
        <w:rPr>
          <w:rFonts w:eastAsia="Times New Roman"/>
          <w:kern w:val="28"/>
          <w:sz w:val="20"/>
          <w:szCs w:val="20"/>
          <w:lang w:eastAsia="cs-CZ"/>
        </w:rPr>
        <w:t>,- Kč bez DPH</w:t>
      </w:r>
      <w:r w:rsidR="00D848BF" w:rsidRPr="00A56E72">
        <w:rPr>
          <w:rFonts w:eastAsia="Times New Roman"/>
          <w:kern w:val="28"/>
          <w:sz w:val="20"/>
          <w:szCs w:val="20"/>
          <w:lang w:eastAsia="cs-CZ"/>
        </w:rPr>
        <w:t xml:space="preserve"> za hodinu autorského dozoru. Tedy za předpokladu faktického výkonu autorského dozoru v rozsahu 200 hodin by cena za tuto fázi činila </w:t>
      </w:r>
      <w:r w:rsidR="00A56E72" w:rsidRPr="00A56E72">
        <w:rPr>
          <w:rFonts w:eastAsia="Times New Roman"/>
          <w:kern w:val="28"/>
          <w:sz w:val="20"/>
          <w:szCs w:val="20"/>
          <w:lang w:eastAsia="cs-CZ"/>
        </w:rPr>
        <w:t>60 000,-</w:t>
      </w:r>
      <w:r w:rsidR="00D848BF" w:rsidRPr="00A56E72">
        <w:rPr>
          <w:rFonts w:eastAsia="Times New Roman"/>
          <w:kern w:val="28"/>
          <w:sz w:val="20"/>
          <w:szCs w:val="20"/>
          <w:lang w:eastAsia="cs-CZ"/>
        </w:rPr>
        <w:t xml:space="preserve"> Kč bez DPH.</w:t>
      </w:r>
    </w:p>
    <w:p w:rsidR="00D848BF" w:rsidRPr="00F0620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A56E72">
        <w:rPr>
          <w:rFonts w:eastAsia="Times New Roman"/>
          <w:kern w:val="28"/>
          <w:sz w:val="20"/>
          <w:szCs w:val="20"/>
          <w:lang w:eastAsia="cs-CZ"/>
        </w:rPr>
        <w:t>Ceny uvedené v předchozím odstavci platí jako konečné a nejvýše přípustné, zahrnují veškeré náklady zhotovitele na provedení díla. Ustanovení § 2620 odst. 2 občanského zákoníku se nepoužije. Smluvní strany</w:t>
      </w:r>
      <w:r w:rsidRPr="00F06206">
        <w:rPr>
          <w:rFonts w:eastAsia="Times New Roman"/>
          <w:kern w:val="28"/>
          <w:sz w:val="20"/>
          <w:szCs w:val="20"/>
          <w:lang w:eastAsia="cs-CZ"/>
        </w:rPr>
        <w:t xml:space="preserve"> si sjednávají, že změna výše uvedených cen je přípustná pouze v případě  změny zákonných sazeb daně z přidané hodnoty. Daň z přidané hodnoty bude účtována v aktuálně platné výši.</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Cena za fázi č. III. (výkon autorského dozoru) bude hrazena dle skutečného rozsahu vykonaného autorského dozoru. Skutečný rozsah autorského dozoru bude záviset na délce realizace stavby</w:t>
      </w:r>
      <w:r w:rsidR="00A44823" w:rsidRPr="00D21826">
        <w:rPr>
          <w:rFonts w:eastAsia="Times New Roman"/>
          <w:kern w:val="28"/>
          <w:sz w:val="20"/>
          <w:szCs w:val="20"/>
          <w:lang w:eastAsia="cs-CZ"/>
        </w:rPr>
        <w:t xml:space="preserve"> a požadavcích objednatele</w:t>
      </w:r>
      <w:r w:rsidRPr="00D21826">
        <w:rPr>
          <w:rFonts w:eastAsia="Times New Roman"/>
          <w:kern w:val="28"/>
          <w:sz w:val="20"/>
          <w:szCs w:val="20"/>
          <w:lang w:eastAsia="cs-CZ"/>
        </w:rPr>
        <w:t>.</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lastRenderedPageBreak/>
        <w:t>Cena za jednotlivé fáze díla bude hrazena na základě daňových dokladů (faktur) vystavených zhotovitelem. Splatnost faktur bude do 30 kalendářních dnů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 po dobu provádění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Zhotovitel odečte od každé fakturované částky </w:t>
      </w:r>
      <w:r w:rsidR="006D2D04" w:rsidRPr="00D21826">
        <w:rPr>
          <w:rFonts w:eastAsia="Times New Roman"/>
          <w:kern w:val="28"/>
          <w:sz w:val="20"/>
          <w:szCs w:val="20"/>
          <w:lang w:eastAsia="cs-CZ"/>
        </w:rPr>
        <w:t xml:space="preserve">za fáze č. I a č. II </w:t>
      </w:r>
      <w:r w:rsidRPr="00D21826">
        <w:rPr>
          <w:rFonts w:eastAsia="Times New Roman"/>
          <w:kern w:val="28"/>
          <w:sz w:val="20"/>
          <w:szCs w:val="20"/>
          <w:lang w:eastAsia="cs-CZ"/>
        </w:rPr>
        <w:t>pozastávku ve výši 15 %, která bude zhotoviteli proplacena po dokončení příslušné fáze díla následovně:</w:t>
      </w:r>
    </w:p>
    <w:p w:rsidR="00D848BF" w:rsidRPr="00D21826" w:rsidRDefault="00D848BF" w:rsidP="00D848BF">
      <w:pPr>
        <w:numPr>
          <w:ilvl w:val="2"/>
          <w:numId w:val="1"/>
        </w:numPr>
        <w:tabs>
          <w:tab w:val="clear" w:pos="720"/>
          <w:tab w:val="left" w:pos="993"/>
        </w:tabs>
        <w:spacing w:after="60" w:line="240" w:lineRule="auto"/>
        <w:ind w:left="993" w:hanging="426"/>
        <w:jc w:val="both"/>
        <w:outlineLvl w:val="0"/>
        <w:rPr>
          <w:rFonts w:eastAsia="Times New Roman"/>
          <w:kern w:val="28"/>
          <w:sz w:val="20"/>
          <w:szCs w:val="20"/>
          <w:lang w:eastAsia="cs-CZ"/>
        </w:rPr>
      </w:pPr>
      <w:r w:rsidRPr="00D21826">
        <w:rPr>
          <w:rFonts w:eastAsia="Times New Roman"/>
          <w:kern w:val="28"/>
          <w:sz w:val="20"/>
          <w:szCs w:val="20"/>
          <w:lang w:eastAsia="cs-CZ"/>
        </w:rPr>
        <w:t>pro fázi č. I po vydání souhlasu s provedením ohlášeného stavebního záměru, vydání stavebního povolení nebo jiného souhlasného úkolu, který stavební povolení nahrazuje, nejpozději do 1 roku od předání a převzetí této fáze díla,</w:t>
      </w:r>
    </w:p>
    <w:p w:rsidR="00D848BF" w:rsidRPr="00D21826" w:rsidRDefault="00D848BF" w:rsidP="00D848BF">
      <w:pPr>
        <w:numPr>
          <w:ilvl w:val="2"/>
          <w:numId w:val="1"/>
        </w:numPr>
        <w:tabs>
          <w:tab w:val="clear" w:pos="720"/>
          <w:tab w:val="left" w:pos="993"/>
        </w:tabs>
        <w:spacing w:after="60" w:line="240" w:lineRule="auto"/>
        <w:ind w:left="993" w:hanging="426"/>
        <w:jc w:val="both"/>
        <w:outlineLvl w:val="0"/>
        <w:rPr>
          <w:rFonts w:eastAsia="Times New Roman"/>
          <w:kern w:val="28"/>
          <w:sz w:val="20"/>
          <w:szCs w:val="20"/>
          <w:lang w:eastAsia="cs-CZ"/>
        </w:rPr>
      </w:pPr>
      <w:r w:rsidRPr="00D21826">
        <w:rPr>
          <w:rFonts w:eastAsia="Times New Roman"/>
          <w:kern w:val="28"/>
          <w:sz w:val="20"/>
          <w:szCs w:val="20"/>
          <w:lang w:eastAsia="cs-CZ"/>
        </w:rPr>
        <w:t>pro fázi č. II. po dokončení stavebních prací, nejpozději do 3 let od předání a převzetí této fáze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V případě, že se zhotovitel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rsidR="00D848BF" w:rsidRDefault="00D848BF" w:rsidP="00D848BF">
      <w:pPr>
        <w:numPr>
          <w:ilvl w:val="1"/>
          <w:numId w:val="1"/>
        </w:numPr>
        <w:tabs>
          <w:tab w:val="clear" w:pos="576"/>
          <w:tab w:val="left" w:pos="567"/>
        </w:tabs>
        <w:spacing w:after="60" w:line="240" w:lineRule="auto"/>
        <w:ind w:left="567" w:hanging="567"/>
        <w:jc w:val="both"/>
        <w:outlineLvl w:val="0"/>
        <w:rPr>
          <w:sz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Práva a povinnosti smluvních stran</w:t>
      </w:r>
    </w:p>
    <w:p w:rsidR="00D848BF" w:rsidRPr="00925292"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 Zhotovitel provede dílo samostatně a obstará vše, co je k provedení díla třeba.</w:t>
      </w:r>
    </w:p>
    <w:p w:rsidR="00D848BF" w:rsidRPr="00925292"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925292">
        <w:rPr>
          <w:rFonts w:eastAsia="Times New Roman"/>
          <w:kern w:val="28"/>
          <w:sz w:val="20"/>
          <w:szCs w:val="20"/>
          <w:lang w:eastAsia="cs-CZ"/>
        </w:rPr>
        <w:t>Zhotovitel je zejména povinen provést dílo s odbornou péčí a dle obvyklých pravidel své profese, v souladu s příslušnými obecně závaznými 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w:t>
      </w:r>
      <w:r w:rsidR="00A44823" w:rsidRPr="00925292">
        <w:rPr>
          <w:rFonts w:eastAsia="Times New Roman"/>
          <w:kern w:val="28"/>
          <w:sz w:val="20"/>
          <w:szCs w:val="20"/>
          <w:lang w:eastAsia="cs-CZ"/>
        </w:rPr>
        <w:t>360/1992 Sb., o výkonu povolání autorizovaných architektů a o výkonu povolání autorizovaných inženýrů a techniků činných ve výstavbě, v platném znění (dále jen „</w:t>
      </w:r>
      <w:r w:rsidR="00A44823" w:rsidRPr="00925292">
        <w:rPr>
          <w:rFonts w:eastAsia="Times New Roman"/>
          <w:b/>
          <w:kern w:val="28"/>
          <w:sz w:val="20"/>
          <w:szCs w:val="20"/>
          <w:lang w:eastAsia="cs-CZ"/>
        </w:rPr>
        <w:t>autorizační zákon</w:t>
      </w:r>
      <w:r w:rsidR="00A44823" w:rsidRPr="00925292">
        <w:rPr>
          <w:rFonts w:eastAsia="Times New Roman"/>
          <w:kern w:val="28"/>
          <w:sz w:val="20"/>
          <w:szCs w:val="20"/>
          <w:lang w:eastAsia="cs-CZ"/>
        </w:rPr>
        <w:t>“)</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 xml:space="preserve">Zhotovitel odpovídá za to, že jednotlivé části projektové dokumentace budou zpracovávány oprávněnou osobou v souladu s § 158 stavebního zákona a </w:t>
      </w:r>
      <w:r w:rsidR="00A44823" w:rsidRPr="00D21826">
        <w:rPr>
          <w:rFonts w:eastAsia="Times New Roman"/>
          <w:kern w:val="28"/>
          <w:sz w:val="20"/>
          <w:szCs w:val="20"/>
          <w:lang w:eastAsia="cs-CZ"/>
        </w:rPr>
        <w:t xml:space="preserve">autorizačním </w:t>
      </w:r>
      <w:r w:rsidRPr="00D21826">
        <w:rPr>
          <w:rFonts w:eastAsia="Times New Roman"/>
          <w:kern w:val="28"/>
          <w:sz w:val="20"/>
          <w:szCs w:val="20"/>
          <w:lang w:eastAsia="cs-CZ"/>
        </w:rPr>
        <w:t xml:space="preserve">zákonem, není-li k tomu způsobilý sám. Jeho odpovědnost za projektovou dokumentaci jako celku tím není dotčena. Všechny části projektové </w:t>
      </w:r>
      <w:r w:rsidRPr="00D21826">
        <w:rPr>
          <w:rFonts w:eastAsia="Times New Roman"/>
          <w:kern w:val="28"/>
          <w:sz w:val="20"/>
          <w:szCs w:val="20"/>
          <w:lang w:eastAsia="cs-CZ"/>
        </w:rPr>
        <w:lastRenderedPageBreak/>
        <w:t>dokumentace budou opatřeny otiskem autorizačního razítka a vlastnoručním podpisem oprávněné osoby v souladu s autorizačním zákonem, a to u všech tištěných vyhotoveních.</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 Zhotovitel je povinen provést dílo v souladu s připomínkami příslušných správních orgánů.</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 úplnost a bezpečnost stavby provedené podle jím zpracované projektové dokumentace a proveditelnost stavby podle této projektové dokumentace, jakož i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je povinen informovat objednatele o všech okolnostech, které mají nebo by mohly mít vliv na plnění povinností zhotovitele podle této smlouvy.</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Objednatel je povinen jednotlivé fáze díla převzít po jejich řádném a úplném dokončení. V opačném případě nelze po objednateli převzetí díla vyžadovat. Objednatel je dále povinen zaplatit zhotoviteli za řádně provedené dílo sjednanou cenu.</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sz w:val="20"/>
          <w:lang w:eastAsia="cs-CZ"/>
        </w:rPr>
      </w:pPr>
      <w:r w:rsidRPr="00B022BF">
        <w:rPr>
          <w:rFonts w:eastAsia="Times New Roman"/>
          <w:kern w:val="28"/>
          <w:sz w:val="20"/>
          <w:szCs w:val="20"/>
          <w:lang w:eastAsia="cs-CZ"/>
        </w:rPr>
        <w:t xml:space="preserve">Objednatel není oprávněn měnit svými pokyny smlouvu. Zhotovitel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rsidR="00D848BF" w:rsidRPr="00D21826" w:rsidRDefault="00D848BF" w:rsidP="00D848BF">
      <w:pPr>
        <w:tabs>
          <w:tab w:val="left" w:pos="567"/>
        </w:tabs>
        <w:spacing w:after="60" w:line="240" w:lineRule="auto"/>
        <w:ind w:left="567"/>
        <w:jc w:val="both"/>
        <w:outlineLvl w:val="0"/>
        <w:rPr>
          <w:sz w:val="20"/>
          <w:lang w:eastAsia="cs-CZ"/>
        </w:rPr>
      </w:pPr>
    </w:p>
    <w:p w:rsidR="00073668" w:rsidRPr="00D21826" w:rsidRDefault="00073668" w:rsidP="00073668">
      <w:pPr>
        <w:pStyle w:val="Nadpis1"/>
        <w:keepNext w:val="0"/>
        <w:keepLines w:val="0"/>
        <w:spacing w:before="200"/>
        <w:rPr>
          <w:rFonts w:ascii="Verdana" w:hAnsi="Verdana"/>
          <w:sz w:val="20"/>
        </w:rPr>
      </w:pPr>
      <w:r w:rsidRPr="00D21826">
        <w:rPr>
          <w:rFonts w:ascii="Verdana" w:hAnsi="Verdana"/>
          <w:sz w:val="20"/>
        </w:rPr>
        <w:t>Povinnosti při výkonu autorského dozoru</w:t>
      </w:r>
    </w:p>
    <w:p w:rsidR="00073668" w:rsidRPr="00D21826" w:rsidRDefault="00073668" w:rsidP="00073668">
      <w:pPr>
        <w:pStyle w:val="Nadpis2"/>
        <w:keepNext w:val="0"/>
        <w:spacing w:after="60"/>
        <w:jc w:val="both"/>
        <w:rPr>
          <w:rFonts w:ascii="Verdana" w:hAnsi="Verdana"/>
          <w:sz w:val="20"/>
          <w:lang w:eastAsia="cs-CZ"/>
        </w:rPr>
      </w:pPr>
      <w:r w:rsidRPr="00D21826">
        <w:rPr>
          <w:rFonts w:ascii="Verdana" w:hAnsi="Verdana"/>
          <w:sz w:val="20"/>
          <w:lang w:eastAsia="cs-CZ"/>
        </w:rPr>
        <w:lastRenderedPageBreak/>
        <w:t>V případě, že bude zahájena realizace stavby, zavazuje se zhotovitel poskytovat výkon autorského dozoru po celou dobu realizace stavby až do jejího konečného předání a převzetí v souladu s příslušnou smlouvou.</w:t>
      </w:r>
    </w:p>
    <w:p w:rsidR="00073668" w:rsidRPr="00D21826" w:rsidRDefault="00073668" w:rsidP="00073668">
      <w:pPr>
        <w:pStyle w:val="Nadpis2"/>
        <w:keepNext w:val="0"/>
        <w:spacing w:after="60"/>
        <w:jc w:val="both"/>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navrhovat objednateli, popř. jím jmenovanému technickému dozoru opatření, zjistí-li odchylky od díla;</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zajišťovat dodržení díla s přihlédnutím k podmínkám stanoveným souhlasem s provedením ohlášeného stavebního záměru/stavebním povolením a poskytnout vysvětlení potřebné pro plynulost stavby,</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rsidR="00073668"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rsidR="00D848BF" w:rsidRPr="00D21826" w:rsidRDefault="00073668" w:rsidP="00073668">
      <w:pPr>
        <w:pStyle w:val="Nadpis2"/>
        <w:keepNext w:val="0"/>
        <w:numPr>
          <w:ilvl w:val="0"/>
          <w:numId w:val="2"/>
        </w:numPr>
        <w:tabs>
          <w:tab w:val="left" w:pos="993"/>
        </w:tabs>
        <w:spacing w:after="60"/>
        <w:ind w:left="993" w:hanging="426"/>
        <w:jc w:val="both"/>
        <w:rPr>
          <w:rFonts w:ascii="Verdana" w:hAnsi="Verdana"/>
          <w:sz w:val="20"/>
          <w:lang w:eastAsia="cs-CZ"/>
        </w:rPr>
      </w:pPr>
      <w:r w:rsidRPr="00D21826">
        <w:rPr>
          <w:rFonts w:ascii="Verdana" w:hAnsi="Verdana"/>
          <w:sz w:val="20"/>
          <w:lang w:eastAsia="cs-CZ"/>
        </w:rPr>
        <w:t>spolupracovat s t</w:t>
      </w:r>
      <w:r>
        <w:rPr>
          <w:rFonts w:ascii="Verdana" w:hAnsi="Verdana"/>
          <w:sz w:val="20"/>
          <w:lang w:eastAsia="cs-CZ"/>
        </w:rPr>
        <w:t>echnickým dozorem objednatele a</w:t>
      </w:r>
      <w:r w:rsidRPr="00D21826">
        <w:rPr>
          <w:rFonts w:ascii="Verdana" w:hAnsi="Verdana"/>
          <w:sz w:val="20"/>
          <w:lang w:eastAsia="cs-CZ"/>
        </w:rPr>
        <w:t xml:space="preserve"> účastnit všech jednání a na ni</w:t>
      </w:r>
      <w:r>
        <w:rPr>
          <w:rFonts w:ascii="Verdana" w:hAnsi="Verdana"/>
          <w:sz w:val="20"/>
          <w:lang w:eastAsia="cs-CZ"/>
        </w:rPr>
        <w:t>ch se kvalifikovaně vyjadřovat.</w:t>
      </w:r>
    </w:p>
    <w:p w:rsidR="00D848BF" w:rsidRPr="00D21826"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Některé výsledky činnosti zhotovitele vytvořené v souvislosti s plněním smlouvy, jsou autorským dílem ve smyslu zákona č. 121/2000 Sb., autorský zákon, ve znění pozdějších předpisů.</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K těm částem díla, které jsou autorským dílem zhotovitele ve smyslu ustanovení § 2634 občanského zákoníku, poskytuje zhotovitel objednateli ke dni vzniku </w:t>
      </w:r>
      <w:r w:rsidRPr="00B022BF">
        <w:rPr>
          <w:rFonts w:eastAsia="Times New Roman"/>
          <w:kern w:val="28"/>
          <w:sz w:val="20"/>
          <w:szCs w:val="20"/>
          <w:lang w:eastAsia="cs-CZ"/>
        </w:rPr>
        <w:lastRenderedPageBreak/>
        <w:t>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rsidR="00D848BF" w:rsidRPr="00B022BF"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 2370 občanského zákoníku a práva odstoupit od licenční smlouvy pro změnu přesvědčení dle ustanovení § 2382 občanského zákoníku.</w:t>
      </w:r>
    </w:p>
    <w:p w:rsidR="00D848BF" w:rsidRPr="00D21826"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Pr>
          <w:rFonts w:eastAsia="Times New Roman"/>
          <w:kern w:val="28"/>
          <w:sz w:val="20"/>
          <w:szCs w:val="20"/>
          <w:lang w:eastAsia="cs-CZ"/>
        </w:rPr>
        <w:t>Lhůta dle odst. 10</w:t>
      </w:r>
      <w:r w:rsidRPr="00D21826">
        <w:rPr>
          <w:rFonts w:eastAsia="Times New Roman"/>
          <w:kern w:val="28"/>
          <w:sz w:val="20"/>
          <w:szCs w:val="20"/>
          <w:lang w:eastAsia="cs-CZ"/>
        </w:rPr>
        <w:t>.1 tohoto článku neběží:</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jejichž odstranění způsobí prodloužení termínu odevzdání díla a popřípadě negativně ovlivní výsledek a termín schvalovacího řízení,</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rsidR="00073668" w:rsidRPr="00F750D8" w:rsidRDefault="00073668" w:rsidP="00073668">
      <w:pPr>
        <w:pStyle w:val="Odstavecseseznamem"/>
        <w:numPr>
          <w:ilvl w:val="0"/>
          <w:numId w:val="13"/>
        </w:numPr>
        <w:tabs>
          <w:tab w:val="left" w:pos="993"/>
        </w:tabs>
        <w:spacing w:after="60" w:line="240" w:lineRule="auto"/>
        <w:ind w:left="992" w:hanging="425"/>
        <w:contextualSpacing w:val="0"/>
        <w:jc w:val="both"/>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lastRenderedPageBreak/>
        <w:t>Nemůže-li objednatel pro vadu užívat d</w:t>
      </w:r>
      <w:r>
        <w:rPr>
          <w:rFonts w:eastAsia="Times New Roman"/>
          <w:kern w:val="28"/>
          <w:sz w:val="20"/>
          <w:szCs w:val="20"/>
          <w:lang w:eastAsia="cs-CZ"/>
        </w:rPr>
        <w:t>anou fázi díla, doba dle odst. 10</w:t>
      </w:r>
      <w:r w:rsidRPr="00F750D8">
        <w:rPr>
          <w:rFonts w:eastAsia="Times New Roman"/>
          <w:kern w:val="28"/>
          <w:sz w:val="20"/>
          <w:szCs w:val="20"/>
          <w:lang w:eastAsia="cs-CZ"/>
        </w:rPr>
        <w:t>.1 tohoto článku neběží i pro návazné fáze.</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 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rsidR="00073668" w:rsidRPr="00D21826" w:rsidRDefault="00073668" w:rsidP="00073668">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překročení doby provádění některé z fází díla o více než čtvrtinu, nebo pokud je zjevné, že k takovému překročení nevyhnutelně dojde.</w:t>
      </w:r>
    </w:p>
    <w:p w:rsidR="00073668" w:rsidRPr="00D21826"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rsidR="00073668"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rsidR="00D848BF" w:rsidRPr="00F750D8" w:rsidRDefault="00073668" w:rsidP="00073668">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rsidR="00D848BF" w:rsidRPr="00CA17C1"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CA17C1">
        <w:rPr>
          <w:rFonts w:eastAsia="Times New Roman"/>
          <w:b/>
          <w:kern w:val="28"/>
          <w:sz w:val="20"/>
          <w:szCs w:val="20"/>
          <w:u w:val="single"/>
          <w:lang w:eastAsia="cs-CZ"/>
        </w:rPr>
        <w:t>Kontaktní údaje</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rsidR="00D848BF" w:rsidRPr="00D848BF" w:rsidRDefault="00A1783E" w:rsidP="00D848BF">
      <w:pPr>
        <w:pStyle w:val="Nadpis21"/>
        <w:keepNext w:val="0"/>
        <w:numPr>
          <w:ilvl w:val="0"/>
          <w:numId w:val="0"/>
        </w:numPr>
        <w:spacing w:after="60"/>
        <w:ind w:left="576"/>
        <w:rPr>
          <w:b/>
        </w:rPr>
      </w:pPr>
      <w:r>
        <w:rPr>
          <w:rFonts w:ascii="Verdana" w:hAnsi="Verdana"/>
          <w:b/>
          <w:sz w:val="20"/>
          <w:lang w:eastAsia="cs-CZ"/>
        </w:rPr>
        <w:lastRenderedPageBreak/>
        <w:t>….</w:t>
      </w:r>
    </w:p>
    <w:p w:rsidR="00D848BF" w:rsidRPr="00F750D8" w:rsidRDefault="00D848BF" w:rsidP="00D848BF">
      <w:pPr>
        <w:pStyle w:val="Nadpis21"/>
        <w:keepNext w:val="0"/>
        <w:numPr>
          <w:ilvl w:val="0"/>
          <w:numId w:val="0"/>
        </w:numPr>
        <w:spacing w:after="60"/>
        <w:ind w:left="576"/>
      </w:pPr>
      <w:proofErr w:type="gramStart"/>
      <w:r w:rsidRPr="00F750D8">
        <w:rPr>
          <w:rFonts w:ascii="Verdana" w:hAnsi="Verdana"/>
          <w:sz w:val="20"/>
          <w:lang w:eastAsia="cs-CZ"/>
        </w:rPr>
        <w:t xml:space="preserve">tel.: </w:t>
      </w:r>
      <w:r w:rsidR="00A1783E">
        <w:rPr>
          <w:rFonts w:ascii="Verdana" w:hAnsi="Verdana"/>
          <w:sz w:val="20"/>
          <w:lang w:eastAsia="cs-CZ"/>
        </w:rPr>
        <w:t>..</w:t>
      </w:r>
      <w:proofErr w:type="gramEnd"/>
    </w:p>
    <w:p w:rsidR="00D848BF" w:rsidRPr="00F750D8" w:rsidRDefault="00D848BF" w:rsidP="00D848BF">
      <w:pPr>
        <w:pStyle w:val="Nadpis21"/>
        <w:keepNext w:val="0"/>
        <w:numPr>
          <w:ilvl w:val="0"/>
          <w:numId w:val="0"/>
        </w:numPr>
        <w:spacing w:after="60"/>
        <w:ind w:left="576"/>
      </w:pPr>
      <w:proofErr w:type="gramStart"/>
      <w:r w:rsidRPr="00F750D8">
        <w:rPr>
          <w:rFonts w:ascii="Verdana" w:hAnsi="Verdana"/>
          <w:sz w:val="20"/>
          <w:lang w:eastAsia="cs-CZ"/>
        </w:rPr>
        <w:t xml:space="preserve">email: </w:t>
      </w:r>
      <w:r w:rsidR="00A1783E">
        <w:rPr>
          <w:rFonts w:ascii="Verdana" w:hAnsi="Verdana"/>
          <w:sz w:val="20"/>
          <w:lang w:eastAsia="cs-CZ"/>
        </w:rPr>
        <w:t>..</w:t>
      </w:r>
      <w:proofErr w:type="gramEnd"/>
    </w:p>
    <w:p w:rsidR="00D848BF" w:rsidRPr="00A56E72"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A56E72">
        <w:rPr>
          <w:rFonts w:eastAsia="Times New Roman"/>
          <w:kern w:val="28"/>
          <w:sz w:val="20"/>
          <w:szCs w:val="20"/>
          <w:lang w:eastAsia="cs-CZ"/>
        </w:rPr>
        <w:t>Kontaktní osobou ve věcech technických na straně zhotovitele je</w:t>
      </w:r>
    </w:p>
    <w:p w:rsidR="00D848BF" w:rsidRPr="00A56E72" w:rsidRDefault="00A1783E" w:rsidP="00D848BF">
      <w:pPr>
        <w:pStyle w:val="Nadpis21"/>
        <w:keepNext w:val="0"/>
        <w:numPr>
          <w:ilvl w:val="0"/>
          <w:numId w:val="0"/>
        </w:numPr>
        <w:spacing w:after="60"/>
        <w:ind w:left="576"/>
        <w:rPr>
          <w:rFonts w:ascii="Verdana" w:hAnsi="Verdana"/>
          <w:b/>
          <w:sz w:val="20"/>
        </w:rPr>
      </w:pPr>
      <w:r>
        <w:rPr>
          <w:rFonts w:ascii="Verdana" w:hAnsi="Verdana"/>
          <w:b/>
          <w:sz w:val="20"/>
        </w:rPr>
        <w:t>…</w:t>
      </w:r>
    </w:p>
    <w:p w:rsidR="00D848BF" w:rsidRPr="00A56E72" w:rsidRDefault="00D848BF" w:rsidP="00D848BF">
      <w:pPr>
        <w:pStyle w:val="Nadpis21"/>
        <w:keepNext w:val="0"/>
        <w:numPr>
          <w:ilvl w:val="0"/>
          <w:numId w:val="0"/>
        </w:numPr>
        <w:spacing w:after="60"/>
        <w:ind w:left="576"/>
        <w:rPr>
          <w:rFonts w:ascii="Verdana" w:hAnsi="Verdana"/>
          <w:sz w:val="20"/>
        </w:rPr>
      </w:pPr>
      <w:r w:rsidRPr="00A56E72">
        <w:rPr>
          <w:rFonts w:ascii="Verdana" w:hAnsi="Verdana"/>
          <w:sz w:val="20"/>
          <w:lang w:eastAsia="cs-CZ"/>
        </w:rPr>
        <w:t xml:space="preserve">tel.: </w:t>
      </w:r>
    </w:p>
    <w:p w:rsidR="00D848BF" w:rsidRPr="00A56E72" w:rsidRDefault="00D848BF" w:rsidP="00D848BF">
      <w:pPr>
        <w:pStyle w:val="Nadpis21"/>
        <w:keepNext w:val="0"/>
        <w:numPr>
          <w:ilvl w:val="0"/>
          <w:numId w:val="0"/>
        </w:numPr>
        <w:spacing w:after="60"/>
        <w:ind w:left="576"/>
        <w:rPr>
          <w:rFonts w:ascii="Verdana" w:hAnsi="Verdana"/>
          <w:sz w:val="20"/>
        </w:rPr>
      </w:pPr>
      <w:r w:rsidRPr="00A56E72">
        <w:rPr>
          <w:rFonts w:ascii="Verdana" w:hAnsi="Verdana"/>
          <w:sz w:val="20"/>
          <w:lang w:eastAsia="cs-CZ"/>
        </w:rPr>
        <w:t xml:space="preserve">email: </w:t>
      </w:r>
      <w:hyperlink r:id="rId8" w:history="1">
        <w:r w:rsidR="00A1783E">
          <w:rPr>
            <w:rStyle w:val="Hypertextovodkaz"/>
            <w:rFonts w:ascii="Verdana" w:hAnsi="Verdana"/>
            <w:color w:val="auto"/>
            <w:sz w:val="20"/>
            <w:lang w:eastAsia="cs-CZ"/>
          </w:rPr>
          <w:t>…</w:t>
        </w:r>
      </w:hyperlink>
      <w:r w:rsidR="00A56E72" w:rsidRPr="00A56E72">
        <w:rPr>
          <w:rStyle w:val="Internetovodkaz"/>
          <w:rFonts w:ascii="Verdana" w:hAnsi="Verdana"/>
          <w:color w:val="auto"/>
          <w:sz w:val="20"/>
          <w:u w:val="none"/>
          <w:lang w:eastAsia="cs-CZ"/>
        </w:rPr>
        <w:t xml:space="preserve"> </w:t>
      </w:r>
    </w:p>
    <w:p w:rsidR="00D848BF" w:rsidRPr="00A56E72"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A56E72">
        <w:rPr>
          <w:rFonts w:eastAsia="Times New Roman"/>
          <w:kern w:val="28"/>
          <w:sz w:val="20"/>
          <w:szCs w:val="20"/>
          <w:lang w:eastAsia="cs-CZ"/>
        </w:rPr>
        <w:t>Ke změně údajů o kontaktních osobách postačí písemné oznámení doručené druhé smluvní straně.</w:t>
      </w:r>
      <w:bookmarkStart w:id="0" w:name="_GoBack"/>
      <w:bookmarkEnd w:id="0"/>
    </w:p>
    <w:p w:rsidR="00D848BF" w:rsidRPr="00A56E72" w:rsidRDefault="00D848BF" w:rsidP="00D848BF">
      <w:pPr>
        <w:numPr>
          <w:ilvl w:val="0"/>
          <w:numId w:val="1"/>
        </w:numPr>
        <w:tabs>
          <w:tab w:val="clear" w:pos="720"/>
          <w:tab w:val="left" w:pos="567"/>
        </w:tabs>
        <w:spacing w:before="240" w:after="60" w:line="240" w:lineRule="auto"/>
        <w:ind w:left="567" w:hanging="567"/>
        <w:jc w:val="both"/>
        <w:outlineLvl w:val="0"/>
        <w:rPr>
          <w:rFonts w:eastAsia="Times New Roman"/>
          <w:b/>
          <w:kern w:val="28"/>
          <w:sz w:val="20"/>
          <w:szCs w:val="20"/>
          <w:u w:val="single"/>
          <w:lang w:eastAsia="cs-CZ"/>
        </w:rPr>
      </w:pPr>
      <w:r w:rsidRPr="00A56E72">
        <w:rPr>
          <w:rFonts w:eastAsia="Times New Roman"/>
          <w:b/>
          <w:kern w:val="28"/>
          <w:sz w:val="20"/>
          <w:szCs w:val="20"/>
          <w:u w:val="single"/>
          <w:lang w:eastAsia="cs-CZ"/>
        </w:rPr>
        <w:t>Závěrečná ustanovení</w:t>
      </w:r>
    </w:p>
    <w:p w:rsidR="00D848BF" w:rsidRPr="00D21826"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 případě rozporu této smlouvy s obsahem jejích příloh či jakýchkoliv jiných ujednání nebo prohlášení, má vždy přednost ustanovení této smlouvy.</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Jakékoli změny a doplňky této smlouvy jsou možné pouze ve formě písemných dodatků, podepsaných oprávněnými zástupci obou smluvních stran. Totéž platí i pro vzdání se písemné formy.</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vrátí-li se z jakéhokoliv důvodu jako nedoručitelná.</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073668" w:rsidRPr="00073668">
        <w:rPr>
          <w:rFonts w:eastAsia="Times New Roman"/>
          <w:kern w:val="28"/>
          <w:sz w:val="20"/>
          <w:szCs w:val="20"/>
          <w:lang w:eastAsia="cs-CZ"/>
        </w:rPr>
        <w:t>objednatele</w:t>
      </w:r>
      <w:r w:rsidRPr="00F750D8">
        <w:rPr>
          <w:rFonts w:eastAsia="Times New Roman"/>
          <w:kern w:val="28"/>
          <w:sz w:val="20"/>
          <w:szCs w:val="20"/>
          <w:lang w:eastAsia="cs-CZ"/>
        </w:rPr>
        <w:t>.</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rsidR="00D848BF" w:rsidRPr="00F750D8" w:rsidRDefault="00D848BF" w:rsidP="00D848BF">
      <w:pPr>
        <w:numPr>
          <w:ilvl w:val="1"/>
          <w:numId w:val="1"/>
        </w:numPr>
        <w:tabs>
          <w:tab w:val="clear" w:pos="576"/>
          <w:tab w:val="left" w:pos="567"/>
        </w:tabs>
        <w:spacing w:after="60" w:line="240" w:lineRule="auto"/>
        <w:ind w:left="567" w:hanging="567"/>
        <w:jc w:val="both"/>
        <w:outlineLvl w:val="0"/>
        <w:rPr>
          <w:rFonts w:eastAsia="Times New Roman"/>
          <w:kern w:val="28"/>
          <w:sz w:val="20"/>
          <w:szCs w:val="20"/>
          <w:lang w:eastAsia="cs-CZ"/>
        </w:rPr>
      </w:pPr>
      <w:r w:rsidRPr="00F750D8">
        <w:rPr>
          <w:rFonts w:eastAsia="Times New Roman"/>
          <w:kern w:val="28"/>
          <w:sz w:val="20"/>
          <w:szCs w:val="20"/>
          <w:lang w:eastAsia="cs-CZ"/>
        </w:rPr>
        <w:lastRenderedPageBreak/>
        <w:t>Smluvní strany si smlouvu přečetly, jejímu obsahu rozumí a na důkaz toho připojují vlastnoruční podpisy svých oprávněných zástupců.</w:t>
      </w:r>
    </w:p>
    <w:p w:rsidR="00D848BF" w:rsidRDefault="00D848BF" w:rsidP="00D848BF">
      <w:pPr>
        <w:tabs>
          <w:tab w:val="left" w:pos="567"/>
        </w:tabs>
        <w:spacing w:after="0" w:line="240" w:lineRule="auto"/>
        <w:rPr>
          <w:rFonts w:eastAsia="Times New Roman"/>
          <w:sz w:val="20"/>
          <w:szCs w:val="20"/>
          <w:lang w:eastAsia="cs-CZ"/>
        </w:rPr>
      </w:pPr>
    </w:p>
    <w:tbl>
      <w:tblPr>
        <w:tblW w:w="9070" w:type="dxa"/>
        <w:jc w:val="center"/>
        <w:tblLook w:val="04A0" w:firstRow="1" w:lastRow="0" w:firstColumn="1" w:lastColumn="0" w:noHBand="0" w:noVBand="1"/>
      </w:tblPr>
      <w:tblGrid>
        <w:gridCol w:w="4536"/>
        <w:gridCol w:w="4534"/>
      </w:tblGrid>
      <w:tr w:rsidR="00D848BF" w:rsidTr="00D848BF">
        <w:trPr>
          <w:jc w:val="center"/>
        </w:trPr>
        <w:tc>
          <w:tcPr>
            <w:tcW w:w="4535" w:type="dxa"/>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V Mladé Boleslavi dne ___________</w:t>
            </w:r>
          </w:p>
        </w:tc>
        <w:tc>
          <w:tcPr>
            <w:tcW w:w="4534" w:type="dxa"/>
            <w:shd w:val="clear" w:color="auto" w:fill="auto"/>
          </w:tcPr>
          <w:p w:rsidR="00D848BF" w:rsidRDefault="00D848BF" w:rsidP="00D848BF">
            <w:pPr>
              <w:spacing w:after="0" w:line="240" w:lineRule="auto"/>
              <w:rPr>
                <w:rFonts w:eastAsia="Times New Roman"/>
                <w:sz w:val="20"/>
                <w:szCs w:val="20"/>
                <w:lang w:eastAsia="cs-CZ"/>
              </w:rPr>
            </w:pPr>
            <w:r>
              <w:rPr>
                <w:rFonts w:eastAsia="Times New Roman"/>
                <w:sz w:val="20"/>
                <w:szCs w:val="20"/>
                <w:lang w:eastAsia="cs-CZ"/>
              </w:rPr>
              <w:t>V Praze dne ___________</w:t>
            </w:r>
          </w:p>
        </w:tc>
      </w:tr>
      <w:tr w:rsidR="00D848BF" w:rsidTr="00D848BF">
        <w:trPr>
          <w:trHeight w:val="120"/>
          <w:jc w:val="center"/>
        </w:trPr>
        <w:tc>
          <w:tcPr>
            <w:tcW w:w="4535" w:type="dxa"/>
            <w:shd w:val="clear" w:color="auto" w:fill="auto"/>
          </w:tcPr>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w:t>
            </w:r>
          </w:p>
          <w:p w:rsidR="00D848BF" w:rsidRDefault="00D848BF" w:rsidP="00D848BF">
            <w:pPr>
              <w:spacing w:after="0" w:line="240" w:lineRule="auto"/>
              <w:jc w:val="center"/>
              <w:rPr>
                <w:rFonts w:eastAsia="Times New Roman"/>
                <w:b/>
                <w:sz w:val="20"/>
                <w:szCs w:val="20"/>
                <w:lang w:eastAsia="cs-CZ"/>
              </w:rPr>
            </w:pPr>
            <w:r>
              <w:rPr>
                <w:rFonts w:eastAsia="Times New Roman"/>
                <w:b/>
                <w:sz w:val="20"/>
                <w:szCs w:val="20"/>
                <w:lang w:eastAsia="cs-CZ"/>
              </w:rPr>
              <w:t>Oblastní nemocnice Mladá Boleslav, a.s., nemocnice Středočeského kraje</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JUDr. Ladislav Řípa</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c>
          <w:tcPr>
            <w:tcW w:w="4534" w:type="dxa"/>
            <w:shd w:val="clear" w:color="auto" w:fill="auto"/>
          </w:tcPr>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w:t>
            </w:r>
          </w:p>
          <w:p w:rsidR="00D848BF" w:rsidRPr="00A56E72" w:rsidRDefault="00A56E72" w:rsidP="00D848BF">
            <w:pPr>
              <w:spacing w:after="0" w:line="240" w:lineRule="auto"/>
              <w:jc w:val="center"/>
              <w:rPr>
                <w:rFonts w:eastAsia="Times New Roman"/>
                <w:b/>
                <w:sz w:val="20"/>
                <w:szCs w:val="20"/>
                <w:lang w:eastAsia="cs-CZ"/>
              </w:rPr>
            </w:pPr>
            <w:r w:rsidRPr="00A56E72">
              <w:rPr>
                <w:rFonts w:eastAsia="Times New Roman"/>
                <w:b/>
                <w:sz w:val="20"/>
                <w:szCs w:val="20"/>
                <w:lang w:eastAsia="cs-CZ"/>
              </w:rPr>
              <w:t>IM Projekt s.r.o.</w:t>
            </w:r>
          </w:p>
          <w:p w:rsidR="00A56E72" w:rsidRDefault="00A56E72" w:rsidP="00D848BF">
            <w:pPr>
              <w:spacing w:after="0" w:line="240" w:lineRule="auto"/>
              <w:jc w:val="center"/>
              <w:rPr>
                <w:rFonts w:eastAsia="Times New Roman"/>
                <w:sz w:val="20"/>
                <w:szCs w:val="20"/>
                <w:lang w:eastAsia="cs-CZ"/>
              </w:rPr>
            </w:pPr>
            <w:r>
              <w:rPr>
                <w:rFonts w:eastAsia="Times New Roman"/>
                <w:sz w:val="20"/>
                <w:szCs w:val="20"/>
                <w:lang w:eastAsia="cs-CZ"/>
              </w:rPr>
              <w:t>Ing. Petr Praženka</w:t>
            </w:r>
          </w:p>
          <w:p w:rsidR="00A56E72" w:rsidRDefault="00A56E72" w:rsidP="00D848BF">
            <w:pPr>
              <w:spacing w:after="0" w:line="240" w:lineRule="auto"/>
              <w:jc w:val="center"/>
              <w:rPr>
                <w:rFonts w:eastAsia="Times New Roman"/>
                <w:sz w:val="20"/>
                <w:szCs w:val="20"/>
                <w:lang w:eastAsia="cs-CZ"/>
              </w:rPr>
            </w:pPr>
          </w:p>
        </w:tc>
      </w:tr>
      <w:tr w:rsidR="00D848BF" w:rsidTr="00D848BF">
        <w:trPr>
          <w:trHeight w:val="120"/>
          <w:jc w:val="center"/>
        </w:trPr>
        <w:tc>
          <w:tcPr>
            <w:tcW w:w="4535" w:type="dxa"/>
            <w:shd w:val="clear" w:color="auto" w:fill="auto"/>
          </w:tcPr>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w:t>
            </w:r>
          </w:p>
          <w:p w:rsidR="00D848BF" w:rsidRDefault="00D848BF" w:rsidP="00D848BF">
            <w:pPr>
              <w:spacing w:after="0" w:line="240" w:lineRule="auto"/>
              <w:jc w:val="center"/>
              <w:rPr>
                <w:rFonts w:eastAsia="Times New Roman"/>
                <w:b/>
                <w:sz w:val="20"/>
                <w:szCs w:val="20"/>
                <w:lang w:eastAsia="cs-CZ"/>
              </w:rPr>
            </w:pPr>
            <w:r>
              <w:rPr>
                <w:rFonts w:eastAsia="Times New Roman"/>
                <w:b/>
                <w:sz w:val="20"/>
                <w:szCs w:val="20"/>
                <w:lang w:eastAsia="cs-CZ"/>
              </w:rPr>
              <w:t>Oblastní nemocnice Mladá Boleslav, a.s., nemocnice Středočeského kraje</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Mgr. Daniel Marek</w:t>
            </w:r>
          </w:p>
          <w:p w:rsidR="00D848BF" w:rsidRDefault="00D848BF" w:rsidP="00D848BF">
            <w:pPr>
              <w:spacing w:after="0" w:line="240" w:lineRule="auto"/>
              <w:jc w:val="center"/>
              <w:rPr>
                <w:rFonts w:eastAsia="Times New Roman"/>
                <w:sz w:val="20"/>
                <w:szCs w:val="20"/>
                <w:lang w:eastAsia="cs-CZ"/>
              </w:rPr>
            </w:pPr>
            <w:r>
              <w:rPr>
                <w:rFonts w:eastAsia="Times New Roman"/>
                <w:sz w:val="20"/>
                <w:szCs w:val="20"/>
                <w:lang w:eastAsia="cs-CZ"/>
              </w:rPr>
              <w:t>místopředseda představenstva</w:t>
            </w:r>
          </w:p>
        </w:tc>
        <w:tc>
          <w:tcPr>
            <w:tcW w:w="4534" w:type="dxa"/>
            <w:shd w:val="clear" w:color="auto" w:fill="auto"/>
          </w:tcPr>
          <w:p w:rsidR="00D848BF" w:rsidRDefault="00D848BF" w:rsidP="00D848BF">
            <w:pPr>
              <w:spacing w:after="0" w:line="240" w:lineRule="auto"/>
              <w:jc w:val="center"/>
              <w:rPr>
                <w:rFonts w:eastAsia="Times New Roman"/>
                <w:sz w:val="20"/>
                <w:szCs w:val="20"/>
                <w:lang w:eastAsia="cs-CZ"/>
              </w:rPr>
            </w:pPr>
          </w:p>
        </w:tc>
      </w:tr>
    </w:tbl>
    <w:p w:rsidR="00F56C56" w:rsidRPr="00D848BF" w:rsidRDefault="00F56C56" w:rsidP="00D848BF">
      <w:pPr>
        <w:rPr>
          <w:szCs w:val="20"/>
        </w:rPr>
      </w:pPr>
    </w:p>
    <w:sectPr w:rsidR="00F56C56" w:rsidRPr="00D848BF" w:rsidSect="00681BA1">
      <w:headerReference w:type="default" r:id="rId9"/>
      <w:footerReference w:type="even" r:id="rId10"/>
      <w:footerReference w:type="default" r:id="rId11"/>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16A" w:rsidRDefault="00DF616A">
      <w:r>
        <w:separator/>
      </w:r>
    </w:p>
  </w:endnote>
  <w:endnote w:type="continuationSeparator" w:id="0">
    <w:p w:rsidR="00DF616A" w:rsidRDefault="00DF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F4" w:rsidRDefault="006B4A4A" w:rsidP="00A57CF7">
    <w:pPr>
      <w:pStyle w:val="Zpat"/>
      <w:framePr w:wrap="around" w:vAnchor="text" w:hAnchor="margin" w:xAlign="right" w:y="1"/>
      <w:rPr>
        <w:rStyle w:val="slostrnky"/>
      </w:rPr>
    </w:pPr>
    <w:r>
      <w:rPr>
        <w:rStyle w:val="slostrnky"/>
      </w:rPr>
      <w:fldChar w:fldCharType="begin"/>
    </w:r>
    <w:r w:rsidR="009972F4">
      <w:rPr>
        <w:rStyle w:val="slostrnky"/>
      </w:rPr>
      <w:instrText xml:space="preserve">PAGE  </w:instrText>
    </w:r>
    <w:r>
      <w:rPr>
        <w:rStyle w:val="slostrnky"/>
      </w:rPr>
      <w:fldChar w:fldCharType="end"/>
    </w:r>
  </w:p>
  <w:p w:rsidR="009972F4" w:rsidRDefault="009972F4" w:rsidP="00A57CF7">
    <w:pPr>
      <w:pStyle w:val="Zpat"/>
      <w:ind w:right="360"/>
    </w:pPr>
  </w:p>
  <w:p w:rsidR="009972F4" w:rsidRDefault="009972F4"/>
  <w:p w:rsidR="009972F4" w:rsidRDefault="009972F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F4" w:rsidRPr="00242FD2" w:rsidRDefault="009972F4" w:rsidP="00A57CF7">
    <w:pPr>
      <w:pStyle w:val="Zpat"/>
      <w:framePr w:wrap="around" w:vAnchor="text" w:hAnchor="margin" w:xAlign="right" w:y="1"/>
      <w:rPr>
        <w:rStyle w:val="slostrnky"/>
        <w:sz w:val="18"/>
      </w:rPr>
    </w:pPr>
    <w:r>
      <w:rPr>
        <w:rStyle w:val="slostrnky"/>
        <w:sz w:val="18"/>
      </w:rPr>
      <w:t xml:space="preserve">Stránka </w:t>
    </w:r>
    <w:r w:rsidR="006B4A4A" w:rsidRPr="00242FD2">
      <w:rPr>
        <w:rStyle w:val="slostrnky"/>
        <w:sz w:val="18"/>
      </w:rPr>
      <w:fldChar w:fldCharType="begin"/>
    </w:r>
    <w:r w:rsidRPr="00242FD2">
      <w:rPr>
        <w:rStyle w:val="slostrnky"/>
        <w:sz w:val="18"/>
      </w:rPr>
      <w:instrText xml:space="preserve">PAGE  </w:instrText>
    </w:r>
    <w:r w:rsidR="006B4A4A" w:rsidRPr="00242FD2">
      <w:rPr>
        <w:rStyle w:val="slostrnky"/>
        <w:sz w:val="18"/>
      </w:rPr>
      <w:fldChar w:fldCharType="separate"/>
    </w:r>
    <w:r w:rsidR="00073668">
      <w:rPr>
        <w:rStyle w:val="slostrnky"/>
        <w:noProof/>
        <w:sz w:val="18"/>
      </w:rPr>
      <w:t>10</w:t>
    </w:r>
    <w:r w:rsidR="006B4A4A" w:rsidRPr="00242FD2">
      <w:rPr>
        <w:rStyle w:val="slostrnky"/>
        <w:sz w:val="18"/>
      </w:rPr>
      <w:fldChar w:fldCharType="end"/>
    </w:r>
    <w:r>
      <w:rPr>
        <w:rStyle w:val="slostrnky"/>
        <w:sz w:val="18"/>
      </w:rPr>
      <w:t xml:space="preserve"> z </w:t>
    </w:r>
    <w:fldSimple w:instr=" NUMPAGES  \* Arabic  \* MERGEFORMAT ">
      <w:r w:rsidR="00073668" w:rsidRPr="00073668">
        <w:rPr>
          <w:rStyle w:val="slostrnky"/>
          <w:noProof/>
          <w:sz w:val="18"/>
        </w:rPr>
        <w:t>12</w:t>
      </w:r>
    </w:fldSimple>
  </w:p>
  <w:p w:rsidR="009972F4" w:rsidRDefault="009972F4"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A1783E">
      <w:rPr>
        <w:noProof/>
        <w:lang w:eastAsia="cs-CZ"/>
      </w:rPr>
      <w:pict>
        <v:shapetype id="_x0000_t32" coordsize="21600,21600" o:spt="32" o:oned="t" path="m,l21600,21600e" filled="f">
          <v:path arrowok="t" fillok="f" o:connecttype="none"/>
          <o:lock v:ext="edit" shapetype="t"/>
        </v:shapetype>
        <v:shape id="AutoShape 3" o:spid="_x0000_s6145" type="#_x0000_t32" style="position:absolute;margin-left:-75.4pt;margin-top:-27.8pt;width:625.7pt;height:0;z-index:25165619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16A" w:rsidRDefault="00DF616A">
      <w:r>
        <w:separator/>
      </w:r>
    </w:p>
  </w:footnote>
  <w:footnote w:type="continuationSeparator" w:id="0">
    <w:p w:rsidR="00DF616A" w:rsidRDefault="00DF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2F4" w:rsidRDefault="009972F4"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9972F4" w:rsidRDefault="009972F4"/>
  <w:p w:rsidR="009972F4" w:rsidRDefault="009972F4"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D6C66E4"/>
    <w:multiLevelType w:val="hybridMultilevel"/>
    <w:tmpl w:val="EF82F5BA"/>
    <w:lvl w:ilvl="0" w:tplc="4C14168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6" w15:restartNumberingAfterBreak="0">
    <w:nsid w:val="2955508B"/>
    <w:multiLevelType w:val="multilevel"/>
    <w:tmpl w:val="534029CE"/>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E9C1A1B"/>
    <w:multiLevelType w:val="hybridMultilevel"/>
    <w:tmpl w:val="2D1A823C"/>
    <w:lvl w:ilvl="0" w:tplc="04050011">
      <w:start w:val="1"/>
      <w:numFmt w:val="decimal"/>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9"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9B330B"/>
    <w:multiLevelType w:val="multilevel"/>
    <w:tmpl w:val="D09C9152"/>
    <w:lvl w:ilvl="0">
      <w:start w:val="1"/>
      <w:numFmt w:val="decimal"/>
      <w:lvlText w:val="%1."/>
      <w:lvlJc w:val="left"/>
      <w:pPr>
        <w:ind w:left="1080" w:hanging="360"/>
      </w:pPr>
      <w:rPr>
        <w:b/>
      </w:r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abstractNum w:abstractNumId="11"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6"/>
  </w:num>
  <w:num w:numId="4">
    <w:abstractNumId w:val="7"/>
  </w:num>
  <w:num w:numId="5">
    <w:abstractNumId w:val="7"/>
  </w:num>
  <w:num w:numId="6">
    <w:abstractNumId w:val="10"/>
  </w:num>
  <w:num w:numId="7">
    <w:abstractNumId w:val="8"/>
  </w:num>
  <w:num w:numId="8">
    <w:abstractNumId w:val="7"/>
  </w:num>
  <w:num w:numId="9">
    <w:abstractNumId w:val="7"/>
  </w:num>
  <w:num w:numId="10">
    <w:abstractNumId w:val="7"/>
  </w:num>
  <w:num w:numId="11">
    <w:abstractNumId w:val="5"/>
  </w:num>
  <w:num w:numId="12">
    <w:abstractNumId w:val="3"/>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6"/>
    <o:shapelayout v:ext="edit">
      <o:idmap v:ext="edit" data="6"/>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4711"/>
    <w:rsid w:val="000052BD"/>
    <w:rsid w:val="00006DB1"/>
    <w:rsid w:val="0001081E"/>
    <w:rsid w:val="00012FF6"/>
    <w:rsid w:val="00014484"/>
    <w:rsid w:val="00017C5A"/>
    <w:rsid w:val="00024FFA"/>
    <w:rsid w:val="00026C05"/>
    <w:rsid w:val="00032211"/>
    <w:rsid w:val="000404E8"/>
    <w:rsid w:val="000455EE"/>
    <w:rsid w:val="00054739"/>
    <w:rsid w:val="00057AF0"/>
    <w:rsid w:val="00060BEF"/>
    <w:rsid w:val="00071C67"/>
    <w:rsid w:val="00073668"/>
    <w:rsid w:val="00075602"/>
    <w:rsid w:val="000768A3"/>
    <w:rsid w:val="0008675B"/>
    <w:rsid w:val="00092E07"/>
    <w:rsid w:val="000A49D5"/>
    <w:rsid w:val="000A75B9"/>
    <w:rsid w:val="000B0D29"/>
    <w:rsid w:val="000B3347"/>
    <w:rsid w:val="000B4463"/>
    <w:rsid w:val="000C3407"/>
    <w:rsid w:val="000D0159"/>
    <w:rsid w:val="000D14F7"/>
    <w:rsid w:val="000E0809"/>
    <w:rsid w:val="000E1FD2"/>
    <w:rsid w:val="000F0930"/>
    <w:rsid w:val="000F312A"/>
    <w:rsid w:val="000F4174"/>
    <w:rsid w:val="0010006E"/>
    <w:rsid w:val="00117304"/>
    <w:rsid w:val="00126355"/>
    <w:rsid w:val="0014746A"/>
    <w:rsid w:val="00152353"/>
    <w:rsid w:val="00157E9F"/>
    <w:rsid w:val="0016146E"/>
    <w:rsid w:val="00174834"/>
    <w:rsid w:val="00184F25"/>
    <w:rsid w:val="00192646"/>
    <w:rsid w:val="001A61A6"/>
    <w:rsid w:val="001B5A55"/>
    <w:rsid w:val="001B65FE"/>
    <w:rsid w:val="001D0616"/>
    <w:rsid w:val="001D37B0"/>
    <w:rsid w:val="001D4BEA"/>
    <w:rsid w:val="001D629E"/>
    <w:rsid w:val="001E04E2"/>
    <w:rsid w:val="001F08AE"/>
    <w:rsid w:val="001F0CDA"/>
    <w:rsid w:val="001F0D77"/>
    <w:rsid w:val="002050EB"/>
    <w:rsid w:val="00205C95"/>
    <w:rsid w:val="0021485A"/>
    <w:rsid w:val="00215C5A"/>
    <w:rsid w:val="00221938"/>
    <w:rsid w:val="00235DF6"/>
    <w:rsid w:val="00236C81"/>
    <w:rsid w:val="0024026F"/>
    <w:rsid w:val="002416DF"/>
    <w:rsid w:val="00242C34"/>
    <w:rsid w:val="00242FD2"/>
    <w:rsid w:val="0025032E"/>
    <w:rsid w:val="00254217"/>
    <w:rsid w:val="00256A20"/>
    <w:rsid w:val="0026484B"/>
    <w:rsid w:val="0026761F"/>
    <w:rsid w:val="002738E0"/>
    <w:rsid w:val="002771D1"/>
    <w:rsid w:val="00282269"/>
    <w:rsid w:val="00282B6F"/>
    <w:rsid w:val="00295F5D"/>
    <w:rsid w:val="002B7AC2"/>
    <w:rsid w:val="002C1A09"/>
    <w:rsid w:val="002C7F1E"/>
    <w:rsid w:val="002D58E7"/>
    <w:rsid w:val="002E37B0"/>
    <w:rsid w:val="002E484F"/>
    <w:rsid w:val="002E4B34"/>
    <w:rsid w:val="002E5EF7"/>
    <w:rsid w:val="002F0E7F"/>
    <w:rsid w:val="002F274A"/>
    <w:rsid w:val="002F2913"/>
    <w:rsid w:val="00303BC7"/>
    <w:rsid w:val="003072EE"/>
    <w:rsid w:val="003101C8"/>
    <w:rsid w:val="0031047A"/>
    <w:rsid w:val="003113D3"/>
    <w:rsid w:val="003161D0"/>
    <w:rsid w:val="00317851"/>
    <w:rsid w:val="003207FD"/>
    <w:rsid w:val="00324E91"/>
    <w:rsid w:val="003252F2"/>
    <w:rsid w:val="003319C2"/>
    <w:rsid w:val="00332AC7"/>
    <w:rsid w:val="00337444"/>
    <w:rsid w:val="00337FFB"/>
    <w:rsid w:val="00342C52"/>
    <w:rsid w:val="00343481"/>
    <w:rsid w:val="003446E2"/>
    <w:rsid w:val="00346C7A"/>
    <w:rsid w:val="00354AB6"/>
    <w:rsid w:val="00355639"/>
    <w:rsid w:val="00370B62"/>
    <w:rsid w:val="003730D0"/>
    <w:rsid w:val="0039010B"/>
    <w:rsid w:val="00390C8D"/>
    <w:rsid w:val="00390F93"/>
    <w:rsid w:val="0039188F"/>
    <w:rsid w:val="00391EC1"/>
    <w:rsid w:val="0039689D"/>
    <w:rsid w:val="00397B61"/>
    <w:rsid w:val="003A1134"/>
    <w:rsid w:val="003A7704"/>
    <w:rsid w:val="003B0EFF"/>
    <w:rsid w:val="003B278E"/>
    <w:rsid w:val="003B2CA0"/>
    <w:rsid w:val="003D4F04"/>
    <w:rsid w:val="003E3FFC"/>
    <w:rsid w:val="003F7A39"/>
    <w:rsid w:val="00400162"/>
    <w:rsid w:val="00415B20"/>
    <w:rsid w:val="00423262"/>
    <w:rsid w:val="00423F5A"/>
    <w:rsid w:val="004407D3"/>
    <w:rsid w:val="0044764B"/>
    <w:rsid w:val="004554F1"/>
    <w:rsid w:val="00455597"/>
    <w:rsid w:val="00456A05"/>
    <w:rsid w:val="00465F91"/>
    <w:rsid w:val="00470FCF"/>
    <w:rsid w:val="004714AE"/>
    <w:rsid w:val="0048001A"/>
    <w:rsid w:val="0048291B"/>
    <w:rsid w:val="00485B1A"/>
    <w:rsid w:val="004869F4"/>
    <w:rsid w:val="00493220"/>
    <w:rsid w:val="004A421F"/>
    <w:rsid w:val="004B06B5"/>
    <w:rsid w:val="004B3A73"/>
    <w:rsid w:val="004B48E4"/>
    <w:rsid w:val="004C67D0"/>
    <w:rsid w:val="004C744E"/>
    <w:rsid w:val="004D225E"/>
    <w:rsid w:val="004D2435"/>
    <w:rsid w:val="004D2FF1"/>
    <w:rsid w:val="004D7A11"/>
    <w:rsid w:val="004E099C"/>
    <w:rsid w:val="004E18B5"/>
    <w:rsid w:val="004E342B"/>
    <w:rsid w:val="004E3A6D"/>
    <w:rsid w:val="00500D6E"/>
    <w:rsid w:val="00500DBB"/>
    <w:rsid w:val="00502EF7"/>
    <w:rsid w:val="0050348A"/>
    <w:rsid w:val="00511D1C"/>
    <w:rsid w:val="00513287"/>
    <w:rsid w:val="00514BED"/>
    <w:rsid w:val="00515C4F"/>
    <w:rsid w:val="00517076"/>
    <w:rsid w:val="0052199E"/>
    <w:rsid w:val="005224C5"/>
    <w:rsid w:val="005313B8"/>
    <w:rsid w:val="00535EF7"/>
    <w:rsid w:val="0053788D"/>
    <w:rsid w:val="00555054"/>
    <w:rsid w:val="00557E96"/>
    <w:rsid w:val="00565B4A"/>
    <w:rsid w:val="00576783"/>
    <w:rsid w:val="00581809"/>
    <w:rsid w:val="00584196"/>
    <w:rsid w:val="00584564"/>
    <w:rsid w:val="005860F5"/>
    <w:rsid w:val="005911D1"/>
    <w:rsid w:val="00594F8F"/>
    <w:rsid w:val="005961DB"/>
    <w:rsid w:val="005A2786"/>
    <w:rsid w:val="005A5998"/>
    <w:rsid w:val="005A70E1"/>
    <w:rsid w:val="005A7CC0"/>
    <w:rsid w:val="005B06F2"/>
    <w:rsid w:val="005B702E"/>
    <w:rsid w:val="005C03CA"/>
    <w:rsid w:val="005C3260"/>
    <w:rsid w:val="005C346F"/>
    <w:rsid w:val="005C5D4B"/>
    <w:rsid w:val="005C6497"/>
    <w:rsid w:val="005D3360"/>
    <w:rsid w:val="005E0D6B"/>
    <w:rsid w:val="005F20B5"/>
    <w:rsid w:val="005F6F10"/>
    <w:rsid w:val="006079B8"/>
    <w:rsid w:val="00622759"/>
    <w:rsid w:val="00624EC8"/>
    <w:rsid w:val="00626558"/>
    <w:rsid w:val="006370D6"/>
    <w:rsid w:val="00644203"/>
    <w:rsid w:val="006622C6"/>
    <w:rsid w:val="00663A8B"/>
    <w:rsid w:val="00664B0F"/>
    <w:rsid w:val="00671579"/>
    <w:rsid w:val="00671806"/>
    <w:rsid w:val="00672711"/>
    <w:rsid w:val="00681BA1"/>
    <w:rsid w:val="00683FC7"/>
    <w:rsid w:val="006877BF"/>
    <w:rsid w:val="00690095"/>
    <w:rsid w:val="006A3390"/>
    <w:rsid w:val="006B16E2"/>
    <w:rsid w:val="006B33F0"/>
    <w:rsid w:val="006B4A4A"/>
    <w:rsid w:val="006B4CAC"/>
    <w:rsid w:val="006B7F60"/>
    <w:rsid w:val="006C4223"/>
    <w:rsid w:val="006D2D04"/>
    <w:rsid w:val="006D30A3"/>
    <w:rsid w:val="006D5853"/>
    <w:rsid w:val="006D69E6"/>
    <w:rsid w:val="006E1F40"/>
    <w:rsid w:val="006E38B0"/>
    <w:rsid w:val="006E576B"/>
    <w:rsid w:val="006F264F"/>
    <w:rsid w:val="006F2A1E"/>
    <w:rsid w:val="006F32A0"/>
    <w:rsid w:val="006F36DF"/>
    <w:rsid w:val="006F549A"/>
    <w:rsid w:val="006F5752"/>
    <w:rsid w:val="00703845"/>
    <w:rsid w:val="007046F7"/>
    <w:rsid w:val="00704BB5"/>
    <w:rsid w:val="0071760A"/>
    <w:rsid w:val="00733BCA"/>
    <w:rsid w:val="0073643D"/>
    <w:rsid w:val="00737EC2"/>
    <w:rsid w:val="00742335"/>
    <w:rsid w:val="00742708"/>
    <w:rsid w:val="0074359C"/>
    <w:rsid w:val="007444F1"/>
    <w:rsid w:val="0074683A"/>
    <w:rsid w:val="0075045F"/>
    <w:rsid w:val="0075182D"/>
    <w:rsid w:val="00755E29"/>
    <w:rsid w:val="007611D9"/>
    <w:rsid w:val="00766809"/>
    <w:rsid w:val="007809AD"/>
    <w:rsid w:val="0078524E"/>
    <w:rsid w:val="007B43BC"/>
    <w:rsid w:val="007B7B68"/>
    <w:rsid w:val="007C2218"/>
    <w:rsid w:val="007C3126"/>
    <w:rsid w:val="007C5514"/>
    <w:rsid w:val="007C5D74"/>
    <w:rsid w:val="007C7E44"/>
    <w:rsid w:val="007E0183"/>
    <w:rsid w:val="007E2094"/>
    <w:rsid w:val="007F1700"/>
    <w:rsid w:val="007F5ADD"/>
    <w:rsid w:val="00801453"/>
    <w:rsid w:val="00812113"/>
    <w:rsid w:val="00813026"/>
    <w:rsid w:val="00814D24"/>
    <w:rsid w:val="008164CC"/>
    <w:rsid w:val="00821323"/>
    <w:rsid w:val="00822F06"/>
    <w:rsid w:val="008307C7"/>
    <w:rsid w:val="00831018"/>
    <w:rsid w:val="008321AC"/>
    <w:rsid w:val="008326EE"/>
    <w:rsid w:val="0083584B"/>
    <w:rsid w:val="008627D7"/>
    <w:rsid w:val="00865C05"/>
    <w:rsid w:val="008716F6"/>
    <w:rsid w:val="00871948"/>
    <w:rsid w:val="00872FFE"/>
    <w:rsid w:val="008735A0"/>
    <w:rsid w:val="0087389D"/>
    <w:rsid w:val="00876218"/>
    <w:rsid w:val="008801B7"/>
    <w:rsid w:val="008828CE"/>
    <w:rsid w:val="008856D4"/>
    <w:rsid w:val="00892609"/>
    <w:rsid w:val="0089268E"/>
    <w:rsid w:val="008932B1"/>
    <w:rsid w:val="008B2573"/>
    <w:rsid w:val="008B2F4C"/>
    <w:rsid w:val="008C2845"/>
    <w:rsid w:val="008C49D1"/>
    <w:rsid w:val="008C6992"/>
    <w:rsid w:val="008D063D"/>
    <w:rsid w:val="008D6E50"/>
    <w:rsid w:val="008D79EB"/>
    <w:rsid w:val="008E3ACA"/>
    <w:rsid w:val="008E7FD2"/>
    <w:rsid w:val="008F19C9"/>
    <w:rsid w:val="008F1EEB"/>
    <w:rsid w:val="008F4849"/>
    <w:rsid w:val="009006DD"/>
    <w:rsid w:val="0090280B"/>
    <w:rsid w:val="00904B7F"/>
    <w:rsid w:val="0090567D"/>
    <w:rsid w:val="00906089"/>
    <w:rsid w:val="00906EE1"/>
    <w:rsid w:val="0090738F"/>
    <w:rsid w:val="0091024F"/>
    <w:rsid w:val="00911A78"/>
    <w:rsid w:val="00911AAA"/>
    <w:rsid w:val="00911EA7"/>
    <w:rsid w:val="009168F1"/>
    <w:rsid w:val="00927678"/>
    <w:rsid w:val="00941C97"/>
    <w:rsid w:val="00941E93"/>
    <w:rsid w:val="00947D33"/>
    <w:rsid w:val="00955123"/>
    <w:rsid w:val="009561B8"/>
    <w:rsid w:val="00961A3B"/>
    <w:rsid w:val="00962441"/>
    <w:rsid w:val="009639A0"/>
    <w:rsid w:val="00964C29"/>
    <w:rsid w:val="00964DFA"/>
    <w:rsid w:val="00965E54"/>
    <w:rsid w:val="00970302"/>
    <w:rsid w:val="00973534"/>
    <w:rsid w:val="009751F3"/>
    <w:rsid w:val="0098273B"/>
    <w:rsid w:val="00983318"/>
    <w:rsid w:val="009972F4"/>
    <w:rsid w:val="0099754B"/>
    <w:rsid w:val="009B0AF3"/>
    <w:rsid w:val="009B19DF"/>
    <w:rsid w:val="009B6A60"/>
    <w:rsid w:val="009B6AF7"/>
    <w:rsid w:val="009D0BA5"/>
    <w:rsid w:val="009E1F96"/>
    <w:rsid w:val="009E31EE"/>
    <w:rsid w:val="009E4775"/>
    <w:rsid w:val="009E5F33"/>
    <w:rsid w:val="009E75D9"/>
    <w:rsid w:val="009F3BFA"/>
    <w:rsid w:val="00A04924"/>
    <w:rsid w:val="00A04DE4"/>
    <w:rsid w:val="00A05A88"/>
    <w:rsid w:val="00A05E01"/>
    <w:rsid w:val="00A07F4B"/>
    <w:rsid w:val="00A13C96"/>
    <w:rsid w:val="00A14155"/>
    <w:rsid w:val="00A16116"/>
    <w:rsid w:val="00A1783E"/>
    <w:rsid w:val="00A20768"/>
    <w:rsid w:val="00A23AD9"/>
    <w:rsid w:val="00A35365"/>
    <w:rsid w:val="00A35CAD"/>
    <w:rsid w:val="00A44823"/>
    <w:rsid w:val="00A45F28"/>
    <w:rsid w:val="00A515BD"/>
    <w:rsid w:val="00A51B1A"/>
    <w:rsid w:val="00A52790"/>
    <w:rsid w:val="00A56E72"/>
    <w:rsid w:val="00A57CF7"/>
    <w:rsid w:val="00A60359"/>
    <w:rsid w:val="00A60E65"/>
    <w:rsid w:val="00A70AF4"/>
    <w:rsid w:val="00A715A7"/>
    <w:rsid w:val="00A73BAA"/>
    <w:rsid w:val="00A75497"/>
    <w:rsid w:val="00A812E8"/>
    <w:rsid w:val="00A8178F"/>
    <w:rsid w:val="00AB177C"/>
    <w:rsid w:val="00AB3790"/>
    <w:rsid w:val="00AB768E"/>
    <w:rsid w:val="00AB7CAC"/>
    <w:rsid w:val="00AC1894"/>
    <w:rsid w:val="00AC1CF1"/>
    <w:rsid w:val="00AC2CF4"/>
    <w:rsid w:val="00AD2757"/>
    <w:rsid w:val="00AE038F"/>
    <w:rsid w:val="00AE067A"/>
    <w:rsid w:val="00AE5B6C"/>
    <w:rsid w:val="00AF4851"/>
    <w:rsid w:val="00AF586B"/>
    <w:rsid w:val="00B0382B"/>
    <w:rsid w:val="00B072AE"/>
    <w:rsid w:val="00B16268"/>
    <w:rsid w:val="00B1672B"/>
    <w:rsid w:val="00B32A18"/>
    <w:rsid w:val="00B354AD"/>
    <w:rsid w:val="00B37126"/>
    <w:rsid w:val="00B408E2"/>
    <w:rsid w:val="00B42845"/>
    <w:rsid w:val="00B51C69"/>
    <w:rsid w:val="00B53F75"/>
    <w:rsid w:val="00B63996"/>
    <w:rsid w:val="00B639F9"/>
    <w:rsid w:val="00B750CE"/>
    <w:rsid w:val="00B92773"/>
    <w:rsid w:val="00B95AB0"/>
    <w:rsid w:val="00BC2ECB"/>
    <w:rsid w:val="00BD3CEE"/>
    <w:rsid w:val="00BD4A63"/>
    <w:rsid w:val="00BD4F2D"/>
    <w:rsid w:val="00BD5ED7"/>
    <w:rsid w:val="00BD61B6"/>
    <w:rsid w:val="00BE09F9"/>
    <w:rsid w:val="00BE25B7"/>
    <w:rsid w:val="00BE34E0"/>
    <w:rsid w:val="00BE56CD"/>
    <w:rsid w:val="00BE5AED"/>
    <w:rsid w:val="00BF1136"/>
    <w:rsid w:val="00BF2F7D"/>
    <w:rsid w:val="00C0025C"/>
    <w:rsid w:val="00C0115C"/>
    <w:rsid w:val="00C02B12"/>
    <w:rsid w:val="00C03F3E"/>
    <w:rsid w:val="00C04AA8"/>
    <w:rsid w:val="00C04CA7"/>
    <w:rsid w:val="00C11A69"/>
    <w:rsid w:val="00C20D13"/>
    <w:rsid w:val="00C22A61"/>
    <w:rsid w:val="00C23587"/>
    <w:rsid w:val="00C32C1C"/>
    <w:rsid w:val="00C4398C"/>
    <w:rsid w:val="00C46230"/>
    <w:rsid w:val="00C465CF"/>
    <w:rsid w:val="00C523A7"/>
    <w:rsid w:val="00C543FC"/>
    <w:rsid w:val="00C55752"/>
    <w:rsid w:val="00C5666C"/>
    <w:rsid w:val="00C616E5"/>
    <w:rsid w:val="00C62A05"/>
    <w:rsid w:val="00C63BCD"/>
    <w:rsid w:val="00C675FD"/>
    <w:rsid w:val="00C70E46"/>
    <w:rsid w:val="00C74809"/>
    <w:rsid w:val="00C76933"/>
    <w:rsid w:val="00C839CC"/>
    <w:rsid w:val="00C87425"/>
    <w:rsid w:val="00C926C8"/>
    <w:rsid w:val="00CA1988"/>
    <w:rsid w:val="00CA2E1D"/>
    <w:rsid w:val="00CA40E2"/>
    <w:rsid w:val="00CA4E08"/>
    <w:rsid w:val="00CB0DF0"/>
    <w:rsid w:val="00CB63DD"/>
    <w:rsid w:val="00CC3BEB"/>
    <w:rsid w:val="00CC761E"/>
    <w:rsid w:val="00CD21CD"/>
    <w:rsid w:val="00CD3D38"/>
    <w:rsid w:val="00CD7AFA"/>
    <w:rsid w:val="00CE0F3E"/>
    <w:rsid w:val="00CE33DD"/>
    <w:rsid w:val="00CE5201"/>
    <w:rsid w:val="00CE561B"/>
    <w:rsid w:val="00CE563B"/>
    <w:rsid w:val="00CF0F19"/>
    <w:rsid w:val="00CF1D9A"/>
    <w:rsid w:val="00CF2F26"/>
    <w:rsid w:val="00D02E75"/>
    <w:rsid w:val="00D04C54"/>
    <w:rsid w:val="00D11CFD"/>
    <w:rsid w:val="00D14B78"/>
    <w:rsid w:val="00D15999"/>
    <w:rsid w:val="00D21826"/>
    <w:rsid w:val="00D3138C"/>
    <w:rsid w:val="00D31870"/>
    <w:rsid w:val="00D32194"/>
    <w:rsid w:val="00D3723F"/>
    <w:rsid w:val="00D3728C"/>
    <w:rsid w:val="00D43D00"/>
    <w:rsid w:val="00D44964"/>
    <w:rsid w:val="00D45165"/>
    <w:rsid w:val="00D471A1"/>
    <w:rsid w:val="00D5272F"/>
    <w:rsid w:val="00D53CB6"/>
    <w:rsid w:val="00D547BB"/>
    <w:rsid w:val="00D574FA"/>
    <w:rsid w:val="00D67CD2"/>
    <w:rsid w:val="00D7230A"/>
    <w:rsid w:val="00D848BF"/>
    <w:rsid w:val="00D87CE6"/>
    <w:rsid w:val="00D9025E"/>
    <w:rsid w:val="00DB02F9"/>
    <w:rsid w:val="00DB557C"/>
    <w:rsid w:val="00DB710A"/>
    <w:rsid w:val="00DB7776"/>
    <w:rsid w:val="00DD6D0D"/>
    <w:rsid w:val="00DE3DAD"/>
    <w:rsid w:val="00DE5F92"/>
    <w:rsid w:val="00DF1F28"/>
    <w:rsid w:val="00DF2E64"/>
    <w:rsid w:val="00DF616A"/>
    <w:rsid w:val="00E10B60"/>
    <w:rsid w:val="00E209AC"/>
    <w:rsid w:val="00E20D2B"/>
    <w:rsid w:val="00E21E89"/>
    <w:rsid w:val="00E21F06"/>
    <w:rsid w:val="00E223B8"/>
    <w:rsid w:val="00E26625"/>
    <w:rsid w:val="00E312FD"/>
    <w:rsid w:val="00E34601"/>
    <w:rsid w:val="00E359C4"/>
    <w:rsid w:val="00E639DC"/>
    <w:rsid w:val="00E81090"/>
    <w:rsid w:val="00E86E20"/>
    <w:rsid w:val="00E87035"/>
    <w:rsid w:val="00E8754B"/>
    <w:rsid w:val="00EB1EC4"/>
    <w:rsid w:val="00EB5412"/>
    <w:rsid w:val="00EB71F4"/>
    <w:rsid w:val="00EC7305"/>
    <w:rsid w:val="00ED1FB1"/>
    <w:rsid w:val="00ED4D6E"/>
    <w:rsid w:val="00EE0FFF"/>
    <w:rsid w:val="00EE7DE7"/>
    <w:rsid w:val="00EF1EE2"/>
    <w:rsid w:val="00EF4051"/>
    <w:rsid w:val="00EF5FFA"/>
    <w:rsid w:val="00F01A8A"/>
    <w:rsid w:val="00F029CC"/>
    <w:rsid w:val="00F06957"/>
    <w:rsid w:val="00F11A21"/>
    <w:rsid w:val="00F16C92"/>
    <w:rsid w:val="00F246C5"/>
    <w:rsid w:val="00F25C42"/>
    <w:rsid w:val="00F2698A"/>
    <w:rsid w:val="00F26C94"/>
    <w:rsid w:val="00F4137F"/>
    <w:rsid w:val="00F46069"/>
    <w:rsid w:val="00F46C22"/>
    <w:rsid w:val="00F47CDC"/>
    <w:rsid w:val="00F56C56"/>
    <w:rsid w:val="00F60B50"/>
    <w:rsid w:val="00F615E9"/>
    <w:rsid w:val="00F62635"/>
    <w:rsid w:val="00F63DC1"/>
    <w:rsid w:val="00F67642"/>
    <w:rsid w:val="00F728CB"/>
    <w:rsid w:val="00F7348D"/>
    <w:rsid w:val="00F75E5E"/>
    <w:rsid w:val="00F761A8"/>
    <w:rsid w:val="00F77C79"/>
    <w:rsid w:val="00F834E4"/>
    <w:rsid w:val="00F85070"/>
    <w:rsid w:val="00F872B9"/>
    <w:rsid w:val="00F964A2"/>
    <w:rsid w:val="00F97F7D"/>
    <w:rsid w:val="00FA239D"/>
    <w:rsid w:val="00FA3172"/>
    <w:rsid w:val="00FC0568"/>
    <w:rsid w:val="00FC4067"/>
    <w:rsid w:val="00FD184B"/>
    <w:rsid w:val="00FD3128"/>
    <w:rsid w:val="00FD47BE"/>
    <w:rsid w:val="00FE2B82"/>
    <w:rsid w:val="00FE4D4B"/>
    <w:rsid w:val="00FF216A"/>
    <w:rsid w:val="00FF3C67"/>
    <w:rsid w:val="00FF5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7E4058D"/>
  <w15:docId w15:val="{3C323BB1-6EAD-4C55-961D-FA6096CC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99"/>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Nadpis2Char">
    <w:name w:val="Nadpis 2 Char"/>
    <w:basedOn w:val="Standardnpsmoodstavce"/>
    <w:link w:val="Nadpis2"/>
    <w:uiPriority w:val="99"/>
    <w:qFormat/>
    <w:rsid w:val="00FF5BCC"/>
    <w:rPr>
      <w:sz w:val="24"/>
      <w:lang w:eastAsia="de-DE"/>
    </w:rPr>
  </w:style>
  <w:style w:type="paragraph" w:styleId="Textbubliny">
    <w:name w:val="Balloon Text"/>
    <w:basedOn w:val="Normln"/>
    <w:link w:val="TextbublinyChar"/>
    <w:semiHidden/>
    <w:unhideWhenUsed/>
    <w:rsid w:val="00A603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60359"/>
    <w:rPr>
      <w:rFonts w:ascii="Segoe UI" w:eastAsia="Calibri" w:hAnsi="Segoe UI" w:cs="Segoe UI"/>
      <w:sz w:val="18"/>
      <w:szCs w:val="18"/>
      <w:lang w:eastAsia="en-US"/>
    </w:rPr>
  </w:style>
  <w:style w:type="table" w:styleId="Mkatabulky">
    <w:name w:val="Table Grid"/>
    <w:basedOn w:val="Normlntabulka"/>
    <w:rsid w:val="00017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D3128"/>
    <w:rPr>
      <w:sz w:val="16"/>
      <w:szCs w:val="16"/>
    </w:rPr>
  </w:style>
  <w:style w:type="paragraph" w:styleId="Textkomente">
    <w:name w:val="annotation text"/>
    <w:basedOn w:val="Normln"/>
    <w:link w:val="TextkomenteChar"/>
    <w:semiHidden/>
    <w:unhideWhenUsed/>
    <w:rsid w:val="00FD3128"/>
    <w:pPr>
      <w:spacing w:line="240" w:lineRule="auto"/>
    </w:pPr>
    <w:rPr>
      <w:sz w:val="20"/>
      <w:szCs w:val="20"/>
    </w:rPr>
  </w:style>
  <w:style w:type="character" w:customStyle="1" w:styleId="TextkomenteChar">
    <w:name w:val="Text komentáře Char"/>
    <w:basedOn w:val="Standardnpsmoodstavce"/>
    <w:link w:val="Textkomente"/>
    <w:semiHidden/>
    <w:rsid w:val="00FD3128"/>
    <w:rPr>
      <w:rFonts w:ascii="Verdana" w:eastAsia="Calibri" w:hAnsi="Verdana"/>
      <w:lang w:eastAsia="en-US"/>
    </w:rPr>
  </w:style>
  <w:style w:type="paragraph" w:styleId="Pedmtkomente">
    <w:name w:val="annotation subject"/>
    <w:basedOn w:val="Textkomente"/>
    <w:next w:val="Textkomente"/>
    <w:link w:val="PedmtkomenteChar"/>
    <w:semiHidden/>
    <w:unhideWhenUsed/>
    <w:rsid w:val="00FD3128"/>
    <w:rPr>
      <w:b/>
      <w:bCs/>
    </w:rPr>
  </w:style>
  <w:style w:type="character" w:customStyle="1" w:styleId="PedmtkomenteChar">
    <w:name w:val="Předmět komentáře Char"/>
    <w:basedOn w:val="TextkomenteChar"/>
    <w:link w:val="Pedmtkomente"/>
    <w:semiHidden/>
    <w:rsid w:val="00FD3128"/>
    <w:rPr>
      <w:rFonts w:ascii="Verdana" w:eastAsia="Calibri" w:hAnsi="Verdana"/>
      <w:b/>
      <w:bCs/>
      <w:lang w:eastAsia="en-US"/>
    </w:rPr>
  </w:style>
  <w:style w:type="paragraph" w:customStyle="1" w:styleId="Nadpis11">
    <w:name w:val="Nadpis 11"/>
    <w:basedOn w:val="Normln"/>
    <w:next w:val="Normln"/>
    <w:uiPriority w:val="99"/>
    <w:qFormat/>
    <w:rsid w:val="00D848BF"/>
    <w:pPr>
      <w:keepNext/>
      <w:keepLines/>
      <w:widowControl w:val="0"/>
      <w:numPr>
        <w:numId w:val="11"/>
      </w:numPr>
      <w:tabs>
        <w:tab w:val="left" w:pos="550"/>
      </w:tabs>
      <w:spacing w:before="240" w:after="60" w:line="240" w:lineRule="auto"/>
      <w:jc w:val="both"/>
      <w:textAlignment w:val="baseline"/>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D848BF"/>
    <w:pPr>
      <w:keepNext/>
      <w:widowControl w:val="0"/>
      <w:numPr>
        <w:ilvl w:val="1"/>
        <w:numId w:val="11"/>
      </w:numPr>
      <w:spacing w:after="0" w:line="240" w:lineRule="auto"/>
      <w:jc w:val="both"/>
      <w:textAlignment w:val="baseline"/>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D848BF"/>
    <w:rPr>
      <w:color w:val="0000FF"/>
      <w:u w:val="single"/>
    </w:rPr>
  </w:style>
  <w:style w:type="character" w:customStyle="1" w:styleId="Nadpis1Char1">
    <w:name w:val="Nadpis 1 Char1"/>
    <w:basedOn w:val="Standardnpsmoodstavce"/>
    <w:uiPriority w:val="99"/>
    <w:rsid w:val="00D848BF"/>
    <w:rPr>
      <w:b/>
      <w:kern w:val="28"/>
      <w:sz w:val="28"/>
      <w:u w:val="single"/>
    </w:rPr>
  </w:style>
  <w:style w:type="character" w:styleId="Nevyeenzmnka">
    <w:name w:val="Unresolved Mention"/>
    <w:basedOn w:val="Standardnpsmoodstavce"/>
    <w:uiPriority w:val="99"/>
    <w:semiHidden/>
    <w:unhideWhenUsed/>
    <w:rsid w:val="00A5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idrich@improjek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769E-E4CC-4BC9-96FF-1D5638E7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4861</Words>
  <Characters>28682</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SoD - projektová dokumentace</vt:lpstr>
    </vt:vector>
  </TitlesOfParts>
  <Company>ONMB a.s.</Company>
  <LinksUpToDate>false</LinksUpToDate>
  <CharactersWithSpaces>33477</CharactersWithSpaces>
  <SharedDoc>false</SharedDoc>
  <HLinks>
    <vt:vector size="6" baseType="variant">
      <vt:variant>
        <vt:i4>7864324</vt:i4>
      </vt:variant>
      <vt:variant>
        <vt:i4>0</vt:i4>
      </vt:variant>
      <vt:variant>
        <vt:i4>0</vt:i4>
      </vt:variant>
      <vt:variant>
        <vt:i4>5</vt:i4>
      </vt:variant>
      <vt:variant>
        <vt:lpwstr>mailto:miroslav.fryda@onmb.cz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 projektová dokumentace</dc:title>
  <dc:creator>osc26648</dc:creator>
  <cp:lastModifiedBy>Šrajlová Michaela</cp:lastModifiedBy>
  <cp:revision>7</cp:revision>
  <cp:lastPrinted>2020-04-08T07:48:00Z</cp:lastPrinted>
  <dcterms:created xsi:type="dcterms:W3CDTF">2021-04-07T13:32:00Z</dcterms:created>
  <dcterms:modified xsi:type="dcterms:W3CDTF">2021-05-12T14:53:00Z</dcterms:modified>
</cp:coreProperties>
</file>