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4F0" w:rsidRDefault="00CE24F0">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Příkazní smlouva č. 1207201601</w:t>
      </w:r>
    </w:p>
    <w:p w:rsidR="00CE24F0" w:rsidRDefault="00CE24F0">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Číslo smlouvy příkazce 2016/00335</w:t>
      </w:r>
    </w:p>
    <w:p w:rsidR="00CE24F0" w:rsidRDefault="00CE24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(uzavřená dle ustanovení § 2430 a následujících zákona č. 89/2012 Sb., občanského zákoníku, ve znění pozdějších předpisů)</w:t>
      </w:r>
    </w:p>
    <w:p w:rsidR="00CE24F0" w:rsidRDefault="00CE24F0">
      <w:pPr>
        <w:spacing w:after="0" w:line="240" w:lineRule="auto"/>
        <w:jc w:val="center"/>
        <w:rPr>
          <w:rFonts w:ascii="Times New Roman" w:hAnsi="Times New Roman" w:cs="Times New Roman"/>
          <w:b/>
          <w:bCs/>
          <w:i/>
          <w:iCs/>
          <w:sz w:val="24"/>
          <w:szCs w:val="24"/>
        </w:rPr>
      </w:pP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Článek I.</w:t>
      </w:r>
    </w:p>
    <w:p w:rsidR="00CE24F0" w:rsidRDefault="00CE24F0">
      <w:pPr>
        <w:pStyle w:val="Heading2"/>
        <w:rPr>
          <w:rFonts w:ascii="Times New Roman" w:hAnsi="Times New Roman" w:cs="Times New Roman"/>
          <w:b w:val="0"/>
          <w:bCs w:val="0"/>
        </w:rPr>
      </w:pPr>
      <w:r>
        <w:rPr>
          <w:rFonts w:ascii="Times New Roman" w:hAnsi="Times New Roman" w:cs="Times New Roman"/>
          <w:i/>
          <w:iCs/>
        </w:rPr>
        <w:t>Smluvní strany</w:t>
      </w:r>
    </w:p>
    <w:p w:rsidR="00CE24F0" w:rsidRDefault="00CE24F0">
      <w:pPr>
        <w:pStyle w:val="Heading2"/>
        <w:numPr>
          <w:ilvl w:val="0"/>
          <w:numId w:val="4"/>
        </w:numPr>
        <w:spacing w:before="120"/>
        <w:ind w:left="720" w:hanging="720"/>
        <w:jc w:val="left"/>
        <w:rPr>
          <w:rFonts w:ascii="Times New Roman" w:hAnsi="Times New Roman" w:cs="Times New Roman"/>
        </w:rPr>
      </w:pPr>
      <w:r>
        <w:rPr>
          <w:rFonts w:ascii="Times New Roman" w:hAnsi="Times New Roman" w:cs="Times New Roman"/>
        </w:rPr>
        <w:t>TNT Consulting, s.r.o.</w:t>
      </w:r>
    </w:p>
    <w:p w:rsidR="00CE24F0" w:rsidRDefault="00CE24F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IČO: 25528114</w:t>
      </w:r>
    </w:p>
    <w:p w:rsidR="00CE24F0" w:rsidRDefault="00CE24F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DIČ: CZ25528114</w:t>
      </w:r>
    </w:p>
    <w:p w:rsidR="00CE24F0" w:rsidRDefault="00CE24F0">
      <w:pPr>
        <w:pStyle w:val="Heading2"/>
        <w:ind w:left="720"/>
        <w:jc w:val="left"/>
        <w:rPr>
          <w:rFonts w:ascii="Times New Roman" w:hAnsi="Times New Roman" w:cs="Times New Roman"/>
          <w:b w:val="0"/>
          <w:bCs w:val="0"/>
        </w:rPr>
      </w:pPr>
      <w:r>
        <w:rPr>
          <w:rFonts w:ascii="Times New Roman" w:hAnsi="Times New Roman" w:cs="Times New Roman"/>
          <w:b w:val="0"/>
          <w:bCs w:val="0"/>
        </w:rPr>
        <w:t>se sídlem: Kpt. Stránského 978/13, 198 00 Praha 14 – Černý Most</w:t>
      </w:r>
    </w:p>
    <w:p w:rsidR="00CE24F0" w:rsidRDefault="00CE24F0">
      <w:pPr>
        <w:pStyle w:val="Heading2"/>
        <w:ind w:left="720"/>
        <w:jc w:val="left"/>
        <w:rPr>
          <w:rFonts w:ascii="Times New Roman" w:hAnsi="Times New Roman" w:cs="Times New Roman"/>
          <w:b w:val="0"/>
          <w:bCs w:val="0"/>
        </w:rPr>
      </w:pPr>
      <w:r>
        <w:rPr>
          <w:rFonts w:ascii="Times New Roman" w:hAnsi="Times New Roman" w:cs="Times New Roman"/>
          <w:b w:val="0"/>
          <w:bCs w:val="0"/>
        </w:rPr>
        <w:t>korespondenční adresa: Dobronická 1257, 148 00  Praha 4</w:t>
      </w:r>
    </w:p>
    <w:p w:rsidR="00CE24F0" w:rsidRDefault="00CE24F0">
      <w:pPr>
        <w:pStyle w:val="Heading2"/>
        <w:ind w:left="720"/>
        <w:jc w:val="left"/>
        <w:rPr>
          <w:rFonts w:ascii="Times New Roman" w:hAnsi="Times New Roman" w:cs="Times New Roman"/>
          <w:b w:val="0"/>
          <w:bCs w:val="0"/>
        </w:rPr>
      </w:pPr>
      <w:r>
        <w:rPr>
          <w:rFonts w:ascii="Times New Roman" w:hAnsi="Times New Roman" w:cs="Times New Roman"/>
          <w:b w:val="0"/>
          <w:bCs w:val="0"/>
        </w:rPr>
        <w:t>zapsána: v OR vedeným Městským soudem v Praze, oddíl C, vložka 197282</w:t>
      </w:r>
    </w:p>
    <w:p w:rsidR="00CE24F0" w:rsidRDefault="00CE24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zastoupená:  Ing. Irenou Lapešovou, jednatelkou</w:t>
      </w:r>
    </w:p>
    <w:p w:rsidR="00CE24F0" w:rsidRDefault="00CE24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bankovní spojení: Fio banka, č. ú. ……………………….</w:t>
      </w:r>
    </w:p>
    <w:p w:rsidR="00CE24F0" w:rsidRDefault="00CE24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kontaktní osoba: Martin Lapeš, tel. ……………………..</w:t>
      </w:r>
    </w:p>
    <w:p w:rsidR="00CE24F0" w:rsidRDefault="00CE24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dále jen </w:t>
      </w:r>
      <w:r>
        <w:rPr>
          <w:rFonts w:ascii="Times New Roman" w:hAnsi="Times New Roman" w:cs="Times New Roman"/>
          <w:i/>
          <w:iCs/>
          <w:sz w:val="24"/>
          <w:szCs w:val="24"/>
        </w:rPr>
        <w:t>„příkazník</w:t>
      </w:r>
    </w:p>
    <w:p w:rsidR="00CE24F0" w:rsidRDefault="00CE24F0">
      <w:pPr>
        <w:pStyle w:val="Heading2"/>
        <w:numPr>
          <w:ilvl w:val="0"/>
          <w:numId w:val="4"/>
        </w:numPr>
        <w:spacing w:before="240"/>
        <w:ind w:left="720" w:hanging="720"/>
        <w:jc w:val="left"/>
        <w:rPr>
          <w:rFonts w:ascii="Times New Roman" w:hAnsi="Times New Roman" w:cs="Times New Roman"/>
          <w:color w:val="000000"/>
        </w:rPr>
      </w:pPr>
      <w:r>
        <w:rPr>
          <w:rFonts w:ascii="Times New Roman" w:hAnsi="Times New Roman" w:cs="Times New Roman"/>
          <w:color w:val="000000"/>
        </w:rPr>
        <w:t>Město Poděbrady</w:t>
      </w:r>
    </w:p>
    <w:p w:rsidR="00CE24F0" w:rsidRDefault="00CE24F0">
      <w:pPr>
        <w:pStyle w:val="Bezmezer1"/>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b/>
        <w:t>IČO: 00239640</w:t>
      </w:r>
    </w:p>
    <w:p w:rsidR="00CE24F0" w:rsidRDefault="00CE24F0">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lang w:eastAsia="cs-CZ"/>
        </w:rPr>
        <w:t xml:space="preserve">se sídlem: </w:t>
      </w:r>
      <w:r>
        <w:rPr>
          <w:rFonts w:ascii="Times New Roman" w:hAnsi="Times New Roman" w:cs="Times New Roman"/>
          <w:color w:val="000000"/>
          <w:sz w:val="24"/>
          <w:szCs w:val="24"/>
        </w:rPr>
        <w:t>Jiřího náměstí 20/I, 290 31  Poděbrady</w:t>
      </w:r>
    </w:p>
    <w:p w:rsidR="00CE24F0" w:rsidRDefault="00CE24F0">
      <w:pPr>
        <w:pStyle w:val="Bezmezer1"/>
        <w:ind w:firstLine="708"/>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zastoupena:</w:t>
      </w:r>
      <w:r>
        <w:rPr>
          <w:rFonts w:ascii="Times New Roman" w:hAnsi="Times New Roman" w:cs="Times New Roman"/>
          <w:color w:val="000000"/>
          <w:sz w:val="24"/>
          <w:szCs w:val="24"/>
        </w:rPr>
        <w:t xml:space="preserve"> PhDr. Ladislavem Langrem, starostou města</w:t>
      </w:r>
    </w:p>
    <w:p w:rsidR="00CE24F0" w:rsidRDefault="00CE24F0">
      <w:pPr>
        <w:pStyle w:val="Bezmezer1"/>
        <w:ind w:left="720" w:hanging="720"/>
        <w:rPr>
          <w:rFonts w:ascii="Times New Roman" w:hAnsi="Times New Roman" w:cs="Times New Roman"/>
          <w:color w:val="000000"/>
          <w:sz w:val="24"/>
          <w:szCs w:val="24"/>
        </w:rPr>
      </w:pPr>
      <w:r>
        <w:rPr>
          <w:rFonts w:ascii="Times New Roman" w:hAnsi="Times New Roman" w:cs="Times New Roman"/>
          <w:color w:val="000000"/>
          <w:sz w:val="24"/>
          <w:szCs w:val="24"/>
          <w:lang w:eastAsia="cs-CZ"/>
        </w:rPr>
        <w:tab/>
        <w:t>bankovní spojení:</w:t>
      </w:r>
      <w:r>
        <w:rPr>
          <w:rFonts w:ascii="Times New Roman" w:hAnsi="Times New Roman" w:cs="Times New Roman"/>
          <w:color w:val="000000"/>
          <w:sz w:val="24"/>
          <w:szCs w:val="24"/>
        </w:rPr>
        <w:t xml:space="preserve"> Komerční banka, č. ú. </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 xml:space="preserve"> </w:t>
      </w:r>
    </w:p>
    <w:p w:rsidR="00CE24F0" w:rsidRDefault="00CE24F0">
      <w:pPr>
        <w:pStyle w:val="Bezmezer1"/>
        <w:ind w:left="720" w:hanging="720"/>
        <w:rPr>
          <w:rFonts w:ascii="Times New Roman" w:hAnsi="Times New Roman" w:cs="Times New Roman"/>
          <w:color w:val="000000"/>
          <w:sz w:val="24"/>
          <w:szCs w:val="24"/>
          <w:lang w:eastAsia="cs-CZ"/>
        </w:rPr>
      </w:pPr>
      <w:r>
        <w:rPr>
          <w:rFonts w:ascii="Times New Roman" w:hAnsi="Times New Roman" w:cs="Times New Roman"/>
          <w:color w:val="000000"/>
          <w:sz w:val="24"/>
          <w:szCs w:val="24"/>
        </w:rPr>
        <w:tab/>
      </w:r>
      <w:r>
        <w:rPr>
          <w:rFonts w:ascii="Times New Roman" w:hAnsi="Times New Roman" w:cs="Times New Roman"/>
          <w:color w:val="000000"/>
          <w:sz w:val="24"/>
          <w:szCs w:val="24"/>
          <w:lang w:eastAsia="cs-CZ"/>
        </w:rPr>
        <w:t xml:space="preserve">kontaktní osoba: </w:t>
      </w:r>
      <w:r>
        <w:rPr>
          <w:rFonts w:ascii="Times New Roman" w:hAnsi="Times New Roman" w:cs="Times New Roman"/>
          <w:color w:val="000000"/>
          <w:sz w:val="24"/>
          <w:szCs w:val="24"/>
        </w:rPr>
        <w:t xml:space="preserve">Blanka Viktorová, </w:t>
      </w:r>
      <w:r>
        <w:rPr>
          <w:rFonts w:ascii="Times New Roman" w:hAnsi="Times New Roman" w:cs="Times New Roman"/>
          <w:color w:val="000000"/>
          <w:sz w:val="24"/>
          <w:szCs w:val="24"/>
          <w:lang w:eastAsia="cs-CZ"/>
        </w:rPr>
        <w:t xml:space="preserve">tel.: </w:t>
      </w:r>
      <w:r>
        <w:rPr>
          <w:rFonts w:ascii="Times New Roman" w:hAnsi="Times New Roman" w:cs="Times New Roman"/>
          <w:color w:val="000000"/>
          <w:sz w:val="24"/>
          <w:szCs w:val="24"/>
        </w:rPr>
        <w:t>……………………….</w:t>
      </w:r>
    </w:p>
    <w:p w:rsidR="00CE24F0" w:rsidRDefault="00CE24F0">
      <w:pPr>
        <w:pStyle w:val="Bezmezer1"/>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ab/>
        <w:t xml:space="preserve">dále jen </w:t>
      </w:r>
      <w:r>
        <w:rPr>
          <w:rFonts w:ascii="Times New Roman" w:hAnsi="Times New Roman" w:cs="Times New Roman"/>
          <w:i/>
          <w:iCs/>
          <w:color w:val="000000"/>
          <w:sz w:val="24"/>
          <w:szCs w:val="24"/>
        </w:rPr>
        <w:t>„příkazce“</w:t>
      </w:r>
    </w:p>
    <w:p w:rsidR="00CE24F0" w:rsidRDefault="00CE24F0">
      <w:pPr>
        <w:spacing w:before="600"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uzavřely níže uvedeného dne, měsíce a roku v souladu s ustanovením § 2430 a násl. zákona č. 89/2012 Sb., občanského zákoníku, ve znění pozdějších předpisů tuto </w:t>
      </w:r>
      <w:r>
        <w:rPr>
          <w:rFonts w:ascii="Times New Roman" w:hAnsi="Times New Roman" w:cs="Times New Roman"/>
          <w:b/>
          <w:bCs/>
          <w:color w:val="000000"/>
          <w:sz w:val="24"/>
          <w:szCs w:val="24"/>
        </w:rPr>
        <w:t>příkazní smlouvu</w:t>
      </w:r>
      <w:r>
        <w:rPr>
          <w:rFonts w:ascii="Times New Roman" w:hAnsi="Times New Roman" w:cs="Times New Roman"/>
          <w:color w:val="000000"/>
          <w:sz w:val="24"/>
          <w:szCs w:val="24"/>
        </w:rPr>
        <w:t xml:space="preserve"> (dále jen </w:t>
      </w:r>
      <w:r>
        <w:rPr>
          <w:rFonts w:ascii="Times New Roman" w:hAnsi="Times New Roman" w:cs="Times New Roman"/>
          <w:i/>
          <w:iCs/>
          <w:color w:val="000000"/>
          <w:sz w:val="24"/>
          <w:szCs w:val="24"/>
        </w:rPr>
        <w:t>„smlouva“</w:t>
      </w:r>
      <w:r>
        <w:rPr>
          <w:rFonts w:ascii="Times New Roman" w:hAnsi="Times New Roman" w:cs="Times New Roman"/>
          <w:color w:val="000000"/>
          <w:sz w:val="24"/>
          <w:szCs w:val="24"/>
        </w:rPr>
        <w:t>).</w:t>
      </w:r>
    </w:p>
    <w:p w:rsidR="00CE24F0" w:rsidRDefault="00CE24F0">
      <w:pPr>
        <w:spacing w:after="0" w:line="240" w:lineRule="auto"/>
        <w:jc w:val="center"/>
        <w:rPr>
          <w:rFonts w:ascii="Times New Roman" w:hAnsi="Times New Roman" w:cs="Times New Roman"/>
          <w:b/>
          <w:bCs/>
          <w:i/>
          <w:iCs/>
          <w:sz w:val="24"/>
          <w:szCs w:val="24"/>
        </w:rPr>
      </w:pP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Článek II.</w:t>
      </w:r>
    </w:p>
    <w:p w:rsidR="00CE24F0" w:rsidRDefault="00CE24F0">
      <w:pPr>
        <w:spacing w:after="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Předmět smlouvy</w:t>
      </w:r>
    </w:p>
    <w:p w:rsidR="00CE24F0" w:rsidRDefault="00CE24F0">
      <w:pPr>
        <w:pStyle w:val="Odstavecseseznamem1"/>
        <w:numPr>
          <w:ilvl w:val="0"/>
          <w:numId w:val="5"/>
        </w:numPr>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úplatné obstarání níže specifikované záležitosti – zajištění podání žádosti o dotaci z Integrovaného regionálního operačního programu - specifický cíl 1.3 Zvýšení připravenosti k řešení a řízení rizik a katastrof: Stanice IZS, na </w:t>
      </w:r>
      <w:r>
        <w:rPr>
          <w:rFonts w:ascii="Times New Roman" w:hAnsi="Times New Roman" w:cs="Times New Roman"/>
          <w:color w:val="000000"/>
          <w:sz w:val="24"/>
          <w:szCs w:val="24"/>
        </w:rPr>
        <w:t xml:space="preserve">projekt </w:t>
      </w:r>
      <w:r>
        <w:rPr>
          <w:rFonts w:ascii="Times New Roman" w:hAnsi="Times New Roman" w:cs="Times New Roman"/>
          <w:b/>
          <w:bCs/>
          <w:color w:val="000000"/>
          <w:sz w:val="24"/>
          <w:szCs w:val="24"/>
        </w:rPr>
        <w:t>„</w:t>
      </w:r>
      <w:r>
        <w:rPr>
          <w:rFonts w:ascii="Times New Roman" w:hAnsi="Times New Roman" w:cs="Times New Roman"/>
          <w:color w:val="000000"/>
          <w:sz w:val="24"/>
          <w:szCs w:val="24"/>
        </w:rPr>
        <w:t>Přístavba a stavební úpravy hasičské zbrojnice - Velké Zboží</w:t>
      </w:r>
      <w:r>
        <w:rPr>
          <w:rFonts w:ascii="Times New Roman" w:hAnsi="Times New Roman" w:cs="Times New Roman"/>
          <w:b/>
          <w:bCs/>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příkazce příkazníkem, a to uskutečněním činnosti či právních jednání jménem a na účet příkazce (dále jen </w:t>
      </w:r>
      <w:r>
        <w:rPr>
          <w:rFonts w:ascii="Times New Roman" w:hAnsi="Times New Roman" w:cs="Times New Roman"/>
          <w:i/>
          <w:iCs/>
          <w:sz w:val="24"/>
          <w:szCs w:val="24"/>
        </w:rPr>
        <w:t>„záležitost“</w:t>
      </w:r>
      <w:r>
        <w:rPr>
          <w:rFonts w:ascii="Times New Roman" w:hAnsi="Times New Roman" w:cs="Times New Roman"/>
          <w:sz w:val="24"/>
          <w:szCs w:val="24"/>
        </w:rPr>
        <w:t>).</w:t>
      </w:r>
    </w:p>
    <w:p w:rsidR="00CE24F0" w:rsidRDefault="00CE24F0">
      <w:pPr>
        <w:pStyle w:val="Odstavecseseznamem1"/>
        <w:numPr>
          <w:ilvl w:val="0"/>
          <w:numId w:val="5"/>
        </w:numPr>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Příkazník se zavazuje, že pro příkazce poskytne komplexní služby pro získání dotace s tím, že se jedná zejména o tyto činnosti a jednání:</w:t>
      </w:r>
    </w:p>
    <w:p w:rsidR="00CE24F0" w:rsidRDefault="00CE24F0">
      <w:pPr>
        <w:pStyle w:val="Odstavecseseznamem1"/>
        <w:numPr>
          <w:ilvl w:val="0"/>
          <w:numId w:val="16"/>
        </w:numPr>
        <w:spacing w:before="120" w:after="0" w:line="240" w:lineRule="auto"/>
        <w:ind w:left="1418" w:hanging="567"/>
        <w:jc w:val="both"/>
        <w:rPr>
          <w:rFonts w:ascii="Times New Roman" w:hAnsi="Times New Roman" w:cs="Times New Roman"/>
          <w:sz w:val="24"/>
          <w:szCs w:val="24"/>
        </w:rPr>
      </w:pPr>
      <w:r>
        <w:rPr>
          <w:rFonts w:ascii="Times New Roman" w:hAnsi="Times New Roman" w:cs="Times New Roman"/>
          <w:color w:val="000000"/>
          <w:sz w:val="24"/>
          <w:szCs w:val="24"/>
        </w:rPr>
        <w:t>zpracování kompletní žádosti o dotaci;</w:t>
      </w:r>
    </w:p>
    <w:p w:rsidR="00CE24F0" w:rsidRDefault="00CE24F0">
      <w:pPr>
        <w:pStyle w:val="Odstavecseseznamem1"/>
        <w:numPr>
          <w:ilvl w:val="0"/>
          <w:numId w:val="16"/>
        </w:numPr>
        <w:spacing w:before="120"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zpracování studie proveditelnosti</w:t>
      </w:r>
      <w:r>
        <w:rPr>
          <w:rFonts w:ascii="Times New Roman" w:hAnsi="Times New Roman" w:cs="Times New Roman"/>
          <w:sz w:val="24"/>
          <w:szCs w:val="24"/>
          <w:lang w:val="de-DE"/>
        </w:rPr>
        <w:t>;</w:t>
      </w:r>
    </w:p>
    <w:p w:rsidR="00CE24F0" w:rsidRDefault="00CE24F0">
      <w:pPr>
        <w:pStyle w:val="Odstavecseseznamem1"/>
        <w:numPr>
          <w:ilvl w:val="0"/>
          <w:numId w:val="16"/>
        </w:numPr>
        <w:spacing w:before="120" w:after="0" w:line="240" w:lineRule="auto"/>
        <w:ind w:left="1418" w:hanging="567"/>
        <w:jc w:val="both"/>
        <w:rPr>
          <w:rFonts w:ascii="Times New Roman" w:hAnsi="Times New Roman" w:cs="Times New Roman"/>
          <w:sz w:val="24"/>
          <w:szCs w:val="24"/>
        </w:rPr>
      </w:pPr>
      <w:r>
        <w:rPr>
          <w:rFonts w:ascii="Times New Roman" w:hAnsi="Times New Roman" w:cs="Times New Roman"/>
          <w:color w:val="000000"/>
          <w:sz w:val="24"/>
          <w:szCs w:val="24"/>
        </w:rPr>
        <w:t>zpracování žádosti o dotaci;</w:t>
      </w:r>
    </w:p>
    <w:p w:rsidR="00CE24F0" w:rsidRDefault="00CE24F0">
      <w:pPr>
        <w:pStyle w:val="Odstavecseseznamem1"/>
        <w:numPr>
          <w:ilvl w:val="0"/>
          <w:numId w:val="16"/>
        </w:numPr>
        <w:spacing w:before="120" w:after="0" w:line="240" w:lineRule="auto"/>
        <w:ind w:left="1418" w:hanging="567"/>
        <w:jc w:val="both"/>
        <w:rPr>
          <w:rFonts w:ascii="Times New Roman" w:hAnsi="Times New Roman" w:cs="Times New Roman"/>
          <w:sz w:val="24"/>
          <w:szCs w:val="24"/>
        </w:rPr>
      </w:pPr>
      <w:r>
        <w:rPr>
          <w:rFonts w:ascii="Times New Roman" w:hAnsi="Times New Roman" w:cs="Times New Roman"/>
          <w:color w:val="000000"/>
          <w:sz w:val="24"/>
          <w:szCs w:val="24"/>
        </w:rPr>
        <w:t>komunikace s poskytovatelem dotace;</w:t>
      </w:r>
    </w:p>
    <w:p w:rsidR="00CE24F0" w:rsidRDefault="00CE24F0">
      <w:pPr>
        <w:pStyle w:val="Odstavecseseznamem1"/>
        <w:numPr>
          <w:ilvl w:val="0"/>
          <w:numId w:val="5"/>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Příkazník prohlašuje, že je odborně způsobilý sjednanou činnost provádět.</w:t>
      </w:r>
    </w:p>
    <w:p w:rsidR="00CE24F0" w:rsidRDefault="00CE24F0">
      <w:pPr>
        <w:pStyle w:val="Odstavecseseznamem1"/>
        <w:spacing w:after="0" w:line="240" w:lineRule="auto"/>
        <w:ind w:left="360"/>
        <w:jc w:val="center"/>
        <w:rPr>
          <w:rFonts w:ascii="Times New Roman" w:hAnsi="Times New Roman" w:cs="Times New Roman"/>
          <w:b/>
          <w:bCs/>
          <w:i/>
          <w:iCs/>
          <w:sz w:val="24"/>
          <w:szCs w:val="24"/>
        </w:rPr>
      </w:pPr>
    </w:p>
    <w:p w:rsidR="00CE24F0" w:rsidRDefault="00CE24F0">
      <w:pPr>
        <w:pStyle w:val="Odstavecseseznamem1"/>
        <w:spacing w:after="0" w:line="240" w:lineRule="auto"/>
        <w:ind w:left="360"/>
        <w:jc w:val="center"/>
        <w:rPr>
          <w:rFonts w:ascii="Times New Roman" w:hAnsi="Times New Roman" w:cs="Times New Roman"/>
          <w:b/>
          <w:bCs/>
          <w:i/>
          <w:iCs/>
          <w:sz w:val="24"/>
          <w:szCs w:val="24"/>
        </w:rPr>
      </w:pPr>
    </w:p>
    <w:p w:rsidR="00CE24F0" w:rsidRDefault="00CE24F0">
      <w:pPr>
        <w:pStyle w:val="Odstavecseseznamem1"/>
        <w:spacing w:after="0" w:line="240" w:lineRule="auto"/>
        <w:ind w:left="360"/>
        <w:jc w:val="center"/>
        <w:rPr>
          <w:rFonts w:ascii="Times New Roman" w:hAnsi="Times New Roman" w:cs="Times New Roman"/>
          <w:b/>
          <w:bCs/>
          <w:i/>
          <w:iCs/>
          <w:sz w:val="24"/>
          <w:szCs w:val="24"/>
        </w:rPr>
      </w:pPr>
      <w:r>
        <w:rPr>
          <w:rFonts w:ascii="Times New Roman" w:hAnsi="Times New Roman" w:cs="Times New Roman"/>
          <w:b/>
          <w:bCs/>
          <w:i/>
          <w:iCs/>
          <w:sz w:val="24"/>
          <w:szCs w:val="24"/>
        </w:rPr>
        <w:t>Článek III.</w:t>
      </w:r>
    </w:p>
    <w:p w:rsidR="00CE24F0" w:rsidRDefault="00CE24F0">
      <w:pPr>
        <w:pStyle w:val="Odstavecseseznamem1"/>
        <w:spacing w:after="0" w:line="240" w:lineRule="auto"/>
        <w:ind w:left="360"/>
        <w:jc w:val="center"/>
        <w:rPr>
          <w:rFonts w:ascii="Times New Roman" w:hAnsi="Times New Roman" w:cs="Times New Roman"/>
          <w:b/>
          <w:bCs/>
          <w:i/>
          <w:iCs/>
          <w:sz w:val="24"/>
          <w:szCs w:val="24"/>
        </w:rPr>
      </w:pPr>
      <w:r>
        <w:rPr>
          <w:rFonts w:ascii="Times New Roman" w:hAnsi="Times New Roman" w:cs="Times New Roman"/>
          <w:b/>
          <w:bCs/>
          <w:i/>
          <w:iCs/>
          <w:sz w:val="24"/>
          <w:szCs w:val="24"/>
        </w:rPr>
        <w:t>Práva a povinnosti smluvních stran</w:t>
      </w:r>
    </w:p>
    <w:p w:rsidR="00CE24F0" w:rsidRDefault="00CE24F0">
      <w:pPr>
        <w:pStyle w:val="Odstavecseseznamem1"/>
        <w:spacing w:before="120" w:after="0" w:line="240" w:lineRule="auto"/>
        <w:ind w:left="851"/>
        <w:jc w:val="both"/>
        <w:rPr>
          <w:rFonts w:ascii="Times New Roman" w:hAnsi="Times New Roman" w:cs="Times New Roman"/>
          <w:sz w:val="24"/>
          <w:szCs w:val="24"/>
        </w:rPr>
      </w:pP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Příkazník je povinen při poskytování služeb dle této Smlouvy, záležitost zařídit a uskutečnit a </w:t>
      </w:r>
      <w:r>
        <w:rPr>
          <w:rFonts w:ascii="Times New Roman" w:hAnsi="Times New Roman" w:cs="Times New Roman"/>
          <w:color w:val="000000"/>
          <w:sz w:val="24"/>
          <w:szCs w:val="24"/>
        </w:rPr>
        <w:t>postupovat</w:t>
      </w:r>
      <w:r>
        <w:rPr>
          <w:rFonts w:ascii="Times New Roman" w:hAnsi="Times New Roman" w:cs="Times New Roman"/>
          <w:sz w:val="24"/>
          <w:szCs w:val="24"/>
        </w:rPr>
        <w:t xml:space="preserve"> při tom s odbornou péčí, podle pokynů příkazce a v souladu se zájmy příkazce. Příkazník je povinen příkazci bez zbytečného odkladu sdělovat všechny jím zjištěné skutečnosti, které by mohly ovlivnit či změnit pokyny či zájmy příkazce. Od příkazcových pokynů se příkazník může odchýlit, pokud to je nezbytné v zájmu příkazce a pokud nemůže včas obdržet jeho souhlas.</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Příkazník je povinen podat příkazci zprávu o postupu plnění příkazu, kdykoliv o to příkazce písemně požádá. </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Příkazník je oprávněn pověřit plněním této smlouvy třetí osoby. Za jejich činnost však příkazník příkazci odpovídá, jako by příkaz prováděl sám. Pokud příkazce výslovně a písemnou formou dá příkazníkovi pokyn k výběru konkrétního náhradníka, nebude příkazník odpovídat za škodu, kterou by takový náhradník způsobil, ani za škodu způsobenou chybnou volbou náhradníka. </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Příkazník je povinen uchovávat doklady, které nabyl v souvislosti s činností podle této smlouvy, a to po dobu nezbytně nutnou pro činnosti dle čl. II. této smlouvy. Po dokončení činností předá příkazník bez zbytečného odkladu doklady související s předmětem smlouvy příkazci společně s doklady, které pro příkazce převzal od třetí osoby.</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Pokud příkazník před vlastním provedením jednotlivých písemných úkonů tyto elektronickou poštou odešle příkazci k posouzení a vyjádření, příp. ke schválení, příkazce se zavazuje se k navrženým úkonům bez průtahů a písemně (opět elektronickou poštou) vyjádřit.</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Příkazce se zavazuje platit příkazníkovi úplatu podle článku IV. této smlouvy, sdělovat příkazníkovi včas všechny skutečnosti a předkládat mu listiny potřebné k řádnému plnění této smlouvy příkazníkem, pokud z jejich povahy nevyplývá, že je má zajistit příkazník v rámci poskytování služeb.</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Obě strany se zavazují poskytovat si při plnění této smlouvy potřebnou součinnost.</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Příkazce je povinen poskytnout součinnost při zajišťování služeb pro získání dotace a zároveň je povinen poskytnout veškeré informace o změnách v projektu, které by mohly mít za následek pozastavení nebo odebrání dotace.</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Výsledky poskytnutých služeb na základě této Smlouvy (zejména všechny textové šablony a elektronické dokumenty vytvořené příkazníkem) jsou výhradním vlastnictvím Příkazce.</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Příkazník nenese žádnou odpovědnost v případě záporného vyřízení žádosti o dotaci ani za její případné odebrání nebo krácení, pokud příkazník závažným způsobem neporuší povinnost vyplývající z jeho funkce a z této smlouvy.</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Příkazník odpovídá pouze za jím prokazatelně zaviněné škody, vzniklé v důsledku neplnění  některé ze smluvních podmínek této smlouvy.</w:t>
      </w:r>
    </w:p>
    <w:p w:rsidR="00CE24F0" w:rsidRDefault="00CE24F0">
      <w:pPr>
        <w:pStyle w:val="Odstavecseseznamem1"/>
        <w:numPr>
          <w:ilvl w:val="1"/>
          <w:numId w:val="28"/>
        </w:num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V případě chyby nebo vady v poskytnuté službě na straně příkazníka je tento povinen bez odkladu tuto chybu či vadu odstranit na vlastní náklady a předat příkazci bezchybné vyřízení věci ve lhůtě do 14 dnů od doručení reklamace či oznámení o zjištění vady.</w:t>
      </w:r>
    </w:p>
    <w:p w:rsidR="00CE24F0" w:rsidRDefault="00CE24F0">
      <w:pPr>
        <w:pStyle w:val="Odstavecseseznamem1"/>
        <w:spacing w:before="120" w:after="0" w:line="240" w:lineRule="auto"/>
        <w:ind w:left="0"/>
        <w:jc w:val="both"/>
        <w:rPr>
          <w:rFonts w:ascii="Times New Roman" w:hAnsi="Times New Roman" w:cs="Times New Roman"/>
          <w:sz w:val="24"/>
          <w:szCs w:val="24"/>
          <w:lang w:eastAsia="cs-CZ"/>
        </w:rPr>
      </w:pPr>
    </w:p>
    <w:p w:rsidR="00CE24F0" w:rsidRDefault="00CE24F0">
      <w:pPr>
        <w:pStyle w:val="Odstavecseseznamem1"/>
        <w:spacing w:before="120" w:after="0" w:line="240" w:lineRule="auto"/>
        <w:ind w:left="0"/>
        <w:jc w:val="both"/>
        <w:rPr>
          <w:rFonts w:ascii="Times New Roman" w:hAnsi="Times New Roman" w:cs="Times New Roman"/>
          <w:sz w:val="24"/>
          <w:szCs w:val="24"/>
          <w:lang w:eastAsia="cs-CZ"/>
        </w:rPr>
      </w:pPr>
    </w:p>
    <w:p w:rsidR="00CE24F0" w:rsidRDefault="00CE24F0">
      <w:pPr>
        <w:pStyle w:val="Odstavecseseznamem1"/>
        <w:spacing w:before="120" w:after="0" w:line="240" w:lineRule="auto"/>
        <w:ind w:left="0"/>
        <w:jc w:val="both"/>
        <w:rPr>
          <w:rFonts w:ascii="Times New Roman" w:hAnsi="Times New Roman" w:cs="Times New Roman"/>
          <w:sz w:val="24"/>
          <w:szCs w:val="24"/>
          <w:lang w:eastAsia="cs-CZ"/>
        </w:rPr>
      </w:pPr>
    </w:p>
    <w:p w:rsidR="00CE24F0" w:rsidRDefault="00CE24F0">
      <w:pPr>
        <w:pStyle w:val="Odstavecseseznamem1"/>
        <w:spacing w:after="0" w:line="240" w:lineRule="auto"/>
        <w:ind w:left="0"/>
        <w:jc w:val="center"/>
        <w:rPr>
          <w:rFonts w:ascii="Times New Roman" w:hAnsi="Times New Roman" w:cs="Times New Roman"/>
          <w:b/>
          <w:bCs/>
          <w:i/>
          <w:iCs/>
          <w:sz w:val="24"/>
          <w:szCs w:val="24"/>
        </w:rPr>
      </w:pPr>
      <w:r>
        <w:rPr>
          <w:rFonts w:ascii="Times New Roman" w:hAnsi="Times New Roman" w:cs="Times New Roman"/>
          <w:b/>
          <w:bCs/>
          <w:i/>
          <w:iCs/>
          <w:sz w:val="24"/>
          <w:szCs w:val="24"/>
        </w:rPr>
        <w:t>Článek IV.</w:t>
      </w:r>
    </w:p>
    <w:p w:rsidR="00CE24F0" w:rsidRDefault="00CE24F0">
      <w:pPr>
        <w:spacing w:after="0" w:line="240" w:lineRule="auto"/>
        <w:ind w:left="3540" w:firstLine="708"/>
        <w:rPr>
          <w:rFonts w:ascii="Times New Roman" w:hAnsi="Times New Roman" w:cs="Times New Roman"/>
          <w:b/>
          <w:bCs/>
          <w:i/>
          <w:iCs/>
          <w:sz w:val="24"/>
          <w:szCs w:val="24"/>
        </w:rPr>
      </w:pPr>
      <w:r>
        <w:rPr>
          <w:rFonts w:ascii="Times New Roman" w:hAnsi="Times New Roman" w:cs="Times New Roman"/>
          <w:b/>
          <w:bCs/>
          <w:i/>
          <w:iCs/>
          <w:sz w:val="24"/>
          <w:szCs w:val="24"/>
        </w:rPr>
        <w:t>Odměna</w:t>
      </w:r>
    </w:p>
    <w:p w:rsidR="00CE24F0" w:rsidRDefault="00CE24F0">
      <w:pPr>
        <w:numPr>
          <w:ilvl w:val="0"/>
          <w:numId w:val="8"/>
        </w:numPr>
        <w:spacing w:before="120"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Celková odměna za plnění předmětu Smlouvy </w:t>
      </w:r>
      <w:r>
        <w:rPr>
          <w:rFonts w:ascii="Times New Roman" w:hAnsi="Times New Roman" w:cs="Times New Roman"/>
          <w:b/>
          <w:bCs/>
          <w:sz w:val="24"/>
          <w:szCs w:val="24"/>
        </w:rPr>
        <w:t xml:space="preserve">dle článku II. </w:t>
      </w:r>
      <w:r>
        <w:rPr>
          <w:rFonts w:ascii="Times New Roman" w:hAnsi="Times New Roman" w:cs="Times New Roman"/>
          <w:sz w:val="24"/>
          <w:szCs w:val="24"/>
        </w:rPr>
        <w:t xml:space="preserve">se sjednává ve výši </w:t>
      </w:r>
      <w:r>
        <w:rPr>
          <w:rFonts w:ascii="Times New Roman" w:hAnsi="Times New Roman" w:cs="Times New Roman"/>
          <w:b/>
          <w:bCs/>
          <w:sz w:val="24"/>
          <w:szCs w:val="24"/>
        </w:rPr>
        <w:t xml:space="preserve">58.400,- Kč </w:t>
      </w:r>
      <w:r>
        <w:rPr>
          <w:rFonts w:ascii="Times New Roman" w:hAnsi="Times New Roman" w:cs="Times New Roman"/>
          <w:sz w:val="24"/>
          <w:szCs w:val="24"/>
        </w:rPr>
        <w:t xml:space="preserve">(slovy: padesát osm tisíc čtyři sta korun českých). K této odměně bude připočítána DPH dle platných právních předpisů. Příkazce se zavazuje zaplatit příkazníkovi tuto odměnu následovně:  </w:t>
      </w:r>
    </w:p>
    <w:p w:rsidR="00CE24F0" w:rsidRDefault="00CE24F0">
      <w:pPr>
        <w:numPr>
          <w:ilvl w:val="1"/>
          <w:numId w:val="22"/>
        </w:numPr>
        <w:tabs>
          <w:tab w:val="clear" w:pos="1440"/>
          <w:tab w:val="num" w:pos="900"/>
        </w:tabs>
        <w:spacing w:before="120" w:after="0"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za </w:t>
      </w:r>
      <w:r>
        <w:rPr>
          <w:rFonts w:ascii="Times New Roman" w:hAnsi="Times New Roman" w:cs="Times New Roman"/>
          <w:b/>
          <w:bCs/>
          <w:sz w:val="24"/>
          <w:szCs w:val="24"/>
        </w:rPr>
        <w:t xml:space="preserve">zpracování žádosti o dotaci </w:t>
      </w:r>
      <w:r>
        <w:rPr>
          <w:rFonts w:ascii="Times New Roman" w:hAnsi="Times New Roman" w:cs="Times New Roman"/>
          <w:sz w:val="24"/>
          <w:szCs w:val="24"/>
        </w:rPr>
        <w:t xml:space="preserve">odměnu ve výši </w:t>
      </w:r>
      <w:r>
        <w:rPr>
          <w:rFonts w:ascii="Times New Roman" w:hAnsi="Times New Roman" w:cs="Times New Roman"/>
          <w:b/>
          <w:bCs/>
          <w:sz w:val="24"/>
          <w:szCs w:val="24"/>
        </w:rPr>
        <w:t>12.000,- Kč bez DPH</w:t>
      </w:r>
      <w:r>
        <w:rPr>
          <w:rFonts w:ascii="Times New Roman" w:hAnsi="Times New Roman" w:cs="Times New Roman"/>
          <w:sz w:val="24"/>
          <w:szCs w:val="24"/>
        </w:rPr>
        <w:t xml:space="preserve">, bude uhrazena na základě faktury vytavené příkazníkem po doručení žádosti na adresu poskytovatele dotace; </w:t>
      </w:r>
    </w:p>
    <w:p w:rsidR="00CE24F0" w:rsidRDefault="00CE24F0">
      <w:pPr>
        <w:numPr>
          <w:ilvl w:val="1"/>
          <w:numId w:val="22"/>
        </w:numPr>
        <w:tabs>
          <w:tab w:val="clear" w:pos="1440"/>
          <w:tab w:val="num" w:pos="900"/>
        </w:tabs>
        <w:spacing w:before="120" w:after="0"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za </w:t>
      </w:r>
      <w:r>
        <w:rPr>
          <w:rFonts w:ascii="Times New Roman" w:hAnsi="Times New Roman" w:cs="Times New Roman"/>
          <w:b/>
          <w:bCs/>
          <w:sz w:val="24"/>
          <w:szCs w:val="24"/>
        </w:rPr>
        <w:t xml:space="preserve">zpracování studie proveditelnosti 46.400,- Kč bez DPH, </w:t>
      </w:r>
      <w:r>
        <w:rPr>
          <w:rFonts w:ascii="Times New Roman" w:hAnsi="Times New Roman" w:cs="Times New Roman"/>
          <w:sz w:val="24"/>
          <w:szCs w:val="24"/>
        </w:rPr>
        <w:t xml:space="preserve">bude uhrazena na základě faktury vytavené příkazníkem po doručení žádosti na adresu poskytovatele dotace; </w:t>
      </w:r>
    </w:p>
    <w:p w:rsidR="00CE24F0" w:rsidRDefault="00CE24F0">
      <w:pPr>
        <w:numPr>
          <w:ilvl w:val="0"/>
          <w:numId w:val="8"/>
        </w:numPr>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Podkladem pro úhradu ceny je daňový doklad (faktura), vystavený příkazníkem po dokončení činností dle čl. II. této smlouvy. Uvedené části odměny budou hrazeny převodem na bankovní účet příkazníka. Za den zaplacení příslušné části odměny je vždy pokládán den připsání fakturované částky na účet příkazníka.</w:t>
      </w:r>
    </w:p>
    <w:p w:rsidR="00CE24F0" w:rsidRDefault="00CE24F0">
      <w:pPr>
        <w:numPr>
          <w:ilvl w:val="0"/>
          <w:numId w:val="8"/>
        </w:numPr>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Faktury vystavené příkazníkem musí obsahovat veškeré náležitosti daňového dokladu dle platných předpisů. Faktury jsou splatné do 15 dnů od jejich prokazatelného doručení příkazci.</w:t>
      </w:r>
    </w:p>
    <w:p w:rsidR="00CE24F0" w:rsidRDefault="00CE24F0">
      <w:pPr>
        <w:numPr>
          <w:ilvl w:val="0"/>
          <w:numId w:val="8"/>
        </w:numPr>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Příkazce je oprávněn fakturu příkazníkovi vrátit v případě, že faktura obsahuje nesprávné nebo neúplné náležitosti nebo údaje. Příkazce je povinen informovat příkazníka o důvodech vrácení faktury. V případě oprávněného vrácení faktury musí příkazník podle povahy nedostatků vrácenou fakturu opravit nebo nově vystavit; v takovém případě se původní lhůta splatnosti ruší a lhůta splatnosti dle odst. 4.3 běží znovu ode dne doručení nové nebo nově vystavené faktury příkazci</w:t>
      </w:r>
    </w:p>
    <w:p w:rsidR="00CE24F0" w:rsidRDefault="00CE24F0">
      <w:pPr>
        <w:numPr>
          <w:ilvl w:val="0"/>
          <w:numId w:val="8"/>
        </w:numPr>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V případě ukončení platnosti této smlouvy odstoupením, výpovědí nebo odvoláním příkazu, jsou odměny za každou zahájenou činnost splatné do 15 dní ode dne ukončení smlouvy na základě faktury vystavené příkazníkem. </w:t>
      </w:r>
    </w:p>
    <w:p w:rsidR="00CE24F0" w:rsidRDefault="00CE24F0">
      <w:pPr>
        <w:numPr>
          <w:ilvl w:val="0"/>
          <w:numId w:val="8"/>
        </w:numPr>
        <w:tabs>
          <w:tab w:val="left" w:pos="720"/>
        </w:tabs>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V ceně uvedené v čl. IV. odst. 4.1 jsou zahrnuty veškeré náklady příkazníka spojené s plněním předmětu smlouvy, vyjma nákladů, které jsou v souvislosti s podáním žádosti o dotaci vynaloženy příkazníkem na pořízení chybějící dokumentace, jejíž předložení je vyžadováno jako součást podání žádosti o dotaci, tyto náklady je pak příkazce povinen uhradit příkazníkovi. Takovými náklady jsou zejména náklady související s pořízením stavební projektové dokumentace, znaleckých posudků, stavebních povolení a správní poplatky.</w:t>
      </w:r>
    </w:p>
    <w:p w:rsidR="00CE24F0" w:rsidRDefault="00CE24F0">
      <w:pPr>
        <w:numPr>
          <w:ilvl w:val="0"/>
          <w:numId w:val="8"/>
        </w:numPr>
        <w:tabs>
          <w:tab w:val="left" w:pos="720"/>
        </w:tabs>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Zálohové platby se nesjednávají.</w:t>
      </w:r>
    </w:p>
    <w:p w:rsidR="00CE24F0" w:rsidRDefault="00CE24F0">
      <w:pPr>
        <w:numPr>
          <w:ilvl w:val="0"/>
          <w:numId w:val="8"/>
        </w:numPr>
        <w:tabs>
          <w:tab w:val="left" w:pos="720"/>
        </w:tabs>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Ručení příkazce jako příjemce zdanitelného plnění za příkazníkem nezaplacenou DPH z plnění dle této smlouvy se řídí § 109 a § 109a zákona o DPH. Příkazník prohlašuje, že v době uzavření této smlouvy není „nespolehlivým plátcem“ ve smyslu § 106a zákona o DPH a zavazuje se, že v případě, že se v době plnění smlouvy nespolehlivým plátcem stane, oznámí tuto skutečnost neprodleně písemně příkazci. Neučiní-li tak zavazuje se uhradit příkazci smluvní pokutu ve výši 21% z celkové ceny za dílo podle této smlouvy. Uplatněním a uhrazením smluvní pokuty nemá vliv na náhradu škody. </w:t>
      </w:r>
    </w:p>
    <w:p w:rsidR="00CE24F0" w:rsidRDefault="00CE24F0">
      <w:pPr>
        <w:numPr>
          <w:ilvl w:val="0"/>
          <w:numId w:val="8"/>
        </w:numPr>
        <w:tabs>
          <w:tab w:val="left" w:pos="720"/>
        </w:tabs>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Smluvní strany sjednaly, že platby faktur budou probíhat pouze na bankovní účty zveřejněné v „Registru plátců DPH“ a identifikovaných osob ve smyslu ust. § 98 zákona č. 235/2004 Sb., v platném znění, pokud takovému režimu obchodní partner podléhá. </w:t>
      </w:r>
    </w:p>
    <w:p w:rsidR="00CE24F0" w:rsidRDefault="00CE24F0">
      <w:pPr>
        <w:numPr>
          <w:ilvl w:val="0"/>
          <w:numId w:val="8"/>
        </w:numPr>
        <w:tabs>
          <w:tab w:val="left" w:pos="720"/>
        </w:tabs>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Příkazník souhlasí, že v případě bude-li rozhodnuto ve smyslu § 106a zák. č. 235/2004 Sb. o tom, že je „nespolehlivý plátce“, aby příkazce uhradil část ceny za dílo ve výši DPH přímo na účet správce daně ve smyslu § 109a zák. č. 235/2004 Sb.</w:t>
      </w:r>
    </w:p>
    <w:p w:rsidR="00CE24F0" w:rsidRDefault="00CE24F0">
      <w:pPr>
        <w:spacing w:after="0" w:line="240" w:lineRule="auto"/>
        <w:ind w:firstLine="851"/>
        <w:jc w:val="center"/>
        <w:rPr>
          <w:rFonts w:ascii="Times New Roman" w:hAnsi="Times New Roman" w:cs="Times New Roman"/>
          <w:b/>
          <w:bCs/>
          <w:i/>
          <w:iCs/>
          <w:sz w:val="24"/>
          <w:szCs w:val="24"/>
        </w:rPr>
      </w:pP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Článek V.</w:t>
      </w:r>
    </w:p>
    <w:p w:rsidR="00CE24F0" w:rsidRDefault="00CE24F0">
      <w:pPr>
        <w:spacing w:after="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Doba trvání smlouvy</w:t>
      </w:r>
    </w:p>
    <w:p w:rsidR="00CE24F0" w:rsidRDefault="00CE24F0">
      <w:pPr>
        <w:pStyle w:val="BodyTextIndent"/>
        <w:numPr>
          <w:ilvl w:val="1"/>
          <w:numId w:val="25"/>
        </w:numPr>
        <w:tabs>
          <w:tab w:val="clear" w:pos="360"/>
          <w:tab w:val="num" w:pos="720"/>
        </w:tabs>
        <w:ind w:left="900" w:hanging="900"/>
        <w:rPr>
          <w:rFonts w:ascii="Times New Roman" w:hAnsi="Times New Roman" w:cs="Times New Roman"/>
          <w:sz w:val="24"/>
          <w:szCs w:val="24"/>
        </w:rPr>
      </w:pPr>
      <w:r>
        <w:rPr>
          <w:rFonts w:ascii="Times New Roman" w:hAnsi="Times New Roman" w:cs="Times New Roman"/>
          <w:sz w:val="24"/>
          <w:szCs w:val="24"/>
        </w:rPr>
        <w:t>Příkazník se zavazuje vykonávat činnosti dle čl. II. této smlouvy ode dne podpisu smlouvy projektuj podání žádosti o dotaci a splnit své povinnosti vyplývající z této smlouvy v souladu s podmínkami dotace a v termínech dohodnutých s příkazcem. Platnost této smlouvy končí splněním závazků, které upravuje, nejpozději však dnem, kterým končí doba pro podání žádosti o dotaci v článku II. odst. 2.1.</w:t>
      </w:r>
    </w:p>
    <w:p w:rsidR="00CE24F0" w:rsidRDefault="00CE24F0">
      <w:pPr>
        <w:spacing w:after="0" w:line="240" w:lineRule="auto"/>
        <w:jc w:val="both"/>
        <w:rPr>
          <w:rFonts w:ascii="Times New Roman" w:hAnsi="Times New Roman" w:cs="Times New Roman"/>
          <w:b/>
          <w:bCs/>
          <w:i/>
          <w:iCs/>
          <w:sz w:val="24"/>
          <w:szCs w:val="24"/>
        </w:rPr>
      </w:pP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Článek VI.</w:t>
      </w: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Výpověď a odvolání příkazu</w:t>
      </w:r>
    </w:p>
    <w:p w:rsidR="00CE24F0" w:rsidRDefault="00CE24F0">
      <w:pPr>
        <w:pStyle w:val="Odstavecseseznamem1"/>
        <w:numPr>
          <w:ilvl w:val="1"/>
          <w:numId w:val="23"/>
        </w:numPr>
        <w:tabs>
          <w:tab w:val="clear" w:pos="360"/>
          <w:tab w:val="num" w:pos="720"/>
        </w:tabs>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Příkazník může příkaz vypovědět před uplynutím doby trvání smlouvy, nejdříve však ke konci měsíce následujícího po měsíci, v němž byla výpověď doručena. Je-li důvodem výpovědi neplnění závazku ze strany příkazce, příkazce nahradí příkazníkovi náklady dle ustanovení článku IV. odst. 4.6 této smlouvy, které do té doby měl, a škodu, která mu v této souvislosti vznikla, jakož i poměrnou část příslušné odměny přiměřenou vynaložené námaze příkazníka dle ustanovení článku IV. odst. 4.2 této smlouvy.  Vypoví-li příkazník smlouvu před obstaráním záležitosti, kterou byl pověřen na základě této smlouvy, nebo s jejímž obstaráním začalb nahradí škodu z toho vzešlou.</w:t>
      </w:r>
    </w:p>
    <w:p w:rsidR="00CE24F0" w:rsidRDefault="00CE24F0">
      <w:pPr>
        <w:pStyle w:val="Odstavecseseznamem1"/>
        <w:numPr>
          <w:ilvl w:val="1"/>
          <w:numId w:val="23"/>
        </w:numPr>
        <w:tabs>
          <w:tab w:val="clear" w:pos="360"/>
          <w:tab w:val="num" w:pos="720"/>
        </w:tabs>
        <w:spacing w:before="120"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Příkazce může příkaz odvolat před uplynutím doby trvání smlouvy, nahradí však příkazníkovi náklady, které do té doby měl dle ustanovení článku IV. odst. 4.6 této smlouvy, a škodu, která mu v této souvislosti vznikla, jakož i poměrnou část příslušné odměny přiměřenou vynaložené námaze příkazníka dle ustanovení článku IV. odst. 4.2 této smlouvy.</w:t>
      </w:r>
    </w:p>
    <w:p w:rsidR="00CE24F0" w:rsidRDefault="00CE24F0">
      <w:pPr>
        <w:pStyle w:val="Odstavecseseznamem1"/>
        <w:spacing w:before="120" w:after="0" w:line="240" w:lineRule="auto"/>
        <w:ind w:left="0"/>
        <w:jc w:val="center"/>
        <w:rPr>
          <w:rFonts w:ascii="Times New Roman" w:hAnsi="Times New Roman" w:cs="Times New Roman"/>
          <w:b/>
          <w:bCs/>
          <w:i/>
          <w:iCs/>
          <w:sz w:val="24"/>
          <w:szCs w:val="24"/>
        </w:rPr>
      </w:pPr>
    </w:p>
    <w:p w:rsidR="00CE24F0" w:rsidRDefault="00CE24F0">
      <w:pPr>
        <w:pStyle w:val="Odstavecseseznamem1"/>
        <w:spacing w:before="120" w:after="0" w:line="240" w:lineRule="auto"/>
        <w:ind w:left="0"/>
        <w:jc w:val="center"/>
        <w:rPr>
          <w:rFonts w:ascii="Times New Roman" w:hAnsi="Times New Roman" w:cs="Times New Roman"/>
          <w:sz w:val="24"/>
          <w:szCs w:val="24"/>
        </w:rPr>
      </w:pPr>
      <w:r>
        <w:rPr>
          <w:rFonts w:ascii="Times New Roman" w:hAnsi="Times New Roman" w:cs="Times New Roman"/>
          <w:b/>
          <w:bCs/>
          <w:i/>
          <w:iCs/>
          <w:sz w:val="24"/>
          <w:szCs w:val="24"/>
        </w:rPr>
        <w:t>Článek VII.</w:t>
      </w: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Odstoupení od smlouvy</w:t>
      </w:r>
    </w:p>
    <w:p w:rsidR="00CE24F0" w:rsidRDefault="00CE24F0">
      <w:pPr>
        <w:numPr>
          <w:ilvl w:val="0"/>
          <w:numId w:val="9"/>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Od této smlouvy může příkazník odstoupit, ocitne-li se příkazce v prodlení s úhradou odměny, k níž je podle článku IV této smlouvy povinen, a to po dobu delší než 15 dnů.</w:t>
      </w:r>
    </w:p>
    <w:p w:rsidR="00CE24F0" w:rsidRDefault="00CE24F0">
      <w:pPr>
        <w:numPr>
          <w:ilvl w:val="0"/>
          <w:numId w:val="9"/>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Od této smlouvy může příkazce odstoupit, poruší-li příkazník podstatným způsobem některou povinnost specifikovanou v této smlouvě.</w:t>
      </w:r>
    </w:p>
    <w:p w:rsidR="00CE24F0" w:rsidRDefault="00CE24F0">
      <w:pPr>
        <w:numPr>
          <w:ilvl w:val="0"/>
          <w:numId w:val="9"/>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Účinky odstoupení od této smlouvy nastanou dnem, kdy bude písemné odstoupení strany odstupující druhé straně doručeno. Oznámení o odstoupení od smlouvy se považuje za doručené nejpozději 15. den od jeho odeslání.</w:t>
      </w:r>
    </w:p>
    <w:p w:rsidR="00CE24F0" w:rsidRDefault="00CE24F0">
      <w:pPr>
        <w:numPr>
          <w:ilvl w:val="0"/>
          <w:numId w:val="9"/>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V případě odstoupení příkazce nahradí příkazníkovi náklady, které do té doby měl.</w:t>
      </w:r>
    </w:p>
    <w:p w:rsidR="00CE24F0" w:rsidRDefault="00CE24F0">
      <w:pPr>
        <w:spacing w:after="0" w:line="240" w:lineRule="auto"/>
        <w:jc w:val="center"/>
        <w:rPr>
          <w:rFonts w:ascii="Times New Roman" w:hAnsi="Times New Roman" w:cs="Times New Roman"/>
          <w:b/>
          <w:bCs/>
          <w:i/>
          <w:iCs/>
          <w:sz w:val="24"/>
          <w:szCs w:val="24"/>
        </w:rPr>
      </w:pP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Článek VIII.</w:t>
      </w:r>
    </w:p>
    <w:p w:rsidR="00CE24F0" w:rsidRDefault="00CE24F0">
      <w:pPr>
        <w:spacing w:after="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Smluvní pokuta</w:t>
      </w:r>
    </w:p>
    <w:p w:rsidR="00CE24F0" w:rsidRDefault="00CE24F0">
      <w:pPr>
        <w:numPr>
          <w:ilvl w:val="0"/>
          <w:numId w:val="10"/>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Strany této smlouvy si sjednávají pro případ, že příkazník poruší povinnost uvedenou v článku III. odst. 3.1 této smlouvy, povinnost příkazníka zaplatit příkazci smluvní pokutu ve výši první části odměny specifikované v článku IV. písm. a) této smlouvy.</w:t>
      </w:r>
    </w:p>
    <w:p w:rsidR="00CE24F0" w:rsidRDefault="00CE24F0">
      <w:pPr>
        <w:numPr>
          <w:ilvl w:val="0"/>
          <w:numId w:val="10"/>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V případě nedodržení podstatné povinností příkazníka stanovených touto smlouvou, vyjma povinnosti uvedené v odst. 8.1, je příkazce oprávněn požadovat po příkazníkovi, zaplacení smluvní pokuty ve výši 5.000,- Kč za každý zjištěný případ takového porušení smlouvy, maximálně však může být úhrn smluvních pokut v celkové výši 20.000,- Kč</w:t>
      </w:r>
      <w:r>
        <w:rPr>
          <w:rStyle w:val="CommentReference"/>
        </w:rPr>
        <w:t>.</w:t>
      </w:r>
    </w:p>
    <w:p w:rsidR="00CE24F0" w:rsidRDefault="00CE24F0">
      <w:pPr>
        <w:numPr>
          <w:ilvl w:val="0"/>
          <w:numId w:val="10"/>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Strany této smlouvy si sjednávají pro případ prodlení příkazce s úhradou odměny, k níž je podle článku IV. této smlouvy povinen, povinnost příkazce zaplatit příkazníkovi smluvní pokutu ve výši 0,1 % za každý den prodlení.</w:t>
      </w:r>
    </w:p>
    <w:p w:rsidR="00CE24F0" w:rsidRDefault="00CE24F0">
      <w:pPr>
        <w:numPr>
          <w:ilvl w:val="0"/>
          <w:numId w:val="10"/>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Smluvní pokuta je splatná do 15 dnů poté, co bude písemná výzva k úhradě smluvní pokuty jedné strany doručena straně druhé, respektive bude k její úhradě prokazatelně vyzvána. Výzva k úhradě smluvní pokuty se považuje za doručenou nejpozději 15. den od jejího odeslání. V případě výzvy pro příkazce musí být výzva doručena na adresu sídla uvedenou v článku I. odst. 1.2. V případě výzvy pro příkazníka pak na korespondenční adresu uvedenou v článku I. odst. 1.1.</w:t>
      </w:r>
    </w:p>
    <w:p w:rsidR="00CE24F0" w:rsidRDefault="00CE24F0">
      <w:pPr>
        <w:numPr>
          <w:ilvl w:val="0"/>
          <w:numId w:val="10"/>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Zaplacením smluvní pokuty není dotčen nárok smluvních stran na náhradu škody ve výši převyšující výši smluvní pokuty ani na řádné plnění předmětu smlouvy.</w:t>
      </w:r>
    </w:p>
    <w:p w:rsidR="00CE24F0" w:rsidRDefault="00CE24F0">
      <w:pPr>
        <w:spacing w:after="0" w:line="240" w:lineRule="auto"/>
        <w:ind w:firstLine="851"/>
        <w:jc w:val="center"/>
        <w:rPr>
          <w:rFonts w:ascii="Times New Roman" w:hAnsi="Times New Roman" w:cs="Times New Roman"/>
          <w:b/>
          <w:bCs/>
          <w:i/>
          <w:iCs/>
          <w:sz w:val="24"/>
          <w:szCs w:val="24"/>
        </w:rPr>
      </w:pP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Článek IX.</w:t>
      </w: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Povinnost mlčenlivosti</w:t>
      </w:r>
    </w:p>
    <w:p w:rsidR="00CE24F0" w:rsidRDefault="00CE24F0">
      <w:pPr>
        <w:pStyle w:val="Odstavecseseznamem1"/>
        <w:numPr>
          <w:ilvl w:val="0"/>
          <w:numId w:val="17"/>
        </w:numPr>
        <w:spacing w:before="12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Příkazník se zavazuje zachovávat mlčenlivost o skutečnostech tvořících obchodní tajemství příkazce a zdržet se veškerých aktivit, které by mohly poškodit dobré jméno či zájmy příkazce. Dále se příkazník zavazuje nevyužít skutečností, o nichž se dozvěděl v důsledku jeho vztahu k příkazci založeného touto smlouvou, pro sebe či pro jiného ani neumožnit jejich využití třetím osobám. Příkazník použije všechny materiály, které obdrží od příkazce v souvislosti s plněním smlouvy výhradně pro splnění účelu smlouvy. Tyto povinnosti trvají i po skončení trvání této smlouvy, jakož i poté, co dojde k odstoupení od ní některou ze stran či oběma stranami.</w:t>
      </w:r>
    </w:p>
    <w:p w:rsidR="00CE24F0" w:rsidRDefault="00CE24F0">
      <w:pPr>
        <w:pStyle w:val="Odstavecseseznamem1"/>
        <w:numPr>
          <w:ilvl w:val="0"/>
          <w:numId w:val="17"/>
        </w:numPr>
        <w:spacing w:before="24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Jestliže příkazník získá při jednání o této smlouvě nebo v souvislosti s jejím uzavřením o příkazci důvěrné údaje nebo sdělení, je povinen zabezpečit, aby nebyly zneužity nebo vyzrazeny.</w:t>
      </w: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Článek X.</w:t>
      </w: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Vyšší moc</w:t>
      </w:r>
    </w:p>
    <w:p w:rsidR="00CE24F0" w:rsidRDefault="00CE24F0">
      <w:pPr>
        <w:numPr>
          <w:ilvl w:val="0"/>
          <w:numId w:val="12"/>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Smluvní strany nejsou odpovědny za důsledky nesplnění svých závazků včas a řádně, je-li příčinou takovéhoto nesplnění závazku vyšší moc, pokud strana neplnící závazky učinila vše pro to, aby vzniku vyšší moci zabránila.</w:t>
      </w:r>
    </w:p>
    <w:p w:rsidR="00CE24F0" w:rsidRDefault="00CE24F0">
      <w:pPr>
        <w:numPr>
          <w:ilvl w:val="0"/>
          <w:numId w:val="12"/>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Je povinností smluvní strany upozorňovat druhou smluvní stranu na okolnosti vyšší moci, které mohou negativně ovlivnit plnění jejího závazků, a to natolik včas, aby pokud možno druhé smluvní straně nevznikla škoda. Nesplnění této povinnosti je podstatným porušením smluvních povinností. </w:t>
      </w:r>
    </w:p>
    <w:p w:rsidR="00CE24F0" w:rsidRDefault="00CE24F0">
      <w:pPr>
        <w:numPr>
          <w:ilvl w:val="0"/>
          <w:numId w:val="12"/>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Termín „vyšší moc“ označuje pro účely této smlouvy živelné katastrofy včetně větrné kalamity, války, násilná povstání, teror, zásahy ze strany orgánů moci státu, moci zákonodárné, výkonné a soudní, generální stávky postihující hromadně subjekty i jiné než odběratele a dodavatele.</w:t>
      </w:r>
    </w:p>
    <w:p w:rsidR="00CE24F0" w:rsidRDefault="00CE24F0">
      <w:pPr>
        <w:spacing w:after="0" w:line="240" w:lineRule="auto"/>
        <w:jc w:val="center"/>
        <w:rPr>
          <w:rFonts w:ascii="Times New Roman" w:hAnsi="Times New Roman" w:cs="Times New Roman"/>
          <w:b/>
          <w:bCs/>
          <w:i/>
          <w:iCs/>
          <w:sz w:val="24"/>
          <w:szCs w:val="24"/>
        </w:rPr>
      </w:pPr>
    </w:p>
    <w:p w:rsidR="00CE24F0" w:rsidRDefault="00CE24F0">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Článek XI.</w:t>
      </w:r>
    </w:p>
    <w:p w:rsidR="00CE24F0" w:rsidRDefault="00CE24F0">
      <w:pPr>
        <w:spacing w:after="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Závěrečná ustanovení</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Tato smlouva nabývá platnosti dnem podpisu smluvními stranami.</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Tato smlouva může být ukončena písemnou dohodou smluvních stran.</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eastAsia="cs-CZ"/>
        </w:rPr>
        <w:t>Tato smlouva může být měněna či doplňována pouze písemnou formou v podobě postupně číslovaných dodatků.</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Pokud jakýkoliv závazek vyplývající z této smlouvy je nebo se stane neplatným nebo nevymahatelným jako celek nebo jeho část, nemá tato skutečnost vliv na vymahatelnost nebo platnost ostatních závazků z této smlouvy. Smluvní strany se zavazují v rámci této smlouvy nahradit formou dodatku k této smlouvě nebo nahrazením této smlouvy novou smlouvou tento neplatný nebo nevymahatelný oddělený závazek takovým novým platným a vymahatelným závazkem, jehož předmět bude v nejvyšší možné míře odpovídat předmětu původního odděleného závazku, jakož i vůli smluvních stran projevené při uzavíraní této smlouvy.</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color w:val="000000"/>
          <w:sz w:val="24"/>
          <w:szCs w:val="24"/>
        </w:rPr>
        <w:t>Smluvní strany prohlašují, že tato smlouva představuje úplnou dohodu o veškerých jejích náležitostech a neexistují náležitosti, které by smluvní strany v této smlouvě neujednaly. Mezi smluvními stranami neexistují žádná související písemná, ústní ani konkludentní ujednání týkající se předmětu této smlouvy, která by nebyla v této smlouvě uvedena.</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color w:val="000000"/>
          <w:sz w:val="24"/>
          <w:szCs w:val="24"/>
        </w:rPr>
        <w:t>Smluvní strany výslovně deklarují, že jsou si ve svých právech a povinnostech rovny a žádnou ze smluvních stran nelze považovat za slabší smluvní stranu závazkového právního vztahu vzniklého dle této smlouvy.</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Smluvní strany se zavazují informovat se navzájem o všech skutečnostech, které mohou mít vliv na plnění dle této smlouvy nebo se jinak dotýkají druhé smluvní strany.</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Závazky vyplývající z této smlouvy jsou závazné i pro případné právní nástupce smluvních stran.</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Tato smlouva je vypracována ve třech vyhotoveních, z nichž jedno vyhotovení obdrží příkazník a dvě vyhotovení obdrží příkazce.</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color w:val="000000"/>
          <w:sz w:val="24"/>
          <w:szCs w:val="24"/>
        </w:rPr>
        <w:t>Práva a povinnosti smluvních stran touto smlouvou výslovně neupravené se řídí obecně závaznými právními předpisy, zejména zákonem č. 89/2012 Sb., občanským zákoníkem.</w:t>
      </w:r>
    </w:p>
    <w:p w:rsidR="00CE24F0" w:rsidRDefault="00CE24F0">
      <w:pPr>
        <w:numPr>
          <w:ilvl w:val="0"/>
          <w:numId w:val="11"/>
        </w:numPr>
        <w:spacing w:before="120" w:after="0" w:line="240" w:lineRule="auto"/>
        <w:ind w:left="851"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Účastníci této smlouvy sjednali, že veškeré údaje obsažené v této smlouvě, včetně veškerých dodatků a příloh, je město Poděbrady oprávněno zveřejnit, a to jakýmkoliv způsobem, přičemž text této smlouvy, jejích dodatků a příloh, se nepovažuje za obchodní tajemství. Toto oprávnění se týká i takových údajů, jejichž ochrana je regulována zákonem č. 101/2000 Sb., včetně osobních údajů a citlivých údajů.</w:t>
      </w:r>
    </w:p>
    <w:p w:rsidR="00CE24F0" w:rsidRDefault="00CE24F0">
      <w:pPr>
        <w:numPr>
          <w:ilvl w:val="0"/>
          <w:numId w:val="11"/>
        </w:numPr>
        <w:spacing w:before="12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Smluvní strany společně prohlašují, že se před podpisem této smlouvy podrobně seznámily s jejím obsahem, s obsahem této smlouvy zcela a bez výhrad souhlasí, tato smlouva byla sepsaná podle jejich pravé a svobodné vůle prosté jakéhokoliv omylu či nátlaku a na jejich straně nejsou žádné překážky, které by bránily sjednání a podpisu této smlouvy.</w:t>
      </w:r>
    </w:p>
    <w:p w:rsidR="00CE24F0" w:rsidRDefault="00CE24F0">
      <w:pPr>
        <w:spacing w:after="0" w:line="240" w:lineRule="auto"/>
        <w:jc w:val="both"/>
        <w:rPr>
          <w:rFonts w:ascii="Times New Roman" w:hAnsi="Times New Roman" w:cs="Times New Roman"/>
          <w:sz w:val="24"/>
          <w:szCs w:val="24"/>
        </w:rPr>
      </w:pPr>
    </w:p>
    <w:p w:rsidR="00CE24F0" w:rsidRDefault="00CE24F0">
      <w:pPr>
        <w:spacing w:after="0" w:line="240" w:lineRule="auto"/>
        <w:jc w:val="both"/>
        <w:rPr>
          <w:rFonts w:ascii="Times New Roman" w:hAnsi="Times New Roman" w:cs="Times New Roman"/>
          <w:sz w:val="24"/>
          <w:szCs w:val="24"/>
        </w:rPr>
      </w:pPr>
    </w:p>
    <w:p w:rsidR="00CE24F0" w:rsidRDefault="00CE24F0">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Doložka:</w:t>
      </w:r>
    </w:p>
    <w:p w:rsidR="00CE24F0" w:rsidRDefault="00CE24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Uzavření této smlouvy schválila Rada města Poděbrady usnesením č. 481/2016 ze dne 29.6.2016.</w:t>
      </w:r>
    </w:p>
    <w:p w:rsidR="00CE24F0" w:rsidRDefault="00CE24F0">
      <w:pPr>
        <w:spacing w:after="0" w:line="240" w:lineRule="auto"/>
        <w:jc w:val="both"/>
        <w:rPr>
          <w:rFonts w:ascii="Times New Roman" w:hAnsi="Times New Roman" w:cs="Times New Roman"/>
          <w:sz w:val="24"/>
          <w:szCs w:val="24"/>
        </w:rPr>
      </w:pPr>
    </w:p>
    <w:p w:rsidR="00CE24F0" w:rsidRDefault="00CE24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Poděbradech dne 21.7.2016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Praze dne 25.7.2016</w:t>
      </w:r>
    </w:p>
    <w:p w:rsidR="00CE24F0" w:rsidRDefault="00CE24F0">
      <w:pPr>
        <w:spacing w:after="0" w:line="240" w:lineRule="auto"/>
        <w:jc w:val="both"/>
        <w:rPr>
          <w:rFonts w:ascii="Times New Roman" w:hAnsi="Times New Roman" w:cs="Times New Roman"/>
          <w:sz w:val="24"/>
          <w:szCs w:val="24"/>
        </w:rPr>
      </w:pPr>
    </w:p>
    <w:p w:rsidR="00CE24F0" w:rsidRDefault="00CE24F0">
      <w:pPr>
        <w:spacing w:after="0" w:line="240" w:lineRule="auto"/>
        <w:jc w:val="both"/>
        <w:rPr>
          <w:rFonts w:ascii="Times New Roman" w:hAnsi="Times New Roman" w:cs="Times New Roman"/>
          <w:sz w:val="24"/>
          <w:szCs w:val="24"/>
        </w:rPr>
      </w:pPr>
    </w:p>
    <w:p w:rsidR="00CE24F0" w:rsidRDefault="00CE24F0">
      <w:pPr>
        <w:spacing w:after="0" w:line="240" w:lineRule="auto"/>
        <w:jc w:val="both"/>
        <w:rPr>
          <w:rFonts w:ascii="Times New Roman" w:hAnsi="Times New Roman" w:cs="Times New Roman"/>
          <w:sz w:val="24"/>
          <w:szCs w:val="24"/>
        </w:rPr>
      </w:pPr>
    </w:p>
    <w:p w:rsidR="00CE24F0" w:rsidRDefault="00CE24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rsidR="00CE24F0" w:rsidRDefault="00CE24F0">
      <w:pPr>
        <w:tabs>
          <w:tab w:val="center" w:pos="1980"/>
          <w:tab w:val="center" w:pos="6660"/>
        </w:tabs>
        <w:spacing w:after="0" w:line="240" w:lineRule="auto"/>
        <w:rPr>
          <w:rFonts w:ascii="Times New Roman" w:hAnsi="Times New Roman" w:cs="Times New Roman"/>
          <w:sz w:val="24"/>
          <w:szCs w:val="24"/>
        </w:rPr>
      </w:pPr>
      <w:r>
        <w:rPr>
          <w:rFonts w:ascii="Times New Roman" w:hAnsi="Times New Roman" w:cs="Times New Roman"/>
          <w:sz w:val="24"/>
          <w:szCs w:val="24"/>
        </w:rPr>
        <w:tab/>
        <w:t>Příkazce</w:t>
      </w:r>
      <w:r>
        <w:rPr>
          <w:rFonts w:ascii="Times New Roman" w:hAnsi="Times New Roman" w:cs="Times New Roman"/>
          <w:sz w:val="24"/>
          <w:szCs w:val="24"/>
        </w:rPr>
        <w:tab/>
        <w:t>Příkazník</w:t>
      </w:r>
    </w:p>
    <w:p w:rsidR="00CE24F0" w:rsidRDefault="00CE24F0">
      <w:pPr>
        <w:tabs>
          <w:tab w:val="center" w:pos="1980"/>
          <w:tab w:val="center" w:pos="6660"/>
        </w:tabs>
        <w:spacing w:after="0" w:line="240" w:lineRule="auto"/>
        <w:rPr>
          <w:rFonts w:ascii="Times New Roman" w:hAnsi="Times New Roman" w:cs="Times New Roman"/>
          <w:sz w:val="24"/>
          <w:szCs w:val="24"/>
        </w:rPr>
      </w:pPr>
      <w:r>
        <w:rPr>
          <w:rFonts w:ascii="Times New Roman" w:hAnsi="Times New Roman" w:cs="Times New Roman"/>
          <w:sz w:val="24"/>
          <w:szCs w:val="24"/>
        </w:rPr>
        <w:tab/>
        <w:t>PhDr. Ladislav Langr</w:t>
      </w:r>
      <w:r>
        <w:rPr>
          <w:rFonts w:ascii="Times New Roman" w:hAnsi="Times New Roman" w:cs="Times New Roman"/>
          <w:sz w:val="24"/>
          <w:szCs w:val="24"/>
        </w:rPr>
        <w:tab/>
        <w:t>Ing. Irena Lapešová</w:t>
      </w:r>
    </w:p>
    <w:p w:rsidR="00CE24F0" w:rsidRDefault="00CE24F0">
      <w:pPr>
        <w:tabs>
          <w:tab w:val="center" w:pos="1980"/>
          <w:tab w:val="center" w:pos="6660"/>
        </w:tabs>
        <w:spacing w:after="0" w:line="240" w:lineRule="auto"/>
        <w:rPr>
          <w:rFonts w:ascii="Times New Roman" w:hAnsi="Times New Roman" w:cs="Times New Roman"/>
          <w:sz w:val="24"/>
          <w:szCs w:val="24"/>
        </w:rPr>
      </w:pPr>
      <w:r>
        <w:rPr>
          <w:rFonts w:ascii="Times New Roman" w:hAnsi="Times New Roman" w:cs="Times New Roman"/>
          <w:sz w:val="24"/>
          <w:szCs w:val="24"/>
        </w:rPr>
        <w:tab/>
        <w:t>starosta města</w:t>
      </w:r>
      <w:r>
        <w:rPr>
          <w:rFonts w:ascii="Times New Roman" w:hAnsi="Times New Roman" w:cs="Times New Roman"/>
          <w:sz w:val="24"/>
          <w:szCs w:val="24"/>
        </w:rPr>
        <w:tab/>
        <w:t>jednatelka</w:t>
      </w:r>
    </w:p>
    <w:sectPr w:rsidR="00CE24F0" w:rsidSect="00CE24F0">
      <w:headerReference w:type="default" r:id="rId7"/>
      <w:footerReference w:type="default" r:id="rId8"/>
      <w:pgSz w:w="11906" w:h="16838"/>
      <w:pgMar w:top="1134" w:right="1191" w:bottom="1134" w:left="1191" w:header="709" w:footer="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4F0" w:rsidRDefault="00CE24F0">
      <w:pPr>
        <w:rPr>
          <w:rFonts w:ascii="Times New Roman" w:hAnsi="Times New Roman" w:cs="Times New Roman"/>
        </w:rPr>
      </w:pPr>
      <w:r>
        <w:rPr>
          <w:rFonts w:ascii="Times New Roman" w:hAnsi="Times New Roman" w:cs="Times New Roman"/>
        </w:rPr>
        <w:separator/>
      </w:r>
    </w:p>
  </w:endnote>
  <w:endnote w:type="continuationSeparator" w:id="0">
    <w:p w:rsidR="00CE24F0" w:rsidRDefault="00CE24F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Segoe UI">
    <w:altName w:val="Century Gothic"/>
    <w:panose1 w:val="00000000000000000000"/>
    <w:charset w:val="EE"/>
    <w:family w:val="swiss"/>
    <w:notTrueType/>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4F0" w:rsidRDefault="00CE24F0">
    <w:pPr>
      <w:pStyle w:val="Footer"/>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
        <w:bCs/>
      </w:rPr>
      <w:fldChar w:fldCharType="begin"/>
    </w:r>
    <w:r>
      <w:rPr>
        <w:rFonts w:ascii="Times New Roman" w:hAnsi="Times New Roman" w:cs="Times New Roman"/>
        <w:b/>
        <w:bCs/>
      </w:rPr>
      <w:instrText>PAGE</w:instrText>
    </w:r>
    <w:r>
      <w:rPr>
        <w:rFonts w:ascii="Times New Roman" w:hAnsi="Times New Roman" w:cs="Times New Roman"/>
        <w:b/>
        <w:bCs/>
      </w:rPr>
      <w:fldChar w:fldCharType="separate"/>
    </w:r>
    <w:r>
      <w:rPr>
        <w:rFonts w:ascii="Times New Roman" w:hAnsi="Times New Roman" w:cs="Times New Roman"/>
        <w:b/>
        <w:bCs/>
        <w:noProof/>
      </w:rPr>
      <w:t>6</w:t>
    </w:r>
    <w:r>
      <w:rPr>
        <w:rFonts w:ascii="Times New Roman" w:hAnsi="Times New Roman" w:cs="Times New Roman"/>
        <w:b/>
        <w:bCs/>
      </w:rPr>
      <w:fldChar w:fldCharType="end"/>
    </w:r>
    <w:r>
      <w:rPr>
        <w:rFonts w:ascii="Times New Roman" w:hAnsi="Times New Roman" w:cs="Times New Roman"/>
      </w:rPr>
      <w:t xml:space="preserve"> z </w:t>
    </w:r>
    <w:r>
      <w:rPr>
        <w:rFonts w:ascii="Times New Roman" w:hAnsi="Times New Roman" w:cs="Times New Roman"/>
        <w:b/>
        <w:bCs/>
      </w:rPr>
      <w:fldChar w:fldCharType="begin"/>
    </w:r>
    <w:r>
      <w:rPr>
        <w:rFonts w:ascii="Times New Roman" w:hAnsi="Times New Roman" w:cs="Times New Roman"/>
        <w:b/>
        <w:bCs/>
      </w:rPr>
      <w:instrText>NUMPAGES</w:instrText>
    </w:r>
    <w:r>
      <w:rPr>
        <w:rFonts w:ascii="Times New Roman" w:hAnsi="Times New Roman" w:cs="Times New Roman"/>
        <w:b/>
        <w:bCs/>
      </w:rPr>
      <w:fldChar w:fldCharType="separate"/>
    </w:r>
    <w:r>
      <w:rPr>
        <w:rFonts w:ascii="Times New Roman" w:hAnsi="Times New Roman" w:cs="Times New Roman"/>
        <w:b/>
        <w:bCs/>
        <w:noProof/>
      </w:rPr>
      <w:t>6</w:t>
    </w:r>
    <w:r>
      <w:rPr>
        <w:rFonts w:ascii="Times New Roman" w:hAnsi="Times New Roman" w:cs="Times New Roman"/>
        <w:b/>
        <w:bCs/>
      </w:rPr>
      <w:fldChar w:fldCharType="end"/>
    </w:r>
  </w:p>
  <w:p w:rsidR="00CE24F0" w:rsidRDefault="00CE24F0">
    <w:pPr>
      <w:pStyle w:val="Footer"/>
      <w:jc w:val="center"/>
      <w:rPr>
        <w:rFonts w:ascii="Times New Roman" w:hAnsi="Times New Roman" w:cs="Times New Roman"/>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4F0" w:rsidRDefault="00CE24F0">
      <w:pPr>
        <w:rPr>
          <w:rFonts w:ascii="Times New Roman" w:hAnsi="Times New Roman" w:cs="Times New Roman"/>
        </w:rPr>
      </w:pPr>
      <w:r>
        <w:rPr>
          <w:rFonts w:ascii="Times New Roman" w:hAnsi="Times New Roman" w:cs="Times New Roman"/>
        </w:rPr>
        <w:separator/>
      </w:r>
    </w:p>
  </w:footnote>
  <w:footnote w:type="continuationSeparator" w:id="0">
    <w:p w:rsidR="00CE24F0" w:rsidRDefault="00CE24F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4F0" w:rsidRDefault="00CE24F0">
    <w:pPr>
      <w:pStyle w:val="Header"/>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F16"/>
    <w:multiLevelType w:val="hybridMultilevel"/>
    <w:tmpl w:val="F0A210C0"/>
    <w:lvl w:ilvl="0" w:tplc="F3F0FC36">
      <w:start w:val="1"/>
      <w:numFmt w:val="decimal"/>
      <w:lvlText w:val="6.%1"/>
      <w:lvlJc w:val="left"/>
      <w:pPr>
        <w:ind w:left="1571" w:hanging="360"/>
      </w:pPr>
      <w:rPr>
        <w:rFonts w:ascii="Times New Roman" w:hAnsi="Times New Roman" w:cs="Times New Roman" w:hint="default"/>
      </w:rPr>
    </w:lvl>
    <w:lvl w:ilvl="1" w:tplc="04050019">
      <w:start w:val="1"/>
      <w:numFmt w:val="lowerLetter"/>
      <w:lvlText w:val="%2."/>
      <w:lvlJc w:val="left"/>
      <w:pPr>
        <w:ind w:left="2291" w:hanging="360"/>
      </w:pPr>
      <w:rPr>
        <w:rFonts w:ascii="Times New Roman" w:hAnsi="Times New Roman" w:cs="Times New Roman"/>
      </w:rPr>
    </w:lvl>
    <w:lvl w:ilvl="2" w:tplc="0405001B">
      <w:start w:val="1"/>
      <w:numFmt w:val="lowerRoman"/>
      <w:lvlText w:val="%3."/>
      <w:lvlJc w:val="right"/>
      <w:pPr>
        <w:ind w:left="3011" w:hanging="180"/>
      </w:pPr>
      <w:rPr>
        <w:rFonts w:ascii="Times New Roman" w:hAnsi="Times New Roman" w:cs="Times New Roman"/>
      </w:rPr>
    </w:lvl>
    <w:lvl w:ilvl="3" w:tplc="0405000F">
      <w:start w:val="1"/>
      <w:numFmt w:val="decimal"/>
      <w:lvlText w:val="%4."/>
      <w:lvlJc w:val="left"/>
      <w:pPr>
        <w:ind w:left="3731" w:hanging="360"/>
      </w:pPr>
      <w:rPr>
        <w:rFonts w:ascii="Times New Roman" w:hAnsi="Times New Roman" w:cs="Times New Roman"/>
      </w:rPr>
    </w:lvl>
    <w:lvl w:ilvl="4" w:tplc="04050019">
      <w:start w:val="1"/>
      <w:numFmt w:val="lowerLetter"/>
      <w:lvlText w:val="%5."/>
      <w:lvlJc w:val="left"/>
      <w:pPr>
        <w:ind w:left="4451" w:hanging="360"/>
      </w:pPr>
      <w:rPr>
        <w:rFonts w:ascii="Times New Roman" w:hAnsi="Times New Roman" w:cs="Times New Roman"/>
      </w:rPr>
    </w:lvl>
    <w:lvl w:ilvl="5" w:tplc="0405001B">
      <w:start w:val="1"/>
      <w:numFmt w:val="lowerRoman"/>
      <w:lvlText w:val="%6."/>
      <w:lvlJc w:val="right"/>
      <w:pPr>
        <w:ind w:left="5171" w:hanging="180"/>
      </w:pPr>
      <w:rPr>
        <w:rFonts w:ascii="Times New Roman" w:hAnsi="Times New Roman" w:cs="Times New Roman"/>
      </w:rPr>
    </w:lvl>
    <w:lvl w:ilvl="6" w:tplc="0405000F">
      <w:start w:val="1"/>
      <w:numFmt w:val="decimal"/>
      <w:lvlText w:val="%7."/>
      <w:lvlJc w:val="left"/>
      <w:pPr>
        <w:ind w:left="5891" w:hanging="360"/>
      </w:pPr>
      <w:rPr>
        <w:rFonts w:ascii="Times New Roman" w:hAnsi="Times New Roman" w:cs="Times New Roman"/>
      </w:rPr>
    </w:lvl>
    <w:lvl w:ilvl="7" w:tplc="04050019">
      <w:start w:val="1"/>
      <w:numFmt w:val="lowerLetter"/>
      <w:lvlText w:val="%8."/>
      <w:lvlJc w:val="left"/>
      <w:pPr>
        <w:ind w:left="6611" w:hanging="360"/>
      </w:pPr>
      <w:rPr>
        <w:rFonts w:ascii="Times New Roman" w:hAnsi="Times New Roman" w:cs="Times New Roman"/>
      </w:rPr>
    </w:lvl>
    <w:lvl w:ilvl="8" w:tplc="0405001B">
      <w:start w:val="1"/>
      <w:numFmt w:val="lowerRoman"/>
      <w:lvlText w:val="%9."/>
      <w:lvlJc w:val="right"/>
      <w:pPr>
        <w:ind w:left="7331" w:hanging="180"/>
      </w:pPr>
      <w:rPr>
        <w:rFonts w:ascii="Times New Roman" w:hAnsi="Times New Roman" w:cs="Times New Roman"/>
      </w:rPr>
    </w:lvl>
  </w:abstractNum>
  <w:abstractNum w:abstractNumId="1">
    <w:nsid w:val="04734C7E"/>
    <w:multiLevelType w:val="hybridMultilevel"/>
    <w:tmpl w:val="EBA23E1C"/>
    <w:lvl w:ilvl="0" w:tplc="EA460FAE">
      <w:start w:val="1"/>
      <w:numFmt w:val="decimal"/>
      <w:lvlText w:val="7.%1"/>
      <w:lvlJc w:val="left"/>
      <w:pPr>
        <w:ind w:left="780" w:hanging="360"/>
      </w:pPr>
      <w:rPr>
        <w:rFonts w:ascii="Times New Roman" w:hAnsi="Times New Roman" w:cs="Times New Roman" w:hint="default"/>
      </w:rPr>
    </w:lvl>
    <w:lvl w:ilvl="1" w:tplc="04050019">
      <w:start w:val="1"/>
      <w:numFmt w:val="lowerLetter"/>
      <w:lvlText w:val="%2."/>
      <w:lvlJc w:val="left"/>
      <w:pPr>
        <w:ind w:left="1500" w:hanging="360"/>
      </w:pPr>
      <w:rPr>
        <w:rFonts w:ascii="Times New Roman" w:hAnsi="Times New Roman" w:cs="Times New Roman"/>
      </w:rPr>
    </w:lvl>
    <w:lvl w:ilvl="2" w:tplc="0405001B">
      <w:start w:val="1"/>
      <w:numFmt w:val="lowerRoman"/>
      <w:lvlText w:val="%3."/>
      <w:lvlJc w:val="right"/>
      <w:pPr>
        <w:ind w:left="2220" w:hanging="180"/>
      </w:pPr>
      <w:rPr>
        <w:rFonts w:ascii="Times New Roman" w:hAnsi="Times New Roman" w:cs="Times New Roman"/>
      </w:rPr>
    </w:lvl>
    <w:lvl w:ilvl="3" w:tplc="0405000F">
      <w:start w:val="1"/>
      <w:numFmt w:val="decimal"/>
      <w:lvlText w:val="%4."/>
      <w:lvlJc w:val="left"/>
      <w:pPr>
        <w:ind w:left="2940" w:hanging="360"/>
      </w:pPr>
      <w:rPr>
        <w:rFonts w:ascii="Times New Roman" w:hAnsi="Times New Roman" w:cs="Times New Roman"/>
      </w:rPr>
    </w:lvl>
    <w:lvl w:ilvl="4" w:tplc="04050019">
      <w:start w:val="1"/>
      <w:numFmt w:val="lowerLetter"/>
      <w:lvlText w:val="%5."/>
      <w:lvlJc w:val="left"/>
      <w:pPr>
        <w:ind w:left="3660" w:hanging="360"/>
      </w:pPr>
      <w:rPr>
        <w:rFonts w:ascii="Times New Roman" w:hAnsi="Times New Roman" w:cs="Times New Roman"/>
      </w:rPr>
    </w:lvl>
    <w:lvl w:ilvl="5" w:tplc="0405001B">
      <w:start w:val="1"/>
      <w:numFmt w:val="lowerRoman"/>
      <w:lvlText w:val="%6."/>
      <w:lvlJc w:val="right"/>
      <w:pPr>
        <w:ind w:left="4380" w:hanging="180"/>
      </w:pPr>
      <w:rPr>
        <w:rFonts w:ascii="Times New Roman" w:hAnsi="Times New Roman" w:cs="Times New Roman"/>
      </w:rPr>
    </w:lvl>
    <w:lvl w:ilvl="6" w:tplc="0405000F">
      <w:start w:val="1"/>
      <w:numFmt w:val="decimal"/>
      <w:lvlText w:val="%7."/>
      <w:lvlJc w:val="left"/>
      <w:pPr>
        <w:ind w:left="5100" w:hanging="360"/>
      </w:pPr>
      <w:rPr>
        <w:rFonts w:ascii="Times New Roman" w:hAnsi="Times New Roman" w:cs="Times New Roman"/>
      </w:rPr>
    </w:lvl>
    <w:lvl w:ilvl="7" w:tplc="04050019">
      <w:start w:val="1"/>
      <w:numFmt w:val="lowerLetter"/>
      <w:lvlText w:val="%8."/>
      <w:lvlJc w:val="left"/>
      <w:pPr>
        <w:ind w:left="5820" w:hanging="360"/>
      </w:pPr>
      <w:rPr>
        <w:rFonts w:ascii="Times New Roman" w:hAnsi="Times New Roman" w:cs="Times New Roman"/>
      </w:rPr>
    </w:lvl>
    <w:lvl w:ilvl="8" w:tplc="0405001B">
      <w:start w:val="1"/>
      <w:numFmt w:val="lowerRoman"/>
      <w:lvlText w:val="%9."/>
      <w:lvlJc w:val="right"/>
      <w:pPr>
        <w:ind w:left="6540" w:hanging="180"/>
      </w:pPr>
      <w:rPr>
        <w:rFonts w:ascii="Times New Roman" w:hAnsi="Times New Roman" w:cs="Times New Roman"/>
      </w:rPr>
    </w:lvl>
  </w:abstractNum>
  <w:abstractNum w:abstractNumId="2">
    <w:nsid w:val="07E46DD4"/>
    <w:multiLevelType w:val="hybridMultilevel"/>
    <w:tmpl w:val="9CAAC9F0"/>
    <w:lvl w:ilvl="0" w:tplc="0AFCB726">
      <w:start w:val="1"/>
      <w:numFmt w:val="decimal"/>
      <w:lvlText w:val="9.%1"/>
      <w:lvlJc w:val="left"/>
      <w:pPr>
        <w:ind w:left="1571" w:hanging="360"/>
      </w:pPr>
      <w:rPr>
        <w:rFonts w:ascii="Times New Roman" w:hAnsi="Times New Roman" w:cs="Times New Roman" w:hint="default"/>
      </w:rPr>
    </w:lvl>
    <w:lvl w:ilvl="1" w:tplc="04050019">
      <w:start w:val="1"/>
      <w:numFmt w:val="lowerLetter"/>
      <w:lvlText w:val="%2."/>
      <w:lvlJc w:val="left"/>
      <w:pPr>
        <w:ind w:left="2291" w:hanging="360"/>
      </w:pPr>
      <w:rPr>
        <w:rFonts w:ascii="Times New Roman" w:hAnsi="Times New Roman" w:cs="Times New Roman"/>
      </w:rPr>
    </w:lvl>
    <w:lvl w:ilvl="2" w:tplc="0405001B">
      <w:start w:val="1"/>
      <w:numFmt w:val="lowerRoman"/>
      <w:lvlText w:val="%3."/>
      <w:lvlJc w:val="right"/>
      <w:pPr>
        <w:ind w:left="3011" w:hanging="180"/>
      </w:pPr>
      <w:rPr>
        <w:rFonts w:ascii="Times New Roman" w:hAnsi="Times New Roman" w:cs="Times New Roman"/>
      </w:rPr>
    </w:lvl>
    <w:lvl w:ilvl="3" w:tplc="0405000F">
      <w:start w:val="1"/>
      <w:numFmt w:val="decimal"/>
      <w:lvlText w:val="%4."/>
      <w:lvlJc w:val="left"/>
      <w:pPr>
        <w:ind w:left="3731" w:hanging="360"/>
      </w:pPr>
      <w:rPr>
        <w:rFonts w:ascii="Times New Roman" w:hAnsi="Times New Roman" w:cs="Times New Roman"/>
      </w:rPr>
    </w:lvl>
    <w:lvl w:ilvl="4" w:tplc="04050019">
      <w:start w:val="1"/>
      <w:numFmt w:val="lowerLetter"/>
      <w:lvlText w:val="%5."/>
      <w:lvlJc w:val="left"/>
      <w:pPr>
        <w:ind w:left="4451" w:hanging="360"/>
      </w:pPr>
      <w:rPr>
        <w:rFonts w:ascii="Times New Roman" w:hAnsi="Times New Roman" w:cs="Times New Roman"/>
      </w:rPr>
    </w:lvl>
    <w:lvl w:ilvl="5" w:tplc="0405001B">
      <w:start w:val="1"/>
      <w:numFmt w:val="lowerRoman"/>
      <w:lvlText w:val="%6."/>
      <w:lvlJc w:val="right"/>
      <w:pPr>
        <w:ind w:left="5171" w:hanging="180"/>
      </w:pPr>
      <w:rPr>
        <w:rFonts w:ascii="Times New Roman" w:hAnsi="Times New Roman" w:cs="Times New Roman"/>
      </w:rPr>
    </w:lvl>
    <w:lvl w:ilvl="6" w:tplc="0405000F">
      <w:start w:val="1"/>
      <w:numFmt w:val="decimal"/>
      <w:lvlText w:val="%7."/>
      <w:lvlJc w:val="left"/>
      <w:pPr>
        <w:ind w:left="5891" w:hanging="360"/>
      </w:pPr>
      <w:rPr>
        <w:rFonts w:ascii="Times New Roman" w:hAnsi="Times New Roman" w:cs="Times New Roman"/>
      </w:rPr>
    </w:lvl>
    <w:lvl w:ilvl="7" w:tplc="04050019">
      <w:start w:val="1"/>
      <w:numFmt w:val="lowerLetter"/>
      <w:lvlText w:val="%8."/>
      <w:lvlJc w:val="left"/>
      <w:pPr>
        <w:ind w:left="6611" w:hanging="360"/>
      </w:pPr>
      <w:rPr>
        <w:rFonts w:ascii="Times New Roman" w:hAnsi="Times New Roman" w:cs="Times New Roman"/>
      </w:rPr>
    </w:lvl>
    <w:lvl w:ilvl="8" w:tplc="0405001B">
      <w:start w:val="1"/>
      <w:numFmt w:val="lowerRoman"/>
      <w:lvlText w:val="%9."/>
      <w:lvlJc w:val="right"/>
      <w:pPr>
        <w:ind w:left="7331" w:hanging="180"/>
      </w:pPr>
      <w:rPr>
        <w:rFonts w:ascii="Times New Roman" w:hAnsi="Times New Roman" w:cs="Times New Roman"/>
      </w:rPr>
    </w:lvl>
  </w:abstractNum>
  <w:abstractNum w:abstractNumId="3">
    <w:nsid w:val="09B06559"/>
    <w:multiLevelType w:val="hybridMultilevel"/>
    <w:tmpl w:val="C1020B22"/>
    <w:lvl w:ilvl="0" w:tplc="8C7CEB64">
      <w:start w:val="1"/>
      <w:numFmt w:val="decimal"/>
      <w:lvlText w:val="4.%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
    <w:nsid w:val="130F6A56"/>
    <w:multiLevelType w:val="hybridMultilevel"/>
    <w:tmpl w:val="68AE6504"/>
    <w:lvl w:ilvl="0" w:tplc="C6984536">
      <w:start w:val="1"/>
      <w:numFmt w:val="decimal"/>
      <w:lvlText w:val="1.%1"/>
      <w:lvlJc w:val="left"/>
      <w:pPr>
        <w:ind w:left="1495" w:hanging="360"/>
      </w:pPr>
      <w:rPr>
        <w:rFonts w:ascii="Times New Roman" w:hAnsi="Times New Roman" w:cs="Times New Roman" w:hint="default"/>
        <w:b w:val="0"/>
        <w:bCs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
    <w:nsid w:val="14C9087E"/>
    <w:multiLevelType w:val="hybridMultilevel"/>
    <w:tmpl w:val="A2DEB654"/>
    <w:lvl w:ilvl="0" w:tplc="5F32588C">
      <w:start w:val="1"/>
      <w:numFmt w:val="upperRoman"/>
      <w:lvlText w:val="%1."/>
      <w:lvlJc w:val="left"/>
      <w:pPr>
        <w:tabs>
          <w:tab w:val="num" w:pos="1080"/>
        </w:tabs>
        <w:ind w:left="1080" w:hanging="720"/>
      </w:pPr>
      <w:rPr>
        <w:rFonts w:ascii="Times New Roman" w:hAnsi="Times New Roman" w:cs="Times New Roman" w:hint="default"/>
        <w:b/>
        <w:bCs/>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928"/>
        </w:tabs>
        <w:ind w:left="928"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18F94EDB"/>
    <w:multiLevelType w:val="multilevel"/>
    <w:tmpl w:val="F560E45E"/>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ascii="Times New Roman" w:hAnsi="Times New Roman" w:cs="Times New Roman" w:hint="default"/>
      </w:rPr>
    </w:lvl>
    <w:lvl w:ilvl="3">
      <w:start w:val="1"/>
      <w:numFmt w:val="decimal"/>
      <w:lvlText w:val="%1.%2.%3.%4"/>
      <w:lvlJc w:val="left"/>
      <w:pPr>
        <w:ind w:left="3273" w:hanging="720"/>
      </w:pPr>
      <w:rPr>
        <w:rFonts w:ascii="Times New Roman" w:hAnsi="Times New Roman" w:cs="Times New Roman" w:hint="default"/>
      </w:rPr>
    </w:lvl>
    <w:lvl w:ilvl="4">
      <w:start w:val="1"/>
      <w:numFmt w:val="decimal"/>
      <w:lvlText w:val="%1.%2.%3.%4.%5"/>
      <w:lvlJc w:val="left"/>
      <w:pPr>
        <w:ind w:left="4484" w:hanging="1080"/>
      </w:pPr>
      <w:rPr>
        <w:rFonts w:ascii="Times New Roman" w:hAnsi="Times New Roman" w:cs="Times New Roman" w:hint="default"/>
      </w:rPr>
    </w:lvl>
    <w:lvl w:ilvl="5">
      <w:start w:val="1"/>
      <w:numFmt w:val="decimal"/>
      <w:lvlText w:val="%1.%2.%3.%4.%5.%6"/>
      <w:lvlJc w:val="left"/>
      <w:pPr>
        <w:ind w:left="5335" w:hanging="1080"/>
      </w:pPr>
      <w:rPr>
        <w:rFonts w:ascii="Times New Roman" w:hAnsi="Times New Roman" w:cs="Times New Roman" w:hint="default"/>
      </w:rPr>
    </w:lvl>
    <w:lvl w:ilvl="6">
      <w:start w:val="1"/>
      <w:numFmt w:val="decimal"/>
      <w:lvlText w:val="%1.%2.%3.%4.%5.%6.%7"/>
      <w:lvlJc w:val="left"/>
      <w:pPr>
        <w:ind w:left="6546" w:hanging="1440"/>
      </w:pPr>
      <w:rPr>
        <w:rFonts w:ascii="Times New Roman" w:hAnsi="Times New Roman" w:cs="Times New Roman" w:hint="default"/>
      </w:rPr>
    </w:lvl>
    <w:lvl w:ilvl="7">
      <w:start w:val="1"/>
      <w:numFmt w:val="decimal"/>
      <w:lvlText w:val="%1.%2.%3.%4.%5.%6.%7.%8"/>
      <w:lvlJc w:val="left"/>
      <w:pPr>
        <w:ind w:left="7397" w:hanging="1440"/>
      </w:pPr>
      <w:rPr>
        <w:rFonts w:ascii="Times New Roman" w:hAnsi="Times New Roman" w:cs="Times New Roman" w:hint="default"/>
      </w:rPr>
    </w:lvl>
    <w:lvl w:ilvl="8">
      <w:start w:val="1"/>
      <w:numFmt w:val="decimal"/>
      <w:lvlText w:val="%1.%2.%3.%4.%5.%6.%7.%8.%9"/>
      <w:lvlJc w:val="left"/>
      <w:pPr>
        <w:ind w:left="8608" w:hanging="1800"/>
      </w:pPr>
      <w:rPr>
        <w:rFonts w:ascii="Times New Roman" w:hAnsi="Times New Roman" w:cs="Times New Roman" w:hint="default"/>
      </w:rPr>
    </w:lvl>
  </w:abstractNum>
  <w:abstractNum w:abstractNumId="7">
    <w:nsid w:val="1EEA2CBB"/>
    <w:multiLevelType w:val="multilevel"/>
    <w:tmpl w:val="BEFEAD0C"/>
    <w:lvl w:ilvl="0">
      <w:start w:val="6"/>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nsid w:val="24254B48"/>
    <w:multiLevelType w:val="hybridMultilevel"/>
    <w:tmpl w:val="9FD67992"/>
    <w:lvl w:ilvl="0" w:tplc="F73E90A4">
      <w:start w:val="1"/>
      <w:numFmt w:val="decimal"/>
      <w:lvlText w:val="2.%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9">
    <w:nsid w:val="26B354DC"/>
    <w:multiLevelType w:val="hybridMultilevel"/>
    <w:tmpl w:val="ECB6C316"/>
    <w:lvl w:ilvl="0" w:tplc="04050017">
      <w:start w:val="1"/>
      <w:numFmt w:val="lowerLetter"/>
      <w:lvlText w:val="%1)"/>
      <w:lvlJc w:val="left"/>
      <w:pPr>
        <w:ind w:left="1287" w:hanging="360"/>
      </w:pPr>
      <w:rPr>
        <w:rFonts w:ascii="Times New Roman" w:hAnsi="Times New Roman" w:cs="Times New Roman"/>
      </w:rPr>
    </w:lvl>
    <w:lvl w:ilvl="1" w:tplc="DFBA66BE">
      <w:numFmt w:val="bullet"/>
      <w:lvlText w:val="-"/>
      <w:lvlJc w:val="left"/>
      <w:pPr>
        <w:ind w:left="1495" w:hanging="360"/>
      </w:pPr>
      <w:rPr>
        <w:rFonts w:ascii="Times New Roman" w:eastAsia="Times New Roman" w:hAnsi="Times New Roman" w:hint="default"/>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10">
    <w:nsid w:val="2A996A66"/>
    <w:multiLevelType w:val="multilevel"/>
    <w:tmpl w:val="212C1A4E"/>
    <w:lvl w:ilvl="0">
      <w:start w:val="2"/>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1">
    <w:nsid w:val="37A91EF6"/>
    <w:multiLevelType w:val="hybridMultilevel"/>
    <w:tmpl w:val="10CCBBBE"/>
    <w:lvl w:ilvl="0" w:tplc="42E80B14">
      <w:start w:val="1"/>
      <w:numFmt w:val="bullet"/>
      <w:lvlText w:val=""/>
      <w:lvlJc w:val="left"/>
      <w:pPr>
        <w:ind w:left="644" w:hanging="360"/>
      </w:pPr>
      <w:rPr>
        <w:rFonts w:ascii="Symbol" w:eastAsia="Times New Roman" w:hAnsi="Symbol"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cs="Wingdings" w:hint="default"/>
      </w:rPr>
    </w:lvl>
    <w:lvl w:ilvl="3" w:tplc="04050001">
      <w:start w:val="1"/>
      <w:numFmt w:val="bullet"/>
      <w:lvlText w:val=""/>
      <w:lvlJc w:val="left"/>
      <w:pPr>
        <w:ind w:left="2804" w:hanging="360"/>
      </w:pPr>
      <w:rPr>
        <w:rFonts w:ascii="Symbol" w:hAnsi="Symbol" w:cs="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cs="Wingdings" w:hint="default"/>
      </w:rPr>
    </w:lvl>
    <w:lvl w:ilvl="6" w:tplc="04050001">
      <w:start w:val="1"/>
      <w:numFmt w:val="bullet"/>
      <w:lvlText w:val=""/>
      <w:lvlJc w:val="left"/>
      <w:pPr>
        <w:ind w:left="4964" w:hanging="360"/>
      </w:pPr>
      <w:rPr>
        <w:rFonts w:ascii="Symbol" w:hAnsi="Symbol" w:cs="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cs="Wingdings" w:hint="default"/>
      </w:rPr>
    </w:lvl>
  </w:abstractNum>
  <w:abstractNum w:abstractNumId="12">
    <w:nsid w:val="3AC610A5"/>
    <w:multiLevelType w:val="hybridMultilevel"/>
    <w:tmpl w:val="2188D3D4"/>
    <w:lvl w:ilvl="0" w:tplc="26C001D8">
      <w:numFmt w:val="bullet"/>
      <w:lvlText w:val="-"/>
      <w:lvlJc w:val="left"/>
      <w:pPr>
        <w:ind w:left="1637" w:hanging="360"/>
      </w:pPr>
      <w:rPr>
        <w:rFonts w:ascii="Times New Roman" w:eastAsia="Times New Roman" w:hAnsi="Times New Roman" w:hint="default"/>
      </w:rPr>
    </w:lvl>
    <w:lvl w:ilvl="1" w:tplc="04050003">
      <w:start w:val="1"/>
      <w:numFmt w:val="bullet"/>
      <w:lvlText w:val="o"/>
      <w:lvlJc w:val="left"/>
      <w:pPr>
        <w:ind w:left="2357" w:hanging="360"/>
      </w:pPr>
      <w:rPr>
        <w:rFonts w:ascii="Courier New" w:hAnsi="Courier New" w:cs="Courier New" w:hint="default"/>
      </w:rPr>
    </w:lvl>
    <w:lvl w:ilvl="2" w:tplc="04050005">
      <w:start w:val="1"/>
      <w:numFmt w:val="bullet"/>
      <w:lvlText w:val=""/>
      <w:lvlJc w:val="left"/>
      <w:pPr>
        <w:ind w:left="3077" w:hanging="360"/>
      </w:pPr>
      <w:rPr>
        <w:rFonts w:ascii="Wingdings" w:hAnsi="Wingdings" w:cs="Wingdings" w:hint="default"/>
      </w:rPr>
    </w:lvl>
    <w:lvl w:ilvl="3" w:tplc="04050001">
      <w:start w:val="1"/>
      <w:numFmt w:val="bullet"/>
      <w:lvlText w:val=""/>
      <w:lvlJc w:val="left"/>
      <w:pPr>
        <w:ind w:left="3797" w:hanging="360"/>
      </w:pPr>
      <w:rPr>
        <w:rFonts w:ascii="Symbol" w:hAnsi="Symbol" w:cs="Symbol" w:hint="default"/>
      </w:rPr>
    </w:lvl>
    <w:lvl w:ilvl="4" w:tplc="04050003">
      <w:start w:val="1"/>
      <w:numFmt w:val="bullet"/>
      <w:lvlText w:val="o"/>
      <w:lvlJc w:val="left"/>
      <w:pPr>
        <w:ind w:left="4517" w:hanging="360"/>
      </w:pPr>
      <w:rPr>
        <w:rFonts w:ascii="Courier New" w:hAnsi="Courier New" w:cs="Courier New" w:hint="default"/>
      </w:rPr>
    </w:lvl>
    <w:lvl w:ilvl="5" w:tplc="04050005">
      <w:start w:val="1"/>
      <w:numFmt w:val="bullet"/>
      <w:lvlText w:val=""/>
      <w:lvlJc w:val="left"/>
      <w:pPr>
        <w:ind w:left="5237" w:hanging="360"/>
      </w:pPr>
      <w:rPr>
        <w:rFonts w:ascii="Wingdings" w:hAnsi="Wingdings" w:cs="Wingdings" w:hint="default"/>
      </w:rPr>
    </w:lvl>
    <w:lvl w:ilvl="6" w:tplc="04050001">
      <w:start w:val="1"/>
      <w:numFmt w:val="bullet"/>
      <w:lvlText w:val=""/>
      <w:lvlJc w:val="left"/>
      <w:pPr>
        <w:ind w:left="5957" w:hanging="360"/>
      </w:pPr>
      <w:rPr>
        <w:rFonts w:ascii="Symbol" w:hAnsi="Symbol" w:cs="Symbol" w:hint="default"/>
      </w:rPr>
    </w:lvl>
    <w:lvl w:ilvl="7" w:tplc="04050003">
      <w:start w:val="1"/>
      <w:numFmt w:val="bullet"/>
      <w:lvlText w:val="o"/>
      <w:lvlJc w:val="left"/>
      <w:pPr>
        <w:ind w:left="6677" w:hanging="360"/>
      </w:pPr>
      <w:rPr>
        <w:rFonts w:ascii="Courier New" w:hAnsi="Courier New" w:cs="Courier New" w:hint="default"/>
      </w:rPr>
    </w:lvl>
    <w:lvl w:ilvl="8" w:tplc="04050005">
      <w:start w:val="1"/>
      <w:numFmt w:val="bullet"/>
      <w:lvlText w:val=""/>
      <w:lvlJc w:val="left"/>
      <w:pPr>
        <w:ind w:left="7397" w:hanging="360"/>
      </w:pPr>
      <w:rPr>
        <w:rFonts w:ascii="Wingdings" w:hAnsi="Wingdings" w:cs="Wingdings" w:hint="default"/>
      </w:rPr>
    </w:lvl>
  </w:abstractNum>
  <w:abstractNum w:abstractNumId="13">
    <w:nsid w:val="43AE27D1"/>
    <w:multiLevelType w:val="multilevel"/>
    <w:tmpl w:val="BEFEAD0C"/>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nsid w:val="46DD4ED2"/>
    <w:multiLevelType w:val="hybridMultilevel"/>
    <w:tmpl w:val="F950102C"/>
    <w:lvl w:ilvl="0" w:tplc="5106DA94">
      <w:start w:val="1"/>
      <w:numFmt w:val="decimal"/>
      <w:lvlText w:val="10.%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5">
    <w:nsid w:val="495C0603"/>
    <w:multiLevelType w:val="multilevel"/>
    <w:tmpl w:val="C0701E22"/>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6">
    <w:nsid w:val="4A6244CE"/>
    <w:multiLevelType w:val="hybridMultilevel"/>
    <w:tmpl w:val="5FC46BFC"/>
    <w:lvl w:ilvl="0" w:tplc="6804F0AE">
      <w:start w:val="1"/>
      <w:numFmt w:val="decimal"/>
      <w:lvlText w:val="8.%1"/>
      <w:lvlJc w:val="left"/>
      <w:pPr>
        <w:ind w:left="780" w:hanging="360"/>
      </w:pPr>
      <w:rPr>
        <w:rFonts w:ascii="Times New Roman" w:hAnsi="Times New Roman" w:cs="Times New Roman" w:hint="default"/>
      </w:rPr>
    </w:lvl>
    <w:lvl w:ilvl="1" w:tplc="04050019">
      <w:start w:val="1"/>
      <w:numFmt w:val="lowerLetter"/>
      <w:lvlText w:val="%2."/>
      <w:lvlJc w:val="left"/>
      <w:pPr>
        <w:ind w:left="1500" w:hanging="360"/>
      </w:pPr>
      <w:rPr>
        <w:rFonts w:ascii="Times New Roman" w:hAnsi="Times New Roman" w:cs="Times New Roman"/>
      </w:rPr>
    </w:lvl>
    <w:lvl w:ilvl="2" w:tplc="0405001B">
      <w:start w:val="1"/>
      <w:numFmt w:val="lowerRoman"/>
      <w:lvlText w:val="%3."/>
      <w:lvlJc w:val="right"/>
      <w:pPr>
        <w:ind w:left="2220" w:hanging="180"/>
      </w:pPr>
      <w:rPr>
        <w:rFonts w:ascii="Times New Roman" w:hAnsi="Times New Roman" w:cs="Times New Roman"/>
      </w:rPr>
    </w:lvl>
    <w:lvl w:ilvl="3" w:tplc="0405000F">
      <w:start w:val="1"/>
      <w:numFmt w:val="decimal"/>
      <w:lvlText w:val="%4."/>
      <w:lvlJc w:val="left"/>
      <w:pPr>
        <w:ind w:left="2940" w:hanging="360"/>
      </w:pPr>
      <w:rPr>
        <w:rFonts w:ascii="Times New Roman" w:hAnsi="Times New Roman" w:cs="Times New Roman"/>
      </w:rPr>
    </w:lvl>
    <w:lvl w:ilvl="4" w:tplc="04050019">
      <w:start w:val="1"/>
      <w:numFmt w:val="lowerLetter"/>
      <w:lvlText w:val="%5."/>
      <w:lvlJc w:val="left"/>
      <w:pPr>
        <w:ind w:left="3660" w:hanging="360"/>
      </w:pPr>
      <w:rPr>
        <w:rFonts w:ascii="Times New Roman" w:hAnsi="Times New Roman" w:cs="Times New Roman"/>
      </w:rPr>
    </w:lvl>
    <w:lvl w:ilvl="5" w:tplc="0405001B">
      <w:start w:val="1"/>
      <w:numFmt w:val="lowerRoman"/>
      <w:lvlText w:val="%6."/>
      <w:lvlJc w:val="right"/>
      <w:pPr>
        <w:ind w:left="4380" w:hanging="180"/>
      </w:pPr>
      <w:rPr>
        <w:rFonts w:ascii="Times New Roman" w:hAnsi="Times New Roman" w:cs="Times New Roman"/>
      </w:rPr>
    </w:lvl>
    <w:lvl w:ilvl="6" w:tplc="0405000F">
      <w:start w:val="1"/>
      <w:numFmt w:val="decimal"/>
      <w:lvlText w:val="%7."/>
      <w:lvlJc w:val="left"/>
      <w:pPr>
        <w:ind w:left="5100" w:hanging="360"/>
      </w:pPr>
      <w:rPr>
        <w:rFonts w:ascii="Times New Roman" w:hAnsi="Times New Roman" w:cs="Times New Roman"/>
      </w:rPr>
    </w:lvl>
    <w:lvl w:ilvl="7" w:tplc="04050019">
      <w:start w:val="1"/>
      <w:numFmt w:val="lowerLetter"/>
      <w:lvlText w:val="%8."/>
      <w:lvlJc w:val="left"/>
      <w:pPr>
        <w:ind w:left="5820" w:hanging="360"/>
      </w:pPr>
      <w:rPr>
        <w:rFonts w:ascii="Times New Roman" w:hAnsi="Times New Roman" w:cs="Times New Roman"/>
      </w:rPr>
    </w:lvl>
    <w:lvl w:ilvl="8" w:tplc="0405001B">
      <w:start w:val="1"/>
      <w:numFmt w:val="lowerRoman"/>
      <w:lvlText w:val="%9."/>
      <w:lvlJc w:val="right"/>
      <w:pPr>
        <w:ind w:left="6540" w:hanging="180"/>
      </w:pPr>
      <w:rPr>
        <w:rFonts w:ascii="Times New Roman" w:hAnsi="Times New Roman" w:cs="Times New Roman"/>
      </w:rPr>
    </w:lvl>
  </w:abstractNum>
  <w:abstractNum w:abstractNumId="17">
    <w:nsid w:val="56595EE8"/>
    <w:multiLevelType w:val="hybridMultilevel"/>
    <w:tmpl w:val="5AFCD970"/>
    <w:lvl w:ilvl="0" w:tplc="04050001">
      <w:start w:val="1"/>
      <w:numFmt w:val="bullet"/>
      <w:lvlText w:val=""/>
      <w:lvlJc w:val="left"/>
      <w:pPr>
        <w:ind w:left="1571" w:hanging="360"/>
      </w:pPr>
      <w:rPr>
        <w:rFonts w:ascii="Symbol" w:hAnsi="Symbol" w:cs="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cs="Wingdings" w:hint="default"/>
      </w:rPr>
    </w:lvl>
    <w:lvl w:ilvl="3" w:tplc="04050001">
      <w:start w:val="1"/>
      <w:numFmt w:val="bullet"/>
      <w:lvlText w:val=""/>
      <w:lvlJc w:val="left"/>
      <w:pPr>
        <w:ind w:left="3731" w:hanging="360"/>
      </w:pPr>
      <w:rPr>
        <w:rFonts w:ascii="Symbol" w:hAnsi="Symbol" w:cs="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cs="Wingdings" w:hint="default"/>
      </w:rPr>
    </w:lvl>
    <w:lvl w:ilvl="6" w:tplc="04050001">
      <w:start w:val="1"/>
      <w:numFmt w:val="bullet"/>
      <w:lvlText w:val=""/>
      <w:lvlJc w:val="left"/>
      <w:pPr>
        <w:ind w:left="5891" w:hanging="360"/>
      </w:pPr>
      <w:rPr>
        <w:rFonts w:ascii="Symbol" w:hAnsi="Symbol" w:cs="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cs="Wingdings" w:hint="default"/>
      </w:rPr>
    </w:lvl>
  </w:abstractNum>
  <w:abstractNum w:abstractNumId="18">
    <w:nsid w:val="5B4B1FFB"/>
    <w:multiLevelType w:val="multilevel"/>
    <w:tmpl w:val="284094A2"/>
    <w:lvl w:ilvl="0">
      <w:start w:val="8"/>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9">
    <w:nsid w:val="5FD1295E"/>
    <w:multiLevelType w:val="hybridMultilevel"/>
    <w:tmpl w:val="B860BDD4"/>
    <w:lvl w:ilvl="0" w:tplc="6FE417C2">
      <w:start w:val="1"/>
      <w:numFmt w:val="decimal"/>
      <w:lvlText w:val="11.%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0">
    <w:nsid w:val="62620F6E"/>
    <w:multiLevelType w:val="hybridMultilevel"/>
    <w:tmpl w:val="54281C02"/>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21">
    <w:nsid w:val="648A44B4"/>
    <w:multiLevelType w:val="multilevel"/>
    <w:tmpl w:val="CB146A0C"/>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22">
    <w:nsid w:val="73DD3E86"/>
    <w:multiLevelType w:val="hybridMultilevel"/>
    <w:tmpl w:val="A96AD3D4"/>
    <w:lvl w:ilvl="0" w:tplc="F3F0FC36">
      <w:start w:val="1"/>
      <w:numFmt w:val="decimal"/>
      <w:lvlText w:val="6.%1"/>
      <w:lvlJc w:val="left"/>
      <w:pPr>
        <w:ind w:left="1571" w:hanging="360"/>
      </w:pPr>
      <w:rPr>
        <w:rFonts w:ascii="Times New Roman" w:hAnsi="Times New Roman" w:cs="Times New Roman" w:hint="default"/>
      </w:rPr>
    </w:lvl>
    <w:lvl w:ilvl="1" w:tplc="04050019">
      <w:start w:val="1"/>
      <w:numFmt w:val="lowerLetter"/>
      <w:lvlText w:val="%2."/>
      <w:lvlJc w:val="left"/>
      <w:pPr>
        <w:ind w:left="2291" w:hanging="360"/>
      </w:pPr>
      <w:rPr>
        <w:rFonts w:ascii="Times New Roman" w:hAnsi="Times New Roman" w:cs="Times New Roman"/>
      </w:rPr>
    </w:lvl>
    <w:lvl w:ilvl="2" w:tplc="0405001B">
      <w:start w:val="1"/>
      <w:numFmt w:val="lowerRoman"/>
      <w:lvlText w:val="%3."/>
      <w:lvlJc w:val="right"/>
      <w:pPr>
        <w:ind w:left="3011" w:hanging="180"/>
      </w:pPr>
      <w:rPr>
        <w:rFonts w:ascii="Times New Roman" w:hAnsi="Times New Roman" w:cs="Times New Roman"/>
      </w:rPr>
    </w:lvl>
    <w:lvl w:ilvl="3" w:tplc="0405000F">
      <w:start w:val="1"/>
      <w:numFmt w:val="decimal"/>
      <w:lvlText w:val="%4."/>
      <w:lvlJc w:val="left"/>
      <w:pPr>
        <w:ind w:left="3731" w:hanging="360"/>
      </w:pPr>
      <w:rPr>
        <w:rFonts w:ascii="Times New Roman" w:hAnsi="Times New Roman" w:cs="Times New Roman"/>
      </w:rPr>
    </w:lvl>
    <w:lvl w:ilvl="4" w:tplc="04050019">
      <w:start w:val="1"/>
      <w:numFmt w:val="lowerLetter"/>
      <w:lvlText w:val="%5."/>
      <w:lvlJc w:val="left"/>
      <w:pPr>
        <w:ind w:left="4451" w:hanging="360"/>
      </w:pPr>
      <w:rPr>
        <w:rFonts w:ascii="Times New Roman" w:hAnsi="Times New Roman" w:cs="Times New Roman"/>
      </w:rPr>
    </w:lvl>
    <w:lvl w:ilvl="5" w:tplc="0405001B">
      <w:start w:val="1"/>
      <w:numFmt w:val="lowerRoman"/>
      <w:lvlText w:val="%6."/>
      <w:lvlJc w:val="right"/>
      <w:pPr>
        <w:ind w:left="5171" w:hanging="180"/>
      </w:pPr>
      <w:rPr>
        <w:rFonts w:ascii="Times New Roman" w:hAnsi="Times New Roman" w:cs="Times New Roman"/>
      </w:rPr>
    </w:lvl>
    <w:lvl w:ilvl="6" w:tplc="0405000F">
      <w:start w:val="1"/>
      <w:numFmt w:val="decimal"/>
      <w:lvlText w:val="%7."/>
      <w:lvlJc w:val="left"/>
      <w:pPr>
        <w:ind w:left="5891" w:hanging="360"/>
      </w:pPr>
      <w:rPr>
        <w:rFonts w:ascii="Times New Roman" w:hAnsi="Times New Roman" w:cs="Times New Roman"/>
      </w:rPr>
    </w:lvl>
    <w:lvl w:ilvl="7" w:tplc="04050019">
      <w:start w:val="1"/>
      <w:numFmt w:val="lowerLetter"/>
      <w:lvlText w:val="%8."/>
      <w:lvlJc w:val="left"/>
      <w:pPr>
        <w:ind w:left="6611" w:hanging="360"/>
      </w:pPr>
      <w:rPr>
        <w:rFonts w:ascii="Times New Roman" w:hAnsi="Times New Roman" w:cs="Times New Roman"/>
      </w:rPr>
    </w:lvl>
    <w:lvl w:ilvl="8" w:tplc="0405001B">
      <w:start w:val="1"/>
      <w:numFmt w:val="lowerRoman"/>
      <w:lvlText w:val="%9."/>
      <w:lvlJc w:val="right"/>
      <w:pPr>
        <w:ind w:left="7331" w:hanging="180"/>
      </w:pPr>
      <w:rPr>
        <w:rFonts w:ascii="Times New Roman" w:hAnsi="Times New Roman" w:cs="Times New Roman"/>
      </w:rPr>
    </w:lvl>
  </w:abstractNum>
  <w:abstractNum w:abstractNumId="23">
    <w:nsid w:val="74455D2D"/>
    <w:multiLevelType w:val="hybridMultilevel"/>
    <w:tmpl w:val="9C12FE08"/>
    <w:lvl w:ilvl="0" w:tplc="F73E90A4">
      <w:start w:val="1"/>
      <w:numFmt w:val="decimal"/>
      <w:lvlText w:val="2.%1"/>
      <w:lvlJc w:val="left"/>
      <w:pPr>
        <w:ind w:left="720" w:hanging="360"/>
      </w:pPr>
      <w:rPr>
        <w:rFonts w:ascii="Times New Roman" w:hAnsi="Times New Roman" w:cs="Times New Roman" w:hint="default"/>
      </w:rPr>
    </w:lvl>
    <w:lvl w:ilvl="1" w:tplc="12C8D10A">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75853E12"/>
    <w:multiLevelType w:val="hybridMultilevel"/>
    <w:tmpl w:val="0D247E06"/>
    <w:lvl w:ilvl="0" w:tplc="5DDEA782">
      <w:start w:val="1"/>
      <w:numFmt w:val="decimal"/>
      <w:lvlText w:val="3.%1"/>
      <w:lvlJc w:val="left"/>
      <w:pPr>
        <w:tabs>
          <w:tab w:val="num" w:pos="720"/>
        </w:tabs>
        <w:ind w:left="720" w:hanging="360"/>
      </w:pPr>
      <w:rPr>
        <w:rFonts w:ascii="Times New Roman" w:hAnsi="Times New Roman" w:cs="Times New Roman" w:hint="default"/>
        <w:b w:val="0"/>
        <w:bCs w:val="0"/>
        <w:i w:val="0"/>
        <w:iCs w:val="0"/>
        <w:caps w:val="0"/>
        <w:strike w:val="0"/>
        <w:dstrike w:val="0"/>
        <w:vanish w:val="0"/>
        <w:color w:val="auto"/>
        <w:sz w:val="24"/>
        <w:szCs w:val="24"/>
        <w:vertAlign w:val="baseline"/>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5">
    <w:nsid w:val="7AAC717C"/>
    <w:multiLevelType w:val="multilevel"/>
    <w:tmpl w:val="8704370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25"/>
  </w:num>
  <w:num w:numId="2">
    <w:abstractNumId w:val="18"/>
  </w:num>
  <w:num w:numId="3">
    <w:abstractNumId w:val="21"/>
  </w:num>
  <w:num w:numId="4">
    <w:abstractNumId w:val="4"/>
  </w:num>
  <w:num w:numId="5">
    <w:abstractNumId w:val="8"/>
  </w:num>
  <w:num w:numId="6">
    <w:abstractNumId w:val="24"/>
  </w:num>
  <w:num w:numId="7">
    <w:abstractNumId w:val="9"/>
  </w:num>
  <w:num w:numId="8">
    <w:abstractNumId w:val="3"/>
  </w:num>
  <w:num w:numId="9">
    <w:abstractNumId w:val="1"/>
  </w:num>
  <w:num w:numId="10">
    <w:abstractNumId w:val="16"/>
  </w:num>
  <w:num w:numId="11">
    <w:abstractNumId w:val="19"/>
  </w:num>
  <w:num w:numId="12">
    <w:abstractNumId w:val="14"/>
  </w:num>
  <w:num w:numId="13">
    <w:abstractNumId w:val="22"/>
  </w:num>
  <w:num w:numId="14">
    <w:abstractNumId w:val="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17"/>
  </w:num>
  <w:num w:numId="20">
    <w:abstractNumId w:val="11"/>
  </w:num>
  <w:num w:numId="21">
    <w:abstractNumId w:val="12"/>
  </w:num>
  <w:num w:numId="22">
    <w:abstractNumId w:val="23"/>
  </w:num>
  <w:num w:numId="23">
    <w:abstractNumId w:val="7"/>
  </w:num>
  <w:num w:numId="24">
    <w:abstractNumId w:val="15"/>
  </w:num>
  <w:num w:numId="25">
    <w:abstractNumId w:val="13"/>
  </w:num>
  <w:num w:numId="26">
    <w:abstractNumId w:val="10"/>
  </w:num>
  <w:num w:numId="27">
    <w:abstractNumId w:val="5"/>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4F0"/>
    <w:rsid w:val="00CE24F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Heading2">
    <w:name w:val="heading 2"/>
    <w:basedOn w:val="Normal"/>
    <w:next w:val="Normal"/>
    <w:link w:val="Heading2Char"/>
    <w:uiPriority w:val="99"/>
    <w:qFormat/>
    <w:pPr>
      <w:keepNext/>
      <w:spacing w:after="0" w:line="240" w:lineRule="auto"/>
      <w:jc w:val="center"/>
      <w:outlineLvl w:val="1"/>
    </w:pPr>
    <w:rPr>
      <w:b/>
      <w:bCs/>
      <w:sz w:val="24"/>
      <w:szCs w:val="24"/>
      <w:lang w:eastAsia="cs-CZ"/>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Times New Roman" w:hAnsi="Times New Roman" w:cs="Times New Roman"/>
      <w:b/>
      <w:bCs/>
      <w:sz w:val="24"/>
      <w:szCs w:val="24"/>
    </w:rPr>
  </w:style>
  <w:style w:type="paragraph" w:customStyle="1" w:styleId="Odstavecseseznamem1">
    <w:name w:val="Odstavec se seznamem1"/>
    <w:basedOn w:val="Normal"/>
    <w:uiPriority w:val="99"/>
    <w:pPr>
      <w:ind w:left="720"/>
    </w:pPr>
  </w:style>
  <w:style w:type="paragraph" w:customStyle="1" w:styleId="Textbubliny1">
    <w:name w:val="Text bubliny1"/>
    <w:basedOn w:val="Normal"/>
    <w:uiPriority w:val="99"/>
    <w:pPr>
      <w:spacing w:after="0" w:line="240" w:lineRule="auto"/>
    </w:pPr>
    <w:rPr>
      <w:rFonts w:ascii="Tahoma" w:hAnsi="Tahoma" w:cs="Tahoma"/>
      <w:sz w:val="16"/>
      <w:szCs w:val="16"/>
    </w:rPr>
  </w:style>
  <w:style w:type="character" w:customStyle="1" w:styleId="BalloonTextChar">
    <w:name w:val="Balloon Text Char"/>
    <w:uiPriority w:val="99"/>
    <w:rPr>
      <w:rFonts w:ascii="Tahoma" w:hAnsi="Tahoma" w:cs="Tahoma"/>
      <w:sz w:val="16"/>
      <w:szCs w:val="16"/>
      <w:lang w:eastAsia="en-U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rFonts w:ascii="Times New Roman" w:hAnsi="Times New Roman" w:cs="Times New Roman"/>
      <w:sz w:val="22"/>
      <w:szCs w:val="22"/>
      <w:lang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rFonts w:ascii="Times New Roman" w:hAnsi="Times New Roman" w:cs="Times New Roman"/>
      <w:sz w:val="22"/>
      <w:szCs w:val="22"/>
      <w:lang w:eastAsia="en-US"/>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lang w:eastAsia="en-US"/>
    </w:rPr>
  </w:style>
  <w:style w:type="paragraph" w:customStyle="1" w:styleId="Pedmtkomente1">
    <w:name w:val="Předmět komentáře1"/>
    <w:basedOn w:val="CommentText"/>
    <w:next w:val="CommentText"/>
    <w:uiPriority w:val="99"/>
    <w:rPr>
      <w:b/>
      <w:bCs/>
    </w:rPr>
  </w:style>
  <w:style w:type="character" w:customStyle="1" w:styleId="CommentSubjectChar">
    <w:name w:val="Comment Subject Char"/>
    <w:uiPriority w:val="99"/>
    <w:rPr>
      <w:rFonts w:ascii="Times New Roman" w:hAnsi="Times New Roman" w:cs="Times New Roman"/>
      <w:b/>
      <w:bCs/>
      <w:lang w:eastAsia="en-US"/>
    </w:rPr>
  </w:style>
  <w:style w:type="paragraph" w:customStyle="1" w:styleId="Bezmezer1">
    <w:name w:val="Bez mezer1"/>
    <w:uiPriority w:val="99"/>
    <w:rPr>
      <w:rFonts w:ascii="Calibri" w:hAnsi="Calibri" w:cs="Calibri"/>
      <w:lang w:eastAsia="en-US"/>
    </w:rPr>
  </w:style>
  <w:style w:type="character" w:customStyle="1" w:styleId="st">
    <w:name w:val="st"/>
    <w:uiPriority w:val="99"/>
    <w:rPr>
      <w:rFonts w:ascii="Times New Roman" w:hAnsi="Times New Roman" w:cs="Times New Roman"/>
    </w:rPr>
  </w:style>
  <w:style w:type="character" w:styleId="Strong">
    <w:name w:val="Strong"/>
    <w:basedOn w:val="DefaultParagraphFont"/>
    <w:uiPriority w:val="99"/>
    <w:qFormat/>
    <w:rPr>
      <w:rFonts w:ascii="Times New Roman" w:hAnsi="Times New Roman" w:cs="Times New Roman"/>
      <w:b/>
      <w:bCs/>
    </w:rPr>
  </w:style>
  <w:style w:type="character" w:customStyle="1" w:styleId="apple-converted-space">
    <w:name w:val="apple-converted-space"/>
    <w:uiPriority w:val="99"/>
    <w:rPr>
      <w:rFonts w:ascii="Times New Roman" w:hAnsi="Times New Roman" w:cs="Times New Roman"/>
    </w:rPr>
  </w:style>
  <w:style w:type="character" w:customStyle="1" w:styleId="NoSpacingChar">
    <w:name w:val="No Spacing Char"/>
    <w:uiPriority w:val="99"/>
    <w:rPr>
      <w:rFonts w:ascii="Times New Roman" w:hAnsi="Times New Roman" w:cs="Times New Roman"/>
      <w:sz w:val="22"/>
      <w:szCs w:val="22"/>
      <w:lang w:val="cs-CZ" w:eastAsia="en-US"/>
    </w:rPr>
  </w:style>
  <w:style w:type="paragraph" w:styleId="BodyTextIndent">
    <w:name w:val="Body Text Indent"/>
    <w:basedOn w:val="Normal"/>
    <w:link w:val="BodyTextIndentChar"/>
    <w:uiPriority w:val="99"/>
    <w:pPr>
      <w:spacing w:before="120" w:after="0" w:line="240" w:lineRule="auto"/>
      <w:ind w:left="540"/>
      <w:jc w:val="both"/>
    </w:pPr>
    <w:rPr>
      <w:sz w:val="20"/>
      <w:szCs w:val="20"/>
    </w:rPr>
  </w:style>
  <w:style w:type="character" w:customStyle="1" w:styleId="BodyTextIndentChar">
    <w:name w:val="Body Text Indent Char"/>
    <w:basedOn w:val="DefaultParagraphFont"/>
    <w:link w:val="BodyTextIndent"/>
    <w:uiPriority w:val="99"/>
    <w:rPr>
      <w:rFonts w:ascii="Calibri" w:hAnsi="Calibri" w:cs="Calibri"/>
      <w:lang w:eastAsia="en-US"/>
    </w:rPr>
  </w:style>
  <w:style w:type="character" w:customStyle="1" w:styleId="Heading1Char">
    <w:name w:val="Heading 1 Char"/>
    <w:uiPriority w:val="99"/>
    <w:rPr>
      <w:rFonts w:ascii="Cambria" w:hAnsi="Cambria" w:cs="Cambria"/>
      <w:b/>
      <w:bCs/>
      <w:kern w:val="32"/>
      <w:sz w:val="32"/>
      <w:szCs w:val="32"/>
      <w:lang w:eastAsia="en-US"/>
    </w:rPr>
  </w:style>
  <w:style w:type="paragraph" w:styleId="NoSpacing">
    <w:name w:val="No Spacing"/>
    <w:uiPriority w:val="99"/>
    <w:qFormat/>
    <w:rPr>
      <w:rFonts w:ascii="Calibri" w:hAnsi="Calibri" w:cs="Calibri"/>
      <w:lang w:eastAsia="en-US"/>
    </w:rPr>
  </w:style>
  <w:style w:type="character" w:customStyle="1" w:styleId="Heading2Char1">
    <w:name w:val="Heading 2 Char1"/>
    <w:uiPriority w:val="99"/>
    <w:rPr>
      <w:rFonts w:ascii="Times New Roman" w:hAnsi="Times New Roman" w:cs="Times New Roman"/>
      <w:b/>
      <w:bCs/>
      <w:sz w:val="24"/>
      <w:szCs w:val="24"/>
    </w:rPr>
  </w:style>
  <w:style w:type="paragraph" w:styleId="ListParagraph">
    <w:name w:val="List Paragraph"/>
    <w:basedOn w:val="Normal"/>
    <w:uiPriority w:val="99"/>
    <w:qFormat/>
    <w:pPr>
      <w:spacing w:after="0" w:line="240" w:lineRule="auto"/>
      <w:ind w:left="720"/>
    </w:pPr>
    <w:rPr>
      <w:lang w:eastAsia="cs-CZ"/>
    </w:rPr>
  </w:style>
  <w:style w:type="paragraph" w:styleId="BalloonText">
    <w:name w:val="Balloon Text"/>
    <w:basedOn w:val="Normal"/>
    <w:link w:val="BalloonTextChar1"/>
    <w:uiPriority w:val="9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rPr>
      <w:rFonts w:ascii="Segoe UI" w:hAnsi="Segoe UI" w:cs="Segoe UI"/>
      <w:sz w:val="18"/>
      <w:szCs w:val="18"/>
      <w:lang w:eastAsia="en-US"/>
    </w:rPr>
  </w:style>
  <w:style w:type="paragraph" w:styleId="Revision">
    <w:name w:val="Revision"/>
    <w:hidden/>
    <w:uiPriority w:val="99"/>
    <w:rPr>
      <w:rFonts w:ascii="Calibri" w:hAnsi="Calibri" w:cs="Calibri"/>
      <w:lang w:eastAsia="en-US"/>
    </w:r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basedOn w:val="CommentTextChar"/>
    <w:link w:val="CommentSubject"/>
    <w:uiPriority w:val="9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150</TotalTime>
  <Pages>6</Pages>
  <Words>0</Words>
  <Characters>0</Characters>
  <Application>Microsoft Office Outlook</Application>
  <DocSecurity>0</DocSecurity>
  <Lines>0</Lines>
  <Paragraphs>0</Paragraphs>
  <ScaleCrop>false</ScaleCrop>
  <Company>Mediaprint &amp; Kapa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Janakova</dc:creator>
  <cp:keywords/>
  <dc:description/>
  <cp:lastModifiedBy>Viktorova</cp:lastModifiedBy>
  <cp:revision>13</cp:revision>
  <cp:lastPrinted>2016-07-22T07:49:00Z</cp:lastPrinted>
  <dcterms:created xsi:type="dcterms:W3CDTF">2016-07-20T06:08:00Z</dcterms:created>
  <dcterms:modified xsi:type="dcterms:W3CDTF">2016-08-31T13:58:00Z</dcterms:modified>
</cp:coreProperties>
</file>