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1BC30" w14:textId="77777777" w:rsidR="003C3412" w:rsidRDefault="0061717B">
      <w:pPr>
        <w:pBdr>
          <w:bottom w:val="single" w:sz="4" w:space="0" w:color="000000"/>
        </w:pBdr>
        <w:spacing w:after="0" w:line="276" w:lineRule="auto"/>
        <w:jc w:val="center"/>
        <w:rPr>
          <w:rFonts w:eastAsia="Times New Roman" w:cstheme="minorHAnsi"/>
          <w:b/>
          <w:caps/>
          <w:sz w:val="24"/>
          <w:szCs w:val="24"/>
          <w:lang w:eastAsia="cs-CZ"/>
        </w:rPr>
      </w:pPr>
      <w:r>
        <w:rPr>
          <w:rFonts w:eastAsia="Times New Roman" w:cstheme="minorHAnsi"/>
          <w:b/>
          <w:caps/>
          <w:sz w:val="24"/>
          <w:szCs w:val="24"/>
          <w:lang w:eastAsia="cs-CZ"/>
        </w:rPr>
        <w:t>smlouvA o DÍLO</w:t>
      </w:r>
    </w:p>
    <w:p w14:paraId="676D819C" w14:textId="77777777" w:rsidR="003C3412" w:rsidRDefault="0061717B">
      <w:pPr>
        <w:pBdr>
          <w:bottom w:val="single" w:sz="4" w:space="0" w:color="000000"/>
        </w:pBdr>
        <w:spacing w:after="0" w:line="276" w:lineRule="auto"/>
        <w:jc w:val="center"/>
        <w:rPr>
          <w:rFonts w:eastAsia="Times New Roman" w:cstheme="minorHAnsi"/>
          <w:b/>
          <w:sz w:val="24"/>
          <w:szCs w:val="24"/>
          <w:lang w:eastAsia="cs-CZ"/>
        </w:rPr>
      </w:pPr>
      <w:r>
        <w:rPr>
          <w:rFonts w:eastAsia="Times New Roman" w:cstheme="minorHAnsi"/>
          <w:b/>
          <w:sz w:val="24"/>
          <w:szCs w:val="24"/>
          <w:lang w:eastAsia="cs-CZ"/>
        </w:rPr>
        <w:t xml:space="preserve">Nejvyšší soud – Zajištění elektronické Sbírky soudních rozhodnutí a stanovisek </w:t>
      </w:r>
    </w:p>
    <w:p w14:paraId="6F122765" w14:textId="77777777" w:rsidR="003C3412" w:rsidRDefault="0061717B">
      <w:pPr>
        <w:pBdr>
          <w:bottom w:val="single" w:sz="4" w:space="0" w:color="000000"/>
        </w:pBdr>
        <w:spacing w:after="0" w:line="276" w:lineRule="auto"/>
        <w:jc w:val="center"/>
        <w:rPr>
          <w:rFonts w:eastAsia="Times New Roman" w:cstheme="minorHAnsi"/>
          <w:b/>
          <w:sz w:val="24"/>
          <w:szCs w:val="24"/>
          <w:lang w:eastAsia="cs-CZ"/>
        </w:rPr>
      </w:pPr>
      <w:r>
        <w:rPr>
          <w:rFonts w:eastAsia="Times New Roman" w:cstheme="minorHAnsi"/>
          <w:b/>
          <w:sz w:val="24"/>
          <w:szCs w:val="24"/>
          <w:lang w:eastAsia="cs-CZ"/>
        </w:rPr>
        <w:t>a Výběru rozhodnutí ESLP pro justiční praxi</w:t>
      </w:r>
      <w:r>
        <w:rPr>
          <w:rFonts w:eastAsia="Times New Roman" w:cstheme="minorHAnsi"/>
          <w:b/>
          <w:sz w:val="24"/>
          <w:szCs w:val="24"/>
          <w:lang w:eastAsia="cs-CZ"/>
        </w:rPr>
        <w:br/>
      </w:r>
    </w:p>
    <w:p w14:paraId="267E32D9" w14:textId="77777777" w:rsidR="003C3412" w:rsidRDefault="0061717B">
      <w:pPr>
        <w:keepNext/>
        <w:tabs>
          <w:tab w:val="left" w:pos="504"/>
          <w:tab w:val="left" w:pos="720"/>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after="0" w:line="276" w:lineRule="auto"/>
        <w:jc w:val="center"/>
        <w:rPr>
          <w:rFonts w:eastAsia="Times New Roman" w:cstheme="minorHAnsi"/>
          <w:b/>
          <w:sz w:val="24"/>
          <w:szCs w:val="24"/>
          <w:lang w:eastAsia="cs-CZ"/>
        </w:rPr>
      </w:pPr>
      <w:r>
        <w:rPr>
          <w:rFonts w:eastAsia="Times New Roman" w:cstheme="minorHAnsi"/>
          <w:b/>
          <w:sz w:val="24"/>
          <w:szCs w:val="24"/>
          <w:lang w:eastAsia="cs-CZ"/>
        </w:rPr>
        <w:br/>
        <w:t xml:space="preserve">uzavřená podle § 2586 a násl. zákona č. 89/2012 Sb., občanský zákoník  </w:t>
      </w:r>
    </w:p>
    <w:p w14:paraId="52716AB3" w14:textId="77777777" w:rsidR="003C3412" w:rsidRDefault="0061717B">
      <w:pPr>
        <w:keepNext/>
        <w:tabs>
          <w:tab w:val="left" w:pos="504"/>
          <w:tab w:val="left" w:pos="720"/>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after="0" w:line="276" w:lineRule="auto"/>
        <w:jc w:val="center"/>
        <w:rPr>
          <w:rFonts w:eastAsia="Times New Roman" w:cstheme="minorHAnsi"/>
          <w:b/>
          <w:sz w:val="24"/>
          <w:szCs w:val="24"/>
          <w:lang w:eastAsia="cs-CZ"/>
        </w:rPr>
      </w:pPr>
      <w:r>
        <w:rPr>
          <w:rFonts w:eastAsia="Times New Roman" w:cstheme="minorHAnsi"/>
          <w:b/>
          <w:sz w:val="24"/>
          <w:szCs w:val="24"/>
          <w:lang w:eastAsia="cs-CZ"/>
        </w:rPr>
        <w:t>(dále jen „občanský zákoník“)</w:t>
      </w:r>
    </w:p>
    <w:p w14:paraId="641733E2" w14:textId="77777777" w:rsidR="003C3412" w:rsidRDefault="003C3412">
      <w:pPr>
        <w:keepNext/>
        <w:tabs>
          <w:tab w:val="left" w:pos="504"/>
          <w:tab w:val="left" w:pos="720"/>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after="0" w:line="276" w:lineRule="auto"/>
        <w:jc w:val="center"/>
        <w:rPr>
          <w:rFonts w:eastAsia="Times New Roman" w:cstheme="minorHAnsi"/>
          <w:b/>
          <w:sz w:val="20"/>
          <w:szCs w:val="20"/>
          <w:lang w:eastAsia="cs-CZ"/>
        </w:rPr>
      </w:pPr>
    </w:p>
    <w:p w14:paraId="692E63A7" w14:textId="77777777" w:rsidR="003C3412" w:rsidRDefault="003C3412">
      <w:pPr>
        <w:keepNext/>
        <w:tabs>
          <w:tab w:val="left" w:pos="504"/>
          <w:tab w:val="left" w:pos="720"/>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after="0" w:line="276" w:lineRule="auto"/>
        <w:jc w:val="center"/>
        <w:rPr>
          <w:rFonts w:eastAsia="Times New Roman" w:cstheme="minorHAnsi"/>
          <w:b/>
          <w:sz w:val="20"/>
          <w:szCs w:val="20"/>
          <w:lang w:eastAsia="cs-CZ"/>
        </w:rPr>
      </w:pPr>
    </w:p>
    <w:p w14:paraId="33B1F5DB" w14:textId="77777777" w:rsidR="003C3412" w:rsidRDefault="0061717B">
      <w:pPr>
        <w:tabs>
          <w:tab w:val="left" w:pos="504"/>
          <w:tab w:val="left" w:pos="720"/>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after="0" w:line="276" w:lineRule="auto"/>
        <w:jc w:val="center"/>
        <w:rPr>
          <w:rFonts w:eastAsia="Times New Roman" w:cstheme="minorHAnsi"/>
          <w:b/>
          <w:sz w:val="20"/>
          <w:szCs w:val="20"/>
          <w:lang w:eastAsia="cs-CZ"/>
        </w:rPr>
      </w:pPr>
      <w:r>
        <w:rPr>
          <w:rFonts w:eastAsia="Times New Roman" w:cstheme="minorHAnsi"/>
          <w:b/>
          <w:sz w:val="20"/>
          <w:szCs w:val="20"/>
          <w:lang w:eastAsia="cs-CZ"/>
        </w:rPr>
        <w:t>Smluvní strany</w:t>
      </w:r>
    </w:p>
    <w:p w14:paraId="4D319385" w14:textId="77777777" w:rsidR="003C3412" w:rsidRDefault="003C3412">
      <w:pPr>
        <w:spacing w:after="0" w:line="276" w:lineRule="auto"/>
        <w:jc w:val="both"/>
        <w:rPr>
          <w:rFonts w:eastAsia="Times New Roman" w:cstheme="minorHAnsi"/>
          <w:sz w:val="20"/>
          <w:szCs w:val="20"/>
          <w:lang w:eastAsia="cs-CZ"/>
        </w:rPr>
      </w:pPr>
    </w:p>
    <w:p w14:paraId="01F541AB" w14:textId="77777777" w:rsidR="003C3412" w:rsidRDefault="0061717B">
      <w:pPr>
        <w:spacing w:after="0" w:line="276" w:lineRule="auto"/>
        <w:ind w:left="2268" w:hanging="2268"/>
        <w:rPr>
          <w:rFonts w:eastAsia="Times New Roman" w:cstheme="minorHAnsi"/>
          <w:bCs/>
          <w:iCs/>
          <w:sz w:val="20"/>
          <w:szCs w:val="20"/>
          <w:lang w:eastAsia="cs-CZ"/>
        </w:rPr>
      </w:pPr>
      <w:r>
        <w:rPr>
          <w:rFonts w:eastAsia="Times New Roman" w:cstheme="minorHAnsi"/>
          <w:iCs/>
          <w:sz w:val="20"/>
          <w:szCs w:val="20"/>
          <w:lang w:eastAsia="cs-CZ"/>
        </w:rPr>
        <w:t>název:</w:t>
      </w:r>
      <w:r>
        <w:rPr>
          <w:rFonts w:eastAsia="Times New Roman" w:cstheme="minorHAnsi"/>
          <w:iCs/>
          <w:sz w:val="20"/>
          <w:szCs w:val="20"/>
          <w:lang w:eastAsia="cs-CZ"/>
        </w:rPr>
        <w:tab/>
      </w:r>
      <w:r>
        <w:rPr>
          <w:rFonts w:eastAsia="Times New Roman" w:cstheme="minorHAnsi"/>
          <w:iCs/>
          <w:sz w:val="20"/>
          <w:szCs w:val="20"/>
          <w:lang w:eastAsia="cs-CZ"/>
        </w:rPr>
        <w:tab/>
      </w:r>
      <w:r>
        <w:rPr>
          <w:rFonts w:eastAsia="Times New Roman" w:cstheme="minorHAnsi"/>
          <w:b/>
          <w:iCs/>
          <w:sz w:val="20"/>
          <w:szCs w:val="20"/>
          <w:lang w:eastAsia="cs-CZ"/>
        </w:rPr>
        <w:t>Česká republika – Nejvyšší soud</w:t>
      </w:r>
    </w:p>
    <w:p w14:paraId="38E4E343"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IČO:</w:t>
      </w:r>
      <w:r>
        <w:rPr>
          <w:rFonts w:eastAsia="Times New Roman" w:cstheme="minorHAnsi"/>
          <w:iCs/>
          <w:sz w:val="20"/>
          <w:szCs w:val="20"/>
          <w:lang w:eastAsia="cs-CZ"/>
        </w:rPr>
        <w:tab/>
      </w:r>
      <w:r>
        <w:rPr>
          <w:rFonts w:eastAsia="Times New Roman" w:cstheme="minorHAnsi"/>
          <w:iCs/>
          <w:sz w:val="20"/>
          <w:szCs w:val="20"/>
          <w:lang w:eastAsia="cs-CZ"/>
        </w:rPr>
        <w:tab/>
        <w:t>48510190</w:t>
      </w:r>
    </w:p>
    <w:p w14:paraId="3FEF4647"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DIČ:</w:t>
      </w:r>
      <w:r>
        <w:rPr>
          <w:rFonts w:eastAsia="Times New Roman" w:cstheme="minorHAnsi"/>
          <w:iCs/>
          <w:sz w:val="20"/>
          <w:szCs w:val="20"/>
          <w:lang w:eastAsia="cs-CZ"/>
        </w:rPr>
        <w:tab/>
      </w:r>
      <w:r>
        <w:rPr>
          <w:rFonts w:eastAsia="Times New Roman" w:cstheme="minorHAnsi"/>
          <w:iCs/>
          <w:sz w:val="20"/>
          <w:szCs w:val="20"/>
          <w:lang w:eastAsia="cs-CZ"/>
        </w:rPr>
        <w:tab/>
        <w:t>není plátcem DPH</w:t>
      </w:r>
    </w:p>
    <w:p w14:paraId="5967E077"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se sídlem:</w:t>
      </w:r>
      <w:r>
        <w:rPr>
          <w:rFonts w:eastAsia="Times New Roman" w:cstheme="minorHAnsi"/>
          <w:iCs/>
          <w:sz w:val="20"/>
          <w:szCs w:val="20"/>
          <w:lang w:eastAsia="cs-CZ"/>
        </w:rPr>
        <w:tab/>
      </w:r>
      <w:r>
        <w:rPr>
          <w:rFonts w:eastAsia="Times New Roman" w:cstheme="minorHAnsi"/>
          <w:iCs/>
          <w:sz w:val="20"/>
          <w:szCs w:val="20"/>
          <w:lang w:eastAsia="cs-CZ"/>
        </w:rPr>
        <w:tab/>
        <w:t>Burešova 571/20, Brno – Veveří</w:t>
      </w:r>
    </w:p>
    <w:p w14:paraId="011B2ACC"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PSČ:</w:t>
      </w:r>
      <w:r>
        <w:rPr>
          <w:rFonts w:eastAsia="Times New Roman" w:cstheme="minorHAnsi"/>
          <w:iCs/>
          <w:sz w:val="20"/>
          <w:szCs w:val="20"/>
          <w:lang w:eastAsia="cs-CZ"/>
        </w:rPr>
        <w:tab/>
      </w:r>
      <w:r>
        <w:rPr>
          <w:rFonts w:eastAsia="Times New Roman" w:cstheme="minorHAnsi"/>
          <w:iCs/>
          <w:sz w:val="20"/>
          <w:szCs w:val="20"/>
          <w:lang w:eastAsia="cs-CZ"/>
        </w:rPr>
        <w:tab/>
        <w:t>657 37</w:t>
      </w:r>
    </w:p>
    <w:p w14:paraId="0A45875D" w14:textId="4C6F50B8"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bankovní spojení:</w:t>
      </w:r>
      <w:r>
        <w:rPr>
          <w:rFonts w:eastAsia="Times New Roman" w:cstheme="minorHAnsi"/>
          <w:iCs/>
          <w:sz w:val="20"/>
          <w:szCs w:val="20"/>
          <w:lang w:eastAsia="cs-CZ"/>
        </w:rPr>
        <w:tab/>
      </w:r>
      <w:r>
        <w:rPr>
          <w:rFonts w:eastAsia="Times New Roman" w:cstheme="minorHAnsi"/>
          <w:iCs/>
          <w:sz w:val="20"/>
          <w:szCs w:val="20"/>
          <w:lang w:eastAsia="cs-CZ"/>
        </w:rPr>
        <w:tab/>
        <w:t xml:space="preserve">ČESKÁ NÁRODNÍ BANKA, se sídlem </w:t>
      </w:r>
      <w:r w:rsidR="005D1017" w:rsidRPr="005D1017">
        <w:rPr>
          <w:rFonts w:eastAsia="Times New Roman" w:cstheme="minorHAnsi"/>
          <w:iCs/>
          <w:sz w:val="20"/>
          <w:szCs w:val="20"/>
          <w:highlight w:val="black"/>
          <w:lang w:eastAsia="cs-CZ"/>
        </w:rPr>
        <w:t>XXXXXXXXXXXXXXX</w:t>
      </w:r>
      <w:r>
        <w:rPr>
          <w:rFonts w:eastAsia="Times New Roman" w:cstheme="minorHAnsi"/>
          <w:iCs/>
          <w:sz w:val="20"/>
          <w:szCs w:val="20"/>
          <w:lang w:eastAsia="cs-CZ"/>
        </w:rPr>
        <w:t xml:space="preserve">, </w:t>
      </w:r>
      <w:r w:rsidR="005D1017" w:rsidRPr="005D1017">
        <w:rPr>
          <w:rFonts w:eastAsia="Times New Roman" w:cstheme="minorHAnsi"/>
          <w:iCs/>
          <w:sz w:val="20"/>
          <w:szCs w:val="20"/>
          <w:highlight w:val="black"/>
          <w:lang w:eastAsia="cs-CZ"/>
        </w:rPr>
        <w:t>XXXXXXXXXXXXXXXX</w:t>
      </w:r>
    </w:p>
    <w:p w14:paraId="2866B78E" w14:textId="286B4A4D"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 xml:space="preserve">číslo účtu: </w:t>
      </w:r>
      <w:r>
        <w:rPr>
          <w:rFonts w:eastAsia="Times New Roman" w:cstheme="minorHAnsi"/>
          <w:iCs/>
          <w:sz w:val="20"/>
          <w:szCs w:val="20"/>
          <w:lang w:eastAsia="cs-CZ"/>
        </w:rPr>
        <w:tab/>
      </w:r>
      <w:r>
        <w:rPr>
          <w:rFonts w:eastAsia="Times New Roman" w:cstheme="minorHAnsi"/>
          <w:iCs/>
          <w:sz w:val="20"/>
          <w:szCs w:val="20"/>
          <w:lang w:eastAsia="cs-CZ"/>
        </w:rPr>
        <w:tab/>
      </w:r>
      <w:r w:rsidR="00F4027A">
        <w:rPr>
          <w:rFonts w:eastAsia="Times New Roman" w:cstheme="minorHAnsi"/>
          <w:iCs/>
          <w:sz w:val="20"/>
          <w:szCs w:val="20"/>
          <w:lang w:eastAsia="cs-CZ"/>
        </w:rPr>
        <w:t>32723641/0710</w:t>
      </w:r>
    </w:p>
    <w:p w14:paraId="079C8D7B" w14:textId="7359D8BA" w:rsidR="003C3412" w:rsidRDefault="0061717B">
      <w:pPr>
        <w:tabs>
          <w:tab w:val="left" w:pos="2835"/>
        </w:tabs>
        <w:spacing w:after="0" w:line="276" w:lineRule="auto"/>
        <w:ind w:left="2268" w:hanging="2268"/>
        <w:rPr>
          <w:rFonts w:eastAsia="Times New Roman" w:cstheme="minorHAnsi"/>
          <w:sz w:val="20"/>
          <w:szCs w:val="20"/>
          <w:lang w:eastAsia="cs-CZ"/>
        </w:rPr>
      </w:pPr>
      <w:r>
        <w:rPr>
          <w:rFonts w:eastAsia="Times New Roman" w:cstheme="minorHAnsi"/>
          <w:sz w:val="20"/>
          <w:szCs w:val="20"/>
          <w:lang w:eastAsia="cs-CZ"/>
        </w:rPr>
        <w:t>IBAN:</w:t>
      </w:r>
      <w:r>
        <w:rPr>
          <w:rFonts w:eastAsia="Times New Roman" w:cstheme="minorHAnsi"/>
          <w:sz w:val="20"/>
          <w:szCs w:val="20"/>
          <w:lang w:eastAsia="cs-CZ"/>
        </w:rPr>
        <w:tab/>
      </w:r>
      <w:r>
        <w:rPr>
          <w:rFonts w:eastAsia="Times New Roman" w:cstheme="minorHAnsi"/>
          <w:sz w:val="20"/>
          <w:szCs w:val="20"/>
          <w:lang w:eastAsia="cs-CZ"/>
        </w:rPr>
        <w:tab/>
      </w:r>
      <w:r w:rsidR="004C4720">
        <w:rPr>
          <w:rFonts w:eastAsia="Times New Roman" w:cstheme="minorHAnsi"/>
          <w:sz w:val="20"/>
          <w:szCs w:val="20"/>
          <w:lang w:eastAsia="cs-CZ"/>
        </w:rPr>
        <w:t>CZ4707100000000032723641</w:t>
      </w:r>
    </w:p>
    <w:p w14:paraId="1BEC5D13" w14:textId="128F1DAC" w:rsidR="003C3412" w:rsidRDefault="0061717B">
      <w:pPr>
        <w:tabs>
          <w:tab w:val="left" w:pos="2835"/>
        </w:tabs>
        <w:spacing w:after="0" w:line="276" w:lineRule="auto"/>
        <w:ind w:left="2268" w:hanging="2268"/>
        <w:rPr>
          <w:rFonts w:eastAsia="Times New Roman" w:cstheme="minorHAnsi"/>
          <w:sz w:val="20"/>
          <w:szCs w:val="20"/>
          <w:lang w:eastAsia="cs-CZ"/>
        </w:rPr>
      </w:pPr>
      <w:r>
        <w:rPr>
          <w:rFonts w:eastAsia="Times New Roman" w:cstheme="minorHAnsi"/>
          <w:sz w:val="20"/>
          <w:szCs w:val="20"/>
          <w:lang w:eastAsia="cs-CZ"/>
        </w:rPr>
        <w:t>BIC/SWIFT:</w:t>
      </w:r>
      <w:r>
        <w:rPr>
          <w:rFonts w:eastAsia="Times New Roman" w:cstheme="minorHAnsi"/>
          <w:sz w:val="20"/>
          <w:szCs w:val="20"/>
          <w:lang w:eastAsia="cs-CZ"/>
        </w:rPr>
        <w:tab/>
      </w:r>
      <w:r>
        <w:rPr>
          <w:rFonts w:eastAsia="Times New Roman" w:cstheme="minorHAnsi"/>
          <w:sz w:val="20"/>
          <w:szCs w:val="20"/>
          <w:lang w:eastAsia="cs-CZ"/>
        </w:rPr>
        <w:tab/>
      </w:r>
      <w:r w:rsidR="00683FE9">
        <w:rPr>
          <w:rFonts w:eastAsia="Times New Roman" w:cstheme="minorHAnsi"/>
          <w:sz w:val="20"/>
          <w:szCs w:val="20"/>
          <w:lang w:eastAsia="cs-CZ"/>
        </w:rPr>
        <w:t>CNBACZPP</w:t>
      </w:r>
      <w:bookmarkStart w:id="0" w:name="_GoBack"/>
      <w:bookmarkEnd w:id="0"/>
    </w:p>
    <w:p w14:paraId="55BB5244"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 xml:space="preserve">zastoupená: </w:t>
      </w:r>
      <w:r>
        <w:rPr>
          <w:rFonts w:eastAsia="Times New Roman" w:cstheme="minorHAnsi"/>
          <w:iCs/>
          <w:sz w:val="20"/>
          <w:szCs w:val="20"/>
          <w:lang w:eastAsia="cs-CZ"/>
        </w:rPr>
        <w:tab/>
      </w:r>
      <w:r>
        <w:rPr>
          <w:rFonts w:eastAsia="Times New Roman" w:cstheme="minorHAnsi"/>
          <w:iCs/>
          <w:sz w:val="20"/>
          <w:szCs w:val="20"/>
          <w:lang w:eastAsia="cs-CZ"/>
        </w:rPr>
        <w:tab/>
        <w:t>JUDr. Petrem Angyalossy, Ph.D., předsedou Nejvyššího soudu</w:t>
      </w:r>
    </w:p>
    <w:p w14:paraId="0E4FF148" w14:textId="1DFD14D7" w:rsidR="003C3412" w:rsidRDefault="0061717B">
      <w:pPr>
        <w:spacing w:after="0" w:line="276" w:lineRule="auto"/>
        <w:ind w:left="2268" w:hanging="2268"/>
        <w:rPr>
          <w:rFonts w:eastAsia="Times New Roman" w:cstheme="minorHAnsi"/>
          <w:sz w:val="20"/>
          <w:szCs w:val="20"/>
          <w:lang w:eastAsia="cs-CZ"/>
        </w:rPr>
      </w:pPr>
      <w:r>
        <w:rPr>
          <w:rFonts w:eastAsia="Times New Roman" w:cstheme="minorHAnsi"/>
          <w:iCs/>
          <w:sz w:val="20"/>
          <w:szCs w:val="20"/>
          <w:lang w:eastAsia="cs-CZ"/>
        </w:rPr>
        <w:t xml:space="preserve">zastoupená ve věcech technických: </w:t>
      </w:r>
      <w:r w:rsidR="005D1017" w:rsidRPr="005D1017">
        <w:rPr>
          <w:rFonts w:eastAsia="Times New Roman" w:cstheme="minorHAnsi"/>
          <w:iCs/>
          <w:sz w:val="20"/>
          <w:szCs w:val="20"/>
          <w:highlight w:val="black"/>
          <w:lang w:eastAsia="cs-CZ"/>
        </w:rPr>
        <w:t>XXXXXXXXXXXXXXXXXX</w:t>
      </w:r>
      <w:r>
        <w:rPr>
          <w:rFonts w:eastAsia="Times New Roman" w:cstheme="minorHAnsi"/>
          <w:sz w:val="20"/>
          <w:szCs w:val="20"/>
          <w:lang w:eastAsia="cs-CZ"/>
        </w:rPr>
        <w:t>, ředitelem kanceláře předsedy Nejvyššího soudu</w:t>
      </w:r>
    </w:p>
    <w:p w14:paraId="2BE8089C" w14:textId="77777777" w:rsidR="003C3412" w:rsidRDefault="003C3412">
      <w:pPr>
        <w:spacing w:after="0" w:line="276" w:lineRule="auto"/>
        <w:ind w:left="2268" w:hanging="2268"/>
        <w:rPr>
          <w:rFonts w:eastAsia="Times New Roman" w:cstheme="minorHAnsi"/>
          <w:color w:val="FF0000"/>
          <w:sz w:val="20"/>
          <w:szCs w:val="20"/>
          <w:lang w:eastAsia="cs-CZ"/>
        </w:rPr>
      </w:pPr>
    </w:p>
    <w:p w14:paraId="7F9F1E03" w14:textId="77777777" w:rsidR="003C3412" w:rsidRDefault="0061717B">
      <w:pPr>
        <w:spacing w:after="0" w:line="276" w:lineRule="auto"/>
        <w:ind w:left="2268" w:hanging="2268"/>
        <w:jc w:val="both"/>
        <w:rPr>
          <w:rFonts w:eastAsia="Times New Roman" w:cstheme="minorHAnsi"/>
          <w:iCs/>
          <w:sz w:val="20"/>
          <w:szCs w:val="20"/>
          <w:lang w:eastAsia="cs-CZ"/>
        </w:rPr>
      </w:pPr>
      <w:r>
        <w:rPr>
          <w:rFonts w:eastAsia="Times New Roman" w:cstheme="minorHAnsi"/>
          <w:iCs/>
          <w:sz w:val="20"/>
          <w:szCs w:val="20"/>
          <w:lang w:eastAsia="cs-CZ"/>
        </w:rPr>
        <w:t xml:space="preserve">(dále jen </w:t>
      </w:r>
      <w:r>
        <w:rPr>
          <w:rFonts w:eastAsia="Times New Roman" w:cstheme="minorHAnsi"/>
          <w:bCs/>
          <w:iCs/>
          <w:sz w:val="20"/>
          <w:szCs w:val="20"/>
          <w:lang w:eastAsia="cs-CZ"/>
        </w:rPr>
        <w:t>„</w:t>
      </w:r>
      <w:r>
        <w:rPr>
          <w:rFonts w:eastAsia="Times New Roman" w:cstheme="minorHAnsi"/>
          <w:b/>
          <w:iCs/>
          <w:sz w:val="20"/>
          <w:szCs w:val="20"/>
          <w:lang w:eastAsia="cs-CZ"/>
        </w:rPr>
        <w:t>objednatel</w:t>
      </w:r>
      <w:r>
        <w:rPr>
          <w:rFonts w:eastAsia="Times New Roman" w:cstheme="minorHAnsi"/>
          <w:bCs/>
          <w:iCs/>
          <w:sz w:val="20"/>
          <w:szCs w:val="20"/>
          <w:lang w:eastAsia="cs-CZ"/>
        </w:rPr>
        <w:t>“</w:t>
      </w:r>
      <w:r>
        <w:rPr>
          <w:rFonts w:eastAsia="Times New Roman" w:cstheme="minorHAnsi"/>
          <w:iCs/>
          <w:sz w:val="20"/>
          <w:szCs w:val="20"/>
          <w:lang w:eastAsia="cs-CZ"/>
        </w:rPr>
        <w:t>) na straně jedné</w:t>
      </w:r>
    </w:p>
    <w:p w14:paraId="164F5506" w14:textId="77777777" w:rsidR="003C3412" w:rsidRDefault="003C3412">
      <w:pPr>
        <w:spacing w:after="0" w:line="276" w:lineRule="auto"/>
        <w:jc w:val="both"/>
        <w:rPr>
          <w:rFonts w:eastAsia="Times New Roman" w:cstheme="minorHAnsi"/>
          <w:sz w:val="20"/>
          <w:szCs w:val="20"/>
          <w:lang w:eastAsia="cs-CZ"/>
        </w:rPr>
      </w:pPr>
    </w:p>
    <w:p w14:paraId="7C7D8B70" w14:textId="77777777" w:rsidR="003C3412" w:rsidRDefault="0061717B">
      <w:pPr>
        <w:spacing w:after="0" w:line="276" w:lineRule="auto"/>
        <w:jc w:val="both"/>
        <w:rPr>
          <w:rFonts w:eastAsia="Times New Roman" w:cstheme="minorHAnsi"/>
          <w:sz w:val="20"/>
          <w:szCs w:val="20"/>
          <w:lang w:eastAsia="cs-CZ"/>
        </w:rPr>
      </w:pPr>
      <w:r>
        <w:rPr>
          <w:rFonts w:eastAsia="Times New Roman" w:cstheme="minorHAnsi"/>
          <w:sz w:val="20"/>
          <w:szCs w:val="20"/>
          <w:lang w:eastAsia="cs-CZ"/>
        </w:rPr>
        <w:t>a</w:t>
      </w:r>
    </w:p>
    <w:p w14:paraId="775B33BB" w14:textId="77777777" w:rsidR="003C3412" w:rsidRDefault="003C3412">
      <w:pPr>
        <w:spacing w:after="0" w:line="276" w:lineRule="auto"/>
        <w:ind w:left="2268" w:hanging="2268"/>
        <w:rPr>
          <w:rFonts w:eastAsia="Times New Roman" w:cstheme="minorHAnsi"/>
          <w:iCs/>
          <w:sz w:val="20"/>
          <w:szCs w:val="20"/>
          <w:lang w:eastAsia="cs-CZ"/>
        </w:rPr>
      </w:pPr>
    </w:p>
    <w:p w14:paraId="00DC8A71" w14:textId="77777777" w:rsidR="003C3412" w:rsidRDefault="0061717B">
      <w:pPr>
        <w:spacing w:after="0" w:line="276" w:lineRule="auto"/>
        <w:ind w:left="2268" w:hanging="2268"/>
        <w:rPr>
          <w:rFonts w:eastAsia="Times New Roman" w:cstheme="minorHAnsi"/>
          <w:b/>
          <w:iCs/>
          <w:sz w:val="20"/>
          <w:szCs w:val="20"/>
          <w:highlight w:val="yellow"/>
          <w:u w:val="single"/>
          <w:lang w:eastAsia="cs-CZ"/>
        </w:rPr>
      </w:pPr>
      <w:r>
        <w:rPr>
          <w:rFonts w:eastAsia="Times New Roman" w:cstheme="minorHAnsi"/>
          <w:iCs/>
          <w:sz w:val="20"/>
          <w:szCs w:val="20"/>
          <w:lang w:eastAsia="cs-CZ"/>
        </w:rPr>
        <w:t xml:space="preserve">název: </w:t>
      </w:r>
      <w:r>
        <w:rPr>
          <w:rFonts w:eastAsia="Times New Roman" w:cstheme="minorHAnsi"/>
          <w:iCs/>
          <w:sz w:val="20"/>
          <w:szCs w:val="20"/>
          <w:lang w:eastAsia="cs-CZ"/>
        </w:rPr>
        <w:tab/>
      </w:r>
      <w:r w:rsidRPr="006C6E04">
        <w:rPr>
          <w:rFonts w:eastAsia="Times New Roman" w:cstheme="minorHAnsi"/>
          <w:b/>
          <w:iCs/>
          <w:sz w:val="20"/>
          <w:szCs w:val="20"/>
          <w:lang w:eastAsia="cs-CZ"/>
        </w:rPr>
        <w:t>Brilo Team s.r.o.</w:t>
      </w:r>
      <w:r w:rsidRPr="006C6E04">
        <w:rPr>
          <w:rFonts w:eastAsia="Times New Roman" w:cstheme="minorHAnsi"/>
          <w:b/>
          <w:iCs/>
          <w:sz w:val="20"/>
          <w:szCs w:val="20"/>
          <w:lang w:eastAsia="cs-CZ"/>
        </w:rPr>
        <w:tab/>
      </w:r>
    </w:p>
    <w:p w14:paraId="27B7CE1F"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IČO:</w:t>
      </w:r>
      <w:r>
        <w:rPr>
          <w:rFonts w:eastAsia="Times New Roman" w:cstheme="minorHAnsi"/>
          <w:iCs/>
          <w:sz w:val="20"/>
          <w:szCs w:val="20"/>
          <w:lang w:eastAsia="cs-CZ"/>
        </w:rPr>
        <w:tab/>
        <w:t>05522820</w:t>
      </w:r>
      <w:r>
        <w:rPr>
          <w:rFonts w:eastAsia="Times New Roman" w:cstheme="minorHAnsi"/>
          <w:iCs/>
          <w:sz w:val="20"/>
          <w:szCs w:val="20"/>
          <w:lang w:eastAsia="cs-CZ"/>
        </w:rPr>
        <w:tab/>
      </w:r>
    </w:p>
    <w:p w14:paraId="516B3029"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DIČ:</w:t>
      </w:r>
      <w:r>
        <w:rPr>
          <w:rFonts w:eastAsia="Times New Roman" w:cstheme="minorHAnsi"/>
          <w:iCs/>
          <w:sz w:val="20"/>
          <w:szCs w:val="20"/>
          <w:lang w:eastAsia="cs-CZ"/>
        </w:rPr>
        <w:tab/>
        <w:t>CZ05522820</w:t>
      </w:r>
      <w:r>
        <w:rPr>
          <w:rFonts w:eastAsia="Times New Roman" w:cstheme="minorHAnsi"/>
          <w:iCs/>
          <w:sz w:val="20"/>
          <w:szCs w:val="20"/>
          <w:lang w:eastAsia="cs-CZ"/>
        </w:rPr>
        <w:tab/>
      </w:r>
    </w:p>
    <w:p w14:paraId="18238361"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se sídlem:</w:t>
      </w:r>
      <w:r>
        <w:rPr>
          <w:rFonts w:eastAsia="Times New Roman" w:cstheme="minorHAnsi"/>
          <w:iCs/>
          <w:sz w:val="20"/>
          <w:szCs w:val="20"/>
          <w:lang w:eastAsia="cs-CZ"/>
        </w:rPr>
        <w:tab/>
        <w:t>Pražská tř. 1247/24, České Budějovice</w:t>
      </w:r>
      <w:r>
        <w:rPr>
          <w:rFonts w:eastAsia="Times New Roman" w:cstheme="minorHAnsi"/>
          <w:iCs/>
          <w:sz w:val="20"/>
          <w:szCs w:val="20"/>
          <w:lang w:eastAsia="cs-CZ"/>
        </w:rPr>
        <w:tab/>
      </w:r>
    </w:p>
    <w:p w14:paraId="2573E061"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PSČ:</w:t>
      </w:r>
      <w:r>
        <w:rPr>
          <w:rFonts w:eastAsia="Times New Roman" w:cstheme="minorHAnsi"/>
          <w:iCs/>
          <w:sz w:val="20"/>
          <w:szCs w:val="20"/>
          <w:lang w:eastAsia="cs-CZ"/>
        </w:rPr>
        <w:tab/>
        <w:t>370 04</w:t>
      </w:r>
      <w:r>
        <w:rPr>
          <w:rFonts w:eastAsia="Times New Roman" w:cstheme="minorHAnsi"/>
          <w:iCs/>
          <w:sz w:val="20"/>
          <w:szCs w:val="20"/>
          <w:lang w:eastAsia="cs-CZ"/>
        </w:rPr>
        <w:tab/>
      </w:r>
    </w:p>
    <w:p w14:paraId="6973AF4B"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zapsaný/á:</w:t>
      </w:r>
      <w:r>
        <w:rPr>
          <w:rFonts w:eastAsia="Times New Roman" w:cstheme="minorHAnsi"/>
          <w:iCs/>
          <w:sz w:val="20"/>
          <w:szCs w:val="20"/>
          <w:lang w:eastAsia="cs-CZ"/>
        </w:rPr>
        <w:tab/>
        <w:t>oddíl C 25386 vedená u Krajského soudu v Českých Budějovicích</w:t>
      </w:r>
      <w:r>
        <w:rPr>
          <w:rFonts w:eastAsia="Times New Roman" w:cstheme="minorHAnsi"/>
          <w:iCs/>
          <w:sz w:val="20"/>
          <w:szCs w:val="20"/>
          <w:lang w:eastAsia="cs-CZ"/>
        </w:rPr>
        <w:tab/>
      </w:r>
    </w:p>
    <w:p w14:paraId="1618CA15"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bankovní spojení:</w:t>
      </w:r>
      <w:r>
        <w:rPr>
          <w:rFonts w:eastAsia="Times New Roman" w:cstheme="minorHAnsi"/>
          <w:iCs/>
          <w:sz w:val="20"/>
          <w:szCs w:val="20"/>
          <w:lang w:eastAsia="cs-CZ"/>
        </w:rPr>
        <w:tab/>
        <w:t>FIO Banka</w:t>
      </w:r>
      <w:r>
        <w:rPr>
          <w:rFonts w:eastAsia="Times New Roman" w:cstheme="minorHAnsi"/>
          <w:iCs/>
          <w:sz w:val="20"/>
          <w:szCs w:val="20"/>
          <w:lang w:eastAsia="cs-CZ"/>
        </w:rPr>
        <w:tab/>
      </w:r>
    </w:p>
    <w:p w14:paraId="500D4871" w14:textId="57FD4B26"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číslo účtu:</w:t>
      </w:r>
      <w:r>
        <w:rPr>
          <w:rFonts w:eastAsia="Times New Roman" w:cstheme="minorHAnsi"/>
          <w:iCs/>
          <w:sz w:val="20"/>
          <w:szCs w:val="20"/>
          <w:lang w:eastAsia="cs-CZ"/>
        </w:rPr>
        <w:tab/>
      </w:r>
      <w:r w:rsidR="00F4027A">
        <w:rPr>
          <w:rFonts w:eastAsia="Times New Roman" w:cstheme="minorHAnsi"/>
          <w:iCs/>
          <w:sz w:val="20"/>
          <w:szCs w:val="20"/>
          <w:lang w:eastAsia="cs-CZ"/>
        </w:rPr>
        <w:t>2601094961/2010</w:t>
      </w:r>
    </w:p>
    <w:p w14:paraId="28A0F576" w14:textId="77777777" w:rsidR="003C3412" w:rsidRDefault="0061717B">
      <w:pPr>
        <w:spacing w:after="0" w:line="276" w:lineRule="auto"/>
        <w:ind w:left="2268" w:hanging="2268"/>
        <w:rPr>
          <w:rFonts w:eastAsia="Times New Roman" w:cstheme="minorHAnsi"/>
          <w:iCs/>
          <w:sz w:val="20"/>
          <w:szCs w:val="20"/>
          <w:lang w:eastAsia="cs-CZ"/>
        </w:rPr>
      </w:pPr>
      <w:r>
        <w:rPr>
          <w:rFonts w:eastAsia="Times New Roman" w:cstheme="minorHAnsi"/>
          <w:iCs/>
          <w:sz w:val="20"/>
          <w:szCs w:val="20"/>
          <w:lang w:eastAsia="cs-CZ"/>
        </w:rPr>
        <w:t>zastoupený/á:</w:t>
      </w:r>
      <w:r>
        <w:rPr>
          <w:rFonts w:eastAsia="Times New Roman" w:cstheme="minorHAnsi"/>
          <w:iCs/>
          <w:sz w:val="20"/>
          <w:szCs w:val="20"/>
          <w:lang w:eastAsia="cs-CZ"/>
        </w:rPr>
        <w:tab/>
        <w:t>Tomášem Kocifajem, jednatelem společnosti</w:t>
      </w:r>
      <w:r>
        <w:rPr>
          <w:rFonts w:eastAsia="Times New Roman" w:cstheme="minorHAnsi"/>
          <w:iCs/>
          <w:sz w:val="20"/>
          <w:szCs w:val="20"/>
          <w:lang w:eastAsia="cs-CZ"/>
        </w:rPr>
        <w:tab/>
      </w:r>
    </w:p>
    <w:p w14:paraId="41F5849C" w14:textId="77777777" w:rsidR="003C3412" w:rsidRDefault="003C3412">
      <w:pPr>
        <w:spacing w:after="0" w:line="276" w:lineRule="auto"/>
        <w:ind w:left="2268" w:hanging="2268"/>
        <w:rPr>
          <w:rFonts w:eastAsia="Times New Roman" w:cstheme="minorHAnsi"/>
          <w:iCs/>
          <w:sz w:val="20"/>
          <w:szCs w:val="20"/>
          <w:lang w:eastAsia="cs-CZ"/>
        </w:rPr>
      </w:pPr>
    </w:p>
    <w:p w14:paraId="02ED3F39" w14:textId="77777777" w:rsidR="003C3412" w:rsidRDefault="0061717B">
      <w:pPr>
        <w:spacing w:after="0" w:line="276" w:lineRule="auto"/>
        <w:jc w:val="both"/>
        <w:rPr>
          <w:rFonts w:eastAsia="Times New Roman" w:cstheme="minorHAnsi"/>
          <w:iCs/>
          <w:sz w:val="20"/>
          <w:szCs w:val="20"/>
          <w:lang w:eastAsia="cs-CZ"/>
        </w:rPr>
      </w:pPr>
      <w:r>
        <w:rPr>
          <w:rFonts w:eastAsia="Times New Roman" w:cstheme="minorHAnsi"/>
          <w:iCs/>
          <w:sz w:val="20"/>
          <w:szCs w:val="20"/>
          <w:lang w:eastAsia="cs-CZ"/>
        </w:rPr>
        <w:t>(dále jen</w:t>
      </w:r>
      <w:r>
        <w:rPr>
          <w:rFonts w:eastAsia="Times New Roman" w:cstheme="minorHAnsi"/>
          <w:b/>
          <w:iCs/>
          <w:sz w:val="20"/>
          <w:szCs w:val="20"/>
          <w:lang w:eastAsia="cs-CZ"/>
        </w:rPr>
        <w:t xml:space="preserve"> </w:t>
      </w:r>
      <w:r>
        <w:rPr>
          <w:rFonts w:eastAsia="Times New Roman" w:cstheme="minorHAnsi"/>
          <w:bCs/>
          <w:iCs/>
          <w:sz w:val="20"/>
          <w:szCs w:val="20"/>
          <w:lang w:eastAsia="cs-CZ"/>
        </w:rPr>
        <w:t>„</w:t>
      </w:r>
      <w:r>
        <w:rPr>
          <w:rFonts w:eastAsia="Times New Roman" w:cstheme="minorHAnsi"/>
          <w:b/>
          <w:iCs/>
          <w:sz w:val="20"/>
          <w:szCs w:val="20"/>
          <w:lang w:eastAsia="cs-CZ"/>
        </w:rPr>
        <w:t>zhotovitel</w:t>
      </w:r>
      <w:r>
        <w:rPr>
          <w:rFonts w:eastAsia="Times New Roman" w:cstheme="minorHAnsi"/>
          <w:bCs/>
          <w:iCs/>
          <w:sz w:val="20"/>
          <w:szCs w:val="20"/>
          <w:lang w:eastAsia="cs-CZ"/>
        </w:rPr>
        <w:t>“</w:t>
      </w:r>
      <w:r>
        <w:rPr>
          <w:rFonts w:eastAsia="Times New Roman" w:cstheme="minorHAnsi"/>
          <w:iCs/>
          <w:sz w:val="20"/>
          <w:szCs w:val="20"/>
          <w:lang w:eastAsia="cs-CZ"/>
        </w:rPr>
        <w:t>) na straně druhé</w:t>
      </w:r>
    </w:p>
    <w:p w14:paraId="629F2C6C" w14:textId="77777777" w:rsidR="003C3412" w:rsidRDefault="003C3412">
      <w:pPr>
        <w:spacing w:after="0" w:line="276" w:lineRule="auto"/>
        <w:jc w:val="both"/>
        <w:rPr>
          <w:rFonts w:eastAsia="Times New Roman" w:cstheme="minorHAnsi"/>
          <w:sz w:val="20"/>
          <w:szCs w:val="20"/>
          <w:lang w:eastAsia="cs-CZ"/>
        </w:rPr>
      </w:pPr>
    </w:p>
    <w:p w14:paraId="0F78065A" w14:textId="77777777" w:rsidR="003C3412" w:rsidRDefault="0061717B">
      <w:pPr>
        <w:spacing w:after="0" w:line="276" w:lineRule="auto"/>
        <w:jc w:val="both"/>
        <w:rPr>
          <w:rFonts w:eastAsia="Times New Roman" w:cstheme="minorHAnsi"/>
          <w:sz w:val="20"/>
          <w:szCs w:val="20"/>
          <w:lang w:eastAsia="cs-CZ"/>
        </w:rPr>
      </w:pPr>
      <w:r>
        <w:rPr>
          <w:rFonts w:eastAsia="Times New Roman" w:cstheme="minorHAnsi"/>
          <w:sz w:val="20"/>
          <w:szCs w:val="20"/>
          <w:lang w:eastAsia="cs-CZ"/>
        </w:rPr>
        <w:t>(společně též jako „</w:t>
      </w:r>
      <w:r>
        <w:rPr>
          <w:rFonts w:eastAsia="Times New Roman" w:cstheme="minorHAnsi"/>
          <w:b/>
          <w:bCs/>
          <w:sz w:val="20"/>
          <w:szCs w:val="20"/>
          <w:lang w:eastAsia="cs-CZ"/>
        </w:rPr>
        <w:t>smluvní strany</w:t>
      </w:r>
      <w:r>
        <w:rPr>
          <w:rFonts w:eastAsia="Times New Roman" w:cstheme="minorHAnsi"/>
          <w:sz w:val="20"/>
          <w:szCs w:val="20"/>
          <w:lang w:eastAsia="cs-CZ"/>
        </w:rPr>
        <w:t>“)</w:t>
      </w:r>
    </w:p>
    <w:p w14:paraId="0A987062" w14:textId="77777777" w:rsidR="003C3412" w:rsidRDefault="003C3412">
      <w:pPr>
        <w:spacing w:after="0" w:line="276" w:lineRule="auto"/>
        <w:jc w:val="both"/>
        <w:rPr>
          <w:rFonts w:eastAsia="Times New Roman" w:cstheme="minorHAnsi"/>
          <w:sz w:val="20"/>
          <w:szCs w:val="20"/>
          <w:lang w:eastAsia="cs-CZ"/>
        </w:rPr>
      </w:pPr>
    </w:p>
    <w:p w14:paraId="151C103C" w14:textId="77777777" w:rsidR="003C3412" w:rsidRDefault="0061717B">
      <w:pPr>
        <w:spacing w:after="0" w:line="276" w:lineRule="auto"/>
        <w:jc w:val="both"/>
        <w:rPr>
          <w:rFonts w:eastAsia="Times New Roman" w:cstheme="minorHAnsi"/>
          <w:iCs/>
          <w:sz w:val="20"/>
          <w:szCs w:val="20"/>
          <w:lang w:eastAsia="cs-CZ"/>
        </w:rPr>
      </w:pPr>
      <w:r>
        <w:rPr>
          <w:rFonts w:eastAsia="Times New Roman" w:cstheme="minorHAnsi"/>
          <w:iCs/>
          <w:sz w:val="20"/>
          <w:szCs w:val="20"/>
          <w:lang w:eastAsia="cs-CZ"/>
        </w:rPr>
        <w:t>uzavírají níže uvedeného dne, měsíce a roku tuto smlouvu o dílo.</w:t>
      </w:r>
    </w:p>
    <w:p w14:paraId="70A77CD9" w14:textId="77777777" w:rsidR="003C3412" w:rsidRDefault="003C3412">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p>
    <w:p w14:paraId="646D93BB"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I.</w:t>
      </w:r>
      <w:r>
        <w:rPr>
          <w:rFonts w:asciiTheme="minorHAnsi" w:hAnsiTheme="minorHAnsi" w:cstheme="minorHAnsi"/>
          <w:b/>
          <w:sz w:val="20"/>
          <w:lang w:val="cs-CZ"/>
        </w:rPr>
        <w:br/>
        <w:t>Předmět smlouvy</w:t>
      </w:r>
    </w:p>
    <w:p w14:paraId="5AC9535C" w14:textId="77777777" w:rsidR="003C3412" w:rsidRDefault="0061717B">
      <w:pPr>
        <w:pStyle w:val="Odstavecseseznamem"/>
        <w:numPr>
          <w:ilvl w:val="0"/>
          <w:numId w:val="1"/>
        </w:numPr>
        <w:spacing w:line="276" w:lineRule="auto"/>
        <w:jc w:val="both"/>
        <w:rPr>
          <w:rFonts w:asciiTheme="minorHAnsi" w:hAnsiTheme="minorHAnsi" w:cstheme="minorHAnsi"/>
          <w:color w:val="000000"/>
        </w:rPr>
      </w:pPr>
      <w:bookmarkStart w:id="1" w:name="_Hlk67630855"/>
      <w:bookmarkStart w:id="2" w:name="_Hlk67630817"/>
      <w:r>
        <w:rPr>
          <w:rFonts w:asciiTheme="minorHAnsi" w:hAnsiTheme="minorHAnsi" w:cstheme="minorHAnsi"/>
        </w:rPr>
        <w:t>Zho</w:t>
      </w:r>
      <w:bookmarkEnd w:id="1"/>
      <w:r>
        <w:rPr>
          <w:rFonts w:asciiTheme="minorHAnsi" w:hAnsiTheme="minorHAnsi" w:cstheme="minorHAnsi"/>
        </w:rPr>
        <w:t>tovit</w:t>
      </w:r>
      <w:bookmarkEnd w:id="2"/>
      <w:r>
        <w:rPr>
          <w:rFonts w:asciiTheme="minorHAnsi" w:hAnsiTheme="minorHAnsi" w:cstheme="minorHAnsi"/>
        </w:rPr>
        <w:t xml:space="preserve">el se zavazuje, že řádně a včas provede, tj. dokončí a předá objednateli, na svůj náklad a nebezpečí předmětné dílo. Dílo bude provedeno ve dvou etapách, přičemž obě z etap společně zahrnují přípravu </w:t>
      </w:r>
      <w:r>
        <w:rPr>
          <w:rFonts w:asciiTheme="minorHAnsi" w:hAnsiTheme="minorHAnsi" w:cstheme="minorHAnsi"/>
        </w:rPr>
        <w:lastRenderedPageBreak/>
        <w:t xml:space="preserve">a spuštění webové aplikace postavené na platformě WordPress.  </w:t>
      </w:r>
      <w:r>
        <w:rPr>
          <w:rFonts w:asciiTheme="minorHAnsi" w:hAnsiTheme="minorHAnsi" w:cstheme="minorHAnsi"/>
          <w:color w:val="000000"/>
        </w:rPr>
        <w:t>Podrobnější popis díla včetně jednotlivých fází obou etap je definován v příloze smlouvy, která tvoří její nedílnou součást.</w:t>
      </w:r>
    </w:p>
    <w:p w14:paraId="788FD5DF" w14:textId="77777777" w:rsidR="003C3412" w:rsidRDefault="0061717B">
      <w:pPr>
        <w:pStyle w:val="Odstavecseseznamem"/>
        <w:numPr>
          <w:ilvl w:val="0"/>
          <w:numId w:val="1"/>
        </w:numPr>
        <w:spacing w:line="276" w:lineRule="auto"/>
        <w:ind w:left="284" w:hanging="284"/>
        <w:jc w:val="both"/>
        <w:rPr>
          <w:rFonts w:asciiTheme="minorHAnsi" w:hAnsiTheme="minorHAnsi" w:cstheme="minorHAnsi"/>
          <w:color w:val="000000"/>
        </w:rPr>
      </w:pPr>
      <w:r>
        <w:rPr>
          <w:rFonts w:asciiTheme="minorHAnsi" w:hAnsiTheme="minorHAnsi" w:cstheme="minorHAnsi"/>
          <w:color w:val="000000"/>
        </w:rPr>
        <w:t>Objednatel se zavazuje, že řádně a včas provedené dílo převezme a zaplatí za něj dohodnutou cenu.</w:t>
      </w:r>
    </w:p>
    <w:p w14:paraId="410CC9F7" w14:textId="77777777" w:rsidR="003C3412" w:rsidRDefault="0061717B">
      <w:pPr>
        <w:pStyle w:val="Odstavecseseznamem"/>
        <w:numPr>
          <w:ilvl w:val="0"/>
          <w:numId w:val="1"/>
        </w:numPr>
        <w:spacing w:line="276" w:lineRule="auto"/>
        <w:ind w:left="284" w:hanging="284"/>
        <w:jc w:val="both"/>
        <w:rPr>
          <w:rFonts w:asciiTheme="minorHAnsi" w:hAnsiTheme="minorHAnsi" w:cstheme="minorHAnsi"/>
          <w:color w:val="000000"/>
        </w:rPr>
      </w:pPr>
      <w:r>
        <w:rPr>
          <w:rFonts w:asciiTheme="minorHAnsi" w:hAnsiTheme="minorHAnsi" w:cstheme="minorHAnsi"/>
          <w:color w:val="000000"/>
        </w:rPr>
        <w:t>Smluvní strany prohlašují, že předmět smlouvy není plněním nemožným a že smlouvu uzavřely po pečlivém zvážení všech možných důsledků.</w:t>
      </w:r>
    </w:p>
    <w:p w14:paraId="22ACEF9C" w14:textId="77777777" w:rsidR="003C3412" w:rsidRDefault="003C3412">
      <w:pPr>
        <w:spacing w:after="0" w:line="276" w:lineRule="auto"/>
        <w:jc w:val="both"/>
        <w:rPr>
          <w:rFonts w:cstheme="minorHAnsi"/>
          <w:b/>
          <w:color w:val="000000"/>
          <w:sz w:val="20"/>
          <w:szCs w:val="20"/>
        </w:rPr>
      </w:pPr>
    </w:p>
    <w:p w14:paraId="5F70F635"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II.</w:t>
      </w:r>
      <w:r>
        <w:rPr>
          <w:rFonts w:asciiTheme="minorHAnsi" w:hAnsiTheme="minorHAnsi" w:cstheme="minorHAnsi"/>
          <w:b/>
          <w:sz w:val="20"/>
          <w:lang w:val="cs-CZ"/>
        </w:rPr>
        <w:br/>
        <w:t>Doba a místo plnění díla</w:t>
      </w:r>
    </w:p>
    <w:p w14:paraId="0BA2347C" w14:textId="77777777" w:rsidR="003C3412" w:rsidRDefault="0061717B">
      <w:pPr>
        <w:pStyle w:val="Odstavecseseznamem"/>
        <w:numPr>
          <w:ilvl w:val="0"/>
          <w:numId w:val="7"/>
        </w:numPr>
        <w:spacing w:line="276" w:lineRule="auto"/>
        <w:ind w:left="284" w:hanging="284"/>
        <w:jc w:val="both"/>
        <w:rPr>
          <w:rFonts w:asciiTheme="minorHAnsi" w:hAnsiTheme="minorHAnsi" w:cstheme="minorHAnsi"/>
          <w:bCs/>
          <w:color w:val="000000"/>
        </w:rPr>
      </w:pPr>
      <w:bookmarkStart w:id="3" w:name="_Hlk67634018"/>
      <w:r>
        <w:rPr>
          <w:rFonts w:asciiTheme="minorHAnsi" w:hAnsiTheme="minorHAnsi" w:cstheme="minorHAnsi"/>
          <w:bCs/>
          <w:color w:val="000000"/>
        </w:rPr>
        <w:t xml:space="preserve">Zhotovitel se zavazuje </w:t>
      </w:r>
      <w:bookmarkEnd w:id="3"/>
      <w:r>
        <w:rPr>
          <w:rFonts w:asciiTheme="minorHAnsi" w:hAnsiTheme="minorHAnsi" w:cstheme="minorHAnsi"/>
          <w:bCs/>
          <w:color w:val="000000"/>
        </w:rPr>
        <w:t>dokončit dílo tak, aby jej bylo následně možné předat objednateli. Předání díla jako celku je podmíněno bezvýhradnou akceptací první a druhé etapy díla ze strany objednatele.</w:t>
      </w:r>
    </w:p>
    <w:p w14:paraId="68C43BBB" w14:textId="77777777" w:rsidR="003C3412" w:rsidRDefault="0061717B">
      <w:pPr>
        <w:pStyle w:val="Odstavecseseznamem"/>
        <w:numPr>
          <w:ilvl w:val="0"/>
          <w:numId w:val="7"/>
        </w:numPr>
        <w:spacing w:line="276" w:lineRule="auto"/>
        <w:ind w:left="284" w:hanging="284"/>
        <w:jc w:val="both"/>
        <w:rPr>
          <w:rFonts w:asciiTheme="minorHAnsi" w:hAnsiTheme="minorHAnsi" w:cstheme="minorHAnsi"/>
          <w:bCs/>
          <w:color w:val="000000"/>
        </w:rPr>
      </w:pPr>
      <w:r>
        <w:rPr>
          <w:rFonts w:asciiTheme="minorHAnsi" w:hAnsiTheme="minorHAnsi" w:cstheme="minorHAnsi"/>
          <w:bCs/>
          <w:color w:val="000000"/>
        </w:rPr>
        <w:t>Fáze jednotlivých etap díla musí být dokončeny v následujících termínech:</w:t>
      </w:r>
    </w:p>
    <w:p w14:paraId="4B346819" w14:textId="77777777" w:rsidR="003C3412" w:rsidRDefault="0061717B">
      <w:pPr>
        <w:pStyle w:val="Odstavecseseznamem"/>
        <w:numPr>
          <w:ilvl w:val="1"/>
          <w:numId w:val="7"/>
        </w:numPr>
        <w:spacing w:line="276" w:lineRule="auto"/>
        <w:jc w:val="both"/>
        <w:rPr>
          <w:rFonts w:asciiTheme="minorHAnsi" w:hAnsiTheme="minorHAnsi" w:cstheme="minorHAnsi"/>
          <w:b/>
          <w:bCs/>
          <w:color w:val="000000"/>
        </w:rPr>
      </w:pPr>
      <w:r>
        <w:rPr>
          <w:rFonts w:asciiTheme="minorHAnsi" w:hAnsiTheme="minorHAnsi" w:cstheme="minorHAnsi"/>
          <w:b/>
          <w:bCs/>
          <w:color w:val="000000"/>
        </w:rPr>
        <w:t>První etapa díla</w:t>
      </w:r>
    </w:p>
    <w:p w14:paraId="348A67E4" w14:textId="3F09F709" w:rsidR="003C3412" w:rsidRPr="0061717B" w:rsidRDefault="0061717B">
      <w:pPr>
        <w:pStyle w:val="Odstavecseseznamem"/>
        <w:numPr>
          <w:ilvl w:val="2"/>
          <w:numId w:val="7"/>
        </w:numPr>
        <w:spacing w:line="276" w:lineRule="auto"/>
        <w:jc w:val="both"/>
        <w:rPr>
          <w:rFonts w:asciiTheme="minorHAnsi" w:hAnsiTheme="minorHAnsi" w:cstheme="minorHAnsi"/>
          <w:bCs/>
          <w:color w:val="000000"/>
        </w:rPr>
      </w:pPr>
      <w:r w:rsidRPr="0061717B">
        <w:rPr>
          <w:rFonts w:asciiTheme="minorHAnsi" w:hAnsiTheme="minorHAnsi" w:cstheme="minorHAnsi"/>
          <w:bCs/>
          <w:color w:val="000000"/>
        </w:rPr>
        <w:t xml:space="preserve">Kompletní analýza požadavků objednatele podle odst. 1 přílohy této smlouvy bude dokončena </w:t>
      </w:r>
      <w:r w:rsidR="00717DC5">
        <w:rPr>
          <w:rFonts w:asciiTheme="minorHAnsi" w:hAnsiTheme="minorHAnsi" w:cstheme="minorHAnsi"/>
          <w:bCs/>
          <w:color w:val="000000"/>
        </w:rPr>
        <w:br/>
      </w:r>
      <w:r w:rsidR="003640E2">
        <w:rPr>
          <w:rFonts w:asciiTheme="minorHAnsi" w:hAnsiTheme="minorHAnsi" w:cstheme="minorHAnsi"/>
          <w:bCs/>
          <w:color w:val="000000"/>
        </w:rPr>
        <w:t>30. 10</w:t>
      </w:r>
      <w:r w:rsidRPr="0061717B">
        <w:rPr>
          <w:rFonts w:asciiTheme="minorHAnsi" w:hAnsiTheme="minorHAnsi" w:cstheme="minorHAnsi"/>
          <w:bCs/>
          <w:color w:val="000000"/>
        </w:rPr>
        <w:t>. 2021.</w:t>
      </w:r>
    </w:p>
    <w:p w14:paraId="2C5F5AA7" w14:textId="44F0F183" w:rsidR="00717DC5" w:rsidRPr="00717DC5" w:rsidRDefault="00717DC5" w:rsidP="00717DC5">
      <w:pPr>
        <w:pStyle w:val="Odstavecseseznamem"/>
        <w:numPr>
          <w:ilvl w:val="2"/>
          <w:numId w:val="7"/>
        </w:numPr>
        <w:spacing w:line="276" w:lineRule="auto"/>
        <w:jc w:val="both"/>
        <w:rPr>
          <w:rFonts w:asciiTheme="minorHAnsi" w:hAnsiTheme="minorHAnsi" w:cstheme="minorHAnsi"/>
          <w:bCs/>
          <w:color w:val="000000"/>
        </w:rPr>
      </w:pPr>
      <w:r>
        <w:rPr>
          <w:rFonts w:asciiTheme="minorHAnsi" w:hAnsiTheme="minorHAnsi" w:cstheme="minorHAnsi"/>
          <w:color w:val="000000"/>
        </w:rPr>
        <w:t xml:space="preserve">Cvičné, respektive testovací, prostředí podle odst. 1 přílohy této smlouvy bude dokončeno (tedy </w:t>
      </w:r>
      <w:r w:rsidRPr="00717DC5">
        <w:rPr>
          <w:rFonts w:asciiTheme="minorHAnsi" w:hAnsiTheme="minorHAnsi" w:cstheme="minorHAnsi"/>
          <w:color w:val="000000"/>
        </w:rPr>
        <w:t>připraveno pro účely následného testování) 8. 12. 2021.</w:t>
      </w:r>
    </w:p>
    <w:p w14:paraId="3CC06361" w14:textId="1D9544A9" w:rsidR="003C3412" w:rsidRPr="00717DC5" w:rsidRDefault="0061717B">
      <w:pPr>
        <w:pStyle w:val="Odstavecseseznamem"/>
        <w:numPr>
          <w:ilvl w:val="2"/>
          <w:numId w:val="7"/>
        </w:numPr>
        <w:spacing w:line="276" w:lineRule="auto"/>
        <w:jc w:val="both"/>
        <w:rPr>
          <w:rFonts w:asciiTheme="minorHAnsi" w:hAnsiTheme="minorHAnsi" w:cstheme="minorHAnsi"/>
          <w:bCs/>
          <w:color w:val="000000"/>
        </w:rPr>
      </w:pPr>
      <w:r w:rsidRPr="00717DC5">
        <w:rPr>
          <w:rFonts w:asciiTheme="minorHAnsi" w:hAnsiTheme="minorHAnsi" w:cstheme="minorHAnsi"/>
          <w:color w:val="000000"/>
        </w:rPr>
        <w:t>Instalace, integrace a konfigurace schváleného řešení podle odst. 1 přílohy této smlouvy bude dokončena 10.</w:t>
      </w:r>
      <w:r w:rsidR="00717DC5" w:rsidRPr="00717DC5">
        <w:rPr>
          <w:rFonts w:asciiTheme="minorHAnsi" w:hAnsiTheme="minorHAnsi" w:cstheme="minorHAnsi"/>
          <w:color w:val="000000"/>
        </w:rPr>
        <w:t xml:space="preserve"> </w:t>
      </w:r>
      <w:r w:rsidR="00717DC5">
        <w:rPr>
          <w:rFonts w:asciiTheme="minorHAnsi" w:hAnsiTheme="minorHAnsi" w:cstheme="minorHAnsi"/>
          <w:color w:val="000000"/>
        </w:rPr>
        <w:t>1</w:t>
      </w:r>
      <w:r w:rsidRPr="00717DC5">
        <w:rPr>
          <w:rFonts w:asciiTheme="minorHAnsi" w:hAnsiTheme="minorHAnsi" w:cstheme="minorHAnsi"/>
          <w:color w:val="000000"/>
        </w:rPr>
        <w:t>2.</w:t>
      </w:r>
      <w:r w:rsidR="00717DC5" w:rsidRPr="00717DC5">
        <w:rPr>
          <w:rFonts w:asciiTheme="minorHAnsi" w:hAnsiTheme="minorHAnsi" w:cstheme="minorHAnsi"/>
          <w:color w:val="000000"/>
        </w:rPr>
        <w:t xml:space="preserve"> </w:t>
      </w:r>
      <w:r w:rsidRPr="00717DC5">
        <w:rPr>
          <w:rFonts w:asciiTheme="minorHAnsi" w:hAnsiTheme="minorHAnsi" w:cstheme="minorHAnsi"/>
          <w:color w:val="000000"/>
        </w:rPr>
        <w:t>2021</w:t>
      </w:r>
      <w:r w:rsidR="00717DC5" w:rsidRPr="00717DC5">
        <w:rPr>
          <w:rFonts w:asciiTheme="minorHAnsi" w:hAnsiTheme="minorHAnsi" w:cstheme="minorHAnsi"/>
          <w:color w:val="000000"/>
        </w:rPr>
        <w:t>.</w:t>
      </w:r>
    </w:p>
    <w:p w14:paraId="1DD6A312" w14:textId="77777777" w:rsidR="003C3412" w:rsidRDefault="0061717B">
      <w:pPr>
        <w:pStyle w:val="Odstavecseseznamem"/>
        <w:numPr>
          <w:ilvl w:val="1"/>
          <w:numId w:val="7"/>
        </w:numPr>
        <w:spacing w:line="276" w:lineRule="auto"/>
        <w:jc w:val="both"/>
        <w:rPr>
          <w:rFonts w:asciiTheme="minorHAnsi" w:hAnsiTheme="minorHAnsi" w:cstheme="minorHAnsi"/>
          <w:b/>
          <w:bCs/>
          <w:color w:val="000000"/>
        </w:rPr>
      </w:pPr>
      <w:r>
        <w:rPr>
          <w:rFonts w:asciiTheme="minorHAnsi" w:hAnsiTheme="minorHAnsi" w:cstheme="minorHAnsi"/>
          <w:b/>
          <w:bCs/>
          <w:color w:val="000000"/>
        </w:rPr>
        <w:t>Druhá etapa díla</w:t>
      </w:r>
    </w:p>
    <w:p w14:paraId="4E3AA0B0" w14:textId="77777777" w:rsidR="003C3412" w:rsidRDefault="0061717B">
      <w:pPr>
        <w:pStyle w:val="Odstavecseseznamem"/>
        <w:numPr>
          <w:ilvl w:val="2"/>
          <w:numId w:val="7"/>
        </w:numPr>
        <w:spacing w:line="276" w:lineRule="auto"/>
        <w:jc w:val="both"/>
        <w:rPr>
          <w:rFonts w:asciiTheme="minorHAnsi" w:hAnsiTheme="minorHAnsi" w:cstheme="minorHAnsi"/>
          <w:bCs/>
          <w:color w:val="000000"/>
        </w:rPr>
      </w:pPr>
      <w:r>
        <w:rPr>
          <w:rFonts w:asciiTheme="minorHAnsi" w:hAnsiTheme="minorHAnsi" w:cstheme="minorHAnsi"/>
          <w:color w:val="000000"/>
        </w:rPr>
        <w:t xml:space="preserve">Testovací a pilotní provoz webové aplikace podle odst. 1 přílohy bude </w:t>
      </w:r>
      <w:r w:rsidRPr="0061717B">
        <w:rPr>
          <w:rFonts w:asciiTheme="minorHAnsi" w:hAnsiTheme="minorHAnsi" w:cstheme="minorHAnsi"/>
          <w:color w:val="000000"/>
        </w:rPr>
        <w:t>dokončen 17.</w:t>
      </w:r>
      <w:r>
        <w:rPr>
          <w:rFonts w:asciiTheme="minorHAnsi" w:hAnsiTheme="minorHAnsi" w:cstheme="minorHAnsi"/>
          <w:color w:val="000000"/>
        </w:rPr>
        <w:t xml:space="preserve"> </w:t>
      </w:r>
      <w:r w:rsidRPr="0061717B">
        <w:rPr>
          <w:rFonts w:asciiTheme="minorHAnsi" w:hAnsiTheme="minorHAnsi" w:cstheme="minorHAnsi"/>
          <w:color w:val="000000"/>
        </w:rPr>
        <w:t>12.</w:t>
      </w:r>
      <w:r>
        <w:rPr>
          <w:rFonts w:asciiTheme="minorHAnsi" w:hAnsiTheme="minorHAnsi" w:cstheme="minorHAnsi"/>
          <w:color w:val="000000"/>
        </w:rPr>
        <w:t xml:space="preserve"> </w:t>
      </w:r>
      <w:r w:rsidRPr="0061717B">
        <w:rPr>
          <w:rFonts w:asciiTheme="minorHAnsi" w:hAnsiTheme="minorHAnsi" w:cstheme="minorHAnsi"/>
          <w:color w:val="000000"/>
        </w:rPr>
        <w:t>2021.</w:t>
      </w:r>
    </w:p>
    <w:p w14:paraId="3A334DCA" w14:textId="77777777" w:rsidR="003C3412" w:rsidRDefault="0061717B">
      <w:pPr>
        <w:pStyle w:val="Odstavecseseznamem"/>
        <w:numPr>
          <w:ilvl w:val="2"/>
          <w:numId w:val="7"/>
        </w:numPr>
        <w:spacing w:line="276" w:lineRule="auto"/>
        <w:jc w:val="both"/>
        <w:rPr>
          <w:rFonts w:asciiTheme="minorHAnsi" w:hAnsiTheme="minorHAnsi" w:cstheme="minorHAnsi"/>
          <w:bCs/>
          <w:color w:val="000000"/>
        </w:rPr>
      </w:pPr>
      <w:r>
        <w:rPr>
          <w:rFonts w:asciiTheme="minorHAnsi" w:hAnsiTheme="minorHAnsi" w:cstheme="minorHAnsi"/>
          <w:bCs/>
          <w:color w:val="000000"/>
        </w:rPr>
        <w:t xml:space="preserve">Uvedení webové aplikace do provozu a její předání objednateli do správy na jeho vlastním serveru a jeho doméně </w:t>
      </w:r>
      <w:r>
        <w:rPr>
          <w:rFonts w:asciiTheme="minorHAnsi" w:hAnsiTheme="minorHAnsi" w:cstheme="minorHAnsi"/>
          <w:color w:val="000000"/>
        </w:rPr>
        <w:t xml:space="preserve">podle odst. 1 přílohy </w:t>
      </w:r>
      <w:r>
        <w:rPr>
          <w:rFonts w:asciiTheme="minorHAnsi" w:hAnsiTheme="minorHAnsi" w:cstheme="minorHAnsi"/>
          <w:bCs/>
          <w:color w:val="000000"/>
        </w:rPr>
        <w:t>bude dokončeno 31. 12. 2021.</w:t>
      </w:r>
    </w:p>
    <w:p w14:paraId="5D3C0DA8" w14:textId="77777777" w:rsidR="003C3412" w:rsidRDefault="0061717B">
      <w:pPr>
        <w:pStyle w:val="Odstavecseseznamem"/>
        <w:numPr>
          <w:ilvl w:val="0"/>
          <w:numId w:val="7"/>
        </w:numPr>
        <w:spacing w:line="276" w:lineRule="auto"/>
        <w:jc w:val="both"/>
        <w:rPr>
          <w:rFonts w:asciiTheme="minorHAnsi" w:hAnsiTheme="minorHAnsi" w:cstheme="minorHAnsi"/>
          <w:bCs/>
          <w:color w:val="000000"/>
        </w:rPr>
      </w:pPr>
      <w:r>
        <w:rPr>
          <w:rFonts w:asciiTheme="minorHAnsi" w:hAnsiTheme="minorHAnsi" w:cstheme="minorHAnsi"/>
          <w:bCs/>
          <w:color w:val="000000"/>
        </w:rPr>
        <w:t>Místem plnění díla je sídlo objednatele: Burešova 20, 657 37 Brno – Veveří.</w:t>
      </w:r>
    </w:p>
    <w:p w14:paraId="63E4C69D" w14:textId="77777777" w:rsidR="003C3412" w:rsidRDefault="003C3412">
      <w:pPr>
        <w:spacing w:after="0" w:line="276" w:lineRule="auto"/>
        <w:ind w:left="284" w:hanging="284"/>
        <w:jc w:val="both"/>
        <w:rPr>
          <w:rFonts w:cstheme="minorHAnsi"/>
          <w:bCs/>
          <w:color w:val="000000"/>
          <w:sz w:val="20"/>
          <w:szCs w:val="20"/>
        </w:rPr>
      </w:pPr>
    </w:p>
    <w:p w14:paraId="5AA4540B"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III.</w:t>
      </w:r>
      <w:r>
        <w:rPr>
          <w:rFonts w:asciiTheme="minorHAnsi" w:hAnsiTheme="minorHAnsi" w:cstheme="minorHAnsi"/>
          <w:b/>
          <w:sz w:val="20"/>
          <w:lang w:val="cs-CZ"/>
        </w:rPr>
        <w:br/>
        <w:t>Cena díla</w:t>
      </w:r>
    </w:p>
    <w:p w14:paraId="6D39101F" w14:textId="77777777" w:rsidR="003C3412" w:rsidRDefault="0061717B">
      <w:pPr>
        <w:pStyle w:val="Odstavecseseznamem"/>
        <w:numPr>
          <w:ilvl w:val="0"/>
          <w:numId w:val="8"/>
        </w:numPr>
        <w:spacing w:line="276" w:lineRule="auto"/>
        <w:ind w:left="284" w:hanging="284"/>
        <w:jc w:val="both"/>
        <w:rPr>
          <w:rFonts w:asciiTheme="minorHAnsi" w:hAnsiTheme="minorHAnsi" w:cstheme="minorHAnsi"/>
          <w:bCs/>
          <w:color w:val="000000"/>
        </w:rPr>
      </w:pPr>
      <w:bookmarkStart w:id="4" w:name="_Hlk67634476"/>
      <w:bookmarkStart w:id="5" w:name="_Hlk67634352"/>
      <w:r>
        <w:rPr>
          <w:rFonts w:asciiTheme="minorHAnsi" w:hAnsiTheme="minorHAnsi" w:cstheme="minorHAnsi"/>
          <w:bCs/>
          <w:color w:val="000000"/>
        </w:rPr>
        <w:t xml:space="preserve">Objednatel </w:t>
      </w:r>
      <w:bookmarkEnd w:id="4"/>
      <w:r>
        <w:rPr>
          <w:rFonts w:asciiTheme="minorHAnsi" w:hAnsiTheme="minorHAnsi" w:cstheme="minorHAnsi"/>
          <w:bCs/>
          <w:color w:val="000000"/>
        </w:rPr>
        <w:t xml:space="preserve">se </w:t>
      </w:r>
      <w:bookmarkEnd w:id="5"/>
      <w:r>
        <w:rPr>
          <w:rFonts w:asciiTheme="minorHAnsi" w:hAnsiTheme="minorHAnsi" w:cstheme="minorHAnsi"/>
          <w:bCs/>
          <w:color w:val="000000"/>
        </w:rPr>
        <w:t>zavazuje zaplatit zhotoviteli za řádně a včas provedené dílo celkovou cenu ve výši:</w:t>
      </w:r>
    </w:p>
    <w:p w14:paraId="412C6534" w14:textId="77777777" w:rsidR="003C3412" w:rsidRDefault="0061717B">
      <w:pPr>
        <w:spacing w:after="0" w:line="276" w:lineRule="auto"/>
        <w:ind w:left="284" w:hanging="284"/>
        <w:jc w:val="both"/>
        <w:rPr>
          <w:rFonts w:cstheme="minorHAnsi"/>
          <w:bCs/>
          <w:color w:val="000000"/>
          <w:sz w:val="20"/>
          <w:szCs w:val="20"/>
        </w:rPr>
      </w:pPr>
      <w:r>
        <w:rPr>
          <w:rFonts w:cstheme="minorHAnsi"/>
          <w:bCs/>
          <w:color w:val="000000"/>
          <w:sz w:val="20"/>
          <w:szCs w:val="20"/>
        </w:rPr>
        <w:tab/>
      </w:r>
      <w:r>
        <w:rPr>
          <w:rFonts w:cstheme="minorHAnsi"/>
          <w:bCs/>
          <w:color w:val="000000"/>
          <w:sz w:val="20"/>
          <w:szCs w:val="20"/>
        </w:rPr>
        <w:tab/>
      </w:r>
      <w:r>
        <w:rPr>
          <w:rFonts w:cstheme="minorHAnsi"/>
          <w:b/>
          <w:color w:val="000000"/>
          <w:sz w:val="20"/>
          <w:szCs w:val="20"/>
        </w:rPr>
        <w:t>Cena bez DPH:</w:t>
      </w:r>
      <w:r>
        <w:rPr>
          <w:rFonts w:cstheme="minorHAnsi"/>
          <w:bCs/>
          <w:color w:val="000000"/>
          <w:sz w:val="20"/>
          <w:szCs w:val="20"/>
        </w:rPr>
        <w:tab/>
      </w:r>
      <w:r>
        <w:rPr>
          <w:rFonts w:cstheme="minorHAnsi"/>
          <w:bCs/>
          <w:color w:val="000000"/>
          <w:sz w:val="20"/>
          <w:szCs w:val="20"/>
        </w:rPr>
        <w:tab/>
      </w:r>
      <w:r>
        <w:rPr>
          <w:rFonts w:cstheme="minorHAnsi"/>
          <w:bCs/>
          <w:color w:val="000000"/>
          <w:sz w:val="20"/>
          <w:szCs w:val="20"/>
        </w:rPr>
        <w:tab/>
        <w:t>326.163 Kč</w:t>
      </w:r>
    </w:p>
    <w:p w14:paraId="5F33641D" w14:textId="77777777" w:rsidR="003C3412" w:rsidRDefault="0061717B">
      <w:pPr>
        <w:spacing w:after="0" w:line="276" w:lineRule="auto"/>
        <w:ind w:left="284" w:hanging="284"/>
        <w:jc w:val="both"/>
        <w:rPr>
          <w:rFonts w:cstheme="minorHAnsi"/>
          <w:bCs/>
          <w:color w:val="000000"/>
          <w:sz w:val="20"/>
          <w:szCs w:val="20"/>
        </w:rPr>
      </w:pPr>
      <w:r>
        <w:rPr>
          <w:rFonts w:cstheme="minorHAnsi"/>
          <w:bCs/>
          <w:color w:val="000000"/>
          <w:sz w:val="20"/>
          <w:szCs w:val="20"/>
        </w:rPr>
        <w:tab/>
      </w:r>
      <w:r>
        <w:rPr>
          <w:rFonts w:cstheme="minorHAnsi"/>
          <w:bCs/>
          <w:color w:val="000000"/>
          <w:sz w:val="20"/>
          <w:szCs w:val="20"/>
        </w:rPr>
        <w:tab/>
        <w:t xml:space="preserve">Slovy: </w:t>
      </w:r>
      <w:r>
        <w:rPr>
          <w:rFonts w:cstheme="minorHAnsi"/>
          <w:bCs/>
          <w:i/>
          <w:iCs/>
          <w:color w:val="000000"/>
          <w:sz w:val="20"/>
          <w:szCs w:val="20"/>
        </w:rPr>
        <w:t>tři sta dvacet šest tisíc jedno sto šedesát tři korun českých</w:t>
      </w:r>
    </w:p>
    <w:p w14:paraId="51949FC6" w14:textId="77777777" w:rsidR="003C3412" w:rsidRDefault="0061717B">
      <w:pPr>
        <w:spacing w:after="0" w:line="276" w:lineRule="auto"/>
        <w:ind w:left="284" w:hanging="284"/>
        <w:jc w:val="both"/>
        <w:rPr>
          <w:rFonts w:cstheme="minorHAnsi"/>
          <w:bCs/>
          <w:color w:val="000000"/>
          <w:sz w:val="20"/>
          <w:szCs w:val="20"/>
        </w:rPr>
      </w:pPr>
      <w:r>
        <w:rPr>
          <w:rFonts w:cstheme="minorHAnsi"/>
          <w:b/>
          <w:color w:val="000000"/>
          <w:sz w:val="20"/>
          <w:szCs w:val="20"/>
        </w:rPr>
        <w:tab/>
      </w:r>
      <w:r>
        <w:rPr>
          <w:rFonts w:cstheme="minorHAnsi"/>
          <w:b/>
          <w:color w:val="000000"/>
          <w:sz w:val="20"/>
          <w:szCs w:val="20"/>
        </w:rPr>
        <w:tab/>
        <w:t>DPH 21 %:</w:t>
      </w:r>
      <w:r>
        <w:rPr>
          <w:rFonts w:cstheme="minorHAnsi"/>
          <w:b/>
          <w:color w:val="000000"/>
          <w:sz w:val="20"/>
          <w:szCs w:val="20"/>
        </w:rPr>
        <w:tab/>
      </w:r>
      <w:r>
        <w:rPr>
          <w:rFonts w:cstheme="minorHAnsi"/>
          <w:bCs/>
          <w:color w:val="000000"/>
          <w:sz w:val="20"/>
          <w:szCs w:val="20"/>
        </w:rPr>
        <w:tab/>
      </w:r>
      <w:r>
        <w:rPr>
          <w:rFonts w:cstheme="minorHAnsi"/>
          <w:bCs/>
          <w:color w:val="000000"/>
          <w:sz w:val="20"/>
          <w:szCs w:val="20"/>
        </w:rPr>
        <w:tab/>
        <w:t>68.494 Kč</w:t>
      </w:r>
    </w:p>
    <w:p w14:paraId="4DC256B4" w14:textId="77777777" w:rsidR="003C3412" w:rsidRDefault="0061717B">
      <w:pPr>
        <w:spacing w:after="0" w:line="276" w:lineRule="auto"/>
        <w:ind w:left="284" w:hanging="284"/>
        <w:jc w:val="both"/>
        <w:rPr>
          <w:rFonts w:cstheme="minorHAnsi"/>
          <w:bCs/>
          <w:i/>
          <w:iCs/>
          <w:color w:val="000000"/>
          <w:sz w:val="20"/>
          <w:szCs w:val="20"/>
        </w:rPr>
      </w:pPr>
      <w:r>
        <w:rPr>
          <w:rFonts w:cstheme="minorHAnsi"/>
          <w:bCs/>
          <w:color w:val="000000"/>
          <w:sz w:val="20"/>
          <w:szCs w:val="20"/>
        </w:rPr>
        <w:tab/>
      </w:r>
      <w:r>
        <w:rPr>
          <w:rFonts w:cstheme="minorHAnsi"/>
          <w:bCs/>
          <w:color w:val="000000"/>
          <w:sz w:val="20"/>
          <w:szCs w:val="20"/>
        </w:rPr>
        <w:tab/>
        <w:t xml:space="preserve">Slovy: </w:t>
      </w:r>
      <w:r>
        <w:rPr>
          <w:rFonts w:cstheme="minorHAnsi"/>
          <w:bCs/>
          <w:i/>
          <w:iCs/>
          <w:color w:val="000000"/>
          <w:sz w:val="20"/>
          <w:szCs w:val="20"/>
        </w:rPr>
        <w:t>šedesát osm tisíc čtyři sta devadesát čtyři korun českých</w:t>
      </w:r>
    </w:p>
    <w:p w14:paraId="3385272F" w14:textId="77777777" w:rsidR="003C3412" w:rsidRDefault="0061717B">
      <w:pPr>
        <w:spacing w:after="0" w:line="276" w:lineRule="auto"/>
        <w:ind w:left="284" w:hanging="284"/>
        <w:jc w:val="both"/>
        <w:rPr>
          <w:rFonts w:cstheme="minorHAnsi"/>
          <w:bCs/>
          <w:color w:val="000000"/>
          <w:sz w:val="20"/>
          <w:szCs w:val="20"/>
        </w:rPr>
      </w:pPr>
      <w:r>
        <w:rPr>
          <w:rFonts w:cstheme="minorHAnsi"/>
          <w:b/>
          <w:color w:val="000000"/>
          <w:sz w:val="20"/>
          <w:szCs w:val="20"/>
        </w:rPr>
        <w:tab/>
      </w:r>
      <w:r>
        <w:rPr>
          <w:rFonts w:cstheme="minorHAnsi"/>
          <w:b/>
          <w:color w:val="000000"/>
          <w:sz w:val="20"/>
          <w:szCs w:val="20"/>
        </w:rPr>
        <w:tab/>
        <w:t>Celková cena vč. DPH:</w:t>
      </w:r>
      <w:r>
        <w:rPr>
          <w:rFonts w:cstheme="minorHAnsi"/>
          <w:b/>
          <w:color w:val="000000"/>
          <w:sz w:val="20"/>
          <w:szCs w:val="20"/>
        </w:rPr>
        <w:tab/>
      </w:r>
      <w:r>
        <w:rPr>
          <w:rFonts w:cstheme="minorHAnsi"/>
          <w:bCs/>
          <w:color w:val="000000"/>
          <w:sz w:val="20"/>
          <w:szCs w:val="20"/>
        </w:rPr>
        <w:tab/>
        <w:t>394.657 Kč</w:t>
      </w:r>
    </w:p>
    <w:p w14:paraId="163D1037" w14:textId="77777777" w:rsidR="003C3412" w:rsidRDefault="0061717B">
      <w:pPr>
        <w:spacing w:after="0" w:line="276" w:lineRule="auto"/>
        <w:ind w:left="284" w:hanging="284"/>
        <w:jc w:val="both"/>
        <w:rPr>
          <w:rFonts w:cstheme="minorHAnsi"/>
          <w:bCs/>
          <w:i/>
          <w:iCs/>
          <w:color w:val="000000"/>
          <w:sz w:val="20"/>
          <w:szCs w:val="20"/>
        </w:rPr>
      </w:pPr>
      <w:r>
        <w:rPr>
          <w:rFonts w:cstheme="minorHAnsi"/>
          <w:bCs/>
          <w:color w:val="000000"/>
          <w:sz w:val="20"/>
          <w:szCs w:val="20"/>
        </w:rPr>
        <w:tab/>
      </w:r>
      <w:r>
        <w:rPr>
          <w:rFonts w:cstheme="minorHAnsi"/>
          <w:bCs/>
          <w:color w:val="000000"/>
          <w:sz w:val="20"/>
          <w:szCs w:val="20"/>
        </w:rPr>
        <w:tab/>
        <w:t xml:space="preserve">Slovy: </w:t>
      </w:r>
      <w:r>
        <w:rPr>
          <w:rFonts w:cstheme="minorHAnsi"/>
          <w:bCs/>
          <w:i/>
          <w:iCs/>
          <w:color w:val="000000"/>
          <w:sz w:val="20"/>
          <w:szCs w:val="20"/>
        </w:rPr>
        <w:t>tři sta devadesát čtyři tisíc šest set padesát sedm korun českých</w:t>
      </w:r>
    </w:p>
    <w:p w14:paraId="3FA3D52A" w14:textId="77777777" w:rsidR="003C3412" w:rsidRDefault="0061717B">
      <w:pPr>
        <w:pStyle w:val="Odstavecseseznamem"/>
        <w:numPr>
          <w:ilvl w:val="0"/>
          <w:numId w:val="8"/>
        </w:numPr>
        <w:spacing w:line="276" w:lineRule="auto"/>
        <w:jc w:val="both"/>
        <w:rPr>
          <w:rFonts w:asciiTheme="minorHAnsi" w:hAnsiTheme="minorHAnsi" w:cstheme="minorHAnsi"/>
          <w:bCs/>
          <w:color w:val="000000"/>
        </w:rPr>
      </w:pPr>
      <w:r>
        <w:rPr>
          <w:rFonts w:asciiTheme="minorHAnsi" w:hAnsiTheme="minorHAnsi" w:cstheme="minorHAnsi"/>
          <w:bCs/>
          <w:color w:val="000000"/>
        </w:rPr>
        <w:t>Cena plnění poskytnutých v rámci jednotlivých etap v souladu s čl. II. odst. 2 této smlouvy se stanovuje takto:</w:t>
      </w:r>
    </w:p>
    <w:p w14:paraId="0B35752B" w14:textId="77777777" w:rsidR="003C3412" w:rsidRDefault="0061717B">
      <w:pPr>
        <w:pStyle w:val="Odstavecseseznamem"/>
        <w:numPr>
          <w:ilvl w:val="0"/>
          <w:numId w:val="28"/>
        </w:numPr>
        <w:spacing w:line="276" w:lineRule="auto"/>
        <w:jc w:val="both"/>
        <w:rPr>
          <w:rFonts w:asciiTheme="minorHAnsi" w:hAnsiTheme="minorHAnsi" w:cstheme="minorHAnsi"/>
          <w:bCs/>
          <w:color w:val="000000"/>
        </w:rPr>
      </w:pPr>
      <w:r>
        <w:rPr>
          <w:rFonts w:asciiTheme="minorHAnsi" w:hAnsiTheme="minorHAnsi" w:cstheme="minorHAnsi"/>
          <w:bCs/>
          <w:color w:val="000000"/>
        </w:rPr>
        <w:t>celková cena díla činí částku ve výši 326.163 Kč</w:t>
      </w:r>
      <w:r>
        <w:rPr>
          <w:rFonts w:asciiTheme="minorHAnsi" w:hAnsiTheme="minorHAnsi" w:cstheme="minorHAnsi"/>
          <w:bCs/>
          <w:color w:val="000000"/>
        </w:rPr>
        <w:tab/>
      </w:r>
      <w:r>
        <w:rPr>
          <w:rFonts w:asciiTheme="minorHAnsi" w:hAnsiTheme="minorHAnsi" w:cstheme="minorHAnsi"/>
          <w:bCs/>
          <w:color w:val="000000"/>
        </w:rPr>
        <w:br/>
        <w:t xml:space="preserve">(slovy </w:t>
      </w:r>
      <w:r>
        <w:rPr>
          <w:rFonts w:asciiTheme="minorHAnsi" w:hAnsiTheme="minorHAnsi" w:cstheme="minorHAnsi"/>
          <w:bCs/>
          <w:i/>
          <w:iCs/>
          <w:color w:val="000000"/>
        </w:rPr>
        <w:t>tři sta dvacet šest tisíc jedno sto šedesát tři korun českých</w:t>
      </w:r>
      <w:r>
        <w:rPr>
          <w:rFonts w:asciiTheme="minorHAnsi" w:hAnsiTheme="minorHAnsi" w:cstheme="minorHAnsi"/>
          <w:bCs/>
          <w:iCs/>
          <w:color w:val="000000"/>
        </w:rPr>
        <w:t>)</w:t>
      </w:r>
      <w:r>
        <w:rPr>
          <w:rFonts w:asciiTheme="minorHAnsi" w:hAnsiTheme="minorHAnsi" w:cstheme="minorHAnsi"/>
          <w:bCs/>
          <w:i/>
          <w:iCs/>
          <w:color w:val="000000"/>
        </w:rPr>
        <w:t xml:space="preserve"> </w:t>
      </w:r>
      <w:r>
        <w:rPr>
          <w:rFonts w:asciiTheme="minorHAnsi" w:hAnsiTheme="minorHAnsi" w:cstheme="minorHAnsi"/>
          <w:bCs/>
          <w:color w:val="000000"/>
        </w:rPr>
        <w:t>bez DPH.</w:t>
      </w:r>
    </w:p>
    <w:p w14:paraId="1CDC9BFC" w14:textId="77777777" w:rsidR="003C3412" w:rsidRDefault="0061717B">
      <w:pPr>
        <w:pStyle w:val="Odstavecseseznamem"/>
        <w:numPr>
          <w:ilvl w:val="0"/>
          <w:numId w:val="8"/>
        </w:numPr>
        <w:spacing w:line="276" w:lineRule="auto"/>
        <w:jc w:val="both"/>
        <w:rPr>
          <w:rFonts w:asciiTheme="minorHAnsi" w:hAnsiTheme="minorHAnsi" w:cstheme="minorHAnsi"/>
          <w:bCs/>
          <w:color w:val="000000"/>
        </w:rPr>
      </w:pPr>
      <w:r>
        <w:rPr>
          <w:rFonts w:asciiTheme="minorHAnsi" w:hAnsiTheme="minorHAnsi" w:cstheme="minorHAnsi"/>
          <w:bCs/>
          <w:color w:val="000000"/>
        </w:rPr>
        <w:t>Cena díla je mezi smluvními stranami sjednávána jako cena nejvýše přípustná a nepřekročitelná.</w:t>
      </w:r>
    </w:p>
    <w:p w14:paraId="5658D036" w14:textId="77777777" w:rsidR="003C3412" w:rsidRDefault="0061717B">
      <w:pPr>
        <w:pStyle w:val="Odstavecseseznamem"/>
        <w:numPr>
          <w:ilvl w:val="0"/>
          <w:numId w:val="8"/>
        </w:numPr>
        <w:spacing w:line="276" w:lineRule="auto"/>
        <w:jc w:val="both"/>
        <w:rPr>
          <w:rFonts w:asciiTheme="minorHAnsi" w:hAnsiTheme="minorHAnsi" w:cstheme="minorHAnsi"/>
          <w:bCs/>
          <w:color w:val="000000"/>
        </w:rPr>
      </w:pPr>
      <w:r>
        <w:rPr>
          <w:rFonts w:asciiTheme="minorHAnsi" w:hAnsiTheme="minorHAnsi" w:cstheme="minorHAnsi"/>
          <w:bCs/>
          <w:color w:val="000000"/>
        </w:rPr>
        <w:t>Smluvní strany tímto sjednávají, že cena díla je platná po celou dobu účinnosti smlouvy a zahrnuje veškeré náklady zhotovitele spojené s plněním této smlouvy, odměnu za veškeré dodávky, za činnosti prováděné na základě této smlouvy, za předání zdrojových kódů do výhradního vlastnictví objednatele, jakož i výdaje a náklady, které zhotoviteli vzniknou či mohou vzniknout. Cena díla zahrnuje taktéž vlivy změn kurzů české měny vůči zahraničním měnám a obecný vývoj cen.</w:t>
      </w:r>
    </w:p>
    <w:p w14:paraId="28389444" w14:textId="77777777" w:rsidR="003C3412" w:rsidRDefault="0061717B">
      <w:pPr>
        <w:pStyle w:val="Odstavecseseznamem"/>
        <w:numPr>
          <w:ilvl w:val="0"/>
          <w:numId w:val="8"/>
        </w:numPr>
        <w:spacing w:line="276" w:lineRule="auto"/>
        <w:jc w:val="both"/>
        <w:rPr>
          <w:rFonts w:asciiTheme="minorHAnsi" w:hAnsiTheme="minorHAnsi" w:cstheme="minorHAnsi"/>
          <w:bCs/>
          <w:color w:val="000000"/>
        </w:rPr>
      </w:pPr>
      <w:r>
        <w:rPr>
          <w:rFonts w:asciiTheme="minorHAnsi" w:hAnsiTheme="minorHAnsi" w:cstheme="minorHAnsi"/>
          <w:bCs/>
          <w:color w:val="000000"/>
        </w:rPr>
        <w:t>Cena díla může být změněna jen z důvodu změny sazby DPH nebo na základě písemné dohody smluvních stran ve formě číslovaného dodatku. V případě změny ceny díla z důvodu změny sazby DPH smluvní strany nebudou uzavírat písemný dodatek k této smlouvě.</w:t>
      </w:r>
    </w:p>
    <w:p w14:paraId="1D9CB6B8" w14:textId="77777777" w:rsidR="003C3412" w:rsidRDefault="0061717B">
      <w:pPr>
        <w:pStyle w:val="Odstavecseseznamem"/>
        <w:numPr>
          <w:ilvl w:val="0"/>
          <w:numId w:val="8"/>
        </w:numPr>
        <w:spacing w:line="276" w:lineRule="auto"/>
        <w:jc w:val="both"/>
        <w:rPr>
          <w:rFonts w:asciiTheme="minorHAnsi" w:hAnsiTheme="minorHAnsi" w:cstheme="minorHAnsi"/>
          <w:bCs/>
          <w:color w:val="000000"/>
        </w:rPr>
      </w:pPr>
      <w:r>
        <w:rPr>
          <w:rFonts w:asciiTheme="minorHAnsi" w:hAnsiTheme="minorHAnsi" w:cstheme="minorHAnsi"/>
          <w:bCs/>
          <w:color w:val="000000"/>
        </w:rPr>
        <w:t>Dojde-li během plnění této smlouvy ke změně výše příslušné sazby DPH či jiných poplatků stanovených obecně závaznými předpisy, bude účtována DPH k příslušným zdanitelným plněním či jiné poplatky ve výši stanovené novou právní úpravou a cena díla bude upravena písemným dodatkem k této smlouvě.</w:t>
      </w:r>
    </w:p>
    <w:p w14:paraId="201A654C" w14:textId="77777777" w:rsidR="003C3412" w:rsidRDefault="003C3412">
      <w:pPr>
        <w:spacing w:after="0" w:line="276" w:lineRule="auto"/>
        <w:jc w:val="both"/>
        <w:rPr>
          <w:rFonts w:cstheme="minorHAnsi"/>
          <w:bCs/>
          <w:color w:val="000000"/>
          <w:sz w:val="20"/>
          <w:szCs w:val="20"/>
        </w:rPr>
      </w:pPr>
    </w:p>
    <w:p w14:paraId="2FACCDC8"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IV.</w:t>
      </w:r>
      <w:r>
        <w:rPr>
          <w:rFonts w:asciiTheme="minorHAnsi" w:hAnsiTheme="minorHAnsi" w:cstheme="minorHAnsi"/>
          <w:b/>
          <w:sz w:val="20"/>
          <w:lang w:val="cs-CZ"/>
        </w:rPr>
        <w:br/>
        <w:t>Fakturace a platební podmínky</w:t>
      </w:r>
    </w:p>
    <w:p w14:paraId="135F3BD7" w14:textId="77777777" w:rsidR="003C3412" w:rsidRDefault="0061717B">
      <w:pPr>
        <w:pStyle w:val="Odstavecseseznamem"/>
        <w:numPr>
          <w:ilvl w:val="0"/>
          <w:numId w:val="9"/>
        </w:numPr>
        <w:spacing w:line="276" w:lineRule="auto"/>
        <w:jc w:val="both"/>
        <w:rPr>
          <w:rFonts w:asciiTheme="minorHAnsi" w:hAnsiTheme="minorHAnsi" w:cstheme="minorHAnsi"/>
          <w:bCs/>
          <w:color w:val="000000"/>
        </w:rPr>
      </w:pPr>
      <w:r>
        <w:rPr>
          <w:rFonts w:asciiTheme="minorHAnsi" w:hAnsiTheme="minorHAnsi" w:cstheme="minorHAnsi"/>
          <w:bCs/>
          <w:color w:val="000000"/>
        </w:rPr>
        <w:t>Právo na zaplacení ceny díla dle čl. III. odst. 2 této smlouvy vzniká zhotoviteli jednorázově po jeho řádném a včasném provedení, tj. jsou-li objednatelem bezvýhradně akceptovány první a druhá etapa díla a následně je jím dílo převzato jako celek.</w:t>
      </w:r>
    </w:p>
    <w:p w14:paraId="478753D6" w14:textId="77777777" w:rsidR="003C3412" w:rsidRDefault="0061717B">
      <w:pPr>
        <w:pStyle w:val="Odstavecseseznamem"/>
        <w:numPr>
          <w:ilvl w:val="0"/>
          <w:numId w:val="9"/>
        </w:numPr>
        <w:spacing w:line="276" w:lineRule="auto"/>
        <w:jc w:val="both"/>
        <w:rPr>
          <w:rFonts w:asciiTheme="minorHAnsi" w:hAnsiTheme="minorHAnsi" w:cstheme="minorHAnsi"/>
          <w:bCs/>
          <w:color w:val="000000"/>
        </w:rPr>
      </w:pPr>
      <w:r>
        <w:rPr>
          <w:rFonts w:asciiTheme="minorHAnsi" w:hAnsiTheme="minorHAnsi" w:cstheme="minorHAnsi"/>
          <w:bCs/>
          <w:color w:val="000000"/>
        </w:rPr>
        <w:t xml:space="preserve">Cena díla bude hrazena objednatelem na základě zhotovitelem vystavené faktury – daňového dokladu. Faktura musí obsahovat údaje podle § 29 zákona č. 235/2004 Sb., o dani z přidané hodnoty a § 435 občanského zákoníku a musí být ve vztahu k dílu jako celku doložena akceptačním protokolem bez výhrad podepsaným odpovědným zástupcem objednatele </w:t>
      </w:r>
      <w:r>
        <w:rPr>
          <w:rFonts w:asciiTheme="minorHAnsi" w:hAnsiTheme="minorHAnsi" w:cstheme="minorHAnsi"/>
          <w:color w:val="000000"/>
        </w:rPr>
        <w:t>podle čl. XIV. odst. 1 této smlouvy</w:t>
      </w:r>
      <w:r>
        <w:rPr>
          <w:rFonts w:asciiTheme="minorHAnsi" w:hAnsiTheme="minorHAnsi" w:cstheme="minorHAnsi"/>
          <w:bCs/>
          <w:color w:val="000000"/>
        </w:rPr>
        <w:t>.</w:t>
      </w:r>
    </w:p>
    <w:p w14:paraId="2DA82371" w14:textId="1673FD28" w:rsidR="003C3412" w:rsidRDefault="0061717B">
      <w:pPr>
        <w:pStyle w:val="Odstavecseseznamem"/>
        <w:numPr>
          <w:ilvl w:val="0"/>
          <w:numId w:val="9"/>
        </w:numPr>
        <w:spacing w:line="276" w:lineRule="auto"/>
        <w:jc w:val="both"/>
        <w:rPr>
          <w:rFonts w:asciiTheme="minorHAnsi" w:hAnsiTheme="minorHAnsi" w:cstheme="minorHAnsi"/>
          <w:bCs/>
          <w:color w:val="000000"/>
        </w:rPr>
      </w:pPr>
      <w:r>
        <w:rPr>
          <w:rFonts w:asciiTheme="minorHAnsi" w:hAnsiTheme="minorHAnsi" w:cstheme="minorHAnsi"/>
          <w:bCs/>
          <w:color w:val="000000"/>
        </w:rPr>
        <w:t xml:space="preserve">Faktura bude vystavena </w:t>
      </w:r>
      <w:r w:rsidR="00E83486">
        <w:rPr>
          <w:rFonts w:asciiTheme="minorHAnsi" w:hAnsiTheme="minorHAnsi" w:cstheme="minorHAnsi"/>
          <w:bCs/>
          <w:color w:val="000000"/>
        </w:rPr>
        <w:t>objed</w:t>
      </w:r>
      <w:r w:rsidR="008C0E38">
        <w:rPr>
          <w:rFonts w:asciiTheme="minorHAnsi" w:hAnsiTheme="minorHAnsi" w:cstheme="minorHAnsi"/>
          <w:bCs/>
          <w:color w:val="000000"/>
        </w:rPr>
        <w:t>nateli</w:t>
      </w:r>
      <w:r>
        <w:rPr>
          <w:rFonts w:asciiTheme="minorHAnsi" w:hAnsiTheme="minorHAnsi" w:cstheme="minorHAnsi"/>
          <w:bCs/>
          <w:color w:val="000000"/>
        </w:rPr>
        <w:t xml:space="preserve"> po řádném a včasném provedení díla zhotovitelem.</w:t>
      </w:r>
    </w:p>
    <w:p w14:paraId="266472B4" w14:textId="77777777" w:rsidR="003C3412" w:rsidRDefault="0061717B">
      <w:pPr>
        <w:pStyle w:val="Odstavecseseznamem"/>
        <w:numPr>
          <w:ilvl w:val="0"/>
          <w:numId w:val="9"/>
        </w:numPr>
        <w:spacing w:line="276" w:lineRule="auto"/>
        <w:jc w:val="both"/>
        <w:rPr>
          <w:rFonts w:asciiTheme="minorHAnsi" w:hAnsiTheme="minorHAnsi" w:cstheme="minorHAnsi"/>
          <w:bCs/>
          <w:color w:val="000000"/>
        </w:rPr>
      </w:pPr>
      <w:r>
        <w:rPr>
          <w:rFonts w:asciiTheme="minorHAnsi" w:hAnsiTheme="minorHAnsi" w:cstheme="minorHAnsi"/>
          <w:bCs/>
          <w:color w:val="000000"/>
        </w:rPr>
        <w:t>Splatnost faktury je stanovena v délce 30 kalendářních dnů ode dne jejího doručení objednateli. Nebude-li faktura obsahovat všechny sjednané či předepsané náležitosti nebo nebude-li doplněna sjednanými přílohami nebo bude-li chybně vyúčtována cena díla, je objednatel oprávněn fakturu do data splatnosti vrátit zpět zhotoviteli k doplnění či opravě, aniž se tak dostane do prodlení s její úhradou. Nová lhůta splatnosti počíná běžet ode dne doručení nové, tj. náležitě doplněné či opravené, faktury objednateli. Dnem úhrady faktury se rozumí den odepsání ceny díla z účtu objednatele ve prospěch účtu zhotovitele.</w:t>
      </w:r>
    </w:p>
    <w:p w14:paraId="76913642" w14:textId="77777777" w:rsidR="003C3412" w:rsidRDefault="0061717B">
      <w:pPr>
        <w:pStyle w:val="Odstavecseseznamem"/>
        <w:numPr>
          <w:ilvl w:val="0"/>
          <w:numId w:val="9"/>
        </w:numPr>
        <w:spacing w:line="276" w:lineRule="auto"/>
        <w:jc w:val="both"/>
        <w:rPr>
          <w:rFonts w:asciiTheme="minorHAnsi" w:hAnsiTheme="minorHAnsi" w:cstheme="minorHAnsi"/>
          <w:bCs/>
          <w:color w:val="000000"/>
        </w:rPr>
      </w:pPr>
      <w:r>
        <w:rPr>
          <w:rFonts w:asciiTheme="minorHAnsi" w:hAnsiTheme="minorHAnsi" w:cstheme="minorHAnsi"/>
          <w:bCs/>
          <w:color w:val="000000"/>
        </w:rPr>
        <w:t xml:space="preserve">Smluvní strany se dohodly a souhlasí, že žádná smluvní strana neposkytne druhé smluvní straně závdavek. </w:t>
      </w:r>
    </w:p>
    <w:p w14:paraId="3BDB7E22" w14:textId="77777777" w:rsidR="003C3412" w:rsidRDefault="0061717B">
      <w:pPr>
        <w:pStyle w:val="Odstavecseseznamem"/>
        <w:numPr>
          <w:ilvl w:val="0"/>
          <w:numId w:val="9"/>
        </w:numPr>
        <w:spacing w:line="276" w:lineRule="auto"/>
        <w:jc w:val="both"/>
        <w:rPr>
          <w:rFonts w:asciiTheme="minorHAnsi" w:hAnsiTheme="minorHAnsi" w:cstheme="minorHAnsi"/>
          <w:bCs/>
          <w:color w:val="000000"/>
        </w:rPr>
      </w:pPr>
      <w:r>
        <w:rPr>
          <w:rFonts w:asciiTheme="minorHAnsi" w:hAnsiTheme="minorHAnsi" w:cstheme="minorHAnsi"/>
          <w:bCs/>
          <w:color w:val="000000"/>
        </w:rPr>
        <w:t>Cena díla bude uhrazena v českých korunách a rovněž veškeré cenové údaje budou v této měně.</w:t>
      </w:r>
    </w:p>
    <w:p w14:paraId="6E82B770" w14:textId="77777777" w:rsidR="003C3412" w:rsidRDefault="003C3412">
      <w:pPr>
        <w:pStyle w:val="Odstavecseseznamem"/>
        <w:spacing w:line="276" w:lineRule="auto"/>
        <w:ind w:left="360"/>
        <w:jc w:val="both"/>
        <w:rPr>
          <w:rFonts w:asciiTheme="minorHAnsi" w:hAnsiTheme="minorHAnsi" w:cstheme="minorHAnsi"/>
          <w:bCs/>
          <w:color w:val="000000"/>
        </w:rPr>
      </w:pPr>
    </w:p>
    <w:p w14:paraId="27C442C5"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V.</w:t>
      </w:r>
      <w:r>
        <w:rPr>
          <w:rFonts w:asciiTheme="minorHAnsi" w:hAnsiTheme="minorHAnsi" w:cstheme="minorHAnsi"/>
          <w:b/>
          <w:sz w:val="20"/>
          <w:lang w:val="cs-CZ"/>
        </w:rPr>
        <w:br/>
        <w:t>Další povinnosti smluvních stran</w:t>
      </w:r>
    </w:p>
    <w:p w14:paraId="2F423571" w14:textId="77777777" w:rsidR="003C3412" w:rsidRDefault="0061717B">
      <w:pPr>
        <w:pStyle w:val="Odstavecseseznamem"/>
        <w:numPr>
          <w:ilvl w:val="0"/>
          <w:numId w:val="19"/>
        </w:numPr>
        <w:spacing w:line="276" w:lineRule="auto"/>
        <w:ind w:left="284" w:hanging="284"/>
        <w:jc w:val="both"/>
        <w:rPr>
          <w:rFonts w:asciiTheme="minorHAnsi" w:hAnsiTheme="minorHAnsi" w:cstheme="minorHAnsi"/>
          <w:color w:val="000000"/>
        </w:rPr>
      </w:pPr>
      <w:r>
        <w:rPr>
          <w:rFonts w:asciiTheme="minorHAnsi" w:hAnsiTheme="minorHAnsi" w:cstheme="minorHAnsi"/>
          <w:color w:val="000000"/>
        </w:rPr>
        <w:t>Objednatel se zavazuje poskytovat zhotoviteli veškerou součinnost nezbytnou pro řádné plnění jeho povinností vyplývajících z této smlouvy a její přílohy. Pro tyto účely se zavazuje zejména:</w:t>
      </w:r>
    </w:p>
    <w:p w14:paraId="1A08FA88" w14:textId="77777777" w:rsidR="003C3412" w:rsidRDefault="0061717B">
      <w:pPr>
        <w:pStyle w:val="Odstavecseseznamem"/>
        <w:numPr>
          <w:ilvl w:val="0"/>
          <w:numId w:val="6"/>
        </w:numPr>
        <w:spacing w:line="276" w:lineRule="auto"/>
        <w:jc w:val="both"/>
        <w:rPr>
          <w:rFonts w:asciiTheme="minorHAnsi" w:hAnsiTheme="minorHAnsi" w:cstheme="minorHAnsi"/>
          <w:color w:val="000000"/>
        </w:rPr>
      </w:pPr>
      <w:r>
        <w:rPr>
          <w:rFonts w:asciiTheme="minorHAnsi" w:hAnsiTheme="minorHAnsi" w:cstheme="minorHAnsi"/>
          <w:color w:val="000000"/>
        </w:rPr>
        <w:t>zajistit odpovědného zástupce podle čl. XIV. odst. 1 této smlouvy pro účely možného kontaktování ze strany zhotovitele;</w:t>
      </w:r>
    </w:p>
    <w:p w14:paraId="657FFC03" w14:textId="77777777" w:rsidR="003C3412" w:rsidRDefault="0061717B">
      <w:pPr>
        <w:pStyle w:val="Odstavecseseznamem"/>
        <w:numPr>
          <w:ilvl w:val="0"/>
          <w:numId w:val="6"/>
        </w:numPr>
        <w:spacing w:line="276" w:lineRule="auto"/>
        <w:jc w:val="both"/>
        <w:rPr>
          <w:rFonts w:asciiTheme="minorHAnsi" w:hAnsiTheme="minorHAnsi" w:cstheme="minorHAnsi"/>
          <w:color w:val="000000"/>
        </w:rPr>
      </w:pPr>
      <w:r>
        <w:rPr>
          <w:rFonts w:asciiTheme="minorHAnsi" w:hAnsiTheme="minorHAnsi" w:cstheme="minorHAnsi"/>
          <w:color w:val="000000"/>
        </w:rPr>
        <w:t>vytvořit pro pracovníky zhotovitele podmínky pro výkon jejich práce a organizačně jim zajistit vstup do prostor, které úzce souvisí s plněním smluvních povinností zhotovitele;</w:t>
      </w:r>
    </w:p>
    <w:p w14:paraId="79F3D94D" w14:textId="77777777" w:rsidR="003C3412" w:rsidRDefault="0061717B">
      <w:pPr>
        <w:pStyle w:val="Odstavecseseznamem"/>
        <w:numPr>
          <w:ilvl w:val="0"/>
          <w:numId w:val="6"/>
        </w:numPr>
        <w:spacing w:line="276" w:lineRule="auto"/>
        <w:jc w:val="both"/>
        <w:rPr>
          <w:rFonts w:asciiTheme="minorHAnsi" w:hAnsiTheme="minorHAnsi" w:cstheme="minorHAnsi"/>
          <w:color w:val="000000"/>
        </w:rPr>
      </w:pPr>
      <w:r>
        <w:rPr>
          <w:rFonts w:asciiTheme="minorHAnsi" w:hAnsiTheme="minorHAnsi" w:cstheme="minorHAnsi"/>
          <w:color w:val="000000"/>
        </w:rPr>
        <w:t>v případě potřeby pořádat pracovní schůzky se zhotovitelem v místě plnění díla v souladu se stanoveným harmonogramem díla podle čl. II. odst. 2 této smlouvy nebo online prostřednictvím videokonferenčních hovorů;</w:t>
      </w:r>
    </w:p>
    <w:p w14:paraId="1AE4537D" w14:textId="77777777" w:rsidR="003C3412" w:rsidRDefault="0061717B">
      <w:pPr>
        <w:pStyle w:val="Odstavecseseznamem"/>
        <w:numPr>
          <w:ilvl w:val="0"/>
          <w:numId w:val="6"/>
        </w:numPr>
        <w:spacing w:line="276" w:lineRule="auto"/>
        <w:jc w:val="both"/>
        <w:rPr>
          <w:rFonts w:asciiTheme="minorHAnsi" w:hAnsiTheme="minorHAnsi" w:cstheme="minorHAnsi"/>
          <w:color w:val="000000"/>
        </w:rPr>
      </w:pPr>
      <w:r>
        <w:rPr>
          <w:rFonts w:asciiTheme="minorHAnsi" w:hAnsiTheme="minorHAnsi" w:cstheme="minorHAnsi"/>
          <w:color w:val="000000"/>
        </w:rPr>
        <w:t>zajistit účast ze strany odpovědného zástupce podle čl. XIV. odst. 1 této smlouvy na pracovních schůzkách se zhotovitelem;</w:t>
      </w:r>
    </w:p>
    <w:p w14:paraId="4463A745" w14:textId="77777777" w:rsidR="003C3412" w:rsidRDefault="0061717B">
      <w:pPr>
        <w:pStyle w:val="Odstavecseseznamem"/>
        <w:numPr>
          <w:ilvl w:val="0"/>
          <w:numId w:val="6"/>
        </w:numPr>
        <w:spacing w:line="276" w:lineRule="auto"/>
        <w:jc w:val="both"/>
        <w:rPr>
          <w:rFonts w:asciiTheme="minorHAnsi" w:hAnsiTheme="minorHAnsi" w:cstheme="minorHAnsi"/>
          <w:color w:val="000000"/>
        </w:rPr>
      </w:pPr>
      <w:r>
        <w:rPr>
          <w:rFonts w:asciiTheme="minorHAnsi" w:hAnsiTheme="minorHAnsi" w:cstheme="minorHAnsi"/>
          <w:color w:val="000000"/>
        </w:rPr>
        <w:t>zodpovídat dotazy a vypořádávat požadavky zhotovitele související bezprostředně s prováděním díla bez zbytečného odkladu, nejpozději však do dvou pracovních dnů ode dne obdržení příslušného dotazu či požadavku ze strany zhotovitele;</w:t>
      </w:r>
    </w:p>
    <w:p w14:paraId="3E14D922" w14:textId="77777777" w:rsidR="003C3412" w:rsidRDefault="0061717B">
      <w:pPr>
        <w:pStyle w:val="Odstavecseseznamem"/>
        <w:numPr>
          <w:ilvl w:val="0"/>
          <w:numId w:val="6"/>
        </w:numPr>
        <w:spacing w:line="276" w:lineRule="auto"/>
        <w:jc w:val="both"/>
        <w:rPr>
          <w:rFonts w:asciiTheme="minorHAnsi" w:hAnsiTheme="minorHAnsi" w:cstheme="minorHAnsi"/>
          <w:color w:val="000000"/>
        </w:rPr>
      </w:pPr>
      <w:r>
        <w:rPr>
          <w:rFonts w:asciiTheme="minorHAnsi" w:hAnsiTheme="minorHAnsi" w:cstheme="minorHAnsi"/>
          <w:color w:val="000000"/>
        </w:rPr>
        <w:t>pravidelně konzultovat možná rizika překročení termínů stanovených v harmonogramu díla podle čl. II. odst. 2 této smlouvy a přijímat nezbytná opatření k odstranění těchto rizik a</w:t>
      </w:r>
    </w:p>
    <w:p w14:paraId="40DAC9BD" w14:textId="77777777" w:rsidR="003C3412" w:rsidRDefault="0061717B">
      <w:pPr>
        <w:pStyle w:val="Odstavecseseznamem"/>
        <w:numPr>
          <w:ilvl w:val="0"/>
          <w:numId w:val="6"/>
        </w:numPr>
        <w:spacing w:line="276" w:lineRule="auto"/>
        <w:jc w:val="both"/>
        <w:rPr>
          <w:rFonts w:asciiTheme="minorHAnsi" w:hAnsiTheme="minorHAnsi" w:cstheme="minorHAnsi"/>
          <w:color w:val="000000"/>
        </w:rPr>
      </w:pPr>
      <w:r>
        <w:rPr>
          <w:rFonts w:asciiTheme="minorHAnsi" w:hAnsiTheme="minorHAnsi" w:cstheme="minorHAnsi"/>
          <w:color w:val="000000"/>
        </w:rPr>
        <w:t>aktivně se podílet na testování a ladění webové aplikace v rámci provádění první fáze druhé etapy díla dle čl. II. odst. 2.2.1 této smlouvy zhotovitelem v nezbytném rozsahu tak, aby bylo zhotoviteli umožněno přistoupit k provádění druhé fáze druhé etapy díla dle čl. II. odst. 2.2.2 této smlouvy.</w:t>
      </w:r>
    </w:p>
    <w:p w14:paraId="247A3014" w14:textId="77777777" w:rsidR="003C3412" w:rsidRDefault="0061717B">
      <w:pPr>
        <w:pStyle w:val="Odstavecseseznamem"/>
        <w:numPr>
          <w:ilvl w:val="0"/>
          <w:numId w:val="19"/>
        </w:numPr>
        <w:spacing w:line="276" w:lineRule="auto"/>
        <w:jc w:val="both"/>
        <w:rPr>
          <w:rFonts w:asciiTheme="minorHAnsi" w:hAnsiTheme="minorHAnsi" w:cstheme="minorHAnsi"/>
          <w:color w:val="000000"/>
        </w:rPr>
      </w:pPr>
      <w:r>
        <w:rPr>
          <w:rFonts w:asciiTheme="minorHAnsi" w:hAnsiTheme="minorHAnsi" w:cstheme="minorHAnsi"/>
          <w:color w:val="000000"/>
        </w:rPr>
        <w:t>Objednatel je pro účely plnění povinností stanovených mu v odst. 1 oprávněn požadovat po zhotoviteli písemné zprávy (reporty) o průběžném stavu plnění v rozsahu maximálně jednou týdně, přičemž zhotovitel tyto zašle objednateli bez zbytečného odkladu, nejpozději však do dvou pracovních dnů ode dne obdržení požadavku na zpracování reportu ze strany objednatele.</w:t>
      </w:r>
    </w:p>
    <w:p w14:paraId="7E932FA0" w14:textId="77777777" w:rsidR="003C3412" w:rsidRDefault="0061717B">
      <w:pPr>
        <w:pStyle w:val="Odstavecseseznamem"/>
        <w:numPr>
          <w:ilvl w:val="0"/>
          <w:numId w:val="19"/>
        </w:numPr>
        <w:spacing w:line="276" w:lineRule="auto"/>
        <w:ind w:left="357" w:hanging="357"/>
        <w:jc w:val="both"/>
        <w:rPr>
          <w:rFonts w:asciiTheme="minorHAnsi" w:hAnsiTheme="minorHAnsi" w:cstheme="minorHAnsi"/>
          <w:color w:val="000000"/>
        </w:rPr>
      </w:pPr>
      <w:r>
        <w:rPr>
          <w:rFonts w:asciiTheme="minorHAnsi" w:hAnsiTheme="minorHAnsi" w:cstheme="minorHAnsi"/>
          <w:color w:val="000000"/>
        </w:rPr>
        <w:t>Zhotovitel je povinen při plnění povinností vyplývajících z této smlouvy postupovat samostatně, odborně a s vynaložením veškeré potřebné péče k dosažení zamýšleného výsledku plnění smlouvy.  Zhotovitel je povinen řídit se při plnění této smlouvy obecně závaznými předpisy a pokyny objednatele, které mu budou zadávány písemně v průběhu plnění smlouvy. Zhotovitel je povinen upozornit objednatele na nevhodnou povahu jeho pokynů.</w:t>
      </w:r>
    </w:p>
    <w:p w14:paraId="6F970E73" w14:textId="77777777" w:rsidR="003C3412" w:rsidRDefault="0061717B">
      <w:pPr>
        <w:pStyle w:val="Odstavecseseznamem"/>
        <w:numPr>
          <w:ilvl w:val="0"/>
          <w:numId w:val="19"/>
        </w:numPr>
        <w:spacing w:line="276" w:lineRule="auto"/>
        <w:ind w:left="357" w:hanging="357"/>
        <w:jc w:val="both"/>
        <w:rPr>
          <w:rFonts w:asciiTheme="minorHAnsi" w:hAnsiTheme="minorHAnsi" w:cstheme="minorHAnsi"/>
          <w:color w:val="000000"/>
        </w:rPr>
      </w:pPr>
      <w:r>
        <w:rPr>
          <w:rFonts w:asciiTheme="minorHAnsi" w:hAnsiTheme="minorHAnsi" w:cstheme="minorHAnsi"/>
          <w:color w:val="000000"/>
        </w:rPr>
        <w:t>Zhotovitel se zavazuje, že jeho zaměstnanci i všechny osoby, které se budou podílet na plnění této smlouvy, budou při provádění díla dodržovat veškeré technické a provozní normy, bezpečnostní předpisy a předpisy požární ochrany, jakož i pravidla mlčenlivosti podle čl. VI. této smlouvy. Bude-li zhotovitel provádět dílo s pomocí subdodavatelů, je povinen zajistit dodržování stanovených pravidel subdodavateli a jejich pracovníky.</w:t>
      </w:r>
    </w:p>
    <w:p w14:paraId="11123F67" w14:textId="77777777" w:rsidR="003C3412" w:rsidRDefault="0061717B">
      <w:pPr>
        <w:numPr>
          <w:ilvl w:val="0"/>
          <w:numId w:val="19"/>
        </w:numPr>
        <w:spacing w:after="0" w:line="276" w:lineRule="auto"/>
        <w:jc w:val="both"/>
        <w:rPr>
          <w:rFonts w:cstheme="minorHAnsi"/>
          <w:sz w:val="20"/>
          <w:szCs w:val="20"/>
        </w:rPr>
      </w:pPr>
      <w:r>
        <w:rPr>
          <w:rFonts w:cstheme="minorHAnsi"/>
          <w:sz w:val="20"/>
          <w:szCs w:val="20"/>
        </w:rPr>
        <w:t>Zhotovitel se zavazuje poskytovat objednateli veškerou možnou součinnost potřebnou pro řádné a včasné provedení díla. Pro tyto účely je zejména povinen:</w:t>
      </w:r>
    </w:p>
    <w:p w14:paraId="0416FC02" w14:textId="77777777" w:rsidR="003C3412" w:rsidRDefault="0061717B">
      <w:pPr>
        <w:pStyle w:val="Odstavecseseznamem"/>
        <w:numPr>
          <w:ilvl w:val="0"/>
          <w:numId w:val="20"/>
        </w:numPr>
        <w:spacing w:line="276" w:lineRule="auto"/>
        <w:jc w:val="both"/>
        <w:rPr>
          <w:rFonts w:asciiTheme="minorHAnsi" w:hAnsiTheme="minorHAnsi" w:cstheme="minorHAnsi"/>
        </w:rPr>
      </w:pPr>
      <w:r>
        <w:rPr>
          <w:rFonts w:asciiTheme="minorHAnsi" w:hAnsiTheme="minorHAnsi" w:cstheme="minorHAnsi"/>
          <w:color w:val="000000"/>
        </w:rPr>
        <w:t>zajistit odpovědného zástupce podle čl. XIV. odst. 2 této smlouvy pro účely možného kontaktování ze strany objednatele;</w:t>
      </w:r>
      <w:bookmarkStart w:id="6" w:name="_Hlk67808483"/>
      <w:bookmarkEnd w:id="6"/>
    </w:p>
    <w:p w14:paraId="00CE84F0" w14:textId="77777777" w:rsidR="003C3412" w:rsidRDefault="0061717B">
      <w:pPr>
        <w:pStyle w:val="Odstavecseseznamem"/>
        <w:numPr>
          <w:ilvl w:val="0"/>
          <w:numId w:val="20"/>
        </w:numPr>
        <w:spacing w:line="276" w:lineRule="auto"/>
        <w:jc w:val="both"/>
        <w:rPr>
          <w:rFonts w:asciiTheme="minorHAnsi" w:hAnsiTheme="minorHAnsi" w:cstheme="minorHAnsi"/>
        </w:rPr>
      </w:pPr>
      <w:r>
        <w:rPr>
          <w:rFonts w:asciiTheme="minorHAnsi" w:hAnsiTheme="minorHAnsi" w:cstheme="minorHAnsi"/>
          <w:color w:val="000000"/>
        </w:rPr>
        <w:t>zajistit účast odpovědného zástupce zhotovitele podle čl. XIV. odst. 2 této smlouvy na pracovních schůzkách s objednatelem;</w:t>
      </w:r>
    </w:p>
    <w:p w14:paraId="0DCEA51C" w14:textId="77777777" w:rsidR="003C3412" w:rsidRDefault="0061717B">
      <w:pPr>
        <w:pStyle w:val="Odstavecseseznamem"/>
        <w:numPr>
          <w:ilvl w:val="0"/>
          <w:numId w:val="20"/>
        </w:numPr>
        <w:spacing w:line="276" w:lineRule="auto"/>
        <w:jc w:val="both"/>
        <w:rPr>
          <w:rFonts w:asciiTheme="minorHAnsi" w:hAnsiTheme="minorHAnsi" w:cstheme="minorHAnsi"/>
        </w:rPr>
      </w:pPr>
      <w:r>
        <w:rPr>
          <w:rFonts w:asciiTheme="minorHAnsi" w:hAnsiTheme="minorHAnsi" w:cstheme="minorHAnsi"/>
          <w:color w:val="000000"/>
        </w:rPr>
        <w:t>podávat v průběhu plnění této smlouvy objednateli písemné zprávy (reporty) o průběžném stavu plnění v rozsahu požadovaném objednatelem, přičemž zpracované reporty zašle objednateli bez zbytečného odkladu, nejpozději však do dvou pracovních dnů ode dne obdržení požadavku na zpracování reportu ze strany objednatele;</w:t>
      </w:r>
    </w:p>
    <w:p w14:paraId="4BA0E64F" w14:textId="77777777" w:rsidR="003C3412" w:rsidRDefault="0061717B">
      <w:pPr>
        <w:pStyle w:val="Odstavecseseznamem"/>
        <w:numPr>
          <w:ilvl w:val="0"/>
          <w:numId w:val="20"/>
        </w:numPr>
        <w:spacing w:line="276" w:lineRule="auto"/>
        <w:jc w:val="both"/>
        <w:rPr>
          <w:rFonts w:asciiTheme="minorHAnsi" w:hAnsiTheme="minorHAnsi" w:cstheme="minorHAnsi"/>
        </w:rPr>
      </w:pPr>
      <w:r>
        <w:rPr>
          <w:rFonts w:asciiTheme="minorHAnsi" w:hAnsiTheme="minorHAnsi" w:cstheme="minorHAnsi"/>
          <w:color w:val="000000"/>
        </w:rPr>
        <w:t>s</w:t>
      </w:r>
      <w:r>
        <w:rPr>
          <w:rFonts w:asciiTheme="minorHAnsi" w:hAnsiTheme="minorHAnsi" w:cstheme="minorHAnsi"/>
        </w:rPr>
        <w:t xml:space="preserve">polupracovat s objednatelem na identifikaci a odstraňování vad a rizik </w:t>
      </w:r>
      <w:r>
        <w:rPr>
          <w:rFonts w:asciiTheme="minorHAnsi" w:hAnsiTheme="minorHAnsi" w:cstheme="minorHAnsi"/>
          <w:color w:val="000000"/>
        </w:rPr>
        <w:t>překročení termínů stanovených v harmonogramu první a druhé etapy díla podle čl. II. odst. 2.1 této smlouvy a</w:t>
      </w:r>
    </w:p>
    <w:p w14:paraId="76B04072" w14:textId="77777777" w:rsidR="003C3412" w:rsidRDefault="0061717B">
      <w:pPr>
        <w:pStyle w:val="Odstavecseseznamem"/>
        <w:numPr>
          <w:ilvl w:val="0"/>
          <w:numId w:val="20"/>
        </w:numPr>
        <w:spacing w:line="276" w:lineRule="auto"/>
        <w:jc w:val="both"/>
        <w:rPr>
          <w:rFonts w:asciiTheme="minorHAnsi" w:hAnsiTheme="minorHAnsi" w:cstheme="minorHAnsi"/>
        </w:rPr>
      </w:pPr>
      <w:r>
        <w:rPr>
          <w:rFonts w:asciiTheme="minorHAnsi" w:hAnsiTheme="minorHAnsi" w:cstheme="minorHAnsi"/>
          <w:color w:val="000000"/>
        </w:rPr>
        <w:t>seznámit se s účinným zněním resortních předpisů Ministerstva spravedlnosti a interních předpisů Nejvyššího soudu souvisejících s plněním podle této smlouvy a řídit se jimi při jakékoliv činnosti ve vztahu k objednateli.</w:t>
      </w:r>
    </w:p>
    <w:p w14:paraId="62A5528B" w14:textId="77777777" w:rsidR="003C3412" w:rsidRDefault="0061717B">
      <w:pPr>
        <w:pStyle w:val="Odstavecseseznamem"/>
        <w:numPr>
          <w:ilvl w:val="0"/>
          <w:numId w:val="19"/>
        </w:numPr>
        <w:spacing w:line="276" w:lineRule="auto"/>
        <w:jc w:val="both"/>
        <w:rPr>
          <w:rFonts w:asciiTheme="minorHAnsi" w:hAnsiTheme="minorHAnsi" w:cstheme="minorHAnsi"/>
          <w:color w:val="000000"/>
        </w:rPr>
      </w:pPr>
      <w:r>
        <w:rPr>
          <w:rFonts w:asciiTheme="minorHAnsi" w:hAnsiTheme="minorHAnsi" w:cstheme="minorHAnsi"/>
          <w:color w:val="000000"/>
        </w:rPr>
        <w:t xml:space="preserve">Zhotovitel je povinen zajistit, že ke dni akceptace první a druhé etapy díla objednatelem jako celku podle čl. VIII. této smlouvy bude dílo v souladu s účinnými právními předpisy. </w:t>
      </w:r>
    </w:p>
    <w:p w14:paraId="7B5C8585" w14:textId="77777777" w:rsidR="003C3412" w:rsidRDefault="0061717B">
      <w:pPr>
        <w:pStyle w:val="Odstavecseseznamem"/>
        <w:numPr>
          <w:ilvl w:val="0"/>
          <w:numId w:val="19"/>
        </w:numPr>
        <w:spacing w:line="276" w:lineRule="auto"/>
        <w:jc w:val="both"/>
        <w:rPr>
          <w:rFonts w:asciiTheme="minorHAnsi" w:hAnsiTheme="minorHAnsi" w:cstheme="minorHAnsi"/>
          <w:color w:val="000000"/>
        </w:rPr>
      </w:pPr>
      <w:r>
        <w:rPr>
          <w:rFonts w:asciiTheme="minorHAnsi" w:hAnsiTheme="minorHAnsi" w:cstheme="minorHAnsi"/>
          <w:color w:val="000000"/>
        </w:rPr>
        <w:t>Zhotovitel je povinen během plnění smlouvy a po celou záruční dobu aktualizovat kontaktní údaje tak, aby byla zajištěna možnost objednatele po celou dobu plnění smlouvy a po celou záruční dobu 7 hodin denně a 5 pracovních dnů v týdnu ohlásit jakoukoli závadu a toto hlášení bylo zhotovitelem přijato. O přijetí hlášení, jakož i následném odstranění závady, je zhotovitel povinen bezodkladně, nejpozději však následující pracovní den, písemně vyrozumět objednatele.</w:t>
      </w:r>
    </w:p>
    <w:p w14:paraId="277B3628" w14:textId="77777777" w:rsidR="003C3412" w:rsidRDefault="0061717B">
      <w:pPr>
        <w:pStyle w:val="Odstavecseseznamem"/>
        <w:numPr>
          <w:ilvl w:val="0"/>
          <w:numId w:val="19"/>
        </w:numPr>
        <w:spacing w:line="276" w:lineRule="auto"/>
        <w:jc w:val="both"/>
        <w:rPr>
          <w:rFonts w:asciiTheme="minorHAnsi" w:hAnsiTheme="minorHAnsi" w:cstheme="minorHAnsi"/>
          <w:color w:val="000000"/>
        </w:rPr>
      </w:pPr>
      <w:r>
        <w:rPr>
          <w:rFonts w:asciiTheme="minorHAnsi" w:hAnsiTheme="minorHAnsi" w:cstheme="minorHAnsi"/>
          <w:color w:val="000000"/>
        </w:rPr>
        <w:t>Zhotovitel je povinen při podpisu této smlouvy předložit jmenný seznam svých pracovníků a osob, které se budou podílet na jejím plnění a zavazuje se jej aktualizovat po celou dobu plnění smlouvy a po celou záruční dobu. Přílohou tohoto seznamu budou dohody o mlčenlivosti uzavřené v souladu s čl. VI této smlouvy.</w:t>
      </w:r>
      <w:bookmarkStart w:id="7" w:name="_Hlk67759206"/>
      <w:bookmarkEnd w:id="7"/>
    </w:p>
    <w:p w14:paraId="3CD9534E" w14:textId="77777777" w:rsidR="003C3412" w:rsidRDefault="0061717B">
      <w:pPr>
        <w:pStyle w:val="Odstavecseseznamem"/>
        <w:numPr>
          <w:ilvl w:val="0"/>
          <w:numId w:val="19"/>
        </w:numPr>
        <w:spacing w:line="276" w:lineRule="auto"/>
        <w:jc w:val="both"/>
        <w:rPr>
          <w:rFonts w:asciiTheme="minorHAnsi" w:hAnsiTheme="minorHAnsi" w:cstheme="minorHAnsi"/>
          <w:color w:val="000000"/>
        </w:rPr>
      </w:pPr>
      <w:r>
        <w:rPr>
          <w:rFonts w:asciiTheme="minorHAnsi" w:hAnsiTheme="minorHAnsi" w:cstheme="minorHAnsi"/>
          <w:color w:val="000000"/>
        </w:rPr>
        <w:t>Zhotovitel je při své činnosti povinen chránit majetek objednatele. Zjistí-li závadu technického rázu nebo poškození majetku objednatele, oznámí neprodleně tuto skutečnost odpovědnému zástupci objednatele.</w:t>
      </w:r>
    </w:p>
    <w:p w14:paraId="785DA8B4" w14:textId="77777777" w:rsidR="003C3412" w:rsidRDefault="0061717B">
      <w:pPr>
        <w:pStyle w:val="Odstavecseseznamem"/>
        <w:numPr>
          <w:ilvl w:val="0"/>
          <w:numId w:val="19"/>
        </w:numPr>
        <w:spacing w:line="276" w:lineRule="auto"/>
        <w:jc w:val="both"/>
        <w:rPr>
          <w:rFonts w:asciiTheme="minorHAnsi" w:hAnsiTheme="minorHAnsi" w:cstheme="minorHAnsi"/>
          <w:color w:val="000000"/>
        </w:rPr>
      </w:pPr>
      <w:r>
        <w:rPr>
          <w:rFonts w:asciiTheme="minorHAnsi" w:hAnsiTheme="minorHAnsi" w:cstheme="minorHAnsi"/>
          <w:color w:val="000000"/>
        </w:rPr>
        <w:t xml:space="preserve">V prostorách sídla objednatele jsou pracovníci zhotovitele povinni respektovat pokyny objednatele a justiční stráže ohledně vstupu a pohybu v jednotlivých prostorách. </w:t>
      </w:r>
    </w:p>
    <w:p w14:paraId="3C1E0BA2" w14:textId="77777777" w:rsidR="003C3412" w:rsidRDefault="0061717B">
      <w:pPr>
        <w:pStyle w:val="Odstavecseseznamem"/>
        <w:numPr>
          <w:ilvl w:val="0"/>
          <w:numId w:val="19"/>
        </w:numPr>
        <w:spacing w:line="276" w:lineRule="auto"/>
        <w:jc w:val="both"/>
        <w:rPr>
          <w:rFonts w:asciiTheme="minorHAnsi" w:hAnsiTheme="minorHAnsi" w:cstheme="minorHAnsi"/>
          <w:color w:val="000000"/>
        </w:rPr>
      </w:pPr>
      <w:r>
        <w:rPr>
          <w:rFonts w:asciiTheme="minorHAnsi" w:hAnsiTheme="minorHAnsi" w:cstheme="minorHAnsi"/>
          <w:color w:val="000000"/>
        </w:rPr>
        <w:t>Zhotovitel je povinen informovat objednatele předem o změně závazných předpisů, v jejichž důsledku by došlo ke změně předmětu plnění podle čl. II. této smlouvy.</w:t>
      </w:r>
    </w:p>
    <w:p w14:paraId="67B124A2" w14:textId="77777777" w:rsidR="003C3412" w:rsidRDefault="003C3412">
      <w:pPr>
        <w:pStyle w:val="Odstavecseseznamem"/>
        <w:spacing w:line="276" w:lineRule="auto"/>
        <w:ind w:left="360"/>
        <w:jc w:val="both"/>
        <w:rPr>
          <w:rFonts w:asciiTheme="minorHAnsi" w:hAnsiTheme="minorHAnsi" w:cstheme="minorHAnsi"/>
          <w:color w:val="000000"/>
        </w:rPr>
      </w:pPr>
    </w:p>
    <w:p w14:paraId="11D75271"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VI.</w:t>
      </w:r>
      <w:r>
        <w:rPr>
          <w:rFonts w:asciiTheme="minorHAnsi" w:hAnsiTheme="minorHAnsi" w:cstheme="minorHAnsi"/>
          <w:b/>
          <w:sz w:val="20"/>
          <w:lang w:val="cs-CZ"/>
        </w:rPr>
        <w:br/>
        <w:t>Mlčenlivost</w:t>
      </w:r>
    </w:p>
    <w:p w14:paraId="0C8268A2" w14:textId="77777777" w:rsidR="003C3412" w:rsidRDefault="0061717B">
      <w:pPr>
        <w:pStyle w:val="Odstavecseseznamem"/>
        <w:numPr>
          <w:ilvl w:val="0"/>
          <w:numId w:val="21"/>
        </w:numPr>
        <w:spacing w:line="276" w:lineRule="auto"/>
        <w:jc w:val="both"/>
        <w:rPr>
          <w:rFonts w:asciiTheme="minorHAnsi" w:hAnsiTheme="minorHAnsi" w:cstheme="minorHAnsi"/>
          <w:color w:val="000000"/>
        </w:rPr>
      </w:pPr>
      <w:r>
        <w:rPr>
          <w:rFonts w:asciiTheme="minorHAnsi" w:hAnsiTheme="minorHAnsi" w:cstheme="minorHAnsi"/>
          <w:color w:val="000000"/>
        </w:rPr>
        <w:t>Obě smluvní strany se zavazují, že zachovají jako důvěrné informace a zprávy týkající se vlastní spolupráce a vnitřních záležitostí smluvních stran a předmětu smlouvy (dále jen „důvěrné informace“). Povinnost poskytovat informace podle zákona č. 106/1999 Sb., o svobodném přístupu k informacím není tímto ustanovením dotčena.</w:t>
      </w:r>
    </w:p>
    <w:p w14:paraId="01F4CF72"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 xml:space="preserve">Zhotovitel se zavazuje během plnění této smlouvy i po jejím ukončení zachovávat mlčenlivost o všech skutečnostech, o kterých se dozví od objednatele v souvislosti s plněním této smlouvy. Zhotovitel odpovídá za porušení mlčenlivosti svými pracovníky nebo odpovědnými zástupci </w:t>
      </w:r>
      <w:r>
        <w:rPr>
          <w:rFonts w:asciiTheme="minorHAnsi" w:hAnsiTheme="minorHAnsi" w:cstheme="minorHAnsi"/>
          <w:color w:val="000000"/>
        </w:rPr>
        <w:t>podle čl. XIV. odst. 2 této smlouvy</w:t>
      </w:r>
      <w:r>
        <w:rPr>
          <w:rFonts w:asciiTheme="minorHAnsi" w:hAnsiTheme="minorHAnsi" w:cstheme="minorHAnsi"/>
          <w:bCs/>
        </w:rPr>
        <w:t>.</w:t>
      </w:r>
    </w:p>
    <w:p w14:paraId="27C6EB8F"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 xml:space="preserve">Zhotovitel uzavře se všemi pracovníky, kteří se budou podílet na plnění této smlouvy, dohodu o mlčenlivosti o skutečnostech, o nichž se tito dozvěděli v souvislosti s plněním této smlouvy. Kopii dohody o mlčenlivosti doloží zhotovitel objednateli bez zbytečného odkladu objednateli, nejpozději však </w:t>
      </w:r>
      <w:r>
        <w:rPr>
          <w:rFonts w:asciiTheme="minorHAnsi" w:hAnsiTheme="minorHAnsi" w:cstheme="minorHAnsi"/>
          <w:color w:val="000000"/>
        </w:rPr>
        <w:t xml:space="preserve">před započetím výkonu práce jako plnění této smlouvy ze strany nově zastoupeného pracovníka </w:t>
      </w:r>
      <w:r>
        <w:rPr>
          <w:rFonts w:asciiTheme="minorHAnsi" w:hAnsiTheme="minorHAnsi" w:cstheme="minorHAnsi"/>
          <w:bCs/>
        </w:rPr>
        <w:t>podílejícího se byť zanedbatelně na plnění této smlouvy.</w:t>
      </w:r>
    </w:p>
    <w:p w14:paraId="154787B3"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Součástí povinnosti mlčenlivosti je povinnost zhotovitele učinit vše, co od něj lze spravedlivě požadovat, aby skutečnosti povinností mlčenlivosti chráněné nevešly ve známost nepovolané osoby.</w:t>
      </w:r>
    </w:p>
    <w:p w14:paraId="742D91BA"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Zhotovitel je srozuměn s tím, že objednatel disponuje údaji a daty, jež mohou být považována za zákonem chráněná jako data osobní povahy, data a údaje tvořící předmět obchodního tajemství apod. Zhotovitel je srozuměn s tím, že objednatel je zavázán k ochraně takových údajů a informací zákonem. Zhotovitel se zavazuje činit veškerá opatření k tomu, aby předmětná data nebyla zneužita, neoprávněně šířena či jinak protiprávně využita.</w:t>
      </w:r>
    </w:p>
    <w:p w14:paraId="133C7326"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 xml:space="preserve">Zhotovitel je povinen zajistit, aby </w:t>
      </w:r>
      <w:r>
        <w:rPr>
          <w:rFonts w:asciiTheme="minorHAnsi" w:hAnsiTheme="minorHAnsi" w:cstheme="minorHAnsi"/>
          <w:color w:val="000000"/>
        </w:rPr>
        <w:t>všichni pracovníci, které se budou podílet na plnění této smlouvy, včetně případných subdodavatelů</w:t>
      </w:r>
      <w:r>
        <w:rPr>
          <w:rFonts w:asciiTheme="minorHAnsi" w:hAnsiTheme="minorHAnsi" w:cstheme="minorHAnsi"/>
          <w:bCs/>
        </w:rPr>
        <w:t xml:space="preserve">, byli vázáni povinností mlčenlivosti ve stejném rozsahu, v jakém je jí vázán sám zhotovitel. </w:t>
      </w:r>
    </w:p>
    <w:p w14:paraId="111A45E9"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Zhotovitel je povinen přijmout opatření k ochraně důvěrných informací. Důvěrné informace mohou být zhotovitelem použity výhradně k činnostem, kterými bude zajištěno dosažení účelu smlouvy. Zhotovitel nesdělí či nezpřístupní žádnou z důvěrných informací třetím osobám, nevyužije ji k vlastnímu prospěchu nebo ji jinak nezneužije.</w:t>
      </w:r>
    </w:p>
    <w:p w14:paraId="37F8AB99"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Povinnost zachovávat mlčenlivost se nevztahuje na informace, které:</w:t>
      </w:r>
    </w:p>
    <w:p w14:paraId="59DBF003" w14:textId="77777777" w:rsidR="003C3412" w:rsidRDefault="0061717B">
      <w:pPr>
        <w:pStyle w:val="Odstavecseseznamem"/>
        <w:numPr>
          <w:ilvl w:val="0"/>
          <w:numId w:val="22"/>
        </w:numPr>
        <w:spacing w:line="276" w:lineRule="auto"/>
        <w:jc w:val="both"/>
        <w:rPr>
          <w:rFonts w:asciiTheme="minorHAnsi" w:hAnsiTheme="minorHAnsi" w:cstheme="minorHAnsi"/>
          <w:bCs/>
        </w:rPr>
      </w:pPr>
      <w:r>
        <w:rPr>
          <w:rFonts w:asciiTheme="minorHAnsi" w:hAnsiTheme="minorHAnsi" w:cstheme="minorHAnsi"/>
          <w:bCs/>
        </w:rPr>
        <w:t>jsou nebo se stanou všeobecně a veřejně přístupnými a současně se nejedná o důvěrné informace;</w:t>
      </w:r>
    </w:p>
    <w:p w14:paraId="65937E5A" w14:textId="77777777" w:rsidR="003C3412" w:rsidRDefault="0061717B">
      <w:pPr>
        <w:pStyle w:val="Odstavecseseznamem"/>
        <w:numPr>
          <w:ilvl w:val="0"/>
          <w:numId w:val="22"/>
        </w:numPr>
        <w:spacing w:line="276" w:lineRule="auto"/>
        <w:jc w:val="both"/>
        <w:rPr>
          <w:rFonts w:asciiTheme="minorHAnsi" w:hAnsiTheme="minorHAnsi" w:cstheme="minorHAnsi"/>
          <w:bCs/>
        </w:rPr>
      </w:pPr>
      <w:r>
        <w:rPr>
          <w:rFonts w:asciiTheme="minorHAnsi" w:hAnsiTheme="minorHAnsi" w:cstheme="minorHAnsi"/>
          <w:bCs/>
        </w:rPr>
        <w:t>jsou zhotoviteli známy a byly mu volně k dispozici před přijetím těchto informací od objednatele;</w:t>
      </w:r>
    </w:p>
    <w:p w14:paraId="666325AC" w14:textId="77777777" w:rsidR="003C3412" w:rsidRDefault="0061717B">
      <w:pPr>
        <w:pStyle w:val="Odstavecseseznamem"/>
        <w:numPr>
          <w:ilvl w:val="0"/>
          <w:numId w:val="22"/>
        </w:numPr>
        <w:spacing w:line="276" w:lineRule="auto"/>
        <w:jc w:val="both"/>
        <w:rPr>
          <w:rFonts w:asciiTheme="minorHAnsi" w:hAnsiTheme="minorHAnsi" w:cstheme="minorHAnsi"/>
          <w:bCs/>
        </w:rPr>
      </w:pPr>
      <w:r>
        <w:rPr>
          <w:rFonts w:asciiTheme="minorHAnsi" w:hAnsiTheme="minorHAnsi" w:cstheme="minorHAnsi"/>
          <w:bCs/>
        </w:rPr>
        <w:t>jejich sdělení se vyžaduje podle závazných právních předpisů.</w:t>
      </w:r>
    </w:p>
    <w:p w14:paraId="04A935AB" w14:textId="77777777" w:rsidR="003C3412" w:rsidRDefault="0061717B">
      <w:pPr>
        <w:pStyle w:val="Odstavecseseznamem"/>
        <w:numPr>
          <w:ilvl w:val="0"/>
          <w:numId w:val="21"/>
        </w:numPr>
        <w:spacing w:line="276" w:lineRule="auto"/>
        <w:jc w:val="both"/>
        <w:rPr>
          <w:rFonts w:asciiTheme="minorHAnsi" w:hAnsiTheme="minorHAnsi" w:cstheme="minorHAnsi"/>
          <w:bCs/>
        </w:rPr>
      </w:pPr>
      <w:r>
        <w:rPr>
          <w:rFonts w:asciiTheme="minorHAnsi" w:hAnsiTheme="minorHAnsi" w:cstheme="minorHAnsi"/>
          <w:bCs/>
        </w:rPr>
        <w:t>Zhotovitel je povinen uvědomit objednatele o porušení povinnosti mlčenlivosti nebo ochrany důvěrných informací podle této smlouvy bez zbytečného odkladu poté, co se o takovém porušení dozví.</w:t>
      </w:r>
    </w:p>
    <w:p w14:paraId="6A7C9019" w14:textId="77777777" w:rsidR="003C3412" w:rsidRDefault="003C3412">
      <w:pPr>
        <w:spacing w:after="0" w:line="276" w:lineRule="auto"/>
        <w:jc w:val="both"/>
        <w:rPr>
          <w:rFonts w:cstheme="minorHAnsi"/>
          <w:bCs/>
          <w:color w:val="000000"/>
          <w:sz w:val="20"/>
          <w:szCs w:val="20"/>
        </w:rPr>
      </w:pPr>
    </w:p>
    <w:p w14:paraId="47B10B03"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VII.</w:t>
      </w:r>
      <w:r>
        <w:rPr>
          <w:rFonts w:asciiTheme="minorHAnsi" w:hAnsiTheme="minorHAnsi" w:cstheme="minorHAnsi"/>
          <w:b/>
          <w:sz w:val="20"/>
          <w:lang w:val="cs-CZ"/>
        </w:rPr>
        <w:br/>
        <w:t>Způsob provedení díla, odpovědnost za újmu</w:t>
      </w:r>
    </w:p>
    <w:p w14:paraId="6E005C8F" w14:textId="77777777" w:rsidR="003C3412" w:rsidRDefault="0061717B">
      <w:pPr>
        <w:pStyle w:val="Odstavecseseznamem"/>
        <w:numPr>
          <w:ilvl w:val="0"/>
          <w:numId w:val="23"/>
        </w:numPr>
        <w:spacing w:line="276" w:lineRule="auto"/>
        <w:jc w:val="both"/>
        <w:rPr>
          <w:rFonts w:asciiTheme="minorHAnsi" w:hAnsiTheme="minorHAnsi" w:cstheme="minorHAnsi"/>
          <w:bCs/>
        </w:rPr>
      </w:pPr>
      <w:r>
        <w:rPr>
          <w:rFonts w:asciiTheme="minorHAnsi" w:hAnsiTheme="minorHAnsi" w:cstheme="minorHAnsi"/>
          <w:bCs/>
        </w:rPr>
        <w:t>Objednatel kontroluje soulad provádění díla s ustanoveními této smlouvy. Při provádění kontroly má objednatel právo učinit opatření podle § 2593 občanského zákoníku.</w:t>
      </w:r>
    </w:p>
    <w:p w14:paraId="1EEBDE6D" w14:textId="77777777" w:rsidR="003C3412" w:rsidRDefault="0061717B">
      <w:pPr>
        <w:pStyle w:val="Odstavecseseznamem"/>
        <w:numPr>
          <w:ilvl w:val="0"/>
          <w:numId w:val="23"/>
        </w:numPr>
        <w:spacing w:line="276" w:lineRule="auto"/>
        <w:jc w:val="both"/>
        <w:rPr>
          <w:rFonts w:asciiTheme="minorHAnsi" w:hAnsiTheme="minorHAnsi" w:cstheme="minorHAnsi"/>
          <w:bCs/>
        </w:rPr>
      </w:pPr>
      <w:r>
        <w:rPr>
          <w:rFonts w:asciiTheme="minorHAnsi" w:hAnsiTheme="minorHAnsi" w:cstheme="minorHAnsi"/>
          <w:bCs/>
        </w:rPr>
        <w:t>Zhotovitel odpovídá za újmu, která vznikne při provádění díla, a to újmu majetkovou i nemajetkovou.</w:t>
      </w:r>
    </w:p>
    <w:p w14:paraId="59C0B478" w14:textId="77777777" w:rsidR="003C3412" w:rsidRDefault="0061717B">
      <w:pPr>
        <w:pStyle w:val="Odstavecseseznamem"/>
        <w:numPr>
          <w:ilvl w:val="0"/>
          <w:numId w:val="23"/>
        </w:numPr>
        <w:spacing w:line="276" w:lineRule="auto"/>
        <w:jc w:val="both"/>
        <w:rPr>
          <w:rFonts w:asciiTheme="minorHAnsi" w:hAnsiTheme="minorHAnsi" w:cstheme="minorHAnsi"/>
          <w:bCs/>
        </w:rPr>
      </w:pPr>
      <w:r>
        <w:rPr>
          <w:rFonts w:asciiTheme="minorHAnsi" w:hAnsiTheme="minorHAnsi" w:cstheme="minorHAnsi"/>
          <w:bCs/>
        </w:rPr>
        <w:t>Zhotovitel je povinen újmu, která vznikla při provádění díla, na vlastní náklady neprodleně nahradit. Možnost náhrady cestou pojistného plnění z pojistky zhotovitele tím není dotčena.</w:t>
      </w:r>
    </w:p>
    <w:p w14:paraId="50D83443" w14:textId="77777777" w:rsidR="003C3412" w:rsidRDefault="003C3412">
      <w:pPr>
        <w:pStyle w:val="Odstavecseseznamem"/>
        <w:spacing w:line="276" w:lineRule="auto"/>
        <w:ind w:left="360"/>
        <w:jc w:val="both"/>
        <w:rPr>
          <w:rFonts w:asciiTheme="minorHAnsi" w:hAnsiTheme="minorHAnsi" w:cstheme="minorHAnsi"/>
          <w:bCs/>
        </w:rPr>
      </w:pPr>
    </w:p>
    <w:p w14:paraId="1159D1EC"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VIII.</w:t>
      </w:r>
      <w:r>
        <w:rPr>
          <w:rFonts w:asciiTheme="minorHAnsi" w:hAnsiTheme="minorHAnsi" w:cstheme="minorHAnsi"/>
          <w:b/>
          <w:sz w:val="20"/>
          <w:lang w:val="cs-CZ"/>
        </w:rPr>
        <w:br/>
        <w:t xml:space="preserve">Dokončení, akceptace a předání díla </w:t>
      </w:r>
    </w:p>
    <w:p w14:paraId="3DD70D92" w14:textId="77777777" w:rsidR="003C3412" w:rsidRDefault="0061717B">
      <w:pPr>
        <w:pStyle w:val="Odstavecseseznamem"/>
        <w:numPr>
          <w:ilvl w:val="0"/>
          <w:numId w:val="10"/>
        </w:numPr>
        <w:spacing w:line="276" w:lineRule="auto"/>
        <w:jc w:val="both"/>
        <w:rPr>
          <w:rFonts w:asciiTheme="minorHAnsi" w:hAnsiTheme="minorHAnsi" w:cstheme="minorHAnsi"/>
          <w:bCs/>
        </w:rPr>
      </w:pPr>
      <w:bookmarkStart w:id="8" w:name="_Hlk67661387"/>
      <w:r>
        <w:rPr>
          <w:rFonts w:asciiTheme="minorHAnsi" w:hAnsiTheme="minorHAnsi" w:cstheme="minorHAnsi"/>
          <w:bCs/>
        </w:rPr>
        <w:t xml:space="preserve">První etapa díla se považuje za </w:t>
      </w:r>
      <w:bookmarkEnd w:id="8"/>
      <w:r>
        <w:rPr>
          <w:rFonts w:asciiTheme="minorHAnsi" w:hAnsiTheme="minorHAnsi" w:cstheme="minorHAnsi"/>
          <w:bCs/>
        </w:rPr>
        <w:t xml:space="preserve">dokončenou, jsou-li řádně a včas dokončeny všechny její fáze. </w:t>
      </w:r>
      <w:r>
        <w:rPr>
          <w:rFonts w:asciiTheme="minorHAnsi" w:hAnsiTheme="minorHAnsi" w:cstheme="minorHAnsi"/>
          <w:bCs/>
          <w:color w:val="000000"/>
        </w:rPr>
        <w:t>Předání první etapy díla se uskuteční po akceptaci první a druhé etapy díla souběžně s předáním druhé etapy díla objednateli.</w:t>
      </w:r>
    </w:p>
    <w:p w14:paraId="7E3074C6"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 xml:space="preserve">Druhá etapa díla se považuje za dokončenou, jsou-li řádně a včas dokončeny všechny její fáze. Dílo se považuje za provedené, jsou-li objednatelem po dokončení druhé etapy díla bezvýhradně akceptovány první a druhá etapa díla a </w:t>
      </w:r>
      <w:r>
        <w:rPr>
          <w:rFonts w:asciiTheme="minorHAnsi" w:hAnsiTheme="minorHAnsi" w:cstheme="minorHAnsi"/>
          <w:bCs/>
          <w:color w:val="000000"/>
        </w:rPr>
        <w:t>následně je jím dílo převzato jako celek</w:t>
      </w:r>
      <w:r>
        <w:rPr>
          <w:rFonts w:asciiTheme="minorHAnsi" w:hAnsiTheme="minorHAnsi" w:cstheme="minorHAnsi"/>
          <w:bCs/>
        </w:rPr>
        <w:t>. Webová aplikace v takovém případě nebude vykazovat žádné právní vady a v souvislosti s ní nebudou vedeny žádné právní spory, jež by mohly zpochybnit nebo omezit práva objednatele k webové aplikaci.</w:t>
      </w:r>
    </w:p>
    <w:p w14:paraId="23FCCEDC"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Zhotovitel se zavazuje vyzvat objednatele k akceptaci první a druhé etapy díla neprodleně po jejich dokončení.</w:t>
      </w:r>
    </w:p>
    <w:p w14:paraId="34989C5F" w14:textId="24995F83"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Objednatel učiní do 10 dnů ode dne dokončení druhé eta</w:t>
      </w:r>
      <w:r w:rsidR="003640E2">
        <w:rPr>
          <w:rFonts w:asciiTheme="minorHAnsi" w:hAnsiTheme="minorHAnsi" w:cstheme="minorHAnsi"/>
          <w:bCs/>
        </w:rPr>
        <w:t>py díla podle čl. II. odst. 2.2</w:t>
      </w:r>
      <w:r>
        <w:rPr>
          <w:rFonts w:asciiTheme="minorHAnsi" w:hAnsiTheme="minorHAnsi" w:cstheme="minorHAnsi"/>
          <w:bCs/>
        </w:rPr>
        <w:t xml:space="preserve"> této smlouvy některé z následujících rozhodnutí:</w:t>
      </w:r>
    </w:p>
    <w:p w14:paraId="5DB3C92B" w14:textId="77777777" w:rsidR="003C3412" w:rsidRDefault="0061717B">
      <w:pPr>
        <w:pStyle w:val="Odstavecseseznamem"/>
        <w:numPr>
          <w:ilvl w:val="0"/>
          <w:numId w:val="25"/>
        </w:numPr>
        <w:spacing w:line="276" w:lineRule="auto"/>
        <w:jc w:val="both"/>
        <w:rPr>
          <w:rFonts w:asciiTheme="minorHAnsi" w:hAnsiTheme="minorHAnsi" w:cstheme="minorHAnsi"/>
          <w:bCs/>
        </w:rPr>
      </w:pPr>
      <w:r>
        <w:rPr>
          <w:rFonts w:asciiTheme="minorHAnsi" w:hAnsiTheme="minorHAnsi" w:cstheme="minorHAnsi"/>
          <w:bCs/>
        </w:rPr>
        <w:t>první a druhou etapu díla akceptuje bez výhrad, nebo</w:t>
      </w:r>
    </w:p>
    <w:p w14:paraId="55395C99" w14:textId="77777777" w:rsidR="003C3412" w:rsidRDefault="0061717B">
      <w:pPr>
        <w:pStyle w:val="Odstavecseseznamem"/>
        <w:numPr>
          <w:ilvl w:val="0"/>
          <w:numId w:val="25"/>
        </w:numPr>
        <w:spacing w:line="276" w:lineRule="auto"/>
        <w:jc w:val="both"/>
        <w:rPr>
          <w:rFonts w:asciiTheme="minorHAnsi" w:hAnsiTheme="minorHAnsi" w:cstheme="minorHAnsi"/>
          <w:bCs/>
        </w:rPr>
      </w:pPr>
      <w:r>
        <w:rPr>
          <w:rFonts w:asciiTheme="minorHAnsi" w:hAnsiTheme="minorHAnsi" w:cstheme="minorHAnsi"/>
          <w:bCs/>
        </w:rPr>
        <w:t xml:space="preserve">první a druhou etapu díla akceptuje s výhradou. Akceptace s výhradou je možná pouze tehdy, neobsahují-li první a druhá etapa díla vadu zásadního charakteru, tj. vadu kategorií A nebo B podle čl. IX. odst. 5 této smlouvy. Akceptuje-li objednatel první a druhou etapu díla s výhradou, vytkne současně v akceptaci první a druhé etapy díla vadu. Zhotovitel vadu díla bez zbytečného odkladu odstraní a opětovně předloží první a druhou etapu díla objednateli k akceptaci. </w:t>
      </w:r>
    </w:p>
    <w:p w14:paraId="14A23B97"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Neučiní-li objednatel některé z rozhodnutí podle předchozího odstavce ve lhůtě 10 dnů od dokončení druhé etapy díla, má se za to, že první a druhou etapu díla akceptoval bez výhrad ve stavu, v jakém mu byly předloženy k akceptaci.</w:t>
      </w:r>
    </w:p>
    <w:p w14:paraId="2ED4D9D0"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 xml:space="preserve">V den akceptace první a druhé etapy díla sepíše odpovědný zástupce objednatele podle čl. XIV odst. 1 této smlouvy akceptační protokol. V případě akceptace s výhradou bude v akceptačním protokolu popsány vada, jíž je zhotovitel povinen odstranit tak, aby byl dodržen termín plnění podle čl. II. odst. 2 této smlouvy. </w:t>
      </w:r>
    </w:p>
    <w:p w14:paraId="36B4BEC1"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Odpovědný zástupce objednatele podle čl. XIV. odst. 1 této smlouvy potvrdí svým podpisem akceptační protokol v případě, že první a druhá etapa díla byly řádně a včas dokončeny a předány k akceptaci v souladu s touto smlouvou, a zhotovitel splnil veškeré povinnosti vyplývající z této smlouvy v souvislosti s plněním díla, zejména objednateli předal veškeré dokumenty vztahující se k dílu, včetně dokumentů uvedených v čl. XII. této smlouvy.</w:t>
      </w:r>
    </w:p>
    <w:p w14:paraId="4F06C2CF"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 xml:space="preserve">Převzetí díla nemá vliv na odpovědnost zhotovitele za vady spočívající na díle. </w:t>
      </w:r>
    </w:p>
    <w:p w14:paraId="516C7117"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Objednatel není povinen dílo převzít, bude-li dílo vykazovat vadu nebo nedodělek bránící plnému provozu webové aplikace, tj. vadu kategorie A nebo B podle čl. IX. odst. 5 této smlouvy, nebo bude-li dílo vykazovat větší množství vad nebo nedodělků nebránících plnému provozu webové aplikace, tj. vad kategorie C podle čl. IX. odst. 5 této smlouvy.</w:t>
      </w:r>
    </w:p>
    <w:p w14:paraId="483B5CCA"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 xml:space="preserve">Objednatel není oprávněn odmítnout převzetí díla pro vadu, která má původ výlučně v podkladech, které sám předal zhotoviteli, přičemž zhotovitel jej na nevhodnost příslušného požadavku v podkladech včas upozornil a objednatel přesto trval na jeho zapracování. Zhotovitel je však povinen za úplatu tuto vadu odstranit v dohodnutém termínu. </w:t>
      </w:r>
    </w:p>
    <w:p w14:paraId="28639EA1" w14:textId="77777777" w:rsidR="003C3412" w:rsidRDefault="0061717B">
      <w:pPr>
        <w:pStyle w:val="Odstavecseseznamem"/>
        <w:numPr>
          <w:ilvl w:val="0"/>
          <w:numId w:val="10"/>
        </w:numPr>
        <w:spacing w:line="276" w:lineRule="auto"/>
        <w:jc w:val="both"/>
        <w:rPr>
          <w:rFonts w:asciiTheme="minorHAnsi" w:hAnsiTheme="minorHAnsi" w:cstheme="minorHAnsi"/>
          <w:bCs/>
        </w:rPr>
      </w:pPr>
      <w:r>
        <w:rPr>
          <w:rFonts w:asciiTheme="minorHAnsi" w:hAnsiTheme="minorHAnsi" w:cstheme="minorHAnsi"/>
          <w:bCs/>
        </w:rPr>
        <w:t>Objednatel je oprávněn odmítnout převzetí díla, věděl-li nebo musel-li při předání věci vědět o vadách podkladů a na tyto objednatele včas neupozornil, nebo poskytl-li zhotovitel sám nesprávné údaje, na jejichž základě byly objednatelem zpracovány podklady, které následně předal zhotoviteli.</w:t>
      </w:r>
      <w:r>
        <w:rPr>
          <w:rFonts w:asciiTheme="minorHAnsi" w:hAnsiTheme="minorHAnsi" w:cstheme="minorHAnsi"/>
          <w:b/>
          <w:bCs/>
        </w:rPr>
        <w:t xml:space="preserve"> </w:t>
      </w:r>
    </w:p>
    <w:p w14:paraId="10C959E3" w14:textId="77777777" w:rsidR="003C3412" w:rsidRDefault="003C3412">
      <w:pPr>
        <w:spacing w:after="0" w:line="276" w:lineRule="auto"/>
        <w:jc w:val="both"/>
        <w:rPr>
          <w:rFonts w:cstheme="minorHAnsi"/>
          <w:bCs/>
          <w:sz w:val="20"/>
          <w:szCs w:val="20"/>
        </w:rPr>
      </w:pPr>
    </w:p>
    <w:p w14:paraId="178A1350"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IX.</w:t>
      </w:r>
      <w:r>
        <w:rPr>
          <w:rFonts w:asciiTheme="minorHAnsi" w:hAnsiTheme="minorHAnsi" w:cstheme="minorHAnsi"/>
          <w:b/>
          <w:sz w:val="20"/>
          <w:lang w:val="cs-CZ"/>
        </w:rPr>
        <w:br/>
        <w:t>Záruka za jakost, odpovědnost za vady</w:t>
      </w:r>
    </w:p>
    <w:p w14:paraId="2713A03B"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Zhotovitel poskytuje objednateli až do uplynutí záruční doby záruku za jakost díla, tedy přejímá závazek, že dílo bude v průběhu záruční doby odpovídat výsledku určenému v této smlouvě, tedy že nedojde ke zhoršení parametrů, standardů a jakosti stanovených pro předmět této smlouvy v závazných podkladech.</w:t>
      </w:r>
    </w:p>
    <w:p w14:paraId="36F6CBCE"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Záruční doba za jakost díla a za odborné provedení, které zaručuje správné fungování webové aplikace, činí 24 měsíců. Záruční doba začíná běžet ode dne předání a převzetí díla provedeného na základě akceptačního protokolu bez výhrad podle čl. VIII. odst. 6 této smlouvy. Záruční doba nepoběží po dobu, po kterou objednatel nebude moci dílo pro jeho vady užívat.</w:t>
      </w:r>
    </w:p>
    <w:p w14:paraId="34F5658B"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V případě, že se v záruční době vyskytne vada díla, a to vada zjevná, skrytá nebo právní, má objednatel právo na její bezplatné odstranění.</w:t>
      </w:r>
    </w:p>
    <w:p w14:paraId="454558D1"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Objednatel se vždy před zadáním požadavku na odstranění vady díla v rámci záruční doby ujistí, že se jedná o vadu, která byla způsobena mimo sféru vlivu objednatele, a o této skutečnosti zhotovitele bezodkladně informuje.</w:t>
      </w:r>
    </w:p>
    <w:p w14:paraId="106D232B"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Požadované reakční doby se řídí klasifikací vad první a druhé etapy díla a podmínkami jejich odstraňování (SLA) definovanými v následující tabulce:</w:t>
      </w:r>
    </w:p>
    <w:p w14:paraId="45EAE8E9" w14:textId="77777777" w:rsidR="003C3412" w:rsidRDefault="003C3412">
      <w:pPr>
        <w:pStyle w:val="Odstavecseseznamem"/>
        <w:spacing w:line="276" w:lineRule="auto"/>
        <w:ind w:left="360"/>
        <w:jc w:val="both"/>
        <w:rPr>
          <w:rFonts w:asciiTheme="minorHAnsi" w:hAnsiTheme="minorHAnsi" w:cstheme="minorHAnsi"/>
          <w:bCs/>
        </w:rPr>
      </w:pPr>
    </w:p>
    <w:tbl>
      <w:tblPr>
        <w:tblW w:w="8646" w:type="dxa"/>
        <w:tblInd w:w="496" w:type="dxa"/>
        <w:tblLayout w:type="fixed"/>
        <w:tblCellMar>
          <w:left w:w="70" w:type="dxa"/>
          <w:right w:w="70" w:type="dxa"/>
        </w:tblCellMar>
        <w:tblLook w:val="04A0" w:firstRow="1" w:lastRow="0" w:firstColumn="1" w:lastColumn="0" w:noHBand="0" w:noVBand="1"/>
      </w:tblPr>
      <w:tblGrid>
        <w:gridCol w:w="3327"/>
        <w:gridCol w:w="1718"/>
        <w:gridCol w:w="2409"/>
        <w:gridCol w:w="1192"/>
      </w:tblGrid>
      <w:tr w:rsidR="003C3412" w14:paraId="5FBBA518" w14:textId="77777777">
        <w:trPr>
          <w:trHeight w:val="458"/>
          <w:tblHeader/>
        </w:trPr>
        <w:tc>
          <w:tcPr>
            <w:tcW w:w="3326" w:type="dxa"/>
            <w:tcBorders>
              <w:top w:val="single" w:sz="4" w:space="0" w:color="000000"/>
              <w:left w:val="single" w:sz="4" w:space="0" w:color="000000"/>
              <w:bottom w:val="single" w:sz="4" w:space="0" w:color="000000"/>
              <w:right w:val="single" w:sz="4" w:space="0" w:color="000000"/>
            </w:tcBorders>
            <w:vAlign w:val="center"/>
          </w:tcPr>
          <w:p w14:paraId="5FF606A3" w14:textId="77777777" w:rsidR="003C3412" w:rsidRDefault="0061717B">
            <w:pPr>
              <w:widowControl w:val="0"/>
              <w:spacing w:after="0" w:line="276" w:lineRule="auto"/>
              <w:jc w:val="center"/>
              <w:rPr>
                <w:rFonts w:cstheme="minorHAnsi"/>
                <w:b/>
                <w:sz w:val="18"/>
                <w:szCs w:val="18"/>
              </w:rPr>
            </w:pPr>
            <w:r>
              <w:rPr>
                <w:rFonts w:cstheme="minorHAnsi"/>
                <w:b/>
                <w:sz w:val="18"/>
                <w:szCs w:val="18"/>
              </w:rPr>
              <w:t>Kategorie vady</w:t>
            </w:r>
          </w:p>
        </w:tc>
        <w:tc>
          <w:tcPr>
            <w:tcW w:w="1718" w:type="dxa"/>
            <w:tcBorders>
              <w:top w:val="single" w:sz="4" w:space="0" w:color="000000"/>
              <w:left w:val="single" w:sz="4" w:space="0" w:color="000000"/>
              <w:bottom w:val="single" w:sz="4" w:space="0" w:color="000000"/>
              <w:right w:val="single" w:sz="4" w:space="0" w:color="000000"/>
            </w:tcBorders>
            <w:vAlign w:val="center"/>
          </w:tcPr>
          <w:p w14:paraId="7C698CCE" w14:textId="77777777" w:rsidR="003C3412" w:rsidRDefault="0061717B">
            <w:pPr>
              <w:widowControl w:val="0"/>
              <w:spacing w:after="0" w:line="276" w:lineRule="auto"/>
              <w:jc w:val="center"/>
              <w:rPr>
                <w:rFonts w:cstheme="minorHAnsi"/>
                <w:b/>
                <w:sz w:val="18"/>
                <w:szCs w:val="18"/>
              </w:rPr>
            </w:pPr>
            <w:r>
              <w:rPr>
                <w:rFonts w:cstheme="minorHAnsi"/>
                <w:b/>
                <w:sz w:val="18"/>
                <w:szCs w:val="18"/>
              </w:rPr>
              <w:t>Hlášení poruchy</w:t>
            </w:r>
          </w:p>
        </w:tc>
        <w:tc>
          <w:tcPr>
            <w:tcW w:w="2409" w:type="dxa"/>
            <w:tcBorders>
              <w:top w:val="single" w:sz="4" w:space="0" w:color="000000"/>
              <w:left w:val="single" w:sz="4" w:space="0" w:color="000000"/>
              <w:bottom w:val="single" w:sz="4" w:space="0" w:color="000000"/>
              <w:right w:val="single" w:sz="4" w:space="0" w:color="000000"/>
            </w:tcBorders>
            <w:vAlign w:val="center"/>
          </w:tcPr>
          <w:p w14:paraId="784BA2C2" w14:textId="77777777" w:rsidR="003C3412" w:rsidRDefault="0061717B">
            <w:pPr>
              <w:widowControl w:val="0"/>
              <w:spacing w:after="0" w:line="276" w:lineRule="auto"/>
              <w:jc w:val="center"/>
              <w:rPr>
                <w:rFonts w:cstheme="minorHAnsi"/>
                <w:b/>
                <w:sz w:val="18"/>
                <w:szCs w:val="18"/>
              </w:rPr>
            </w:pPr>
            <w:r>
              <w:rPr>
                <w:rFonts w:cstheme="minorHAnsi"/>
                <w:b/>
                <w:sz w:val="18"/>
                <w:szCs w:val="18"/>
              </w:rPr>
              <w:t>Včasnost reakce</w:t>
            </w:r>
          </w:p>
        </w:tc>
        <w:tc>
          <w:tcPr>
            <w:tcW w:w="1192" w:type="dxa"/>
            <w:tcBorders>
              <w:top w:val="single" w:sz="4" w:space="0" w:color="000000"/>
              <w:left w:val="single" w:sz="4" w:space="0" w:color="000000"/>
              <w:bottom w:val="single" w:sz="4" w:space="0" w:color="000000"/>
              <w:right w:val="single" w:sz="4" w:space="0" w:color="000000"/>
            </w:tcBorders>
            <w:vAlign w:val="center"/>
          </w:tcPr>
          <w:p w14:paraId="08AFEA49" w14:textId="77777777" w:rsidR="003C3412" w:rsidRDefault="0061717B">
            <w:pPr>
              <w:widowControl w:val="0"/>
              <w:spacing w:after="0" w:line="276" w:lineRule="auto"/>
              <w:jc w:val="center"/>
              <w:rPr>
                <w:rFonts w:cstheme="minorHAnsi"/>
                <w:b/>
                <w:sz w:val="18"/>
                <w:szCs w:val="18"/>
              </w:rPr>
            </w:pPr>
            <w:r>
              <w:rPr>
                <w:rFonts w:cstheme="minorHAnsi"/>
                <w:b/>
                <w:sz w:val="18"/>
                <w:szCs w:val="18"/>
              </w:rPr>
              <w:t>Nejzazší ukončení</w:t>
            </w:r>
          </w:p>
        </w:tc>
      </w:tr>
      <w:tr w:rsidR="003C3412" w14:paraId="1E55CCD6" w14:textId="77777777">
        <w:trPr>
          <w:trHeight w:val="1710"/>
        </w:trPr>
        <w:tc>
          <w:tcPr>
            <w:tcW w:w="3326" w:type="dxa"/>
            <w:tcBorders>
              <w:top w:val="single" w:sz="4" w:space="0" w:color="000000"/>
              <w:left w:val="single" w:sz="4" w:space="0" w:color="000000"/>
              <w:bottom w:val="single" w:sz="4" w:space="0" w:color="000000"/>
              <w:right w:val="single" w:sz="4" w:space="0" w:color="000000"/>
            </w:tcBorders>
          </w:tcPr>
          <w:p w14:paraId="3CB97ADC" w14:textId="77777777" w:rsidR="003C3412" w:rsidRPr="0061717B" w:rsidRDefault="0061717B">
            <w:pPr>
              <w:pStyle w:val="Odstavecseseznamem2"/>
              <w:widowControl w:val="0"/>
              <w:spacing w:line="276" w:lineRule="auto"/>
              <w:ind w:left="0"/>
              <w:rPr>
                <w:rFonts w:asciiTheme="minorHAnsi" w:hAnsiTheme="minorHAnsi" w:cstheme="minorHAnsi"/>
                <w:b/>
                <w:sz w:val="18"/>
                <w:szCs w:val="18"/>
                <w:lang w:eastAsia="en-US"/>
              </w:rPr>
            </w:pPr>
            <w:r w:rsidRPr="0061717B">
              <w:rPr>
                <w:rFonts w:asciiTheme="minorHAnsi" w:hAnsiTheme="minorHAnsi" w:cstheme="minorHAnsi"/>
                <w:b/>
                <w:sz w:val="18"/>
                <w:szCs w:val="18"/>
                <w:lang w:eastAsia="en-US"/>
              </w:rPr>
              <w:t>A. Kritická vada díla</w:t>
            </w:r>
          </w:p>
          <w:p w14:paraId="32AB2E67" w14:textId="77777777" w:rsidR="003C3412" w:rsidRPr="00DB3A73" w:rsidRDefault="003C3412">
            <w:pPr>
              <w:pStyle w:val="Odstavecseseznamem2"/>
              <w:widowControl w:val="0"/>
              <w:spacing w:line="276" w:lineRule="auto"/>
              <w:ind w:left="0"/>
              <w:rPr>
                <w:rFonts w:asciiTheme="minorHAnsi" w:hAnsiTheme="minorHAnsi" w:cstheme="minorHAnsi"/>
                <w:sz w:val="18"/>
                <w:szCs w:val="18"/>
              </w:rPr>
            </w:pPr>
          </w:p>
          <w:p w14:paraId="6C1FEF25" w14:textId="77777777"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Jedná se o vadu díla, která:</w:t>
            </w:r>
          </w:p>
          <w:p w14:paraId="20265475" w14:textId="77777777" w:rsidR="003C3412" w:rsidRPr="0061717B" w:rsidRDefault="0061717B">
            <w:pPr>
              <w:pStyle w:val="Odstavecseseznamem"/>
              <w:widowControl w:val="0"/>
              <w:numPr>
                <w:ilvl w:val="0"/>
                <w:numId w:val="26"/>
              </w:numPr>
              <w:spacing w:line="276" w:lineRule="auto"/>
              <w:ind w:left="139" w:hanging="139"/>
              <w:jc w:val="both"/>
              <w:rPr>
                <w:rFonts w:asciiTheme="minorHAnsi" w:hAnsiTheme="minorHAnsi" w:cstheme="minorHAnsi"/>
                <w:sz w:val="18"/>
                <w:szCs w:val="18"/>
              </w:rPr>
            </w:pPr>
            <w:r w:rsidRPr="0061717B">
              <w:rPr>
                <w:rFonts w:asciiTheme="minorHAnsi" w:hAnsiTheme="minorHAnsi" w:cstheme="minorHAnsi"/>
                <w:sz w:val="18"/>
                <w:szCs w:val="18"/>
              </w:rPr>
              <w:t>způsobuje nefunkčnost systému jako celku nebo</w:t>
            </w:r>
          </w:p>
          <w:p w14:paraId="7982C346" w14:textId="77777777" w:rsidR="003C3412" w:rsidRPr="0061717B" w:rsidRDefault="0061717B">
            <w:pPr>
              <w:pStyle w:val="Odstavecseseznamem"/>
              <w:widowControl w:val="0"/>
              <w:numPr>
                <w:ilvl w:val="0"/>
                <w:numId w:val="26"/>
              </w:numPr>
              <w:spacing w:line="276" w:lineRule="auto"/>
              <w:ind w:left="139" w:hanging="139"/>
              <w:jc w:val="both"/>
              <w:rPr>
                <w:rFonts w:asciiTheme="minorHAnsi" w:hAnsiTheme="minorHAnsi" w:cstheme="minorHAnsi"/>
                <w:sz w:val="18"/>
                <w:szCs w:val="18"/>
              </w:rPr>
            </w:pPr>
            <w:r w:rsidRPr="0061717B">
              <w:rPr>
                <w:rFonts w:asciiTheme="minorHAnsi" w:hAnsiTheme="minorHAnsi" w:cstheme="minorHAnsi"/>
                <w:sz w:val="18"/>
                <w:szCs w:val="18"/>
              </w:rPr>
              <w:t>znemožňuje, ztěžuje nebo významně omezuje užívání systému nebo</w:t>
            </w:r>
          </w:p>
          <w:p w14:paraId="288A4C2B" w14:textId="77777777" w:rsidR="003C3412" w:rsidRPr="0061717B" w:rsidRDefault="0061717B">
            <w:pPr>
              <w:pStyle w:val="Odstavecseseznamem"/>
              <w:widowControl w:val="0"/>
              <w:numPr>
                <w:ilvl w:val="0"/>
                <w:numId w:val="26"/>
              </w:numPr>
              <w:spacing w:line="276" w:lineRule="auto"/>
              <w:ind w:left="139" w:hanging="139"/>
              <w:jc w:val="both"/>
              <w:rPr>
                <w:rFonts w:asciiTheme="minorHAnsi" w:hAnsiTheme="minorHAnsi" w:cstheme="minorHAnsi"/>
                <w:sz w:val="18"/>
                <w:szCs w:val="18"/>
              </w:rPr>
            </w:pPr>
            <w:r w:rsidRPr="0061717B">
              <w:rPr>
                <w:rFonts w:asciiTheme="minorHAnsi" w:hAnsiTheme="minorHAnsi" w:cstheme="minorHAnsi"/>
                <w:sz w:val="18"/>
                <w:szCs w:val="18"/>
              </w:rPr>
              <w:t xml:space="preserve">způsobuje ztrátu integrity nebo ohrožuje integritu systému nebo </w:t>
            </w:r>
          </w:p>
          <w:p w14:paraId="5C98CB49" w14:textId="77777777" w:rsidR="003C3412" w:rsidRPr="0061717B" w:rsidRDefault="0061717B">
            <w:pPr>
              <w:pStyle w:val="Odstavecseseznamem"/>
              <w:widowControl w:val="0"/>
              <w:numPr>
                <w:ilvl w:val="0"/>
                <w:numId w:val="26"/>
              </w:numPr>
              <w:spacing w:line="276" w:lineRule="auto"/>
              <w:ind w:left="139" w:hanging="139"/>
              <w:jc w:val="both"/>
              <w:rPr>
                <w:rFonts w:asciiTheme="minorHAnsi" w:hAnsiTheme="minorHAnsi" w:cstheme="minorHAnsi"/>
                <w:sz w:val="18"/>
                <w:szCs w:val="18"/>
              </w:rPr>
            </w:pPr>
            <w:r w:rsidRPr="0061717B">
              <w:rPr>
                <w:rFonts w:asciiTheme="minorHAnsi" w:hAnsiTheme="minorHAnsi" w:cstheme="minorHAnsi"/>
                <w:sz w:val="18"/>
                <w:szCs w:val="18"/>
              </w:rPr>
              <w:t>narušuje bezpečnost systému, způsobuje ztrátu či poškození dat či způsobuje stav, v němž ztráta či poškození dat hrozí, nebo</w:t>
            </w:r>
          </w:p>
          <w:p w14:paraId="6CBB9C2A" w14:textId="77777777" w:rsidR="003C3412" w:rsidRPr="0061717B" w:rsidRDefault="0061717B">
            <w:pPr>
              <w:pStyle w:val="Odstavecseseznamem"/>
              <w:widowControl w:val="0"/>
              <w:numPr>
                <w:ilvl w:val="0"/>
                <w:numId w:val="26"/>
              </w:numPr>
              <w:spacing w:line="276" w:lineRule="auto"/>
              <w:ind w:left="139" w:hanging="139"/>
              <w:jc w:val="both"/>
              <w:rPr>
                <w:rFonts w:asciiTheme="minorHAnsi" w:hAnsiTheme="minorHAnsi" w:cstheme="minorHAnsi"/>
                <w:sz w:val="18"/>
                <w:szCs w:val="18"/>
              </w:rPr>
            </w:pPr>
            <w:r w:rsidRPr="0061717B">
              <w:rPr>
                <w:rFonts w:asciiTheme="minorHAnsi" w:hAnsiTheme="minorHAnsi" w:cstheme="minorHAnsi"/>
                <w:sz w:val="18"/>
                <w:szCs w:val="18"/>
              </w:rPr>
              <w:t>způsobuje nedostupnost systému alespoň dvěma uživatelům.</w:t>
            </w:r>
          </w:p>
        </w:tc>
        <w:tc>
          <w:tcPr>
            <w:tcW w:w="1718" w:type="dxa"/>
            <w:tcBorders>
              <w:top w:val="single" w:sz="4" w:space="0" w:color="000000"/>
              <w:left w:val="single" w:sz="4" w:space="0" w:color="000000"/>
              <w:bottom w:val="single" w:sz="4" w:space="0" w:color="000000"/>
              <w:right w:val="single" w:sz="4" w:space="0" w:color="000000"/>
            </w:tcBorders>
          </w:tcPr>
          <w:p w14:paraId="7462DFA1" w14:textId="77777777"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Kontakt pro hlášení poruchy:</w:t>
            </w:r>
          </w:p>
          <w:p w14:paraId="102A24BE" w14:textId="7FE3886B"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 xml:space="preserve">tel.: </w:t>
            </w:r>
            <w:r w:rsidR="00247C01" w:rsidRPr="00247C01">
              <w:rPr>
                <w:rFonts w:cstheme="minorHAnsi"/>
                <w:sz w:val="18"/>
                <w:szCs w:val="18"/>
                <w:highlight w:val="black"/>
              </w:rPr>
              <w:t>XXXXXXXXXXX</w:t>
            </w:r>
          </w:p>
          <w:p w14:paraId="3BD04D3D" w14:textId="64FA9280" w:rsidR="003C3412" w:rsidRPr="0061717B" w:rsidRDefault="0061717B" w:rsidP="00247C01">
            <w:pPr>
              <w:widowControl w:val="0"/>
              <w:spacing w:after="0" w:line="276" w:lineRule="auto"/>
              <w:jc w:val="both"/>
              <w:rPr>
                <w:rFonts w:cstheme="minorHAnsi"/>
                <w:sz w:val="18"/>
                <w:szCs w:val="18"/>
              </w:rPr>
            </w:pPr>
            <w:r w:rsidRPr="0061717B">
              <w:rPr>
                <w:rFonts w:cstheme="minorHAnsi"/>
                <w:sz w:val="18"/>
                <w:szCs w:val="18"/>
              </w:rPr>
              <w:t xml:space="preserve">e-mail: </w:t>
            </w:r>
            <w:r w:rsidR="00247C01" w:rsidRPr="00247C01">
              <w:rPr>
                <w:rFonts w:cstheme="minorHAnsi"/>
                <w:sz w:val="18"/>
                <w:szCs w:val="18"/>
                <w:highlight w:val="black"/>
              </w:rPr>
              <w:t>XXXXXXXXXXXX</w:t>
            </w:r>
          </w:p>
        </w:tc>
        <w:tc>
          <w:tcPr>
            <w:tcW w:w="2409" w:type="dxa"/>
            <w:tcBorders>
              <w:top w:val="single" w:sz="4" w:space="0" w:color="000000"/>
              <w:left w:val="single" w:sz="4" w:space="0" w:color="000000"/>
              <w:bottom w:val="single" w:sz="4" w:space="0" w:color="000000"/>
              <w:right w:val="single" w:sz="4" w:space="0" w:color="000000"/>
            </w:tcBorders>
          </w:tcPr>
          <w:p w14:paraId="412FEA30" w14:textId="77777777" w:rsidR="003C3412" w:rsidRPr="0061717B" w:rsidRDefault="0061717B">
            <w:pPr>
              <w:widowControl w:val="0"/>
              <w:spacing w:after="0" w:line="276" w:lineRule="auto"/>
              <w:jc w:val="both"/>
              <w:rPr>
                <w:rFonts w:cstheme="minorHAnsi"/>
                <w:sz w:val="18"/>
                <w:szCs w:val="18"/>
              </w:rPr>
            </w:pPr>
            <w:r w:rsidRPr="0061717B">
              <w:rPr>
                <w:rFonts w:cstheme="minorHAnsi"/>
                <w:sz w:val="18"/>
                <w:szCs w:val="18"/>
                <w:u w:val="single"/>
              </w:rPr>
              <w:t>V pracovní i nepracovní dny</w:t>
            </w:r>
            <w:r w:rsidR="00DB3A73">
              <w:rPr>
                <w:rFonts w:cstheme="minorHAnsi"/>
                <w:sz w:val="18"/>
                <w:szCs w:val="18"/>
                <w:u w:val="single"/>
              </w:rPr>
              <w:t>:</w:t>
            </w:r>
          </w:p>
          <w:p w14:paraId="663802C9" w14:textId="38E9B763"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 xml:space="preserve">zahájení zásahu do </w:t>
            </w:r>
            <w:r w:rsidR="00DB3A73">
              <w:rPr>
                <w:rFonts w:cstheme="minorHAnsi"/>
                <w:sz w:val="18"/>
                <w:szCs w:val="18"/>
              </w:rPr>
              <w:t>16</w:t>
            </w:r>
            <w:r w:rsidRPr="0061717B">
              <w:rPr>
                <w:rFonts w:cstheme="minorHAnsi"/>
                <w:sz w:val="18"/>
                <w:szCs w:val="18"/>
              </w:rPr>
              <w:t xml:space="preserve"> hodin od přijetí požadavku</w:t>
            </w:r>
            <w:r w:rsidRPr="0061717B">
              <w:rPr>
                <w:rFonts w:cstheme="minorHAnsi"/>
                <w:sz w:val="18"/>
                <w:szCs w:val="18"/>
              </w:rPr>
              <w:br/>
            </w:r>
          </w:p>
          <w:p w14:paraId="0DCFC093" w14:textId="77777777" w:rsidR="003C3412" w:rsidRPr="00DB3A73" w:rsidRDefault="003C3412">
            <w:pPr>
              <w:widowControl w:val="0"/>
              <w:spacing w:after="0" w:line="276" w:lineRule="auto"/>
              <w:jc w:val="both"/>
              <w:rPr>
                <w:rFonts w:cstheme="minorHAnsi"/>
                <w:sz w:val="18"/>
                <w:szCs w:val="18"/>
              </w:rPr>
            </w:pPr>
          </w:p>
        </w:tc>
        <w:tc>
          <w:tcPr>
            <w:tcW w:w="1192" w:type="dxa"/>
            <w:tcBorders>
              <w:top w:val="single" w:sz="4" w:space="0" w:color="000000"/>
              <w:left w:val="single" w:sz="4" w:space="0" w:color="000000"/>
              <w:bottom w:val="single" w:sz="4" w:space="0" w:color="000000"/>
              <w:right w:val="single" w:sz="4" w:space="0" w:color="000000"/>
            </w:tcBorders>
          </w:tcPr>
          <w:p w14:paraId="761B7BED" w14:textId="7D94C468" w:rsidR="003C3412" w:rsidRPr="0061717B" w:rsidRDefault="0061717B">
            <w:pPr>
              <w:widowControl w:val="0"/>
              <w:spacing w:after="0" w:line="276" w:lineRule="auto"/>
              <w:jc w:val="both"/>
              <w:rPr>
                <w:rFonts w:cstheme="minorHAnsi"/>
                <w:sz w:val="18"/>
                <w:szCs w:val="18"/>
              </w:rPr>
            </w:pPr>
            <w:r w:rsidRPr="00DB3A73">
              <w:rPr>
                <w:rFonts w:cstheme="minorHAnsi"/>
                <w:sz w:val="18"/>
                <w:szCs w:val="18"/>
              </w:rPr>
              <w:t xml:space="preserve">do </w:t>
            </w:r>
            <w:r w:rsidR="00DB3A73">
              <w:rPr>
                <w:rFonts w:cstheme="minorHAnsi"/>
                <w:sz w:val="18"/>
                <w:szCs w:val="18"/>
              </w:rPr>
              <w:t>8</w:t>
            </w:r>
            <w:r w:rsidRPr="00DB3A73">
              <w:rPr>
                <w:rFonts w:cstheme="minorHAnsi"/>
                <w:sz w:val="18"/>
                <w:szCs w:val="18"/>
              </w:rPr>
              <w:t xml:space="preserve"> hodin </w:t>
            </w:r>
            <w:r w:rsidRPr="00DB3A73">
              <w:rPr>
                <w:rFonts w:cstheme="minorHAnsi"/>
                <w:sz w:val="18"/>
                <w:szCs w:val="18"/>
              </w:rPr>
              <w:br/>
              <w:t>od zahájení zásahu</w:t>
            </w:r>
          </w:p>
          <w:p w14:paraId="176E199A" w14:textId="77777777" w:rsidR="003C3412" w:rsidRPr="00DB3A73" w:rsidRDefault="003C3412">
            <w:pPr>
              <w:widowControl w:val="0"/>
              <w:spacing w:after="0" w:line="276" w:lineRule="auto"/>
              <w:jc w:val="both"/>
              <w:rPr>
                <w:rFonts w:cstheme="minorHAnsi"/>
                <w:sz w:val="18"/>
                <w:szCs w:val="18"/>
              </w:rPr>
            </w:pPr>
          </w:p>
          <w:p w14:paraId="75D8EF00" w14:textId="77777777" w:rsidR="003C3412" w:rsidRPr="00DB3A73" w:rsidRDefault="003C3412">
            <w:pPr>
              <w:widowControl w:val="0"/>
              <w:spacing w:after="0" w:line="276" w:lineRule="auto"/>
              <w:jc w:val="both"/>
              <w:rPr>
                <w:rFonts w:cstheme="minorHAnsi"/>
                <w:sz w:val="18"/>
                <w:szCs w:val="18"/>
              </w:rPr>
            </w:pPr>
          </w:p>
        </w:tc>
      </w:tr>
      <w:tr w:rsidR="003C3412" w14:paraId="679B3B62" w14:textId="77777777">
        <w:trPr>
          <w:trHeight w:val="1706"/>
        </w:trPr>
        <w:tc>
          <w:tcPr>
            <w:tcW w:w="3326" w:type="dxa"/>
            <w:tcBorders>
              <w:top w:val="single" w:sz="4" w:space="0" w:color="000000"/>
              <w:left w:val="single" w:sz="4" w:space="0" w:color="000000"/>
              <w:bottom w:val="single" w:sz="4" w:space="0" w:color="000000"/>
              <w:right w:val="single" w:sz="4" w:space="0" w:color="000000"/>
            </w:tcBorders>
          </w:tcPr>
          <w:p w14:paraId="5C9FEEB4" w14:textId="77777777" w:rsidR="003C3412" w:rsidRPr="0061717B" w:rsidRDefault="0061717B">
            <w:pPr>
              <w:pStyle w:val="Odstavecseseznamem2"/>
              <w:widowControl w:val="0"/>
              <w:spacing w:line="276" w:lineRule="auto"/>
              <w:ind w:left="0"/>
              <w:rPr>
                <w:rFonts w:asciiTheme="minorHAnsi" w:hAnsiTheme="minorHAnsi" w:cstheme="minorHAnsi"/>
                <w:b/>
                <w:sz w:val="18"/>
                <w:szCs w:val="18"/>
                <w:lang w:eastAsia="en-US"/>
              </w:rPr>
            </w:pPr>
            <w:r w:rsidRPr="0061717B">
              <w:rPr>
                <w:rFonts w:asciiTheme="minorHAnsi" w:hAnsiTheme="minorHAnsi" w:cstheme="minorHAnsi"/>
                <w:b/>
                <w:sz w:val="18"/>
                <w:szCs w:val="18"/>
                <w:lang w:eastAsia="en-US"/>
              </w:rPr>
              <w:t>B. Závažná vada díla</w:t>
            </w:r>
          </w:p>
          <w:p w14:paraId="7E955BBC" w14:textId="77777777" w:rsidR="003C3412" w:rsidRPr="00DB3A73" w:rsidRDefault="003C3412">
            <w:pPr>
              <w:pStyle w:val="Odstavecseseznamem2"/>
              <w:widowControl w:val="0"/>
              <w:spacing w:line="276" w:lineRule="auto"/>
              <w:rPr>
                <w:rFonts w:asciiTheme="minorHAnsi" w:hAnsiTheme="minorHAnsi" w:cstheme="minorHAnsi"/>
                <w:sz w:val="18"/>
                <w:szCs w:val="18"/>
                <w:lang w:eastAsia="en-US"/>
              </w:rPr>
            </w:pPr>
          </w:p>
          <w:p w14:paraId="42ED2E29" w14:textId="77777777" w:rsidR="003C3412" w:rsidRPr="008A1221" w:rsidRDefault="0061717B">
            <w:pPr>
              <w:pStyle w:val="Odstavecseseznamem2"/>
              <w:widowControl w:val="0"/>
              <w:spacing w:line="276" w:lineRule="auto"/>
              <w:ind w:left="0"/>
              <w:rPr>
                <w:rFonts w:asciiTheme="minorHAnsi" w:hAnsiTheme="minorHAnsi" w:cstheme="minorHAnsi"/>
                <w:sz w:val="18"/>
                <w:szCs w:val="18"/>
                <w:lang w:eastAsia="en-US"/>
              </w:rPr>
            </w:pPr>
            <w:r w:rsidRPr="00DB3A73">
              <w:rPr>
                <w:rFonts w:asciiTheme="minorHAnsi" w:hAnsiTheme="minorHAnsi" w:cstheme="minorHAnsi"/>
                <w:sz w:val="18"/>
                <w:szCs w:val="18"/>
                <w:lang w:eastAsia="en-US"/>
              </w:rPr>
              <w:t>Jedná se o vadu díla, pro kterou systém neposkytuje některé vedlejší funkce, nebo je přístup k nim omezen.</w:t>
            </w:r>
          </w:p>
        </w:tc>
        <w:tc>
          <w:tcPr>
            <w:tcW w:w="1718" w:type="dxa"/>
            <w:tcBorders>
              <w:top w:val="single" w:sz="4" w:space="0" w:color="000000"/>
              <w:left w:val="single" w:sz="4" w:space="0" w:color="000000"/>
              <w:bottom w:val="single" w:sz="4" w:space="0" w:color="000000"/>
              <w:right w:val="single" w:sz="4" w:space="0" w:color="000000"/>
            </w:tcBorders>
          </w:tcPr>
          <w:p w14:paraId="2010C645" w14:textId="77777777"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Kontakt pro hlášení poruchy:</w:t>
            </w:r>
          </w:p>
          <w:p w14:paraId="3E9303B5" w14:textId="6C0552E1"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 xml:space="preserve">tel.: </w:t>
            </w:r>
            <w:r w:rsidR="00247C01" w:rsidRPr="00247C01">
              <w:rPr>
                <w:rFonts w:cstheme="minorHAnsi"/>
                <w:sz w:val="18"/>
                <w:szCs w:val="18"/>
                <w:highlight w:val="black"/>
              </w:rPr>
              <w:t>XXXXXXXXXXX</w:t>
            </w:r>
          </w:p>
          <w:p w14:paraId="29020AE6" w14:textId="108325D7" w:rsidR="003C3412" w:rsidRPr="0061717B" w:rsidRDefault="0061717B" w:rsidP="00247C01">
            <w:pPr>
              <w:widowControl w:val="0"/>
              <w:spacing w:after="0" w:line="276" w:lineRule="auto"/>
              <w:jc w:val="both"/>
              <w:rPr>
                <w:rFonts w:cstheme="minorHAnsi"/>
                <w:sz w:val="18"/>
                <w:szCs w:val="18"/>
              </w:rPr>
            </w:pPr>
            <w:r w:rsidRPr="0061717B">
              <w:rPr>
                <w:rFonts w:cstheme="minorHAnsi"/>
                <w:sz w:val="18"/>
                <w:szCs w:val="18"/>
              </w:rPr>
              <w:t xml:space="preserve">e-mail: </w:t>
            </w:r>
            <w:r w:rsidR="00247C01" w:rsidRPr="00247C01">
              <w:rPr>
                <w:rFonts w:cstheme="minorHAnsi"/>
                <w:sz w:val="18"/>
                <w:szCs w:val="18"/>
                <w:highlight w:val="black"/>
              </w:rPr>
              <w:t>XXXXXXXXXXXXX</w:t>
            </w:r>
          </w:p>
        </w:tc>
        <w:tc>
          <w:tcPr>
            <w:tcW w:w="2409" w:type="dxa"/>
            <w:tcBorders>
              <w:top w:val="single" w:sz="4" w:space="0" w:color="000000"/>
              <w:left w:val="single" w:sz="4" w:space="0" w:color="000000"/>
              <w:bottom w:val="single" w:sz="4" w:space="0" w:color="000000"/>
              <w:right w:val="single" w:sz="4" w:space="0" w:color="000000"/>
            </w:tcBorders>
          </w:tcPr>
          <w:p w14:paraId="4E68F2B8" w14:textId="3F58FD5C" w:rsidR="003C3412" w:rsidRPr="00DB3A73" w:rsidRDefault="0061717B">
            <w:pPr>
              <w:widowControl w:val="0"/>
              <w:spacing w:after="0" w:line="276" w:lineRule="auto"/>
              <w:jc w:val="both"/>
              <w:rPr>
                <w:rFonts w:cstheme="minorHAnsi"/>
                <w:sz w:val="18"/>
                <w:szCs w:val="18"/>
              </w:rPr>
            </w:pPr>
            <w:r w:rsidRPr="00DB3A73">
              <w:rPr>
                <w:rFonts w:cstheme="minorHAnsi"/>
                <w:sz w:val="18"/>
                <w:szCs w:val="18"/>
                <w:u w:val="single"/>
              </w:rPr>
              <w:t>V pracovní dny:</w:t>
            </w:r>
            <w:r w:rsidRPr="00DB3A73">
              <w:rPr>
                <w:rFonts w:cstheme="minorHAnsi"/>
                <w:sz w:val="18"/>
                <w:szCs w:val="18"/>
              </w:rPr>
              <w:t xml:space="preserve"> Po - Pá 9 – 1</w:t>
            </w:r>
            <w:r w:rsidR="008A1221">
              <w:rPr>
                <w:rFonts w:cstheme="minorHAnsi"/>
                <w:sz w:val="18"/>
                <w:szCs w:val="18"/>
              </w:rPr>
              <w:t>7</w:t>
            </w:r>
          </w:p>
          <w:p w14:paraId="2B345C87" w14:textId="35AD4855" w:rsidR="003C3412" w:rsidRPr="008A1221" w:rsidRDefault="0061717B">
            <w:pPr>
              <w:widowControl w:val="0"/>
              <w:spacing w:after="0" w:line="276" w:lineRule="auto"/>
              <w:jc w:val="both"/>
              <w:rPr>
                <w:rFonts w:cstheme="minorHAnsi"/>
                <w:sz w:val="18"/>
                <w:szCs w:val="18"/>
              </w:rPr>
            </w:pPr>
            <w:r w:rsidRPr="00DB3A73">
              <w:rPr>
                <w:rFonts w:cstheme="minorHAnsi"/>
                <w:sz w:val="18"/>
                <w:szCs w:val="18"/>
              </w:rPr>
              <w:t xml:space="preserve">zahájení zásahu do </w:t>
            </w:r>
            <w:r w:rsidR="00DB3A73">
              <w:rPr>
                <w:rFonts w:cstheme="minorHAnsi"/>
                <w:sz w:val="18"/>
                <w:szCs w:val="18"/>
              </w:rPr>
              <w:t>16</w:t>
            </w:r>
            <w:r w:rsidRPr="00DB3A73">
              <w:rPr>
                <w:rFonts w:cstheme="minorHAnsi"/>
                <w:sz w:val="18"/>
                <w:szCs w:val="18"/>
              </w:rPr>
              <w:t xml:space="preserve"> hodin od přijetí požadavku</w:t>
            </w:r>
            <w:r w:rsidRPr="00DB3A73">
              <w:rPr>
                <w:rFonts w:cstheme="minorHAnsi"/>
                <w:sz w:val="18"/>
                <w:szCs w:val="18"/>
              </w:rPr>
              <w:br/>
            </w:r>
          </w:p>
          <w:p w14:paraId="12CE7F29" w14:textId="77777777" w:rsidR="003C3412" w:rsidRPr="0061717B" w:rsidRDefault="0061717B">
            <w:pPr>
              <w:widowControl w:val="0"/>
              <w:spacing w:after="0" w:line="276" w:lineRule="auto"/>
              <w:jc w:val="both"/>
              <w:rPr>
                <w:rFonts w:cstheme="minorHAnsi"/>
                <w:sz w:val="18"/>
                <w:szCs w:val="18"/>
              </w:rPr>
            </w:pPr>
            <w:r w:rsidRPr="0061717B">
              <w:rPr>
                <w:rFonts w:cstheme="minorHAnsi"/>
                <w:sz w:val="18"/>
                <w:szCs w:val="18"/>
                <w:u w:val="single"/>
              </w:rPr>
              <w:t>V nepracovní dny:</w:t>
            </w:r>
          </w:p>
          <w:p w14:paraId="16F112C0" w14:textId="77777777"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 xml:space="preserve">zahájení zásahu následující pracovní den </w:t>
            </w:r>
          </w:p>
        </w:tc>
        <w:tc>
          <w:tcPr>
            <w:tcW w:w="1192" w:type="dxa"/>
            <w:tcBorders>
              <w:top w:val="single" w:sz="4" w:space="0" w:color="000000"/>
              <w:left w:val="single" w:sz="4" w:space="0" w:color="000000"/>
              <w:bottom w:val="single" w:sz="4" w:space="0" w:color="000000"/>
              <w:right w:val="single" w:sz="4" w:space="0" w:color="000000"/>
            </w:tcBorders>
          </w:tcPr>
          <w:p w14:paraId="396914D6" w14:textId="54F6C45C" w:rsidR="003C3412" w:rsidRPr="008A1221" w:rsidRDefault="0061717B">
            <w:pPr>
              <w:widowControl w:val="0"/>
              <w:spacing w:after="0" w:line="276" w:lineRule="auto"/>
              <w:jc w:val="both"/>
              <w:rPr>
                <w:rFonts w:cstheme="minorHAnsi"/>
                <w:sz w:val="18"/>
                <w:szCs w:val="18"/>
              </w:rPr>
            </w:pPr>
            <w:r w:rsidRPr="0061717B">
              <w:rPr>
                <w:rFonts w:cstheme="minorHAnsi"/>
                <w:sz w:val="18"/>
                <w:szCs w:val="18"/>
              </w:rPr>
              <w:t xml:space="preserve">do </w:t>
            </w:r>
            <w:r w:rsidR="00DB3A73">
              <w:rPr>
                <w:rFonts w:cstheme="minorHAnsi"/>
                <w:sz w:val="18"/>
                <w:szCs w:val="18"/>
              </w:rPr>
              <w:t>8</w:t>
            </w:r>
            <w:r w:rsidRPr="00DB3A73">
              <w:rPr>
                <w:rFonts w:cstheme="minorHAnsi"/>
                <w:sz w:val="18"/>
                <w:szCs w:val="18"/>
              </w:rPr>
              <w:t xml:space="preserve"> hodin </w:t>
            </w:r>
            <w:r w:rsidRPr="00DB3A73">
              <w:rPr>
                <w:rFonts w:cstheme="minorHAnsi"/>
                <w:sz w:val="18"/>
                <w:szCs w:val="18"/>
              </w:rPr>
              <w:br/>
              <w:t>od zahájení zásahu</w:t>
            </w:r>
          </w:p>
          <w:p w14:paraId="0F511B5B" w14:textId="77777777" w:rsidR="003C3412" w:rsidRPr="0061717B" w:rsidRDefault="003C3412">
            <w:pPr>
              <w:widowControl w:val="0"/>
              <w:spacing w:after="0" w:line="276" w:lineRule="auto"/>
              <w:jc w:val="both"/>
              <w:rPr>
                <w:rFonts w:cstheme="minorHAnsi"/>
                <w:sz w:val="18"/>
                <w:szCs w:val="18"/>
              </w:rPr>
            </w:pPr>
          </w:p>
          <w:p w14:paraId="35931BB8" w14:textId="77777777" w:rsidR="003C3412" w:rsidRPr="0061717B" w:rsidRDefault="003C3412">
            <w:pPr>
              <w:widowControl w:val="0"/>
              <w:spacing w:after="0" w:line="276" w:lineRule="auto"/>
              <w:jc w:val="both"/>
              <w:rPr>
                <w:rFonts w:cstheme="minorHAnsi"/>
                <w:sz w:val="18"/>
                <w:szCs w:val="18"/>
              </w:rPr>
            </w:pPr>
          </w:p>
        </w:tc>
      </w:tr>
      <w:tr w:rsidR="003C3412" w14:paraId="011946CA" w14:textId="77777777">
        <w:trPr>
          <w:trHeight w:val="1785"/>
        </w:trPr>
        <w:tc>
          <w:tcPr>
            <w:tcW w:w="3326" w:type="dxa"/>
            <w:tcBorders>
              <w:top w:val="single" w:sz="4" w:space="0" w:color="000000"/>
              <w:left w:val="single" w:sz="4" w:space="0" w:color="000000"/>
              <w:bottom w:val="single" w:sz="4" w:space="0" w:color="000000"/>
              <w:right w:val="single" w:sz="4" w:space="0" w:color="000000"/>
            </w:tcBorders>
          </w:tcPr>
          <w:p w14:paraId="4941FAC3" w14:textId="77777777" w:rsidR="003C3412" w:rsidRPr="0061717B" w:rsidRDefault="0061717B">
            <w:pPr>
              <w:pStyle w:val="Odstavecseseznamem2"/>
              <w:widowControl w:val="0"/>
              <w:spacing w:line="276" w:lineRule="auto"/>
              <w:ind w:left="0"/>
              <w:rPr>
                <w:rFonts w:asciiTheme="minorHAnsi" w:hAnsiTheme="minorHAnsi" w:cstheme="minorHAnsi"/>
                <w:b/>
                <w:sz w:val="18"/>
                <w:szCs w:val="18"/>
                <w:lang w:eastAsia="en-US"/>
              </w:rPr>
            </w:pPr>
            <w:r w:rsidRPr="0061717B">
              <w:rPr>
                <w:rFonts w:asciiTheme="minorHAnsi" w:hAnsiTheme="minorHAnsi" w:cstheme="minorHAnsi"/>
                <w:b/>
                <w:sz w:val="18"/>
                <w:szCs w:val="18"/>
                <w:lang w:eastAsia="en-US"/>
              </w:rPr>
              <w:t xml:space="preserve">C. Ostatní vady díla </w:t>
            </w:r>
          </w:p>
          <w:p w14:paraId="033DF4B8" w14:textId="77777777" w:rsidR="003C3412" w:rsidRPr="00DB3A73" w:rsidRDefault="003C3412">
            <w:pPr>
              <w:pStyle w:val="Odstavecseseznamem2"/>
              <w:widowControl w:val="0"/>
              <w:spacing w:line="276" w:lineRule="auto"/>
              <w:ind w:left="0"/>
              <w:rPr>
                <w:rFonts w:asciiTheme="minorHAnsi" w:hAnsiTheme="minorHAnsi" w:cstheme="minorHAnsi"/>
                <w:sz w:val="18"/>
                <w:szCs w:val="18"/>
                <w:lang w:eastAsia="en-US"/>
              </w:rPr>
            </w:pPr>
          </w:p>
          <w:p w14:paraId="7AE1DD34" w14:textId="77777777" w:rsidR="003C3412" w:rsidRPr="00DB3A73" w:rsidRDefault="0061717B">
            <w:pPr>
              <w:pStyle w:val="Odstavecseseznamem2"/>
              <w:widowControl w:val="0"/>
              <w:spacing w:line="276" w:lineRule="auto"/>
              <w:ind w:left="0"/>
              <w:rPr>
                <w:rFonts w:asciiTheme="minorHAnsi" w:hAnsiTheme="minorHAnsi" w:cstheme="minorHAnsi"/>
                <w:sz w:val="18"/>
                <w:szCs w:val="18"/>
                <w:lang w:eastAsia="en-US"/>
              </w:rPr>
            </w:pPr>
            <w:r w:rsidRPr="00DB3A73">
              <w:rPr>
                <w:rFonts w:asciiTheme="minorHAnsi" w:hAnsiTheme="minorHAnsi" w:cstheme="minorHAnsi"/>
                <w:sz w:val="18"/>
                <w:szCs w:val="18"/>
                <w:lang w:eastAsia="en-US"/>
              </w:rPr>
              <w:t xml:space="preserve">Jedná se o vady díla nezpůsobené uživatelem a dále o vady, jež nespadají </w:t>
            </w:r>
            <w:r w:rsidRPr="00DB3A73">
              <w:rPr>
                <w:rFonts w:asciiTheme="minorHAnsi" w:hAnsiTheme="minorHAnsi" w:cstheme="minorHAnsi"/>
                <w:sz w:val="18"/>
                <w:szCs w:val="18"/>
                <w:lang w:eastAsia="en-US"/>
              </w:rPr>
              <w:br/>
              <w:t>do žádné z předchozích kategorií A nebo B.</w:t>
            </w:r>
          </w:p>
          <w:p w14:paraId="45F01418" w14:textId="77777777" w:rsidR="003C3412" w:rsidRPr="008A1221" w:rsidRDefault="003C3412">
            <w:pPr>
              <w:pStyle w:val="Odstavecseseznamem2"/>
              <w:widowControl w:val="0"/>
              <w:spacing w:line="276" w:lineRule="auto"/>
              <w:rPr>
                <w:rFonts w:asciiTheme="minorHAnsi" w:hAnsiTheme="minorHAnsi" w:cstheme="minorHAnsi"/>
                <w:sz w:val="18"/>
                <w:szCs w:val="18"/>
                <w:lang w:eastAsia="en-US"/>
              </w:rPr>
            </w:pPr>
          </w:p>
          <w:p w14:paraId="263FC565" w14:textId="77777777" w:rsidR="003C3412" w:rsidRPr="0061717B" w:rsidRDefault="003C3412">
            <w:pPr>
              <w:pStyle w:val="Odstavecseseznamem2"/>
              <w:widowControl w:val="0"/>
              <w:spacing w:line="276" w:lineRule="auto"/>
              <w:rPr>
                <w:rFonts w:asciiTheme="minorHAnsi" w:hAnsiTheme="minorHAnsi" w:cstheme="minorHAnsi"/>
                <w:sz w:val="18"/>
                <w:szCs w:val="18"/>
                <w:lang w:eastAsia="en-US"/>
              </w:rPr>
            </w:pPr>
          </w:p>
        </w:tc>
        <w:tc>
          <w:tcPr>
            <w:tcW w:w="1718" w:type="dxa"/>
            <w:tcBorders>
              <w:top w:val="single" w:sz="4" w:space="0" w:color="000000"/>
              <w:left w:val="single" w:sz="4" w:space="0" w:color="000000"/>
              <w:bottom w:val="single" w:sz="4" w:space="0" w:color="000000"/>
              <w:right w:val="single" w:sz="4" w:space="0" w:color="000000"/>
            </w:tcBorders>
          </w:tcPr>
          <w:p w14:paraId="77848403" w14:textId="77777777"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Kontakt pro hlášení poruchy:</w:t>
            </w:r>
          </w:p>
          <w:p w14:paraId="31C95C81" w14:textId="33D78397" w:rsidR="003C3412" w:rsidRPr="0061717B" w:rsidRDefault="0061717B">
            <w:pPr>
              <w:widowControl w:val="0"/>
              <w:spacing w:after="0" w:line="276" w:lineRule="auto"/>
              <w:jc w:val="both"/>
              <w:rPr>
                <w:rFonts w:cstheme="minorHAnsi"/>
                <w:sz w:val="18"/>
                <w:szCs w:val="18"/>
              </w:rPr>
            </w:pPr>
            <w:r w:rsidRPr="0061717B">
              <w:rPr>
                <w:rFonts w:cstheme="minorHAnsi"/>
                <w:sz w:val="18"/>
                <w:szCs w:val="18"/>
              </w:rPr>
              <w:t>tel.:</w:t>
            </w:r>
            <w:r w:rsidRPr="00DB3A73">
              <w:rPr>
                <w:rFonts w:cstheme="minorHAnsi"/>
                <w:sz w:val="18"/>
                <w:szCs w:val="18"/>
              </w:rPr>
              <w:t xml:space="preserve"> </w:t>
            </w:r>
            <w:r w:rsidR="00247C01" w:rsidRPr="00247C01">
              <w:rPr>
                <w:rFonts w:cstheme="minorHAnsi"/>
                <w:sz w:val="18"/>
                <w:szCs w:val="18"/>
                <w:highlight w:val="black"/>
              </w:rPr>
              <w:t>XXXXXXXXXXX</w:t>
            </w:r>
          </w:p>
          <w:p w14:paraId="14EE8C9E" w14:textId="38EF31B5" w:rsidR="003C3412" w:rsidRPr="0061717B" w:rsidRDefault="0061717B" w:rsidP="00247C01">
            <w:pPr>
              <w:widowControl w:val="0"/>
              <w:spacing w:after="0" w:line="276" w:lineRule="auto"/>
              <w:jc w:val="both"/>
              <w:rPr>
                <w:rFonts w:cstheme="minorHAnsi"/>
                <w:sz w:val="18"/>
                <w:szCs w:val="18"/>
              </w:rPr>
            </w:pPr>
            <w:r w:rsidRPr="0061717B">
              <w:rPr>
                <w:rFonts w:cstheme="minorHAnsi"/>
                <w:sz w:val="18"/>
                <w:szCs w:val="18"/>
              </w:rPr>
              <w:t xml:space="preserve">e-mail: </w:t>
            </w:r>
            <w:r w:rsidR="00247C01" w:rsidRPr="00247C01">
              <w:rPr>
                <w:rFonts w:cstheme="minorHAnsi"/>
                <w:sz w:val="18"/>
                <w:szCs w:val="18"/>
                <w:highlight w:val="black"/>
              </w:rPr>
              <w:t>XXXXXXXXXXXXX</w:t>
            </w:r>
          </w:p>
        </w:tc>
        <w:tc>
          <w:tcPr>
            <w:tcW w:w="2409" w:type="dxa"/>
            <w:tcBorders>
              <w:top w:val="single" w:sz="4" w:space="0" w:color="000000"/>
              <w:left w:val="single" w:sz="4" w:space="0" w:color="000000"/>
              <w:bottom w:val="single" w:sz="4" w:space="0" w:color="000000"/>
              <w:right w:val="single" w:sz="4" w:space="0" w:color="000000"/>
            </w:tcBorders>
          </w:tcPr>
          <w:p w14:paraId="1E955561" w14:textId="07F31616" w:rsidR="003C3412" w:rsidRPr="00DB3A73" w:rsidRDefault="0061717B">
            <w:pPr>
              <w:widowControl w:val="0"/>
              <w:spacing w:after="0" w:line="276" w:lineRule="auto"/>
              <w:jc w:val="both"/>
              <w:rPr>
                <w:rFonts w:cstheme="minorHAnsi"/>
                <w:sz w:val="18"/>
                <w:szCs w:val="18"/>
              </w:rPr>
            </w:pPr>
            <w:r w:rsidRPr="00DB3A73">
              <w:rPr>
                <w:rFonts w:cstheme="minorHAnsi"/>
                <w:sz w:val="18"/>
                <w:szCs w:val="18"/>
                <w:u w:val="single"/>
              </w:rPr>
              <w:t>V pracovní dny:</w:t>
            </w:r>
            <w:r w:rsidRPr="00DB3A73">
              <w:rPr>
                <w:rFonts w:cstheme="minorHAnsi"/>
                <w:sz w:val="18"/>
                <w:szCs w:val="18"/>
              </w:rPr>
              <w:t xml:space="preserve"> Po - Pá 9 – 1</w:t>
            </w:r>
            <w:r w:rsidR="008A1221">
              <w:rPr>
                <w:rFonts w:cstheme="minorHAnsi"/>
                <w:sz w:val="18"/>
                <w:szCs w:val="18"/>
              </w:rPr>
              <w:t>7</w:t>
            </w:r>
          </w:p>
          <w:p w14:paraId="61F924C1" w14:textId="77777777" w:rsidR="003C3412" w:rsidRPr="00DB3A73" w:rsidRDefault="0061717B">
            <w:pPr>
              <w:widowControl w:val="0"/>
              <w:spacing w:after="0" w:line="276" w:lineRule="auto"/>
              <w:jc w:val="both"/>
              <w:rPr>
                <w:rFonts w:cstheme="minorHAnsi"/>
                <w:sz w:val="18"/>
                <w:szCs w:val="18"/>
              </w:rPr>
            </w:pPr>
            <w:r w:rsidRPr="00DB3A73">
              <w:rPr>
                <w:rFonts w:cstheme="minorHAnsi"/>
                <w:sz w:val="18"/>
                <w:szCs w:val="18"/>
              </w:rPr>
              <w:t>zahájení zásahu do 24 hodin od přijetí požadavku</w:t>
            </w:r>
            <w:r w:rsidRPr="00DB3A73">
              <w:rPr>
                <w:rFonts w:cstheme="minorHAnsi"/>
                <w:sz w:val="18"/>
                <w:szCs w:val="18"/>
              </w:rPr>
              <w:br/>
            </w:r>
          </w:p>
          <w:p w14:paraId="2E03FAFF" w14:textId="77777777" w:rsidR="003C3412" w:rsidRPr="00DB3A73" w:rsidRDefault="0061717B">
            <w:pPr>
              <w:widowControl w:val="0"/>
              <w:spacing w:after="0" w:line="276" w:lineRule="auto"/>
              <w:jc w:val="both"/>
              <w:rPr>
                <w:rFonts w:cstheme="minorHAnsi"/>
                <w:sz w:val="18"/>
                <w:szCs w:val="18"/>
              </w:rPr>
            </w:pPr>
            <w:r w:rsidRPr="00DB3A73">
              <w:rPr>
                <w:rFonts w:cstheme="minorHAnsi"/>
                <w:sz w:val="18"/>
                <w:szCs w:val="18"/>
                <w:u w:val="single"/>
              </w:rPr>
              <w:t>V nepracovní dny:</w:t>
            </w:r>
          </w:p>
          <w:p w14:paraId="69C0DE47" w14:textId="77777777" w:rsidR="003C3412" w:rsidRPr="00DB3A73" w:rsidRDefault="0061717B">
            <w:pPr>
              <w:widowControl w:val="0"/>
              <w:spacing w:after="0" w:line="276" w:lineRule="auto"/>
              <w:jc w:val="both"/>
              <w:rPr>
                <w:rFonts w:cstheme="minorHAnsi"/>
                <w:sz w:val="18"/>
                <w:szCs w:val="18"/>
              </w:rPr>
            </w:pPr>
            <w:r w:rsidRPr="00DB3A73">
              <w:rPr>
                <w:rFonts w:cstheme="minorHAnsi"/>
                <w:sz w:val="18"/>
                <w:szCs w:val="18"/>
              </w:rPr>
              <w:t>zahájení zásahu následující pracovní den</w:t>
            </w:r>
          </w:p>
        </w:tc>
        <w:tc>
          <w:tcPr>
            <w:tcW w:w="1192" w:type="dxa"/>
            <w:tcBorders>
              <w:top w:val="single" w:sz="4" w:space="0" w:color="000000"/>
              <w:left w:val="single" w:sz="4" w:space="0" w:color="000000"/>
              <w:bottom w:val="single" w:sz="4" w:space="0" w:color="000000"/>
              <w:right w:val="single" w:sz="4" w:space="0" w:color="000000"/>
            </w:tcBorders>
          </w:tcPr>
          <w:p w14:paraId="271C3B3C" w14:textId="77777777" w:rsidR="003C3412" w:rsidRPr="00DB3A73" w:rsidRDefault="0061717B">
            <w:pPr>
              <w:widowControl w:val="0"/>
              <w:spacing w:after="0" w:line="276" w:lineRule="auto"/>
              <w:jc w:val="both"/>
              <w:rPr>
                <w:rFonts w:cstheme="minorHAnsi"/>
                <w:sz w:val="18"/>
                <w:szCs w:val="18"/>
              </w:rPr>
            </w:pPr>
            <w:r w:rsidRPr="00DB3A73">
              <w:rPr>
                <w:rFonts w:cstheme="minorHAnsi"/>
                <w:sz w:val="18"/>
                <w:szCs w:val="18"/>
              </w:rPr>
              <w:t>max. do 5 kalendářních dnů</w:t>
            </w:r>
          </w:p>
        </w:tc>
      </w:tr>
    </w:tbl>
    <w:p w14:paraId="41BD6CA1" w14:textId="77777777" w:rsidR="003C3412" w:rsidRDefault="003C3412">
      <w:pPr>
        <w:pStyle w:val="Odstavecseseznamem"/>
        <w:spacing w:line="276" w:lineRule="auto"/>
        <w:ind w:left="360"/>
        <w:jc w:val="both"/>
        <w:rPr>
          <w:rFonts w:asciiTheme="minorHAnsi" w:hAnsiTheme="minorHAnsi" w:cstheme="minorHAnsi"/>
          <w:bCs/>
        </w:rPr>
      </w:pPr>
    </w:p>
    <w:p w14:paraId="1AFD2DA4"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Bez ohledu na to, zda je vzniklou vadou tato smlouva porušena podstatným nebo nepodstatným způsobem, má objednatel právo požadovat po zhotoviteli:</w:t>
      </w:r>
    </w:p>
    <w:p w14:paraId="7DCCA0A6" w14:textId="77777777" w:rsidR="003C3412" w:rsidRDefault="0061717B">
      <w:pPr>
        <w:pStyle w:val="Odstavecseseznamem"/>
        <w:numPr>
          <w:ilvl w:val="0"/>
          <w:numId w:val="12"/>
        </w:numPr>
        <w:spacing w:line="276" w:lineRule="auto"/>
        <w:jc w:val="both"/>
        <w:rPr>
          <w:rFonts w:asciiTheme="minorHAnsi" w:hAnsiTheme="minorHAnsi" w:cstheme="minorHAnsi"/>
          <w:bCs/>
        </w:rPr>
      </w:pPr>
      <w:r>
        <w:rPr>
          <w:rFonts w:asciiTheme="minorHAnsi" w:hAnsiTheme="minorHAnsi" w:cstheme="minorHAnsi"/>
          <w:bCs/>
        </w:rPr>
        <w:t>odstranění vady dodáním náhradního plnění nebo požadovat dodání chybějící části díla; nebo</w:t>
      </w:r>
    </w:p>
    <w:p w14:paraId="2E3C09B9" w14:textId="77777777" w:rsidR="003C3412" w:rsidRDefault="0061717B">
      <w:pPr>
        <w:pStyle w:val="Odstavecseseznamem"/>
        <w:numPr>
          <w:ilvl w:val="0"/>
          <w:numId w:val="12"/>
        </w:numPr>
        <w:spacing w:line="276" w:lineRule="auto"/>
        <w:jc w:val="both"/>
        <w:rPr>
          <w:rFonts w:asciiTheme="minorHAnsi" w:hAnsiTheme="minorHAnsi" w:cstheme="minorHAnsi"/>
          <w:bCs/>
        </w:rPr>
      </w:pPr>
      <w:r>
        <w:rPr>
          <w:rFonts w:asciiTheme="minorHAnsi" w:hAnsiTheme="minorHAnsi" w:cstheme="minorHAnsi"/>
          <w:bCs/>
        </w:rPr>
        <w:t>odstranění vady opravou vadné části díla, jedná-li se o vadu opravitelnou; nebo</w:t>
      </w:r>
    </w:p>
    <w:p w14:paraId="504DDD24" w14:textId="77777777" w:rsidR="003C3412" w:rsidRDefault="0061717B">
      <w:pPr>
        <w:pStyle w:val="Odstavecseseznamem"/>
        <w:numPr>
          <w:ilvl w:val="0"/>
          <w:numId w:val="12"/>
        </w:numPr>
        <w:spacing w:line="276" w:lineRule="auto"/>
        <w:jc w:val="both"/>
        <w:rPr>
          <w:rFonts w:asciiTheme="minorHAnsi" w:hAnsiTheme="minorHAnsi" w:cstheme="minorHAnsi"/>
          <w:bCs/>
        </w:rPr>
      </w:pPr>
      <w:r>
        <w:rPr>
          <w:rFonts w:asciiTheme="minorHAnsi" w:hAnsiTheme="minorHAnsi" w:cstheme="minorHAnsi"/>
          <w:bCs/>
        </w:rPr>
        <w:t>přiměřenou slevu z ceny díla.</w:t>
      </w:r>
    </w:p>
    <w:p w14:paraId="56298D3C" w14:textId="77777777" w:rsidR="003C3412" w:rsidRDefault="0061717B">
      <w:pPr>
        <w:pStyle w:val="Odstavecseseznamem"/>
        <w:spacing w:line="276" w:lineRule="auto"/>
        <w:ind w:left="360"/>
        <w:jc w:val="both"/>
        <w:rPr>
          <w:rFonts w:asciiTheme="minorHAnsi" w:hAnsiTheme="minorHAnsi" w:cstheme="minorHAnsi"/>
          <w:bCs/>
        </w:rPr>
      </w:pPr>
      <w:r>
        <w:rPr>
          <w:rFonts w:asciiTheme="minorHAnsi" w:hAnsiTheme="minorHAnsi" w:cstheme="minorHAnsi"/>
          <w:bCs/>
        </w:rPr>
        <w:t>Zhotovitel má povinnost tuto vadu požadovaným způsobem a ve stanovené lhůtě odstranit nebo, byla-li objednatelem požadována sleva, poskytnout přiměřenou slevu z ceny díla.</w:t>
      </w:r>
    </w:p>
    <w:p w14:paraId="131C2ADD"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O odstranění vady díla sepíší odpovědní zástupci objednatele a zhotovitele podle čl. XIV. této smlouvy protokol, ve kterém potvrdí datum a hodinu nahlášení a skutečného odstranění vady.</w:t>
      </w:r>
    </w:p>
    <w:p w14:paraId="3AA521A0"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Ustanovením tohoto článku není dotčeno právo objednatele odstoupit od této smlouvy z důvodu vady díla v těch případech, kdy tato představuje podstatné porušení této smlouvy.</w:t>
      </w:r>
    </w:p>
    <w:p w14:paraId="6C07B996"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Byla-li objednatelem v záruční době požadována přiměřená sleva z ceny díla jako nárok z odpovědnosti za vady, odst. 5. tohoto článku se nepoužije. Zhotovitel ve lhůtě 15 dnů ode dne písemného oznámení vady díla, nedohodnou-li se s objednatelem na jiné lhůtě, navrhne objednateli výši slevy z ceny díla. Nedojde-li ve lhůtě 15 dnů (nebo jiné lhůtě sjednané smluvními stranami) k dohodě o výši slevy z ceny díla, určí výši slevy z ceny díla soud.</w:t>
      </w:r>
    </w:p>
    <w:p w14:paraId="7F678DC0"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 xml:space="preserve">Záruční doba se prodlužuje o dobu od uplatnění vady díla až do doby jejího odstranění, tj. do sepsání protokolu o odstranění vady. </w:t>
      </w:r>
    </w:p>
    <w:p w14:paraId="42B5EC12" w14:textId="77777777" w:rsidR="003C3412" w:rsidRDefault="0061717B">
      <w:pPr>
        <w:pStyle w:val="Odstavecseseznamem"/>
        <w:numPr>
          <w:ilvl w:val="0"/>
          <w:numId w:val="11"/>
        </w:numPr>
        <w:spacing w:line="276" w:lineRule="auto"/>
        <w:jc w:val="both"/>
        <w:rPr>
          <w:rFonts w:asciiTheme="minorHAnsi" w:hAnsiTheme="minorHAnsi" w:cstheme="minorHAnsi"/>
          <w:bCs/>
        </w:rPr>
      </w:pPr>
      <w:r>
        <w:rPr>
          <w:rFonts w:asciiTheme="minorHAnsi" w:hAnsiTheme="minorHAnsi" w:cstheme="minorHAnsi"/>
          <w:bCs/>
        </w:rPr>
        <w:t xml:space="preserve">Nároky z vadného plnění se nedotýkají práv objednatele na náhradu újmy vzniklé objednateli v důsledku vady díla ani na smluvní pokutu vážící se na porušení povinnosti, jež vedlo ke vzniku této vady. </w:t>
      </w:r>
    </w:p>
    <w:p w14:paraId="582E48FA" w14:textId="77777777" w:rsidR="003C3412" w:rsidRDefault="003C3412">
      <w:pPr>
        <w:pStyle w:val="Odstavecseseznamem"/>
        <w:spacing w:line="276" w:lineRule="auto"/>
        <w:ind w:left="360"/>
        <w:jc w:val="both"/>
        <w:rPr>
          <w:rFonts w:asciiTheme="minorHAnsi" w:hAnsiTheme="minorHAnsi" w:cstheme="minorHAnsi"/>
          <w:bCs/>
        </w:rPr>
      </w:pPr>
    </w:p>
    <w:p w14:paraId="02B281E1"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X.</w:t>
      </w:r>
      <w:r>
        <w:rPr>
          <w:rFonts w:asciiTheme="minorHAnsi" w:hAnsiTheme="minorHAnsi" w:cstheme="minorHAnsi"/>
          <w:b/>
          <w:sz w:val="20"/>
          <w:lang w:val="cs-CZ"/>
        </w:rPr>
        <w:br/>
        <w:t>Úrok z prodlení a smluvní pokuty</w:t>
      </w:r>
    </w:p>
    <w:p w14:paraId="152D4D2A" w14:textId="77777777" w:rsidR="003C3412" w:rsidRDefault="0061717B">
      <w:pPr>
        <w:pStyle w:val="Zkladntextodsazen"/>
        <w:numPr>
          <w:ilvl w:val="0"/>
          <w:numId w:val="13"/>
        </w:numPr>
        <w:spacing w:after="0" w:line="276" w:lineRule="auto"/>
        <w:ind w:right="-23"/>
        <w:jc w:val="both"/>
        <w:textAlignment w:val="baseline"/>
        <w:rPr>
          <w:rFonts w:asciiTheme="minorHAnsi" w:hAnsiTheme="minorHAnsi" w:cstheme="minorHAnsi"/>
        </w:rPr>
      </w:pPr>
      <w:r>
        <w:rPr>
          <w:rFonts w:asciiTheme="minorHAnsi" w:hAnsiTheme="minorHAnsi" w:cstheme="minorHAnsi"/>
        </w:rPr>
        <w:t>Je-li objednatel v prodlení s úhradou kterékoliv části ceny díla v souladu s čl. IV odst. 4 této smlouvy, je povinen zaplatit zhotoviteli úrok z prodlení z neuhrazené dlužné částky podle faktury pro konkrétní etapu díla ve výši 0,1 % za každý byť i započatý den prodlení.</w:t>
      </w:r>
    </w:p>
    <w:p w14:paraId="05F5EF1F" w14:textId="77777777" w:rsidR="003C3412" w:rsidRDefault="0061717B">
      <w:pPr>
        <w:pStyle w:val="Zkladntextodsazen"/>
        <w:numPr>
          <w:ilvl w:val="0"/>
          <w:numId w:val="13"/>
        </w:numPr>
        <w:spacing w:after="0" w:line="276" w:lineRule="auto"/>
        <w:ind w:right="-23"/>
        <w:jc w:val="both"/>
        <w:textAlignment w:val="baseline"/>
        <w:rPr>
          <w:rFonts w:asciiTheme="minorHAnsi" w:hAnsiTheme="minorHAnsi" w:cstheme="minorHAnsi"/>
        </w:rPr>
      </w:pPr>
      <w:r>
        <w:rPr>
          <w:rFonts w:asciiTheme="minorHAnsi" w:hAnsiTheme="minorHAnsi" w:cstheme="minorHAnsi"/>
        </w:rPr>
        <w:t>Je-li zhotovitel v prodlení s dokončením některé z fází první nebo druhé etapy díla ve lhůtě podle čl. II. odst. 2 této smlouvy, je povinen zaplatit objednateli smluvní pokutu ve výši 0,5 % bez DPH z ceny díla za každý byť i započatý den prodlení.</w:t>
      </w:r>
    </w:p>
    <w:p w14:paraId="46E33ED8" w14:textId="77777777" w:rsidR="003C3412" w:rsidRDefault="0061717B">
      <w:pPr>
        <w:pStyle w:val="Odstavecseseznamem"/>
        <w:numPr>
          <w:ilvl w:val="0"/>
          <w:numId w:val="13"/>
        </w:numPr>
        <w:spacing w:line="276" w:lineRule="auto"/>
        <w:jc w:val="both"/>
        <w:rPr>
          <w:rFonts w:asciiTheme="minorHAnsi" w:hAnsiTheme="minorHAnsi" w:cstheme="minorHAnsi"/>
          <w:bCs/>
        </w:rPr>
      </w:pPr>
      <w:r>
        <w:rPr>
          <w:rFonts w:asciiTheme="minorHAnsi" w:hAnsiTheme="minorHAnsi" w:cstheme="minorHAnsi"/>
          <w:bCs/>
        </w:rPr>
        <w:t>Poruší-li zhotovitel povinnost nastoupit k odstranění vady díla ve lhůtě uvedené v čl. IX. odst. 5 této smlouvy, je povinen zaplatit objednateli smluvní pokutu ve výši 100 Kč, a to za každou byť i započatou hodinu prodlení, za každou vadu zvlášť.</w:t>
      </w:r>
    </w:p>
    <w:p w14:paraId="16EEC25B" w14:textId="77777777" w:rsidR="003C3412" w:rsidRDefault="0061717B">
      <w:pPr>
        <w:pStyle w:val="Odstavecseseznamem"/>
        <w:numPr>
          <w:ilvl w:val="0"/>
          <w:numId w:val="13"/>
        </w:numPr>
        <w:spacing w:line="276" w:lineRule="auto"/>
        <w:jc w:val="both"/>
        <w:rPr>
          <w:rFonts w:asciiTheme="minorHAnsi" w:hAnsiTheme="minorHAnsi" w:cstheme="minorHAnsi"/>
          <w:bCs/>
        </w:rPr>
      </w:pPr>
      <w:r>
        <w:rPr>
          <w:rFonts w:asciiTheme="minorHAnsi" w:hAnsiTheme="minorHAnsi" w:cstheme="minorHAnsi"/>
          <w:bCs/>
        </w:rPr>
        <w:t>Poruší-li zhotovitel povinnost mlčenlivosti specifikovanou v čl. VI. odst. 2 až 7 této smlouvy, a to i prostřednictvím osob tam uvedených, je povinen zaplatit objednateli smluvní pokutu ve výši 50.000 Kč, a to za každý jednotlivý případ porušení této povinnosti.</w:t>
      </w:r>
    </w:p>
    <w:p w14:paraId="60A2E763" w14:textId="77777777" w:rsidR="003C3412" w:rsidRDefault="0061717B">
      <w:pPr>
        <w:pStyle w:val="Odstavecseseznamem"/>
        <w:numPr>
          <w:ilvl w:val="0"/>
          <w:numId w:val="13"/>
        </w:numPr>
        <w:spacing w:line="276" w:lineRule="auto"/>
        <w:jc w:val="both"/>
        <w:rPr>
          <w:rFonts w:asciiTheme="minorHAnsi" w:hAnsiTheme="minorHAnsi" w:cstheme="minorHAnsi"/>
          <w:bCs/>
        </w:rPr>
      </w:pPr>
      <w:r>
        <w:rPr>
          <w:rFonts w:asciiTheme="minorHAnsi" w:hAnsiTheme="minorHAnsi" w:cstheme="minorHAnsi"/>
          <w:bCs/>
        </w:rPr>
        <w:t>Poruší-li zhotovitel povinnost podle čl. VI. odst. 9 této smlouvy, je povinen zaplatit objednateli smluvní pokutu ve výši 1.000 Kč za každý jednotlivý případ porušení povinnosti.</w:t>
      </w:r>
    </w:p>
    <w:p w14:paraId="6493A1FF" w14:textId="77777777" w:rsidR="003C3412" w:rsidRDefault="0061717B">
      <w:pPr>
        <w:pStyle w:val="Odstavecseseznamem"/>
        <w:numPr>
          <w:ilvl w:val="0"/>
          <w:numId w:val="13"/>
        </w:numPr>
        <w:spacing w:line="276" w:lineRule="auto"/>
        <w:jc w:val="both"/>
        <w:rPr>
          <w:rFonts w:asciiTheme="minorHAnsi" w:hAnsiTheme="minorHAnsi" w:cstheme="minorHAnsi"/>
          <w:bCs/>
        </w:rPr>
      </w:pPr>
      <w:r>
        <w:rPr>
          <w:rFonts w:asciiTheme="minorHAnsi" w:hAnsiTheme="minorHAnsi" w:cstheme="minorHAnsi"/>
          <w:bCs/>
        </w:rPr>
        <w:t>Ujednáními o smluvních pokutách podle předchozích odstavců tohoto článku není dotčeno právo na náhradu újmy způsobené porušením povinností, za něž jsou smluvní pokuty sjednány.</w:t>
      </w:r>
    </w:p>
    <w:p w14:paraId="0EBA9619" w14:textId="77777777" w:rsidR="003C3412" w:rsidRDefault="0061717B">
      <w:pPr>
        <w:pStyle w:val="Odstavecseseznamem"/>
        <w:numPr>
          <w:ilvl w:val="0"/>
          <w:numId w:val="13"/>
        </w:numPr>
        <w:spacing w:line="276" w:lineRule="auto"/>
        <w:jc w:val="both"/>
        <w:rPr>
          <w:rFonts w:asciiTheme="minorHAnsi" w:hAnsiTheme="minorHAnsi" w:cstheme="minorHAnsi"/>
          <w:bCs/>
        </w:rPr>
      </w:pPr>
      <w:r>
        <w:rPr>
          <w:rFonts w:asciiTheme="minorHAnsi" w:hAnsiTheme="minorHAnsi" w:cstheme="minorHAnsi"/>
          <w:bCs/>
        </w:rPr>
        <w:t>Odstoupením od této smlouvy dosud vzniklý nárok na zaplacení smluvní pokuty nezaniká.</w:t>
      </w:r>
    </w:p>
    <w:p w14:paraId="271CE41F" w14:textId="77777777" w:rsidR="003C3412" w:rsidRDefault="0061717B">
      <w:pPr>
        <w:pStyle w:val="Odstavecseseznamem"/>
        <w:numPr>
          <w:ilvl w:val="0"/>
          <w:numId w:val="13"/>
        </w:numPr>
        <w:spacing w:line="276" w:lineRule="auto"/>
        <w:jc w:val="both"/>
        <w:rPr>
          <w:rFonts w:asciiTheme="minorHAnsi" w:hAnsiTheme="minorHAnsi" w:cstheme="minorHAnsi"/>
          <w:bCs/>
        </w:rPr>
      </w:pPr>
      <w:r>
        <w:rPr>
          <w:rFonts w:asciiTheme="minorHAnsi" w:hAnsiTheme="minorHAnsi" w:cstheme="minorHAnsi"/>
          <w:bCs/>
        </w:rPr>
        <w:t>Pro vyúčtování, náležitosti faktury a splatnost úroků z prodlení a smluvních pokut platí obdobně čl. IV. této smlouvy.</w:t>
      </w:r>
    </w:p>
    <w:p w14:paraId="1A684517" w14:textId="77777777" w:rsidR="003C3412" w:rsidRDefault="003C3412">
      <w:pPr>
        <w:spacing w:after="0" w:line="276" w:lineRule="auto"/>
        <w:jc w:val="both"/>
        <w:rPr>
          <w:rFonts w:cstheme="minorHAnsi"/>
          <w:bCs/>
          <w:sz w:val="20"/>
          <w:szCs w:val="20"/>
        </w:rPr>
      </w:pPr>
    </w:p>
    <w:p w14:paraId="2D2F564D"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XI.</w:t>
      </w:r>
      <w:r>
        <w:rPr>
          <w:rFonts w:asciiTheme="minorHAnsi" w:hAnsiTheme="minorHAnsi" w:cstheme="minorHAnsi"/>
          <w:b/>
          <w:sz w:val="20"/>
          <w:lang w:val="cs-CZ"/>
        </w:rPr>
        <w:br/>
        <w:t>Ukončení smlouvy</w:t>
      </w:r>
    </w:p>
    <w:p w14:paraId="0C0EA4BD" w14:textId="77777777" w:rsidR="003C3412" w:rsidRDefault="0061717B">
      <w:pPr>
        <w:pStyle w:val="Import1"/>
        <w:keepNext/>
        <w:numPr>
          <w:ilvl w:val="0"/>
          <w:numId w:val="14"/>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r>
        <w:rPr>
          <w:rFonts w:asciiTheme="minorHAnsi" w:hAnsiTheme="minorHAnsi" w:cstheme="minorHAnsi"/>
          <w:bCs/>
          <w:sz w:val="20"/>
          <w:lang w:val="cs-CZ"/>
        </w:rPr>
        <w:t>Smluvní strany jsou oprávněny ukončit smlouvu písemnou dohodou.</w:t>
      </w:r>
    </w:p>
    <w:p w14:paraId="28D29531" w14:textId="77777777" w:rsidR="003C3412" w:rsidRDefault="0061717B">
      <w:pPr>
        <w:pStyle w:val="Odstavecseseznamem"/>
        <w:numPr>
          <w:ilvl w:val="0"/>
          <w:numId w:val="14"/>
        </w:numPr>
        <w:spacing w:line="276" w:lineRule="auto"/>
        <w:jc w:val="both"/>
        <w:rPr>
          <w:rFonts w:asciiTheme="minorHAnsi" w:hAnsiTheme="minorHAnsi" w:cstheme="minorHAnsi"/>
          <w:bCs/>
        </w:rPr>
      </w:pPr>
      <w:r>
        <w:rPr>
          <w:rFonts w:asciiTheme="minorHAnsi" w:hAnsiTheme="minorHAnsi" w:cstheme="minorHAnsi"/>
          <w:bCs/>
        </w:rPr>
        <w:t xml:space="preserve">Odstoupit od této smlouvy lze v případech podstatného porušení smluvní povinnosti ve smyslu </w:t>
      </w:r>
      <w:r>
        <w:rPr>
          <w:rFonts w:asciiTheme="minorHAnsi" w:hAnsiTheme="minorHAnsi" w:cstheme="minorHAnsi"/>
          <w:bCs/>
        </w:rPr>
        <w:br/>
        <w:t>§ 2106 a násl. občanského zákoníku.</w:t>
      </w:r>
    </w:p>
    <w:p w14:paraId="31B24AEC" w14:textId="77777777" w:rsidR="003C3412" w:rsidRDefault="0061717B">
      <w:pPr>
        <w:pStyle w:val="Zkladntextodsazen"/>
        <w:numPr>
          <w:ilvl w:val="0"/>
          <w:numId w:val="14"/>
        </w:numPr>
        <w:spacing w:after="0" w:line="276" w:lineRule="auto"/>
        <w:ind w:right="-23"/>
        <w:jc w:val="both"/>
        <w:textAlignment w:val="baseline"/>
        <w:rPr>
          <w:rFonts w:asciiTheme="minorHAnsi" w:hAnsiTheme="minorHAnsi" w:cstheme="minorHAnsi"/>
          <w:bCs/>
        </w:rPr>
      </w:pPr>
      <w:r>
        <w:rPr>
          <w:rFonts w:asciiTheme="minorHAnsi" w:hAnsiTheme="minorHAnsi" w:cstheme="minorHAnsi"/>
        </w:rPr>
        <w:t xml:space="preserve">Objednatel je dále oprávněn odstoupit od této smlouvy, je-li zhotovitel v prodlení s dokončením některé z fází první nebo druhé etapy díla o více než 30 kalendářních dnů od termínu </w:t>
      </w:r>
      <w:r>
        <w:rPr>
          <w:rFonts w:asciiTheme="minorHAnsi" w:hAnsiTheme="minorHAnsi" w:cstheme="minorHAnsi"/>
          <w:bCs/>
        </w:rPr>
        <w:t>plnění podle čl. II. odst. II této smlouvy.</w:t>
      </w:r>
    </w:p>
    <w:p w14:paraId="1FF11C93" w14:textId="77777777" w:rsidR="003C3412" w:rsidRDefault="0061717B">
      <w:pPr>
        <w:pStyle w:val="Zkladntextodsazen"/>
        <w:numPr>
          <w:ilvl w:val="0"/>
          <w:numId w:val="14"/>
        </w:numPr>
        <w:spacing w:after="0" w:line="276" w:lineRule="auto"/>
        <w:ind w:right="-23"/>
        <w:jc w:val="both"/>
        <w:textAlignment w:val="baseline"/>
        <w:rPr>
          <w:rFonts w:asciiTheme="minorHAnsi" w:hAnsiTheme="minorHAnsi" w:cstheme="minorHAnsi"/>
        </w:rPr>
      </w:pPr>
      <w:r>
        <w:rPr>
          <w:rFonts w:asciiTheme="minorHAnsi" w:hAnsiTheme="minorHAnsi" w:cstheme="minorHAnsi"/>
        </w:rPr>
        <w:t>Odstoupit od smlouvy lze pouze písemnou formou. Odstoupení od smlouvy se doručuje způsoby podle čl. XV. odst. 2 této smlouvy a je účinné okamžikem doručení písemného oznámení o odstoupení druhé smluvní straně.</w:t>
      </w:r>
    </w:p>
    <w:p w14:paraId="7FE1E8E6" w14:textId="77777777" w:rsidR="003C3412" w:rsidRDefault="0061717B">
      <w:pPr>
        <w:pStyle w:val="Odstavecseseznamem"/>
        <w:numPr>
          <w:ilvl w:val="0"/>
          <w:numId w:val="14"/>
        </w:numPr>
        <w:spacing w:line="276" w:lineRule="auto"/>
        <w:jc w:val="both"/>
        <w:rPr>
          <w:rFonts w:asciiTheme="minorHAnsi" w:hAnsiTheme="minorHAnsi" w:cstheme="minorHAnsi"/>
          <w:bCs/>
        </w:rPr>
      </w:pPr>
      <w:r>
        <w:rPr>
          <w:rFonts w:asciiTheme="minorHAnsi" w:hAnsiTheme="minorHAnsi" w:cstheme="minorHAnsi"/>
          <w:bCs/>
        </w:rPr>
        <w:t>Odstoupení od této smlouvy se nedotýká nároku na zaplacení smluvní pokuty, nároku na náhradu újmy vzniklé porušením této smlouvy, práv objednatele ze záruk zhotovitele za jakost včetně podmínek stanovených pro odstranění záručních vad ani závazku mlčenlivosti zhotovitele, ani dalších práv a povinností, z jejichž povahy plyne, že mají trvat i po ukončení této smlouvy.</w:t>
      </w:r>
    </w:p>
    <w:p w14:paraId="18B0B3EC" w14:textId="77777777" w:rsidR="003C3412" w:rsidRDefault="0061717B">
      <w:pPr>
        <w:widowControl w:val="0"/>
        <w:numPr>
          <w:ilvl w:val="0"/>
          <w:numId w:val="14"/>
        </w:numPr>
        <w:spacing w:after="0" w:line="276" w:lineRule="auto"/>
        <w:jc w:val="both"/>
        <w:rPr>
          <w:rFonts w:cstheme="minorHAnsi"/>
          <w:sz w:val="20"/>
          <w:szCs w:val="20"/>
        </w:rPr>
      </w:pPr>
      <w:r>
        <w:rPr>
          <w:rFonts w:cstheme="minorHAnsi"/>
          <w:sz w:val="20"/>
          <w:szCs w:val="20"/>
        </w:rPr>
        <w:t>Zhotovitel výslovně prohlašuje, že na sebe přebírá nebezpečí změny okolností ve smyslu § 1765 odst. 2 občanského zákoníku. Ustanovení § 1765 odst. 1 a § 1766 občanského zákoníku se na tuto smlouvu nepoužijí.</w:t>
      </w:r>
    </w:p>
    <w:p w14:paraId="4DF31BA8" w14:textId="77777777" w:rsidR="003C3412" w:rsidRDefault="003C3412">
      <w:pPr>
        <w:widowControl w:val="0"/>
        <w:spacing w:after="0" w:line="276" w:lineRule="auto"/>
        <w:jc w:val="both"/>
        <w:rPr>
          <w:rFonts w:cstheme="minorHAnsi"/>
          <w:sz w:val="20"/>
          <w:szCs w:val="20"/>
        </w:rPr>
      </w:pPr>
    </w:p>
    <w:p w14:paraId="0278DB58"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XII.</w:t>
      </w:r>
      <w:r>
        <w:rPr>
          <w:rFonts w:asciiTheme="minorHAnsi" w:hAnsiTheme="minorHAnsi" w:cstheme="minorHAnsi"/>
          <w:b/>
          <w:sz w:val="20"/>
          <w:lang w:val="cs-CZ"/>
        </w:rPr>
        <w:br/>
        <w:t>Licenční ujednání</w:t>
      </w:r>
    </w:p>
    <w:p w14:paraId="7183743D" w14:textId="77777777" w:rsidR="003C3412" w:rsidRDefault="0061717B">
      <w:pPr>
        <w:numPr>
          <w:ilvl w:val="0"/>
          <w:numId w:val="17"/>
        </w:numPr>
        <w:spacing w:after="0" w:line="276" w:lineRule="auto"/>
        <w:jc w:val="both"/>
        <w:rPr>
          <w:rFonts w:cstheme="minorHAnsi"/>
          <w:sz w:val="20"/>
          <w:szCs w:val="20"/>
        </w:rPr>
      </w:pPr>
      <w:r>
        <w:rPr>
          <w:rFonts w:cstheme="minorHAnsi"/>
          <w:sz w:val="20"/>
          <w:szCs w:val="20"/>
        </w:rPr>
        <w:t>Zhotovitel poskytuje objednateli neomezenou bezplatnou výhradní licenci k dílu, včetně možnosti zcela nebo zčásti poskytnout třetí osobě oprávnění tvořící součást licence. Licence je definována jako oprávnění k výkonu práva užívat dílo. Zdrojové kódy a administrační práva k dílu jsou součástí licence.</w:t>
      </w:r>
    </w:p>
    <w:p w14:paraId="5B0F4DFC" w14:textId="77777777" w:rsidR="003C3412" w:rsidRDefault="0061717B">
      <w:pPr>
        <w:numPr>
          <w:ilvl w:val="0"/>
          <w:numId w:val="17"/>
        </w:numPr>
        <w:spacing w:after="0" w:line="276" w:lineRule="auto"/>
        <w:jc w:val="both"/>
        <w:rPr>
          <w:rFonts w:cstheme="minorHAnsi"/>
          <w:bCs/>
          <w:sz w:val="20"/>
          <w:szCs w:val="20"/>
        </w:rPr>
      </w:pPr>
      <w:r>
        <w:rPr>
          <w:rFonts w:cstheme="minorHAnsi"/>
          <w:sz w:val="20"/>
          <w:szCs w:val="20"/>
        </w:rPr>
        <w:t xml:space="preserve">Zhotovitel se zavazuje poskytnout objednateli licenci k dílu dnem dokončení první etapy díla dle čl. II. odst. 2.1 této smlouvy. </w:t>
      </w:r>
      <w:r>
        <w:rPr>
          <w:rFonts w:cstheme="minorHAnsi"/>
          <w:bCs/>
          <w:sz w:val="20"/>
          <w:szCs w:val="20"/>
        </w:rPr>
        <w:t xml:space="preserve">K uvedenému dni současně zhotovitel předá objednateli úplnou technickou dokumentaci. </w:t>
      </w:r>
    </w:p>
    <w:p w14:paraId="752F96D5" w14:textId="77777777" w:rsidR="003C3412" w:rsidRDefault="0061717B">
      <w:pPr>
        <w:numPr>
          <w:ilvl w:val="0"/>
          <w:numId w:val="17"/>
        </w:numPr>
        <w:spacing w:after="0" w:line="276" w:lineRule="auto"/>
        <w:jc w:val="both"/>
        <w:rPr>
          <w:rFonts w:cstheme="minorHAnsi"/>
          <w:sz w:val="20"/>
          <w:szCs w:val="20"/>
        </w:rPr>
      </w:pPr>
      <w:r>
        <w:rPr>
          <w:rFonts w:cstheme="minorHAnsi"/>
          <w:sz w:val="20"/>
          <w:szCs w:val="20"/>
        </w:rPr>
        <w:t xml:space="preserve">Dílo je dílem vytvořeným na zakázku objednatele a zhotovitel prohlašuje, že objednatel je a bude oprávněn k výkonu autorských práv k dílu a k udělení licence </w:t>
      </w:r>
      <w:bookmarkStart w:id="9" w:name="_DV_C12"/>
      <w:r>
        <w:rPr>
          <w:rFonts w:cstheme="minorHAnsi"/>
          <w:sz w:val="20"/>
          <w:szCs w:val="20"/>
        </w:rPr>
        <w:t>a dalších práv nad rámec práv vyplývajících z </w:t>
      </w:r>
      <w:bookmarkEnd w:id="9"/>
      <w:r>
        <w:rPr>
          <w:rFonts w:cstheme="minorHAnsi"/>
          <w:sz w:val="20"/>
          <w:szCs w:val="20"/>
        </w:rPr>
        <w:t>§ 61 odst. 1 zákona č. 121/2000 Sb., o právu autorském, o právech souvisejících s právem autorským a o změně některých zákonů (autorský zákon) v rozsahu dále uvedeném. Zhotovitel prohlašuje, že na díle neváznou ani nebudou váznout práva třetích osob, neslučitelná s licencí a právy udělenými podle této smlouvy, a že ani při jejich vytvoření nebyla či nebudou práva třetích osob nijak porušena.</w:t>
      </w:r>
      <w:bookmarkStart w:id="10" w:name="_DV_M233"/>
      <w:bookmarkEnd w:id="10"/>
    </w:p>
    <w:p w14:paraId="3DBA64DC" w14:textId="77777777" w:rsidR="003C3412" w:rsidRDefault="0061717B">
      <w:pPr>
        <w:numPr>
          <w:ilvl w:val="0"/>
          <w:numId w:val="17"/>
        </w:numPr>
        <w:spacing w:after="0" w:line="276" w:lineRule="auto"/>
        <w:jc w:val="both"/>
        <w:rPr>
          <w:rFonts w:cstheme="minorHAnsi"/>
          <w:sz w:val="20"/>
          <w:szCs w:val="20"/>
        </w:rPr>
      </w:pPr>
      <w:r>
        <w:rPr>
          <w:rFonts w:cstheme="minorHAnsi"/>
          <w:sz w:val="20"/>
          <w:szCs w:val="20"/>
        </w:rPr>
        <w:t>V případě, že se kterékoliv z prohlášení uvedených v předchozím odstavci ukáže být nepravdivým či neúplným, zavazuje se zhotovitel uspokojit veškeré nároky třetích osob uplatněné vůči objednateli z důvodu neoprávněného užití díla a nahradit objednateli veškerou újmu, která mu v důsledku nepravdivosti anebo neúplnosti těchto prohlášení vznikla.</w:t>
      </w:r>
    </w:p>
    <w:p w14:paraId="32BC32F3" w14:textId="77777777" w:rsidR="003C3412" w:rsidRDefault="0061717B">
      <w:pPr>
        <w:numPr>
          <w:ilvl w:val="0"/>
          <w:numId w:val="17"/>
        </w:numPr>
        <w:spacing w:after="0" w:line="276" w:lineRule="auto"/>
        <w:jc w:val="both"/>
        <w:rPr>
          <w:rFonts w:cstheme="minorHAnsi"/>
          <w:sz w:val="20"/>
          <w:szCs w:val="20"/>
        </w:rPr>
      </w:pPr>
      <w:r>
        <w:rPr>
          <w:rFonts w:cstheme="minorHAnsi"/>
          <w:sz w:val="20"/>
          <w:szCs w:val="20"/>
        </w:rPr>
        <w:t>Zhotovitel uděluje objednateli licenci a souhlas:</w:t>
      </w:r>
    </w:p>
    <w:p w14:paraId="78FB64BF" w14:textId="77777777" w:rsidR="003C3412" w:rsidRDefault="0061717B">
      <w:pPr>
        <w:pStyle w:val="Odstavecseseznamem"/>
        <w:numPr>
          <w:ilvl w:val="0"/>
          <w:numId w:val="18"/>
        </w:numPr>
        <w:spacing w:line="276" w:lineRule="auto"/>
        <w:jc w:val="both"/>
        <w:rPr>
          <w:rFonts w:asciiTheme="minorHAnsi" w:hAnsiTheme="minorHAnsi" w:cstheme="minorHAnsi"/>
        </w:rPr>
      </w:pPr>
      <w:r>
        <w:rPr>
          <w:rFonts w:asciiTheme="minorHAnsi" w:hAnsiTheme="minorHAnsi" w:cstheme="minorHAnsi"/>
        </w:rPr>
        <w:t>k užívání díla všemi způsoby potřebnými pro jeho řádné fungování a sdílení dat v něm uvedených s jinými osobami</w:t>
      </w:r>
      <w:bookmarkStart w:id="11" w:name="_DV_M237"/>
      <w:bookmarkEnd w:id="11"/>
      <w:r>
        <w:rPr>
          <w:rFonts w:asciiTheme="minorHAnsi" w:hAnsiTheme="minorHAnsi" w:cstheme="minorHAnsi"/>
        </w:rPr>
        <w:t>.</w:t>
      </w:r>
      <w:bookmarkStart w:id="12" w:name="_DV_M238"/>
      <w:bookmarkStart w:id="13" w:name="_DV_M240"/>
      <w:bookmarkEnd w:id="12"/>
      <w:bookmarkEnd w:id="13"/>
      <w:r>
        <w:rPr>
          <w:rFonts w:asciiTheme="minorHAnsi" w:hAnsiTheme="minorHAnsi" w:cstheme="minorHAnsi"/>
        </w:rPr>
        <w:t xml:space="preserve"> Objednatel je oprávněn dílo též rozmnožovat a sdělovat veřejnosti;</w:t>
      </w:r>
    </w:p>
    <w:p w14:paraId="5F54F6BC" w14:textId="77777777" w:rsidR="003C3412" w:rsidRDefault="0061717B">
      <w:pPr>
        <w:pStyle w:val="Odstavecseseznamem"/>
        <w:numPr>
          <w:ilvl w:val="0"/>
          <w:numId w:val="18"/>
        </w:numPr>
        <w:spacing w:line="276" w:lineRule="auto"/>
        <w:jc w:val="both"/>
        <w:rPr>
          <w:rFonts w:asciiTheme="minorHAnsi" w:hAnsiTheme="minorHAnsi" w:cstheme="minorHAnsi"/>
        </w:rPr>
      </w:pPr>
      <w:r>
        <w:rPr>
          <w:rFonts w:asciiTheme="minorHAnsi" w:hAnsiTheme="minorHAnsi" w:cstheme="minorHAnsi"/>
        </w:rPr>
        <w:t>k úpravě díla tak, jak objednatel pokládá za vhodné pro jeho údržbu, rozšíření, zlepšení jeho vlastností, funkčnosti a technických parametrů, odstraňování vad a provázání s ostatním programovým vybavením užívaným objednatelem, případně třetími osobami. Dále je objednatel oprávněn s dílem libovolně nakládat a libovolně jej užívat způsoby a v rozsahu tak, jak vyplývá z § 66 odst. 1 a odst. 2 autorského zákona;</w:t>
      </w:r>
    </w:p>
    <w:p w14:paraId="598A742B" w14:textId="77777777" w:rsidR="003C3412" w:rsidRDefault="0061717B">
      <w:pPr>
        <w:pStyle w:val="Odstavecseseznamem"/>
        <w:numPr>
          <w:ilvl w:val="0"/>
          <w:numId w:val="18"/>
        </w:numPr>
        <w:spacing w:line="276" w:lineRule="auto"/>
        <w:jc w:val="both"/>
        <w:rPr>
          <w:rFonts w:asciiTheme="minorHAnsi" w:hAnsiTheme="minorHAnsi" w:cstheme="minorHAnsi"/>
        </w:rPr>
      </w:pPr>
      <w:r>
        <w:rPr>
          <w:rFonts w:asciiTheme="minorHAnsi" w:hAnsiTheme="minorHAnsi" w:cstheme="minorHAnsi"/>
        </w:rPr>
        <w:t>k užití díla, včetně jeho úprav, zpracování a zařazování do jiných děl, za účelem vytvoření libovolného nového autorského díla (nikoliv nutně souvisejícího s dílem) a následnému nakládání s takto vzniklým autorským dílem podle volné úvahy objednatele. Zhotovitel potvrzuje, že z práv udělených podle tohoto odstavce vyplývá oprávnění objednatele bez dalšího dílo libovolně modifikovat a se vzniklými aplikacemi libovolně nakládat (vykonávat k nim autorská práva).</w:t>
      </w:r>
      <w:r>
        <w:rPr>
          <w:rFonts w:asciiTheme="minorHAnsi" w:hAnsiTheme="minorHAnsi" w:cstheme="minorHAnsi"/>
          <w:b/>
        </w:rPr>
        <w:t xml:space="preserve"> </w:t>
      </w:r>
    </w:p>
    <w:p w14:paraId="2F9788B6" w14:textId="77777777" w:rsidR="003C3412" w:rsidRDefault="003C3412">
      <w:pPr>
        <w:widowControl w:val="0"/>
        <w:spacing w:after="0" w:line="276" w:lineRule="auto"/>
        <w:jc w:val="both"/>
        <w:rPr>
          <w:rFonts w:cstheme="minorHAnsi"/>
          <w:sz w:val="20"/>
          <w:szCs w:val="20"/>
        </w:rPr>
      </w:pPr>
    </w:p>
    <w:p w14:paraId="636487F4"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XIII.</w:t>
      </w:r>
      <w:r>
        <w:rPr>
          <w:rFonts w:asciiTheme="minorHAnsi" w:hAnsiTheme="minorHAnsi" w:cstheme="minorHAnsi"/>
          <w:b/>
          <w:sz w:val="20"/>
          <w:lang w:val="cs-CZ"/>
        </w:rPr>
        <w:br/>
        <w:t>Zvláštní ustanovení</w:t>
      </w:r>
    </w:p>
    <w:p w14:paraId="22C093AE" w14:textId="77777777" w:rsidR="003C3412" w:rsidRDefault="0061717B">
      <w:pPr>
        <w:widowControl w:val="0"/>
        <w:numPr>
          <w:ilvl w:val="0"/>
          <w:numId w:val="15"/>
        </w:numPr>
        <w:spacing w:after="0" w:line="276" w:lineRule="auto"/>
        <w:jc w:val="both"/>
        <w:rPr>
          <w:rFonts w:cstheme="minorHAnsi"/>
          <w:sz w:val="20"/>
          <w:szCs w:val="20"/>
        </w:rPr>
      </w:pPr>
      <w:r>
        <w:rPr>
          <w:rFonts w:cstheme="minorHAnsi"/>
          <w:sz w:val="20"/>
          <w:szCs w:val="20"/>
        </w:rPr>
        <w:t>Vyskytnou-li se události, které jedné nebo oběma smluvním stranám částečně nebo úplně znemožní plnění jejich povinností podle této smlouvy, jsou strany povinny navzájem se o tomto bez zbytečného odkladu informovat a společně podniknout kroky k jejich překonání. Nesplnění této povinnosti zakládá právo na náhradu újmy pro stranu, která se porušení této smlouvy podle tohoto odstavce nedopustila.</w:t>
      </w:r>
    </w:p>
    <w:p w14:paraId="50EE2D3D" w14:textId="77777777" w:rsidR="003C3412" w:rsidRDefault="0061717B">
      <w:pPr>
        <w:widowControl w:val="0"/>
        <w:numPr>
          <w:ilvl w:val="0"/>
          <w:numId w:val="15"/>
        </w:numPr>
        <w:spacing w:after="0" w:line="276" w:lineRule="auto"/>
        <w:jc w:val="both"/>
        <w:rPr>
          <w:rFonts w:cstheme="minorHAnsi"/>
          <w:sz w:val="20"/>
          <w:szCs w:val="20"/>
        </w:rPr>
      </w:pPr>
      <w:r>
        <w:rPr>
          <w:rFonts w:cstheme="minorHAnsi"/>
          <w:sz w:val="20"/>
          <w:szCs w:val="20"/>
        </w:rPr>
        <w:t>Zhotovitel bere na vědomí, že je podle § 2 písm. e) zákona č. 320/2001 Sb., o finanční kontrole ve veřejné správě a o změně některých zákonů (zákon o finanční kontrole) osobou povinnou spolupůsobit při výkonu finanční kontroly prováděné v souvislosti s hrazením zboží nebo služeb z veřejných výdajů.</w:t>
      </w:r>
    </w:p>
    <w:p w14:paraId="5C4A4B62" w14:textId="77777777" w:rsidR="003C3412" w:rsidRDefault="0061717B">
      <w:pPr>
        <w:widowControl w:val="0"/>
        <w:numPr>
          <w:ilvl w:val="0"/>
          <w:numId w:val="15"/>
        </w:numPr>
        <w:spacing w:after="0" w:line="276" w:lineRule="auto"/>
        <w:jc w:val="both"/>
        <w:rPr>
          <w:rFonts w:cstheme="minorHAnsi"/>
          <w:sz w:val="20"/>
          <w:szCs w:val="20"/>
        </w:rPr>
      </w:pPr>
      <w:r>
        <w:rPr>
          <w:rFonts w:cstheme="minorHAnsi"/>
          <w:sz w:val="20"/>
          <w:szCs w:val="20"/>
        </w:rPr>
        <w:t>Objednatel je podle zákona č. 106/1999 Sb., o svobodném přístupu k informacím povinen poskytovat informace k uzavíraným smlouvám a jejich plnění všem žadatelům o informaci. Má-li zhotovitel za to, že některé informace vztahující se k této smlouvě spadají pod omezení práva na informace podle výše uvedeného zákona a neměly by být poskytovány žadatelům o informaci (např. obchodní tajemství), může je vymezit v písemném dodatku k této smlouvě.</w:t>
      </w:r>
    </w:p>
    <w:p w14:paraId="293AE0B8" w14:textId="77777777" w:rsidR="003C3412" w:rsidRDefault="0061717B">
      <w:pPr>
        <w:widowControl w:val="0"/>
        <w:numPr>
          <w:ilvl w:val="0"/>
          <w:numId w:val="15"/>
        </w:numPr>
        <w:spacing w:after="0" w:line="276" w:lineRule="auto"/>
        <w:jc w:val="both"/>
        <w:rPr>
          <w:rFonts w:cstheme="minorHAnsi"/>
          <w:sz w:val="20"/>
          <w:szCs w:val="20"/>
        </w:rPr>
      </w:pPr>
      <w:r>
        <w:rPr>
          <w:rFonts w:cstheme="minorHAnsi"/>
          <w:sz w:val="20"/>
          <w:szCs w:val="20"/>
        </w:rPr>
        <w:t>Zhotovitel bere na vědomí, že objednatel je osobou povinnou uveřejňovat dokumenty v registru smluv podle zákona č. 340/2015 Sb., o zvláštních podmínkách účinnosti některých smluv, uveřejňování těchto smluv a o registru smluv (zákon o registru smluv). Objednatel uveřejní tento dokument v registru smluv za předpokladu, že se bude jednat o dokument podle § 2 odst. 1 zákona o registru smluv, na nějž nedopadá výjimka podle § 3 zákona o registru smluv.</w:t>
      </w:r>
    </w:p>
    <w:p w14:paraId="52CBBED2" w14:textId="77777777" w:rsidR="003C3412" w:rsidRDefault="0061717B">
      <w:pPr>
        <w:pStyle w:val="Odstavecseseznamem"/>
        <w:numPr>
          <w:ilvl w:val="0"/>
          <w:numId w:val="15"/>
        </w:numPr>
        <w:tabs>
          <w:tab w:val="left" w:pos="0"/>
        </w:tabs>
        <w:spacing w:line="276" w:lineRule="auto"/>
        <w:contextualSpacing/>
        <w:jc w:val="both"/>
        <w:rPr>
          <w:rFonts w:asciiTheme="minorHAnsi" w:hAnsiTheme="minorHAnsi" w:cstheme="minorHAnsi"/>
        </w:rPr>
      </w:pPr>
      <w:r>
        <w:rPr>
          <w:rFonts w:asciiTheme="minorHAnsi" w:hAnsiTheme="minorHAnsi" w:cstheme="minorHAnsi"/>
        </w:rPr>
        <w:t>Dojde-li u zhotovitele ke změně podstatných skutečností zapisovaných do obchodního rejstříku [přeměna právnické osoby (změna právní formy, fúze, rozštěpení), změna sídla, vstup do likvidace, a jiné], je tento povinen oznámit nové skutečnosti objednateli ve lhůtě 14 dnů od zápisu této změny v obchodním rejstříku. Objednatel je v tomto případě oprávněn písemně vypovědět tuto smlouvu z důvodu změny podstatných skutečností na straně zhotovitele. Výpovědní lhůta činí 30 dnů a počíná běžet následujícím dnem po doručení výpovědi zhotoviteli.</w:t>
      </w:r>
    </w:p>
    <w:p w14:paraId="6D645F2B" w14:textId="77777777" w:rsidR="003C3412" w:rsidRDefault="003C3412">
      <w:pPr>
        <w:pStyle w:val="Odstavecseseznamem"/>
        <w:tabs>
          <w:tab w:val="left" w:pos="0"/>
        </w:tabs>
        <w:spacing w:line="276" w:lineRule="auto"/>
        <w:ind w:left="360"/>
        <w:contextualSpacing/>
        <w:jc w:val="both"/>
        <w:rPr>
          <w:rFonts w:asciiTheme="minorHAnsi" w:hAnsiTheme="minorHAnsi" w:cstheme="minorHAnsi"/>
        </w:rPr>
      </w:pPr>
    </w:p>
    <w:p w14:paraId="3EA3EF81"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XIV.</w:t>
      </w:r>
      <w:r>
        <w:rPr>
          <w:rFonts w:asciiTheme="minorHAnsi" w:hAnsiTheme="minorHAnsi" w:cstheme="minorHAnsi"/>
          <w:b/>
          <w:sz w:val="20"/>
          <w:lang w:val="cs-CZ"/>
        </w:rPr>
        <w:br/>
        <w:t>Odpovědný zástupce</w:t>
      </w:r>
    </w:p>
    <w:p w14:paraId="3227FD82" w14:textId="77777777" w:rsidR="003C3412" w:rsidRDefault="0061717B">
      <w:pPr>
        <w:pStyle w:val="Odstavecseseznamem"/>
        <w:numPr>
          <w:ilvl w:val="0"/>
          <w:numId w:val="24"/>
        </w:num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Mimo osoby uvedené v záhlaví této smlouvy jsou objednatele oprávněni zastupovat:</w:t>
      </w:r>
    </w:p>
    <w:p w14:paraId="43352F4E" w14:textId="77777777" w:rsidR="003C3412" w:rsidRDefault="0061717B">
      <w:pPr>
        <w:pStyle w:val="Odstavecseseznamem"/>
        <w:numPr>
          <w:ilvl w:val="0"/>
          <w:numId w:val="27"/>
        </w:num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ve věcech organizačních, včetně akceptace první a druhé etapy díla a převzetí díla jako celku:</w:t>
      </w:r>
    </w:p>
    <w:p w14:paraId="6A649D53" w14:textId="66CAEEA8" w:rsidR="003C3412" w:rsidRDefault="00411021">
      <w:pPr>
        <w:pStyle w:val="Odstavecseseznamem"/>
        <w:spacing w:line="276" w:lineRule="auto"/>
        <w:ind w:left="1080"/>
        <w:jc w:val="both"/>
        <w:rPr>
          <w:rFonts w:asciiTheme="minorHAnsi" w:eastAsiaTheme="minorHAnsi" w:hAnsiTheme="minorHAnsi" w:cstheme="minorHAnsi"/>
          <w:lang w:eastAsia="en-US"/>
        </w:rPr>
      </w:pPr>
      <w:r w:rsidRPr="00411021">
        <w:rPr>
          <w:rFonts w:asciiTheme="minorHAnsi" w:eastAsiaTheme="minorHAnsi" w:hAnsiTheme="minorHAnsi" w:cstheme="minorHAnsi"/>
          <w:b/>
          <w:highlight w:val="black"/>
          <w:lang w:eastAsia="en-US"/>
        </w:rPr>
        <w:t>XXXXXXXXXXXXXXXXXXXX</w:t>
      </w:r>
      <w:r w:rsidR="0061717B">
        <w:rPr>
          <w:rFonts w:asciiTheme="minorHAnsi" w:eastAsiaTheme="minorHAnsi" w:hAnsiTheme="minorHAnsi" w:cstheme="minorHAnsi"/>
          <w:lang w:eastAsia="en-US"/>
        </w:rPr>
        <w:t>, tel.:</w:t>
      </w:r>
      <w:r w:rsidR="0061717B">
        <w:t xml:space="preserve"> </w:t>
      </w:r>
      <w:r w:rsidRPr="00411021">
        <w:rPr>
          <w:highlight w:val="black"/>
        </w:rPr>
        <w:t>XXXXXXXXXXX</w:t>
      </w:r>
      <w:r w:rsidR="0061717B">
        <w:rPr>
          <w:rFonts w:asciiTheme="minorHAnsi" w:eastAsiaTheme="minorHAnsi" w:hAnsiTheme="minorHAnsi" w:cstheme="minorHAnsi"/>
          <w:lang w:eastAsia="en-US"/>
        </w:rPr>
        <w:t xml:space="preserve">, e-mail: </w:t>
      </w:r>
      <w:r w:rsidRPr="00411021">
        <w:rPr>
          <w:rFonts w:asciiTheme="minorHAnsi" w:eastAsiaTheme="minorHAnsi" w:hAnsiTheme="minorHAnsi" w:cstheme="minorHAnsi"/>
          <w:highlight w:val="black"/>
          <w:lang w:eastAsia="en-US"/>
        </w:rPr>
        <w:t>XXXXXXXXXXXXXXXXXXXXXXXX</w:t>
      </w:r>
      <w:r w:rsidR="0061717B">
        <w:rPr>
          <w:rFonts w:asciiTheme="minorHAnsi" w:eastAsiaTheme="minorHAnsi" w:hAnsiTheme="minorHAnsi" w:cstheme="minorHAnsi"/>
          <w:lang w:eastAsia="en-US"/>
        </w:rPr>
        <w:t xml:space="preserve"> a</w:t>
      </w:r>
    </w:p>
    <w:p w14:paraId="30F458C3" w14:textId="7A6DA76A" w:rsidR="003C3412" w:rsidRDefault="00411021">
      <w:pPr>
        <w:pStyle w:val="Odstavecseseznamem"/>
        <w:spacing w:line="276" w:lineRule="auto"/>
        <w:ind w:left="1080"/>
        <w:jc w:val="both"/>
        <w:rPr>
          <w:rFonts w:asciiTheme="minorHAnsi" w:eastAsiaTheme="minorHAnsi" w:hAnsiTheme="minorHAnsi" w:cstheme="minorHAnsi"/>
          <w:lang w:eastAsia="en-US"/>
        </w:rPr>
      </w:pPr>
      <w:r w:rsidRPr="00411021">
        <w:rPr>
          <w:rFonts w:asciiTheme="minorHAnsi" w:eastAsiaTheme="minorHAnsi" w:hAnsiTheme="minorHAnsi" w:cstheme="minorHAnsi"/>
          <w:b/>
          <w:highlight w:val="black"/>
          <w:lang w:eastAsia="en-US"/>
        </w:rPr>
        <w:t>XXXXXXXXXXXXXXXXXX</w:t>
      </w:r>
      <w:r w:rsidR="0061717B">
        <w:rPr>
          <w:rFonts w:asciiTheme="minorHAnsi" w:eastAsiaTheme="minorHAnsi" w:hAnsiTheme="minorHAnsi" w:cstheme="minorHAnsi"/>
          <w:lang w:eastAsia="en-US"/>
        </w:rPr>
        <w:t xml:space="preserve">, tel.: </w:t>
      </w:r>
      <w:r w:rsidRPr="00411021">
        <w:rPr>
          <w:rFonts w:asciiTheme="minorHAnsi" w:eastAsiaTheme="minorHAnsi" w:hAnsiTheme="minorHAnsi" w:cstheme="minorHAnsi"/>
          <w:highlight w:val="black"/>
          <w:lang w:eastAsia="en-US"/>
        </w:rPr>
        <w:t>XXXXXXXXXXX</w:t>
      </w:r>
      <w:r w:rsidR="0061717B">
        <w:rPr>
          <w:rFonts w:asciiTheme="minorHAnsi" w:eastAsiaTheme="minorHAnsi" w:hAnsiTheme="minorHAnsi" w:cstheme="minorHAnsi"/>
          <w:lang w:eastAsia="en-US"/>
        </w:rPr>
        <w:t xml:space="preserve">, e-mail: </w:t>
      </w:r>
      <w:r w:rsidRPr="00411021">
        <w:rPr>
          <w:rFonts w:asciiTheme="minorHAnsi" w:eastAsiaTheme="minorHAnsi" w:hAnsiTheme="minorHAnsi" w:cstheme="minorHAnsi"/>
          <w:highlight w:val="black"/>
          <w:lang w:eastAsia="en-US"/>
        </w:rPr>
        <w:t>XXXXXXXXXXXXXXXXXXXXXX</w:t>
      </w:r>
      <w:r w:rsidR="0061717B">
        <w:rPr>
          <w:rFonts w:asciiTheme="minorHAnsi" w:eastAsiaTheme="minorHAnsi" w:hAnsiTheme="minorHAnsi" w:cstheme="minorHAnsi"/>
          <w:lang w:eastAsia="en-US"/>
        </w:rPr>
        <w:t xml:space="preserve">; </w:t>
      </w:r>
    </w:p>
    <w:p w14:paraId="28FE01FD" w14:textId="77777777" w:rsidR="003C3412" w:rsidRDefault="003C3412">
      <w:pPr>
        <w:pStyle w:val="Odstavecseseznamem"/>
        <w:spacing w:line="276" w:lineRule="auto"/>
        <w:ind w:left="1080"/>
        <w:jc w:val="both"/>
        <w:rPr>
          <w:rFonts w:asciiTheme="minorHAnsi" w:eastAsiaTheme="minorHAnsi" w:hAnsiTheme="minorHAnsi" w:cstheme="minorHAnsi"/>
          <w:lang w:eastAsia="en-US"/>
        </w:rPr>
      </w:pPr>
    </w:p>
    <w:p w14:paraId="339F15E3" w14:textId="77777777" w:rsidR="003C3412" w:rsidRPr="0046181E" w:rsidRDefault="0061717B">
      <w:pPr>
        <w:pStyle w:val="Odstavecseseznamem"/>
        <w:numPr>
          <w:ilvl w:val="0"/>
          <w:numId w:val="27"/>
        </w:numPr>
        <w:spacing w:line="276" w:lineRule="auto"/>
        <w:jc w:val="both"/>
        <w:rPr>
          <w:rFonts w:asciiTheme="minorHAnsi" w:eastAsiaTheme="minorHAnsi" w:hAnsiTheme="minorHAnsi" w:cstheme="minorHAnsi"/>
          <w:lang w:eastAsia="en-US"/>
        </w:rPr>
      </w:pPr>
      <w:r w:rsidRPr="0046181E">
        <w:rPr>
          <w:rFonts w:asciiTheme="minorHAnsi" w:eastAsiaTheme="minorHAnsi" w:hAnsiTheme="minorHAnsi" w:cstheme="minorHAnsi"/>
          <w:lang w:eastAsia="en-US"/>
        </w:rPr>
        <w:t>ve věcech technických:</w:t>
      </w:r>
    </w:p>
    <w:p w14:paraId="79176A2C" w14:textId="640258C0" w:rsidR="003C3412" w:rsidRDefault="00411021">
      <w:pPr>
        <w:pStyle w:val="Odstavecseseznamem"/>
        <w:spacing w:line="276" w:lineRule="auto"/>
        <w:ind w:left="1080"/>
        <w:jc w:val="both"/>
        <w:rPr>
          <w:rFonts w:asciiTheme="minorHAnsi" w:eastAsiaTheme="minorHAnsi" w:hAnsiTheme="minorHAnsi" w:cstheme="minorHAnsi"/>
          <w:lang w:eastAsia="en-US"/>
        </w:rPr>
      </w:pPr>
      <w:r w:rsidRPr="00411021">
        <w:rPr>
          <w:rFonts w:asciiTheme="minorHAnsi" w:eastAsiaTheme="minorHAnsi" w:hAnsiTheme="minorHAnsi" w:cstheme="minorHAnsi"/>
          <w:b/>
          <w:highlight w:val="black"/>
          <w:lang w:eastAsia="en-US"/>
        </w:rPr>
        <w:t>XXXXXXXXXXXXXXXXXXX</w:t>
      </w:r>
      <w:r w:rsidR="0061717B">
        <w:rPr>
          <w:rFonts w:asciiTheme="minorHAnsi" w:eastAsiaTheme="minorHAnsi" w:hAnsiTheme="minorHAnsi" w:cstheme="minorHAnsi"/>
          <w:lang w:eastAsia="en-US"/>
        </w:rPr>
        <w:t xml:space="preserve">, tel.: </w:t>
      </w:r>
      <w:r w:rsidRPr="00411021">
        <w:rPr>
          <w:rFonts w:asciiTheme="minorHAnsi" w:eastAsiaTheme="minorHAnsi" w:hAnsiTheme="minorHAnsi" w:cstheme="minorHAnsi"/>
          <w:highlight w:val="black"/>
          <w:lang w:eastAsia="en-US"/>
        </w:rPr>
        <w:t>XXXXXXXXXXX</w:t>
      </w:r>
      <w:r w:rsidR="0061717B">
        <w:rPr>
          <w:rFonts w:asciiTheme="minorHAnsi" w:eastAsiaTheme="minorHAnsi" w:hAnsiTheme="minorHAnsi" w:cstheme="minorHAnsi"/>
          <w:lang w:eastAsia="en-US"/>
        </w:rPr>
        <w:t xml:space="preserve">, e-mail: </w:t>
      </w:r>
      <w:r w:rsidRPr="00411021">
        <w:rPr>
          <w:rFonts w:asciiTheme="minorHAnsi" w:eastAsiaTheme="minorHAnsi" w:hAnsiTheme="minorHAnsi" w:cstheme="minorHAnsi"/>
          <w:highlight w:val="black"/>
          <w:lang w:eastAsia="en-US"/>
        </w:rPr>
        <w:t>XXXXXXXXXXXXXXXXXXXXXXX</w:t>
      </w:r>
      <w:r w:rsidR="0046181E">
        <w:rPr>
          <w:rFonts w:asciiTheme="minorHAnsi" w:eastAsiaTheme="minorHAnsi" w:hAnsiTheme="minorHAnsi" w:cstheme="minorHAnsi"/>
          <w:lang w:eastAsia="en-US"/>
        </w:rPr>
        <w:t>;</w:t>
      </w:r>
    </w:p>
    <w:p w14:paraId="16B7627B" w14:textId="0E797547" w:rsidR="0046181E" w:rsidRPr="0046181E" w:rsidRDefault="0046181E">
      <w:pPr>
        <w:pStyle w:val="Odstavecseseznamem"/>
        <w:spacing w:line="276" w:lineRule="auto"/>
        <w:ind w:left="1080"/>
        <w:jc w:val="both"/>
        <w:rPr>
          <w:rFonts w:asciiTheme="minorHAnsi" w:eastAsiaTheme="minorHAnsi" w:hAnsiTheme="minorHAnsi" w:cstheme="minorHAnsi"/>
          <w:lang w:eastAsia="en-US"/>
        </w:rPr>
      </w:pPr>
    </w:p>
    <w:p w14:paraId="45D24A8B" w14:textId="27D0BD96" w:rsidR="0046181E" w:rsidRPr="0046181E" w:rsidRDefault="0046181E" w:rsidP="0046181E">
      <w:pPr>
        <w:pStyle w:val="Odstavecseseznamem"/>
        <w:numPr>
          <w:ilvl w:val="0"/>
          <w:numId w:val="27"/>
        </w:numPr>
        <w:spacing w:line="276" w:lineRule="auto"/>
        <w:jc w:val="both"/>
        <w:rPr>
          <w:rFonts w:asciiTheme="minorHAnsi" w:eastAsiaTheme="minorHAnsi" w:hAnsiTheme="minorHAnsi" w:cstheme="minorHAnsi"/>
          <w:lang w:eastAsia="en-US"/>
        </w:rPr>
      </w:pPr>
      <w:r w:rsidRPr="0046181E">
        <w:rPr>
          <w:rFonts w:asciiTheme="minorHAnsi" w:eastAsiaTheme="minorHAnsi" w:hAnsiTheme="minorHAnsi" w:cstheme="minorHAnsi"/>
          <w:lang w:eastAsia="en-US"/>
        </w:rPr>
        <w:t>v oblasti bezpečnosti informací, včetně řešení bezpečnostních incidentů:</w:t>
      </w:r>
    </w:p>
    <w:p w14:paraId="1251097B" w14:textId="6DF5D81F" w:rsidR="003C3412" w:rsidRPr="00DC7C72" w:rsidRDefault="00411021" w:rsidP="00DC7C72">
      <w:pPr>
        <w:spacing w:line="276" w:lineRule="auto"/>
        <w:ind w:left="1080"/>
        <w:jc w:val="both"/>
        <w:rPr>
          <w:rFonts w:cstheme="minorHAnsi"/>
          <w:sz w:val="20"/>
          <w:szCs w:val="20"/>
        </w:rPr>
      </w:pPr>
      <w:r w:rsidRPr="00411021">
        <w:rPr>
          <w:rFonts w:cstheme="minorHAnsi"/>
          <w:b/>
          <w:sz w:val="20"/>
          <w:szCs w:val="20"/>
          <w:highlight w:val="black"/>
        </w:rPr>
        <w:t>XXXXXXXXXXXXXXXXXXXXX</w:t>
      </w:r>
      <w:r w:rsidR="0046181E" w:rsidRPr="00941A76">
        <w:rPr>
          <w:rFonts w:cstheme="minorHAnsi"/>
          <w:sz w:val="20"/>
          <w:szCs w:val="20"/>
        </w:rPr>
        <w:t xml:space="preserve">, </w:t>
      </w:r>
      <w:r w:rsidR="003640E2">
        <w:rPr>
          <w:rFonts w:cstheme="minorHAnsi"/>
          <w:sz w:val="20"/>
          <w:szCs w:val="20"/>
        </w:rPr>
        <w:t xml:space="preserve">tel.: </w:t>
      </w:r>
      <w:r w:rsidRPr="00411021">
        <w:rPr>
          <w:rFonts w:cstheme="minorHAnsi"/>
          <w:sz w:val="20"/>
          <w:szCs w:val="20"/>
          <w:highlight w:val="black"/>
        </w:rPr>
        <w:t>XXXXXXXXXXX</w:t>
      </w:r>
      <w:r w:rsidR="0046181E" w:rsidRPr="00941A76">
        <w:rPr>
          <w:rFonts w:cstheme="minorHAnsi"/>
          <w:sz w:val="20"/>
          <w:szCs w:val="20"/>
        </w:rPr>
        <w:t xml:space="preserve">, e-mail: </w:t>
      </w:r>
      <w:r w:rsidRPr="00411021">
        <w:rPr>
          <w:rFonts w:cstheme="minorHAnsi"/>
          <w:sz w:val="20"/>
          <w:szCs w:val="20"/>
          <w:highlight w:val="black"/>
        </w:rPr>
        <w:t>XXXXXXXXXXXXXXXXXXXXXXXXX</w:t>
      </w:r>
      <w:r w:rsidR="0046181E" w:rsidRPr="00941A76">
        <w:rPr>
          <w:rFonts w:cstheme="minorHAnsi"/>
          <w:sz w:val="20"/>
          <w:szCs w:val="20"/>
        </w:rPr>
        <w:t>.</w:t>
      </w:r>
    </w:p>
    <w:p w14:paraId="49E571F3" w14:textId="77777777" w:rsidR="003C3412" w:rsidRDefault="0061717B">
      <w:pPr>
        <w:pStyle w:val="Odstavecseseznamem"/>
        <w:numPr>
          <w:ilvl w:val="0"/>
          <w:numId w:val="24"/>
        </w:numPr>
        <w:spacing w:line="276" w:lineRule="auto"/>
        <w:jc w:val="both"/>
        <w:rPr>
          <w:rFonts w:asciiTheme="minorHAnsi" w:eastAsiaTheme="minorHAnsi" w:hAnsiTheme="minorHAnsi" w:cstheme="minorHAnsi"/>
          <w:lang w:eastAsia="en-US"/>
        </w:rPr>
      </w:pPr>
      <w:r>
        <w:rPr>
          <w:rFonts w:asciiTheme="minorHAnsi" w:hAnsiTheme="minorHAnsi" w:cstheme="minorHAnsi"/>
        </w:rPr>
        <w:t xml:space="preserve">Mimo osoby uvedené v záhlaví této smlouvy jsou zhotovitele oprávněni zastupovat: </w:t>
      </w:r>
    </w:p>
    <w:p w14:paraId="02514EF3" w14:textId="77777777" w:rsidR="003C3412" w:rsidRDefault="0061717B">
      <w:pPr>
        <w:pStyle w:val="Odstavecseseznamem"/>
        <w:numPr>
          <w:ilvl w:val="0"/>
          <w:numId w:val="27"/>
        </w:numPr>
        <w:spacing w:line="276" w:lineRule="auto"/>
        <w:jc w:val="both"/>
        <w:rPr>
          <w:rFonts w:asciiTheme="minorHAnsi" w:eastAsiaTheme="minorHAnsi" w:hAnsiTheme="minorHAnsi" w:cstheme="minorHAnsi"/>
          <w:lang w:eastAsia="en-US"/>
        </w:rPr>
      </w:pPr>
      <w:r>
        <w:rPr>
          <w:rFonts w:asciiTheme="minorHAnsi" w:hAnsiTheme="minorHAnsi" w:cstheme="minorHAnsi"/>
        </w:rPr>
        <w:t xml:space="preserve">ve </w:t>
      </w:r>
      <w:r>
        <w:rPr>
          <w:rFonts w:asciiTheme="minorHAnsi" w:eastAsiaTheme="minorHAnsi" w:hAnsiTheme="minorHAnsi" w:cstheme="minorHAnsi"/>
          <w:lang w:eastAsia="en-US"/>
        </w:rPr>
        <w:t>věcech technických, včetně řízení prací, přejímání závazků vyplývajících z přejímacího řízení, přijímání uplatňovaných práv z odpovědnosti za vady a nedodělky:</w:t>
      </w:r>
    </w:p>
    <w:p w14:paraId="044E6153" w14:textId="36FFD9EA" w:rsidR="003C3412" w:rsidRDefault="005D1017" w:rsidP="0046181E">
      <w:pPr>
        <w:pStyle w:val="Odstavecseseznamem"/>
        <w:spacing w:line="276" w:lineRule="auto"/>
        <w:ind w:left="1080"/>
        <w:jc w:val="both"/>
        <w:rPr>
          <w:rFonts w:asciiTheme="minorHAnsi" w:eastAsiaTheme="minorHAnsi" w:hAnsiTheme="minorHAnsi" w:cstheme="minorHAnsi"/>
          <w:lang w:eastAsia="en-US"/>
        </w:rPr>
      </w:pPr>
      <w:hyperlink r:id="rId8">
        <w:r w:rsidR="008A1221" w:rsidRPr="008A1221">
          <w:rPr>
            <w:rStyle w:val="Hypertextovodkaz"/>
            <w:rFonts w:asciiTheme="minorHAnsi" w:eastAsiaTheme="minorHAnsi" w:hAnsiTheme="minorHAnsi" w:cstheme="minorHAnsi"/>
            <w:b/>
            <w:color w:val="000000" w:themeColor="text1"/>
            <w:u w:val="none"/>
            <w:lang w:eastAsia="en-US"/>
          </w:rPr>
          <w:t>T</w:t>
        </w:r>
      </w:hyperlink>
      <w:r w:rsidR="008A1221" w:rsidRPr="008A1221">
        <w:rPr>
          <w:rFonts w:asciiTheme="minorHAnsi" w:eastAsiaTheme="minorHAnsi" w:hAnsiTheme="minorHAnsi" w:cstheme="minorHAnsi"/>
          <w:b/>
          <w:lang w:eastAsia="en-US"/>
        </w:rPr>
        <w:t>omáš</w:t>
      </w:r>
      <w:r w:rsidR="008A1221">
        <w:rPr>
          <w:rFonts w:asciiTheme="minorHAnsi" w:eastAsiaTheme="minorHAnsi" w:hAnsiTheme="minorHAnsi" w:cstheme="minorHAnsi"/>
          <w:b/>
          <w:lang w:eastAsia="en-US"/>
        </w:rPr>
        <w:t xml:space="preserve"> </w:t>
      </w:r>
      <w:r w:rsidR="0061717B">
        <w:rPr>
          <w:rFonts w:asciiTheme="minorHAnsi" w:eastAsiaTheme="minorHAnsi" w:hAnsiTheme="minorHAnsi" w:cstheme="minorHAnsi"/>
          <w:b/>
          <w:lang w:eastAsia="en-US"/>
        </w:rPr>
        <w:t>Kocifaj</w:t>
      </w:r>
      <w:r w:rsidR="0061717B" w:rsidRPr="008A1221">
        <w:rPr>
          <w:rFonts w:asciiTheme="minorHAnsi" w:eastAsiaTheme="minorHAnsi" w:hAnsiTheme="minorHAnsi" w:cstheme="minorHAnsi"/>
          <w:lang w:eastAsia="en-US"/>
        </w:rPr>
        <w:t xml:space="preserve">, tel.: </w:t>
      </w:r>
      <w:r w:rsidR="00411021" w:rsidRPr="00411021">
        <w:rPr>
          <w:rFonts w:asciiTheme="minorHAnsi" w:eastAsiaTheme="minorHAnsi" w:hAnsiTheme="minorHAnsi" w:cstheme="minorHAnsi"/>
          <w:highlight w:val="black"/>
          <w:lang w:eastAsia="en-US"/>
        </w:rPr>
        <w:t>XXXXXXXXXXX</w:t>
      </w:r>
      <w:r w:rsidR="0061717B" w:rsidRPr="008A1221">
        <w:rPr>
          <w:rFonts w:asciiTheme="minorHAnsi" w:eastAsiaTheme="minorHAnsi" w:hAnsiTheme="minorHAnsi" w:cstheme="minorHAnsi"/>
          <w:lang w:eastAsia="en-US"/>
        </w:rPr>
        <w:t xml:space="preserve">, e-mail: </w:t>
      </w:r>
      <w:r w:rsidR="00411021" w:rsidRPr="00411021">
        <w:rPr>
          <w:rFonts w:asciiTheme="minorHAnsi" w:eastAsiaTheme="minorHAnsi" w:hAnsiTheme="minorHAnsi" w:cstheme="minorHAnsi"/>
          <w:highlight w:val="black"/>
          <w:lang w:eastAsia="en-US"/>
        </w:rPr>
        <w:t>XXXXXXXXXXXXXXXX</w:t>
      </w:r>
      <w:r w:rsidR="0046181E">
        <w:rPr>
          <w:rStyle w:val="Hypertextovodkaz"/>
          <w:rFonts w:asciiTheme="minorHAnsi" w:eastAsiaTheme="minorHAnsi" w:hAnsiTheme="minorHAnsi" w:cstheme="minorHAnsi"/>
          <w:color w:val="auto"/>
          <w:u w:val="none"/>
          <w:lang w:eastAsia="en-US"/>
        </w:rPr>
        <w:t xml:space="preserve"> a</w:t>
      </w:r>
    </w:p>
    <w:p w14:paraId="4DF8649A" w14:textId="1CE59E1E" w:rsidR="003C3412" w:rsidRDefault="00411021" w:rsidP="0046181E">
      <w:pPr>
        <w:pStyle w:val="Odstavecseseznamem"/>
        <w:spacing w:line="276" w:lineRule="auto"/>
        <w:ind w:left="1080"/>
        <w:jc w:val="both"/>
        <w:rPr>
          <w:rFonts w:asciiTheme="minorHAnsi" w:eastAsiaTheme="minorHAnsi" w:hAnsiTheme="minorHAnsi" w:cstheme="minorHAnsi"/>
          <w:lang w:eastAsia="en-US"/>
        </w:rPr>
      </w:pPr>
      <w:r w:rsidRPr="00411021">
        <w:rPr>
          <w:rFonts w:asciiTheme="minorHAnsi" w:eastAsiaTheme="minorHAnsi" w:hAnsiTheme="minorHAnsi" w:cstheme="minorHAnsi"/>
          <w:b/>
          <w:highlight w:val="black"/>
          <w:lang w:eastAsia="en-US"/>
        </w:rPr>
        <w:t>XXXXXXXXXXXXXXXXXX</w:t>
      </w:r>
      <w:r w:rsidR="0061717B" w:rsidRPr="008A1221">
        <w:rPr>
          <w:rFonts w:asciiTheme="minorHAnsi" w:eastAsiaTheme="minorHAnsi" w:hAnsiTheme="minorHAnsi" w:cstheme="minorHAnsi"/>
          <w:lang w:eastAsia="en-US"/>
        </w:rPr>
        <w:t>, tel.</w:t>
      </w:r>
      <w:r w:rsidR="00313F38">
        <w:rPr>
          <w:rFonts w:asciiTheme="minorHAnsi" w:eastAsiaTheme="minorHAnsi" w:hAnsiTheme="minorHAnsi" w:cstheme="minorHAnsi"/>
          <w:lang w:eastAsia="en-US"/>
        </w:rPr>
        <w:t>:</w:t>
      </w:r>
      <w:r w:rsidR="0061717B" w:rsidRPr="008A1221">
        <w:rPr>
          <w:rFonts w:asciiTheme="minorHAnsi" w:eastAsiaTheme="minorHAnsi" w:hAnsiTheme="minorHAnsi" w:cstheme="minorHAnsi"/>
          <w:lang w:eastAsia="en-US"/>
        </w:rPr>
        <w:t xml:space="preserve"> </w:t>
      </w:r>
      <w:r w:rsidRPr="00411021">
        <w:rPr>
          <w:rFonts w:asciiTheme="minorHAnsi" w:eastAsiaTheme="minorHAnsi" w:hAnsiTheme="minorHAnsi" w:cstheme="minorHAnsi"/>
          <w:highlight w:val="black"/>
          <w:lang w:eastAsia="en-US"/>
        </w:rPr>
        <w:t>XXXXXXXXXXX</w:t>
      </w:r>
      <w:r w:rsidR="0061717B" w:rsidRPr="008A1221">
        <w:rPr>
          <w:rFonts w:asciiTheme="minorHAnsi" w:eastAsiaTheme="minorHAnsi" w:hAnsiTheme="minorHAnsi" w:cstheme="minorHAnsi"/>
          <w:lang w:eastAsia="en-US"/>
        </w:rPr>
        <w:t xml:space="preserve">, e-mail: </w:t>
      </w:r>
      <w:r w:rsidRPr="00411021">
        <w:rPr>
          <w:rFonts w:asciiTheme="minorHAnsi" w:eastAsiaTheme="minorHAnsi" w:hAnsiTheme="minorHAnsi" w:cstheme="minorHAnsi"/>
          <w:highlight w:val="black"/>
          <w:lang w:eastAsia="en-US"/>
        </w:rPr>
        <w:t>XXXXXXXXXXXXXXXXXX</w:t>
      </w:r>
      <w:r w:rsidR="0046181E">
        <w:rPr>
          <w:rFonts w:asciiTheme="minorHAnsi" w:eastAsiaTheme="minorHAnsi" w:hAnsiTheme="minorHAnsi" w:cstheme="minorHAnsi"/>
          <w:lang w:eastAsia="en-US"/>
        </w:rPr>
        <w:t>;</w:t>
      </w:r>
    </w:p>
    <w:p w14:paraId="6424ABBC" w14:textId="62509897" w:rsidR="0046181E" w:rsidRDefault="0046181E" w:rsidP="0046181E">
      <w:pPr>
        <w:pStyle w:val="Odstavecseseznamem"/>
        <w:spacing w:line="276" w:lineRule="auto"/>
        <w:ind w:left="1080"/>
        <w:jc w:val="both"/>
        <w:rPr>
          <w:rFonts w:asciiTheme="minorHAnsi" w:eastAsiaTheme="minorHAnsi" w:hAnsiTheme="minorHAnsi" w:cstheme="minorHAnsi"/>
          <w:lang w:eastAsia="en-US"/>
        </w:rPr>
      </w:pPr>
    </w:p>
    <w:p w14:paraId="07056ED4" w14:textId="77777777" w:rsidR="0046181E" w:rsidRPr="00F15EC3" w:rsidRDefault="0046181E" w:rsidP="0046181E">
      <w:pPr>
        <w:pStyle w:val="Odstavecseseznamem"/>
        <w:numPr>
          <w:ilvl w:val="0"/>
          <w:numId w:val="27"/>
        </w:numPr>
        <w:spacing w:line="276" w:lineRule="auto"/>
        <w:jc w:val="both"/>
        <w:rPr>
          <w:rFonts w:asciiTheme="minorHAnsi" w:eastAsiaTheme="minorHAnsi" w:hAnsiTheme="minorHAnsi" w:cstheme="minorHAnsi"/>
          <w:lang w:eastAsia="en-US"/>
        </w:rPr>
      </w:pPr>
      <w:r w:rsidRPr="00F15EC3">
        <w:rPr>
          <w:rFonts w:asciiTheme="minorHAnsi" w:eastAsiaTheme="minorHAnsi" w:hAnsiTheme="minorHAnsi" w:cstheme="minorHAnsi"/>
          <w:lang w:eastAsia="en-US"/>
        </w:rPr>
        <w:t>v oblasti bezpečnosti informací, včetně řešení bezpečnostních incidentů:</w:t>
      </w:r>
    </w:p>
    <w:p w14:paraId="13D98724" w14:textId="5445F10E" w:rsidR="00DC7C72" w:rsidRDefault="00DC7C72" w:rsidP="00DC7C72">
      <w:pPr>
        <w:spacing w:after="0" w:line="276" w:lineRule="auto"/>
        <w:ind w:left="732" w:firstLine="348"/>
        <w:jc w:val="both"/>
        <w:rPr>
          <w:rFonts w:cstheme="minorHAnsi"/>
          <w:b/>
          <w:sz w:val="20"/>
          <w:szCs w:val="20"/>
        </w:rPr>
      </w:pPr>
      <w:r w:rsidRPr="00DC7C72">
        <w:rPr>
          <w:rFonts w:cstheme="minorHAnsi"/>
          <w:b/>
          <w:sz w:val="20"/>
          <w:szCs w:val="20"/>
        </w:rPr>
        <w:t xml:space="preserve">Tomáš Kocifaj, </w:t>
      </w:r>
      <w:r w:rsidRPr="00DC7C72">
        <w:rPr>
          <w:rFonts w:cstheme="minorHAnsi"/>
          <w:sz w:val="20"/>
          <w:szCs w:val="20"/>
        </w:rPr>
        <w:t xml:space="preserve">tel.: </w:t>
      </w:r>
      <w:r w:rsidR="00411021" w:rsidRPr="003B61F1">
        <w:rPr>
          <w:rFonts w:cstheme="minorHAnsi"/>
          <w:sz w:val="20"/>
          <w:szCs w:val="20"/>
          <w:highlight w:val="black"/>
        </w:rPr>
        <w:t>XXXXXXXXXXX</w:t>
      </w:r>
      <w:r w:rsidRPr="00DC7C72">
        <w:rPr>
          <w:rFonts w:cstheme="minorHAnsi"/>
          <w:sz w:val="20"/>
          <w:szCs w:val="20"/>
        </w:rPr>
        <w:t xml:space="preserve">, e-mail: </w:t>
      </w:r>
      <w:r w:rsidR="00411021" w:rsidRPr="003B61F1">
        <w:rPr>
          <w:rFonts w:cstheme="minorHAnsi"/>
          <w:sz w:val="20"/>
          <w:szCs w:val="20"/>
          <w:highlight w:val="black"/>
        </w:rPr>
        <w:t>XXXXXXXXXXXXXXXX</w:t>
      </w:r>
      <w:r>
        <w:rPr>
          <w:rFonts w:cstheme="minorHAnsi"/>
          <w:sz w:val="20"/>
          <w:szCs w:val="20"/>
        </w:rPr>
        <w:t>.</w:t>
      </w:r>
    </w:p>
    <w:p w14:paraId="62439E6E" w14:textId="77777777" w:rsidR="00DC7C72" w:rsidRPr="00DC7C72" w:rsidRDefault="00DC7C72" w:rsidP="00DC7C72">
      <w:pPr>
        <w:spacing w:after="0" w:line="276" w:lineRule="auto"/>
        <w:ind w:left="732" w:firstLine="348"/>
        <w:jc w:val="both"/>
        <w:rPr>
          <w:rFonts w:cstheme="minorHAnsi"/>
          <w:b/>
          <w:sz w:val="20"/>
          <w:szCs w:val="20"/>
        </w:rPr>
      </w:pPr>
    </w:p>
    <w:p w14:paraId="025450C7" w14:textId="22BEE138" w:rsidR="003C3412" w:rsidRDefault="0061717B" w:rsidP="00DC7C72">
      <w:pPr>
        <w:numPr>
          <w:ilvl w:val="0"/>
          <w:numId w:val="24"/>
        </w:numPr>
        <w:spacing w:after="0" w:line="276" w:lineRule="auto"/>
        <w:jc w:val="both"/>
        <w:rPr>
          <w:rFonts w:cstheme="minorHAnsi"/>
          <w:sz w:val="20"/>
          <w:szCs w:val="20"/>
        </w:rPr>
      </w:pPr>
      <w:r>
        <w:rPr>
          <w:rFonts w:cstheme="minorHAnsi"/>
          <w:sz w:val="20"/>
          <w:szCs w:val="20"/>
        </w:rPr>
        <w:t>Změna odpovědných zástupců nebo rozsahu jejich oprávnění bude provedena písemným sdělením objednatele nebo zhotovitele na adresu druhé smluvní strany uvedenou v záhlaví této smlouvy.</w:t>
      </w:r>
    </w:p>
    <w:p w14:paraId="77AB9CBC" w14:textId="77777777" w:rsidR="003C3412" w:rsidRDefault="0061717B">
      <w:pPr>
        <w:numPr>
          <w:ilvl w:val="0"/>
          <w:numId w:val="24"/>
        </w:numPr>
        <w:spacing w:after="0" w:line="276" w:lineRule="auto"/>
        <w:jc w:val="both"/>
        <w:rPr>
          <w:rFonts w:cstheme="minorHAnsi"/>
          <w:sz w:val="20"/>
          <w:szCs w:val="20"/>
        </w:rPr>
      </w:pPr>
      <w:r>
        <w:rPr>
          <w:rFonts w:cstheme="minorHAnsi"/>
          <w:sz w:val="20"/>
          <w:szCs w:val="20"/>
        </w:rPr>
        <w:t>Pro účely operativní komunikace mezi smluvními stranami při plnění závazků z této smlouvy se za písemnou formu pokládá i komunikace prostřednictvím e-mailu.</w:t>
      </w:r>
    </w:p>
    <w:p w14:paraId="0DA8CC37" w14:textId="77777777" w:rsidR="003C3412" w:rsidRDefault="003C3412">
      <w:pPr>
        <w:tabs>
          <w:tab w:val="left" w:pos="0"/>
        </w:tabs>
        <w:spacing w:after="0" w:line="276" w:lineRule="auto"/>
        <w:contextualSpacing/>
        <w:jc w:val="both"/>
        <w:rPr>
          <w:rFonts w:cstheme="minorHAnsi"/>
          <w:sz w:val="20"/>
          <w:szCs w:val="20"/>
        </w:rPr>
      </w:pPr>
    </w:p>
    <w:p w14:paraId="1FAF2463"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XV.</w:t>
      </w:r>
      <w:r>
        <w:rPr>
          <w:rFonts w:asciiTheme="minorHAnsi" w:hAnsiTheme="minorHAnsi" w:cstheme="minorHAnsi"/>
          <w:b/>
          <w:sz w:val="20"/>
          <w:lang w:val="cs-CZ"/>
        </w:rPr>
        <w:br/>
        <w:t>Závěrečná ustanovení</w:t>
      </w:r>
    </w:p>
    <w:p w14:paraId="1D13AB9B" w14:textId="77777777" w:rsidR="003C3412" w:rsidRDefault="0061717B">
      <w:pPr>
        <w:pStyle w:val="Odstavecseseznamem"/>
        <w:numPr>
          <w:ilvl w:val="0"/>
          <w:numId w:val="16"/>
        </w:numPr>
        <w:spacing w:line="276" w:lineRule="auto"/>
        <w:contextualSpacing/>
        <w:jc w:val="both"/>
        <w:rPr>
          <w:rFonts w:asciiTheme="minorHAnsi" w:hAnsiTheme="minorHAnsi" w:cstheme="minorHAnsi"/>
        </w:rPr>
      </w:pPr>
      <w:r>
        <w:rPr>
          <w:rFonts w:asciiTheme="minorHAnsi" w:hAnsiTheme="minorHAnsi" w:cstheme="minorHAnsi"/>
        </w:rPr>
        <w:t>Tato smlouva, jakož i práva a povinnosti vzniklé na základě této smlouvy nebo v souvislosti s ní a smlouvou výslovně neupravené, se řídí občanským zákoníkem.</w:t>
      </w:r>
    </w:p>
    <w:p w14:paraId="16AB1148" w14:textId="77777777" w:rsidR="003C3412" w:rsidRDefault="0061717B">
      <w:pPr>
        <w:pStyle w:val="Odstavecseseznamem"/>
        <w:numPr>
          <w:ilvl w:val="0"/>
          <w:numId w:val="16"/>
        </w:num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Vzájemná komunikace a doručování bude probíhat písemnou formou, poštou, e-mailem, datovými schránkami nebo předáním oproti stvrzení podpisem odpovědného zástupce zhotovitele </w:t>
      </w:r>
      <w:r>
        <w:rPr>
          <w:rFonts w:asciiTheme="minorHAnsi" w:hAnsiTheme="minorHAnsi" w:cstheme="minorHAnsi"/>
          <w:color w:val="000000"/>
        </w:rPr>
        <w:t>podle čl. XIV. odst. 2 této smlouvy</w:t>
      </w:r>
      <w:r>
        <w:rPr>
          <w:rFonts w:asciiTheme="minorHAnsi" w:eastAsiaTheme="minorHAnsi" w:hAnsiTheme="minorHAnsi" w:cstheme="minorHAnsi"/>
          <w:lang w:eastAsia="en-US"/>
        </w:rPr>
        <w:t xml:space="preserve"> při předání a převzetí díla podle této smlouvy.</w:t>
      </w:r>
    </w:p>
    <w:p w14:paraId="3BC2C4EF" w14:textId="77777777" w:rsidR="003C3412" w:rsidRDefault="0061717B">
      <w:pPr>
        <w:pStyle w:val="Odstavecseseznamem"/>
        <w:numPr>
          <w:ilvl w:val="0"/>
          <w:numId w:val="16"/>
        </w:num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Zákonnost zpracování osobních údajů obou smluvních stran zakládá právní titul – zpracování nezbytné pro splnění smlouvy. </w:t>
      </w:r>
    </w:p>
    <w:p w14:paraId="3A09CD21" w14:textId="77777777" w:rsidR="003C3412" w:rsidRDefault="0061717B">
      <w:pPr>
        <w:pStyle w:val="Odstavecseseznamem"/>
        <w:numPr>
          <w:ilvl w:val="0"/>
          <w:numId w:val="16"/>
        </w:numPr>
        <w:spacing w:line="276" w:lineRule="auto"/>
        <w:contextualSpacing/>
        <w:jc w:val="both"/>
        <w:rPr>
          <w:rFonts w:asciiTheme="minorHAnsi" w:hAnsiTheme="minorHAnsi" w:cstheme="minorHAnsi"/>
        </w:rPr>
      </w:pPr>
      <w:r>
        <w:rPr>
          <w:rFonts w:asciiTheme="minorHAnsi" w:hAnsiTheme="minorHAnsi" w:cstheme="minorHAnsi"/>
        </w:rPr>
        <w:t>Přijetí návrhu na uzavření této smlouvy s jakýmkoli dodatkem či odchylkou se vylučuje.</w:t>
      </w:r>
    </w:p>
    <w:p w14:paraId="250F4FB2" w14:textId="77777777" w:rsidR="003C3412" w:rsidRDefault="0061717B">
      <w:pPr>
        <w:pStyle w:val="Odstavecseseznamem"/>
        <w:numPr>
          <w:ilvl w:val="0"/>
          <w:numId w:val="16"/>
        </w:numPr>
        <w:spacing w:line="276" w:lineRule="auto"/>
        <w:contextualSpacing/>
        <w:jc w:val="both"/>
        <w:rPr>
          <w:rFonts w:asciiTheme="minorHAnsi" w:hAnsiTheme="minorHAnsi" w:cstheme="minorHAnsi"/>
        </w:rPr>
      </w:pPr>
      <w:r>
        <w:rPr>
          <w:rFonts w:asciiTheme="minorHAnsi" w:hAnsiTheme="minorHAnsi" w:cstheme="minorHAnsi"/>
        </w:rPr>
        <w:t>Smluvní strany jsou povinny se vzájemně a neodkladně informovat o změně údajů týkajících se jejich identifikace, jakož i ostatních údajů nutných pro plnění podle této smlouvy.</w:t>
      </w:r>
    </w:p>
    <w:p w14:paraId="577117EF" w14:textId="77777777" w:rsidR="003C3412" w:rsidRDefault="0061717B">
      <w:pPr>
        <w:pStyle w:val="Odstavecseseznamem"/>
        <w:numPr>
          <w:ilvl w:val="0"/>
          <w:numId w:val="16"/>
        </w:numPr>
        <w:spacing w:line="276" w:lineRule="auto"/>
        <w:contextualSpacing/>
        <w:jc w:val="both"/>
        <w:rPr>
          <w:rFonts w:asciiTheme="minorHAnsi" w:hAnsiTheme="minorHAnsi" w:cstheme="minorHAnsi"/>
        </w:rPr>
      </w:pPr>
      <w:r>
        <w:rPr>
          <w:rFonts w:asciiTheme="minorHAnsi" w:hAnsiTheme="minorHAnsi" w:cstheme="minorHAnsi"/>
        </w:rPr>
        <w:t>Smluvní strany v souladu s § 558 odst. 2 občanského zákoníku vylučují použití obchodních zvyklostí na právní vztahy vzniklé z této smlouvy.</w:t>
      </w:r>
    </w:p>
    <w:p w14:paraId="28B0157A" w14:textId="77777777" w:rsidR="003C3412" w:rsidRDefault="0061717B">
      <w:pPr>
        <w:numPr>
          <w:ilvl w:val="0"/>
          <w:numId w:val="16"/>
        </w:numPr>
        <w:spacing w:after="0" w:line="276" w:lineRule="auto"/>
        <w:contextualSpacing/>
        <w:jc w:val="both"/>
        <w:rPr>
          <w:rFonts w:cstheme="minorHAnsi"/>
          <w:sz w:val="20"/>
          <w:szCs w:val="20"/>
        </w:rPr>
      </w:pPr>
      <w:r>
        <w:rPr>
          <w:rFonts w:cstheme="minorHAnsi"/>
          <w:sz w:val="20"/>
          <w:szCs w:val="20"/>
        </w:rPr>
        <w:t xml:space="preserve">Smluvní strany souhlasně prohlašují, že tato smlouva není smlouvou uzavřenou adhezním způsobem ve smyslu § 1798 a násl. občanského zákoníku. Ustanovení § 1799 a § 1800 občanského zákoníku se nepoužijí. </w:t>
      </w:r>
    </w:p>
    <w:p w14:paraId="0634A125" w14:textId="77777777" w:rsidR="003C3412" w:rsidRDefault="0061717B">
      <w:pPr>
        <w:numPr>
          <w:ilvl w:val="0"/>
          <w:numId w:val="16"/>
        </w:numPr>
        <w:spacing w:after="0" w:line="276" w:lineRule="auto"/>
        <w:contextualSpacing/>
        <w:jc w:val="both"/>
        <w:rPr>
          <w:rFonts w:cstheme="minorHAnsi"/>
          <w:sz w:val="20"/>
          <w:szCs w:val="20"/>
        </w:rPr>
      </w:pPr>
      <w:r>
        <w:rPr>
          <w:rFonts w:cstheme="minorHAnsi"/>
          <w:sz w:val="20"/>
          <w:szCs w:val="20"/>
        </w:rPr>
        <w:t>Stane-li se některé ustanovení této smlouvy neplatným či neúčinným, nedotýká se to ostatních ustanovení této smlouvy, která zůstávají platná a účinná. Smluvní strany se v tomto případě zavazují neprodleně dohodou nahradit ustanovení neplatné či neúčinné novým ustanovením platným a účinným, které nejlépe odpovídá původně zamýšlenému účelu ustanovení neplatného či neúčinného. Do té doby platí odpovídající úprava obecně závazných právních předpisů České republiky.</w:t>
      </w:r>
    </w:p>
    <w:p w14:paraId="2C16C848" w14:textId="77777777" w:rsidR="003C3412" w:rsidRDefault="0061717B">
      <w:pPr>
        <w:numPr>
          <w:ilvl w:val="0"/>
          <w:numId w:val="16"/>
        </w:numPr>
        <w:spacing w:after="0" w:line="276" w:lineRule="auto"/>
        <w:contextualSpacing/>
        <w:jc w:val="both"/>
        <w:rPr>
          <w:rFonts w:cstheme="minorHAnsi"/>
          <w:sz w:val="20"/>
          <w:szCs w:val="20"/>
        </w:rPr>
      </w:pPr>
      <w:r>
        <w:rPr>
          <w:rFonts w:cstheme="minorHAnsi"/>
          <w:sz w:val="20"/>
          <w:szCs w:val="20"/>
        </w:rPr>
        <w:t>Tuto smlouvu je možné měnit pouze na základě dohody formou písemných číslovaných dodatků podepsaných odpovědnými zástupci objednatele a zhotovitele podle čl. XIV. této smlouvy.</w:t>
      </w:r>
    </w:p>
    <w:p w14:paraId="010E42B5" w14:textId="77777777" w:rsidR="003C3412" w:rsidRDefault="0061717B">
      <w:pPr>
        <w:pStyle w:val="Odstavecseseznamem"/>
        <w:numPr>
          <w:ilvl w:val="0"/>
          <w:numId w:val="16"/>
        </w:numPr>
        <w:spacing w:line="276" w:lineRule="auto"/>
        <w:contextualSpacing/>
        <w:jc w:val="both"/>
        <w:rPr>
          <w:rFonts w:asciiTheme="minorHAnsi" w:hAnsiTheme="minorHAnsi" w:cstheme="minorHAnsi"/>
        </w:rPr>
      </w:pPr>
      <w:r>
        <w:rPr>
          <w:rFonts w:asciiTheme="minorHAnsi" w:hAnsiTheme="minorHAnsi" w:cstheme="minorHAnsi"/>
        </w:rPr>
        <w:t>Tato smlouva obsahuje úplné ujednání o předmětu smlouvy a všech náležitostech, které strany měly a chtěly ve smlouvě ujednat, a které považují za důležité pro závaznost této smlouvy, a tím tato smlouva nahrazuje veškerá případná předchozí ujednání smluvních stran ohledně předmětu smlouvy. Žádný projev stran učiněný při jednání o této smlouvě ani ústní projev učiněný po uzavření této smlouvy nezakládá žádný závazek žádné ze stran a nesmí být vykládán v rozporu s výslovnými ustanoveními této smlouvy, jejími případnými písemnými dodatky, nebo přílohami a jinými součástmi smlouvy, které jsou výslovně začleněny do této smlouvy nebo na které tato smlouva výslovně odkazuje.</w:t>
      </w:r>
    </w:p>
    <w:p w14:paraId="1B21D759" w14:textId="77777777" w:rsidR="003C3412" w:rsidRDefault="0061717B">
      <w:pPr>
        <w:pStyle w:val="Odstavecseseznamem"/>
        <w:numPr>
          <w:ilvl w:val="0"/>
          <w:numId w:val="16"/>
        </w:num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Smlouva je vyhotovena ve dvou stejnopisech s platností originálu. Každá ze smluvních stran obdrží po jednom stejnopisu.</w:t>
      </w:r>
    </w:p>
    <w:p w14:paraId="7C4F30A5" w14:textId="77777777" w:rsidR="003C3412" w:rsidRDefault="0061717B">
      <w:pPr>
        <w:numPr>
          <w:ilvl w:val="0"/>
          <w:numId w:val="16"/>
        </w:numPr>
        <w:spacing w:after="0" w:line="276" w:lineRule="auto"/>
        <w:contextualSpacing/>
        <w:jc w:val="both"/>
        <w:rPr>
          <w:rFonts w:cstheme="minorHAnsi"/>
          <w:sz w:val="20"/>
          <w:szCs w:val="20"/>
        </w:rPr>
      </w:pPr>
      <w:r>
        <w:rPr>
          <w:rFonts w:cstheme="minorHAnsi"/>
          <w:sz w:val="20"/>
          <w:szCs w:val="20"/>
        </w:rPr>
        <w:t>Odkazuje-li tato smlouva na přílohy, jsou tyto přílohy nedílnou součástí této smlouvy.</w:t>
      </w:r>
    </w:p>
    <w:p w14:paraId="050A21F1" w14:textId="77777777" w:rsidR="003C3412" w:rsidRDefault="0061717B">
      <w:pPr>
        <w:pStyle w:val="Odstavecseseznamem"/>
        <w:numPr>
          <w:ilvl w:val="0"/>
          <w:numId w:val="16"/>
        </w:num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rPr>
        <w:t xml:space="preserve">Tato smlouva vstupuje v platnost dnem jejího podpisu druhou smluvní stranou a účinnosti nabývá dnem zveřejnění v registru smluv. </w:t>
      </w:r>
      <w:r>
        <w:rPr>
          <w:rFonts w:asciiTheme="minorHAnsi" w:eastAsiaTheme="minorHAnsi" w:hAnsiTheme="minorHAnsi" w:cstheme="minorHAnsi"/>
          <w:lang w:eastAsia="en-US"/>
        </w:rPr>
        <w:t xml:space="preserve">Zhotovitel bere na vědomí, že text této smlouvy bude zveřejněn příslušným zákonným způsobem. Zveřejnění smlouvy v registru smluv ve smyslu zákona o registru smluv provede objednatel. </w:t>
      </w:r>
    </w:p>
    <w:p w14:paraId="70C4DD4F" w14:textId="77777777" w:rsidR="003C3412" w:rsidRDefault="0061717B">
      <w:pPr>
        <w:pStyle w:val="Odstavecseseznamem"/>
        <w:numPr>
          <w:ilvl w:val="0"/>
          <w:numId w:val="16"/>
        </w:numPr>
        <w:spacing w:line="276" w:lineRule="auto"/>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Smluvní strany souhlasně prohlašují, že je jim obsah smlouvy dobře znám, že si ji přečetly, že ji uzavírají na základě své svobodné, pravé a vážné vůle a že smlouva nebyla uzavřena v tísni nebo za nápadně nevýhodných podmínek. </w:t>
      </w:r>
      <w:r>
        <w:rPr>
          <w:rFonts w:asciiTheme="minorHAnsi" w:hAnsiTheme="minorHAnsi" w:cstheme="minorHAnsi"/>
        </w:rPr>
        <w:t>Na důkaz výše uvedeného prohlášení připojují smluvní strany své podpisy.</w:t>
      </w:r>
    </w:p>
    <w:p w14:paraId="4B6B19D5" w14:textId="77777777" w:rsidR="003C3412" w:rsidRDefault="003C3412">
      <w:pPr>
        <w:spacing w:after="0" w:line="276" w:lineRule="auto"/>
        <w:contextualSpacing/>
        <w:jc w:val="both"/>
        <w:rPr>
          <w:rFonts w:cstheme="minorHAnsi"/>
          <w:sz w:val="20"/>
          <w:szCs w:val="20"/>
        </w:rPr>
      </w:pPr>
    </w:p>
    <w:p w14:paraId="66CADD37" w14:textId="77777777"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sz w:val="20"/>
          <w:lang w:val="cs-CZ"/>
        </w:rPr>
      </w:pPr>
      <w:r>
        <w:rPr>
          <w:rFonts w:asciiTheme="minorHAnsi" w:hAnsiTheme="minorHAnsi" w:cstheme="minorHAnsi"/>
          <w:b/>
          <w:sz w:val="20"/>
          <w:lang w:val="cs-CZ"/>
        </w:rPr>
        <w:t>XV.</w:t>
      </w:r>
      <w:r>
        <w:rPr>
          <w:rFonts w:asciiTheme="minorHAnsi" w:hAnsiTheme="minorHAnsi" w:cstheme="minorHAnsi"/>
          <w:b/>
          <w:sz w:val="20"/>
          <w:lang w:val="cs-CZ"/>
        </w:rPr>
        <w:br/>
        <w:t>Seznam příloh</w:t>
      </w:r>
    </w:p>
    <w:p w14:paraId="0F9562D9" w14:textId="046726C8" w:rsidR="003C3412" w:rsidRDefault="0061717B">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ind w:left="360"/>
        <w:rPr>
          <w:rFonts w:asciiTheme="minorHAnsi" w:hAnsiTheme="minorHAnsi" w:cstheme="minorHAnsi"/>
          <w:bCs/>
          <w:sz w:val="20"/>
          <w:lang w:val="cs-CZ"/>
        </w:rPr>
      </w:pPr>
      <w:r>
        <w:rPr>
          <w:rFonts w:asciiTheme="minorHAnsi" w:hAnsiTheme="minorHAnsi" w:cstheme="minorHAnsi"/>
          <w:bCs/>
          <w:sz w:val="20"/>
          <w:lang w:val="cs-CZ"/>
        </w:rPr>
        <w:t>Příloha č. 1 – Specifikace díla</w:t>
      </w:r>
    </w:p>
    <w:p w14:paraId="0447884C" w14:textId="49723271" w:rsidR="006C6E04" w:rsidRDefault="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ind w:left="360"/>
        <w:rPr>
          <w:rFonts w:asciiTheme="minorHAnsi" w:hAnsiTheme="minorHAnsi" w:cstheme="minorHAnsi"/>
          <w:bCs/>
          <w:sz w:val="20"/>
          <w:lang w:val="cs-CZ"/>
        </w:rPr>
      </w:pPr>
    </w:p>
    <w:p w14:paraId="3D05E9D3" w14:textId="57F42AFF" w:rsidR="006C6E04" w:rsidRDefault="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ind w:left="360"/>
        <w:rPr>
          <w:rFonts w:asciiTheme="minorHAnsi" w:hAnsiTheme="minorHAnsi" w:cstheme="minorHAnsi"/>
          <w:bCs/>
          <w:sz w:val="20"/>
          <w:lang w:val="cs-CZ"/>
        </w:rPr>
      </w:pPr>
    </w:p>
    <w:p w14:paraId="7B13BCDB" w14:textId="277BDF44" w:rsidR="006C6E04" w:rsidRDefault="006C6E04"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5630FC9B" w14:textId="1E89C444" w:rsidR="009A56AE" w:rsidRDefault="009A56AE"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63B394D" w14:textId="5C40F561" w:rsidR="009A56AE" w:rsidRDefault="009A56AE"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43127C47" w14:textId="70AC6F54" w:rsidR="009A56AE" w:rsidRDefault="009A56AE"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237CDB2" w14:textId="77777777" w:rsidR="009A56AE" w:rsidRDefault="009A56AE"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03572F25" w14:textId="20A5E75F" w:rsidR="006C6E04" w:rsidRDefault="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ind w:left="360"/>
        <w:rPr>
          <w:rFonts w:asciiTheme="minorHAnsi" w:hAnsiTheme="minorHAnsi" w:cstheme="minorHAnsi"/>
          <w:bCs/>
          <w:sz w:val="20"/>
          <w:lang w:val="cs-CZ"/>
        </w:rPr>
      </w:pPr>
    </w:p>
    <w:p w14:paraId="17A9EF72" w14:textId="77777777" w:rsidR="00CE1159" w:rsidRDefault="00CE1159">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ind w:left="360"/>
        <w:rPr>
          <w:rFonts w:asciiTheme="minorHAnsi" w:hAnsiTheme="minorHAnsi" w:cstheme="minorHAnsi"/>
          <w:bCs/>
          <w:sz w:val="20"/>
          <w:lang w:val="cs-CZ"/>
        </w:rPr>
      </w:pPr>
    </w:p>
    <w:p w14:paraId="492FE05E" w14:textId="4DBB14A1" w:rsidR="006C6E04" w:rsidRDefault="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ind w:left="360"/>
        <w:rPr>
          <w:rFonts w:asciiTheme="minorHAnsi" w:hAnsiTheme="minorHAnsi" w:cstheme="minorHAnsi"/>
          <w:bCs/>
          <w:sz w:val="20"/>
          <w:lang w:val="cs-CZ"/>
        </w:rPr>
      </w:pPr>
      <w:r w:rsidRPr="006C6E04">
        <w:rPr>
          <w:rFonts w:asciiTheme="minorHAnsi" w:hAnsiTheme="minorHAnsi" w:cstheme="minorHAnsi"/>
          <w:bCs/>
          <w:noProof/>
          <w:sz w:val="20"/>
          <w:lang w:val="cs-CZ"/>
        </w:rPr>
        <mc:AlternateContent>
          <mc:Choice Requires="wps">
            <w:drawing>
              <wp:anchor distT="45720" distB="45720" distL="114300" distR="114300" simplePos="0" relativeHeight="251661312" behindDoc="0" locked="0" layoutInCell="1" allowOverlap="1" wp14:anchorId="041318A2" wp14:editId="7DC1DDF2">
                <wp:simplePos x="0" y="0"/>
                <wp:positionH relativeFrom="margin">
                  <wp:align>right</wp:align>
                </wp:positionH>
                <wp:positionV relativeFrom="paragraph">
                  <wp:posOffset>178731</wp:posOffset>
                </wp:positionV>
                <wp:extent cx="2360930" cy="1404620"/>
                <wp:effectExtent l="0" t="0" r="635" b="8255"/>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FF37CD" w14:textId="3E6E7A85"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r>
                              <w:rPr>
                                <w:rFonts w:asciiTheme="minorHAnsi" w:hAnsiTheme="minorHAnsi" w:cstheme="minorHAnsi"/>
                                <w:bCs/>
                                <w:sz w:val="20"/>
                                <w:lang w:val="cs-CZ"/>
                              </w:rPr>
                              <w:t>V Brně dne 21. 10. 2021</w:t>
                            </w:r>
                          </w:p>
                          <w:p w14:paraId="650C588F"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5AE62C8" w14:textId="17990932"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65027C42"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E105DA9"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_________________________________</w:t>
                            </w:r>
                          </w:p>
                          <w:p w14:paraId="44E5EF6A"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bCs/>
                                <w:sz w:val="20"/>
                                <w:lang w:val="cs-CZ"/>
                              </w:rPr>
                            </w:pPr>
                          </w:p>
                          <w:p w14:paraId="441E993D" w14:textId="1EAF1971" w:rsidR="005D1017" w:rsidRPr="00CE1159"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
                                <w:bCs/>
                                <w:sz w:val="20"/>
                                <w:lang w:val="cs-CZ"/>
                              </w:rPr>
                              <w:t>JUDr. Petr Angyalossy, Ph.D.</w:t>
                            </w:r>
                            <w:r>
                              <w:rPr>
                                <w:rFonts w:asciiTheme="minorHAnsi" w:hAnsiTheme="minorHAnsi" w:cstheme="minorHAnsi"/>
                                <w:bCs/>
                                <w:sz w:val="20"/>
                                <w:lang w:val="cs-CZ"/>
                              </w:rPr>
                              <w:t>,</w:t>
                            </w:r>
                          </w:p>
                          <w:p w14:paraId="488FEE63" w14:textId="432540B6" w:rsidR="005D1017" w:rsidRPr="006C6E04"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předseda Nejvyššího soudu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41318A2" id="_x0000_t202" coordsize="21600,21600" o:spt="202" path="m,l,21600r21600,l21600,xe">
                <v:stroke joinstyle="miter"/>
                <v:path gradientshapeok="t" o:connecttype="rect"/>
              </v:shapetype>
              <v:shape id="Textové pole 2" o:spid="_x0000_s1026" type="#_x0000_t202" style="position:absolute;left:0;text-align:left;margin-left:134.7pt;margin-top:14.0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" stroked="f">
                <v:textbox style="mso-fit-shape-to-text:t">
                  <w:txbxContent>
                    <w:p w14:paraId="07FF37CD" w14:textId="3E6E7A85"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r>
                        <w:rPr>
                          <w:rFonts w:asciiTheme="minorHAnsi" w:hAnsiTheme="minorHAnsi" w:cstheme="minorHAnsi"/>
                          <w:bCs/>
                          <w:sz w:val="20"/>
                          <w:lang w:val="cs-CZ"/>
                        </w:rPr>
                        <w:t>V Brně dne 21. 10. 2021</w:t>
                      </w:r>
                    </w:p>
                    <w:p w14:paraId="650C588F"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5AE62C8" w14:textId="17990932"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65027C42"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E105DA9"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_________________________________</w:t>
                      </w:r>
                    </w:p>
                    <w:p w14:paraId="44E5EF6A"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bCs/>
                          <w:sz w:val="20"/>
                          <w:lang w:val="cs-CZ"/>
                        </w:rPr>
                      </w:pPr>
                    </w:p>
                    <w:p w14:paraId="441E993D" w14:textId="1EAF1971" w:rsidR="005D1017" w:rsidRPr="00CE1159"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
                          <w:bCs/>
                          <w:sz w:val="20"/>
                          <w:lang w:val="cs-CZ"/>
                        </w:rPr>
                        <w:t>JUDr. Petr Angyalossy, Ph.D.</w:t>
                      </w:r>
                      <w:r>
                        <w:rPr>
                          <w:rFonts w:asciiTheme="minorHAnsi" w:hAnsiTheme="minorHAnsi" w:cstheme="minorHAnsi"/>
                          <w:bCs/>
                          <w:sz w:val="20"/>
                          <w:lang w:val="cs-CZ"/>
                        </w:rPr>
                        <w:t>,</w:t>
                      </w:r>
                    </w:p>
                    <w:p w14:paraId="488FEE63" w14:textId="432540B6" w:rsidR="005D1017" w:rsidRPr="006C6E04"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předseda Nejvyššího soudu</w:t>
                      </w:r>
                    </w:p>
                  </w:txbxContent>
                </v:textbox>
                <w10:wrap type="square" anchorx="margin"/>
              </v:shape>
            </w:pict>
          </mc:Fallback>
        </mc:AlternateContent>
      </w:r>
    </w:p>
    <w:p w14:paraId="2F484F75" w14:textId="1D134094" w:rsidR="006C6E04" w:rsidRDefault="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ind w:left="360"/>
        <w:rPr>
          <w:rFonts w:asciiTheme="minorHAnsi" w:hAnsiTheme="minorHAnsi" w:cstheme="minorHAnsi"/>
          <w:bCs/>
          <w:sz w:val="20"/>
          <w:lang w:val="cs-CZ"/>
        </w:rPr>
      </w:pPr>
      <w:r w:rsidRPr="006C6E04">
        <w:rPr>
          <w:rFonts w:asciiTheme="minorHAnsi" w:hAnsiTheme="minorHAnsi" w:cstheme="minorHAnsi"/>
          <w:bCs/>
          <w:noProof/>
          <w:sz w:val="20"/>
          <w:lang w:val="cs-CZ"/>
        </w:rPr>
        <mc:AlternateContent>
          <mc:Choice Requires="wps">
            <w:drawing>
              <wp:anchor distT="45720" distB="45720" distL="114300" distR="114300" simplePos="0" relativeHeight="251659264" behindDoc="0" locked="0" layoutInCell="1" allowOverlap="1" wp14:anchorId="3088F235" wp14:editId="12D6EE04">
                <wp:simplePos x="0" y="0"/>
                <wp:positionH relativeFrom="column">
                  <wp:posOffset>218647</wp:posOffset>
                </wp:positionH>
                <wp:positionV relativeFrom="paragraph">
                  <wp:posOffset>2126</wp:posOffset>
                </wp:positionV>
                <wp:extent cx="2360930" cy="1404620"/>
                <wp:effectExtent l="0" t="0" r="635" b="825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77D4D2" w14:textId="30A8F0F6"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r>
                              <w:rPr>
                                <w:rFonts w:asciiTheme="minorHAnsi" w:hAnsiTheme="minorHAnsi" w:cstheme="minorHAnsi"/>
                                <w:bCs/>
                                <w:sz w:val="20"/>
                                <w:lang w:val="cs-CZ"/>
                              </w:rPr>
                              <w:t>V Českých Budějovicích dne 21. 10. 2021</w:t>
                            </w:r>
                          </w:p>
                          <w:p w14:paraId="2EF97017"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66BF381" w14:textId="0535D54D"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7D44A7D0"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1CBF7E1" w14:textId="119C1AB2"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_________________________________</w:t>
                            </w:r>
                          </w:p>
                          <w:p w14:paraId="0889F6A2"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bCs/>
                                <w:sz w:val="20"/>
                                <w:lang w:val="cs-CZ"/>
                              </w:rPr>
                            </w:pPr>
                          </w:p>
                          <w:p w14:paraId="4459CEB3" w14:textId="5110B203"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sidRPr="006C6E04">
                              <w:rPr>
                                <w:rFonts w:asciiTheme="minorHAnsi" w:hAnsiTheme="minorHAnsi" w:cstheme="minorHAnsi"/>
                                <w:b/>
                                <w:bCs/>
                                <w:sz w:val="20"/>
                                <w:lang w:val="cs-CZ"/>
                              </w:rPr>
                              <w:t>Tomáš Kocifaj</w:t>
                            </w:r>
                            <w:r>
                              <w:rPr>
                                <w:rFonts w:asciiTheme="minorHAnsi" w:hAnsiTheme="minorHAnsi" w:cstheme="minorHAnsi"/>
                                <w:bCs/>
                                <w:sz w:val="20"/>
                                <w:lang w:val="cs-CZ"/>
                              </w:rPr>
                              <w:t>,</w:t>
                            </w:r>
                          </w:p>
                          <w:p w14:paraId="3529DF0C" w14:textId="5C0ABDDF" w:rsidR="005D1017" w:rsidRPr="006C6E04"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jednatel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88F235" id="_x0000_s1027" type="#_x0000_t202" style="position:absolute;left:0;text-align:left;margin-left:17.2pt;margin-top:.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JhLQIAACo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" stroked="f">
                <v:textbox style="mso-fit-shape-to-text:t">
                  <w:txbxContent>
                    <w:p w14:paraId="1D77D4D2" w14:textId="30A8F0F6"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r>
                        <w:rPr>
                          <w:rFonts w:asciiTheme="minorHAnsi" w:hAnsiTheme="minorHAnsi" w:cstheme="minorHAnsi"/>
                          <w:bCs/>
                          <w:sz w:val="20"/>
                          <w:lang w:val="cs-CZ"/>
                        </w:rPr>
                        <w:t>V Českých Budějovicích dne 21. 10. 2021</w:t>
                      </w:r>
                    </w:p>
                    <w:p w14:paraId="2EF97017"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66BF381" w14:textId="0535D54D"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7D44A7D0"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rPr>
                          <w:rFonts w:asciiTheme="minorHAnsi" w:hAnsiTheme="minorHAnsi" w:cstheme="minorHAnsi"/>
                          <w:bCs/>
                          <w:sz w:val="20"/>
                          <w:lang w:val="cs-CZ"/>
                        </w:rPr>
                      </w:pPr>
                    </w:p>
                    <w:p w14:paraId="21CBF7E1" w14:textId="119C1AB2"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_________________________________</w:t>
                      </w:r>
                    </w:p>
                    <w:p w14:paraId="0889F6A2" w14:textId="77777777"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
                          <w:bCs/>
                          <w:sz w:val="20"/>
                          <w:lang w:val="cs-CZ"/>
                        </w:rPr>
                      </w:pPr>
                    </w:p>
                    <w:p w14:paraId="4459CEB3" w14:textId="5110B203" w:rsidR="005D1017"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sidRPr="006C6E04">
                        <w:rPr>
                          <w:rFonts w:asciiTheme="minorHAnsi" w:hAnsiTheme="minorHAnsi" w:cstheme="minorHAnsi"/>
                          <w:b/>
                          <w:bCs/>
                          <w:sz w:val="20"/>
                          <w:lang w:val="cs-CZ"/>
                        </w:rPr>
                        <w:t>Tomáš Kocifaj</w:t>
                      </w:r>
                      <w:r>
                        <w:rPr>
                          <w:rFonts w:asciiTheme="minorHAnsi" w:hAnsiTheme="minorHAnsi" w:cstheme="minorHAnsi"/>
                          <w:bCs/>
                          <w:sz w:val="20"/>
                          <w:lang w:val="cs-CZ"/>
                        </w:rPr>
                        <w:t>,</w:t>
                      </w:r>
                    </w:p>
                    <w:p w14:paraId="3529DF0C" w14:textId="5C0ABDDF" w:rsidR="005D1017" w:rsidRPr="006C6E04" w:rsidRDefault="005D1017" w:rsidP="006C6E04">
                      <w:pPr>
                        <w:pStyle w:val="Import1"/>
                        <w:keepNext/>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s>
                        <w:spacing w:line="276" w:lineRule="auto"/>
                        <w:jc w:val="center"/>
                        <w:rPr>
                          <w:rFonts w:asciiTheme="minorHAnsi" w:hAnsiTheme="minorHAnsi" w:cstheme="minorHAnsi"/>
                          <w:bCs/>
                          <w:sz w:val="20"/>
                          <w:lang w:val="cs-CZ"/>
                        </w:rPr>
                      </w:pPr>
                      <w:r>
                        <w:rPr>
                          <w:rFonts w:asciiTheme="minorHAnsi" w:hAnsiTheme="minorHAnsi" w:cstheme="minorHAnsi"/>
                          <w:bCs/>
                          <w:sz w:val="20"/>
                          <w:lang w:val="cs-CZ"/>
                        </w:rPr>
                        <w:t>jednatel</w:t>
                      </w:r>
                    </w:p>
                  </w:txbxContent>
                </v:textbox>
                <w10:wrap type="square"/>
              </v:shape>
            </w:pict>
          </mc:Fallback>
        </mc:AlternateContent>
      </w:r>
    </w:p>
    <w:p w14:paraId="70FDC677" w14:textId="61485717" w:rsidR="003C3412" w:rsidRDefault="0061717B">
      <w:pPr>
        <w:spacing w:after="0" w:line="276" w:lineRule="auto"/>
        <w:jc w:val="both"/>
        <w:rPr>
          <w:rFonts w:cstheme="minorHAnsi"/>
          <w:sz w:val="20"/>
          <w:szCs w:val="20"/>
        </w:rPr>
      </w:pPr>
      <w:r>
        <w:br w:type="page"/>
      </w:r>
    </w:p>
    <w:p w14:paraId="52B3C6CE" w14:textId="77777777" w:rsidR="003C3412" w:rsidRDefault="0061717B">
      <w:pPr>
        <w:spacing w:after="0" w:line="276" w:lineRule="auto"/>
        <w:jc w:val="both"/>
        <w:rPr>
          <w:rFonts w:cstheme="minorHAnsi"/>
          <w:b/>
          <w:color w:val="000000"/>
          <w:sz w:val="24"/>
          <w:szCs w:val="24"/>
        </w:rPr>
      </w:pPr>
      <w:r>
        <w:rPr>
          <w:rFonts w:cstheme="minorHAnsi"/>
          <w:b/>
          <w:color w:val="000000"/>
          <w:sz w:val="24"/>
          <w:szCs w:val="24"/>
        </w:rPr>
        <w:t>Příloha č. 1 – Specifikace díla</w:t>
      </w:r>
    </w:p>
    <w:p w14:paraId="55DEA52D" w14:textId="77777777" w:rsidR="003C3412" w:rsidRDefault="003C3412">
      <w:pPr>
        <w:spacing w:after="0" w:line="276" w:lineRule="auto"/>
        <w:jc w:val="both"/>
        <w:rPr>
          <w:rFonts w:cstheme="minorHAnsi"/>
          <w:b/>
          <w:color w:val="000000"/>
          <w:sz w:val="20"/>
          <w:szCs w:val="20"/>
        </w:rPr>
      </w:pPr>
    </w:p>
    <w:p w14:paraId="59738F1B" w14:textId="77777777" w:rsidR="003C3412" w:rsidRDefault="0061717B">
      <w:pPr>
        <w:spacing w:after="0" w:line="276" w:lineRule="auto"/>
        <w:jc w:val="both"/>
        <w:rPr>
          <w:rFonts w:cstheme="minorHAnsi"/>
          <w:b/>
          <w:color w:val="000000"/>
          <w:sz w:val="20"/>
          <w:szCs w:val="20"/>
        </w:rPr>
      </w:pPr>
      <w:r>
        <w:rPr>
          <w:rFonts w:cstheme="minorHAnsi"/>
          <w:b/>
          <w:color w:val="000000"/>
          <w:sz w:val="20"/>
          <w:szCs w:val="20"/>
        </w:rPr>
        <w:t>Popis současného stavu</w:t>
      </w:r>
    </w:p>
    <w:p w14:paraId="4145DDE5" w14:textId="77777777" w:rsidR="003C3412" w:rsidRDefault="0061717B">
      <w:pPr>
        <w:spacing w:after="0" w:line="276" w:lineRule="auto"/>
        <w:jc w:val="both"/>
        <w:rPr>
          <w:rFonts w:cstheme="minorHAnsi"/>
          <w:sz w:val="20"/>
          <w:szCs w:val="20"/>
        </w:rPr>
      </w:pPr>
      <w:r>
        <w:rPr>
          <w:rFonts w:cstheme="minorHAnsi"/>
          <w:sz w:val="20"/>
          <w:szCs w:val="20"/>
        </w:rPr>
        <w:t>Nejvyšší soud v současné době prostřednictvím třetí osoby zajišťuje vydávání Sbírky soudních rozhodnutí a stanovisek (dále jen „Sbírka“), a to zpravidla desetkrát</w:t>
      </w:r>
      <w:r>
        <w:rPr>
          <w:rStyle w:val="Odkaznakoment"/>
          <w:rFonts w:cstheme="minorHAnsi"/>
          <w:sz w:val="20"/>
          <w:szCs w:val="20"/>
        </w:rPr>
        <w:t xml:space="preserve"> </w:t>
      </w:r>
      <w:r>
        <w:rPr>
          <w:rFonts w:cstheme="minorHAnsi"/>
          <w:sz w:val="20"/>
          <w:szCs w:val="20"/>
        </w:rPr>
        <w:t>ročně v podobě zeleně zbarvených sešitů (tzv. zelená Sbírka), a Výběru soudních rozhodnutí ESLP pro justiční praxi (dále jen „Výběr“) vydávaného zpravidla čtyřikrát do roka formou přílohového sešitu Sbírky soudních rozhodnutí a stanovisek, zbarveného do modra (tzv. modrá Sbírka). Třetí osoba současně provozuje webovou aplikaci na subdoméně Nejvyššího soudu sbirka.nsoud.cz s elektronickou verzí Sbírky a eslp.nsoud.cz s elektronickou verzí Výběru, přičemž obě jsou dostupné pouze uživatelům s placeným členstvím.</w:t>
      </w:r>
    </w:p>
    <w:p w14:paraId="305E60ED" w14:textId="77777777" w:rsidR="003C3412" w:rsidRDefault="003C3412">
      <w:pPr>
        <w:spacing w:after="0" w:line="276" w:lineRule="auto"/>
        <w:jc w:val="both"/>
        <w:rPr>
          <w:rFonts w:cstheme="minorHAnsi"/>
          <w:color w:val="000000"/>
          <w:sz w:val="20"/>
          <w:szCs w:val="20"/>
        </w:rPr>
      </w:pPr>
    </w:p>
    <w:p w14:paraId="2FB9298F" w14:textId="77777777" w:rsidR="003C3412" w:rsidRDefault="0061717B">
      <w:pPr>
        <w:spacing w:after="0" w:line="276" w:lineRule="auto"/>
        <w:jc w:val="both"/>
        <w:rPr>
          <w:rFonts w:cstheme="minorHAnsi"/>
          <w:b/>
          <w:bCs/>
          <w:color w:val="000000"/>
          <w:sz w:val="20"/>
          <w:szCs w:val="20"/>
        </w:rPr>
      </w:pPr>
      <w:r>
        <w:rPr>
          <w:rFonts w:cstheme="minorHAnsi"/>
          <w:b/>
          <w:bCs/>
          <w:color w:val="000000"/>
          <w:sz w:val="20"/>
          <w:szCs w:val="20"/>
        </w:rPr>
        <w:t>Popis cílového stavu</w:t>
      </w:r>
    </w:p>
    <w:p w14:paraId="6D7C1509" w14:textId="77777777" w:rsidR="003C3412" w:rsidRDefault="0061717B">
      <w:pPr>
        <w:spacing w:after="120" w:line="276" w:lineRule="auto"/>
        <w:jc w:val="both"/>
        <w:rPr>
          <w:rFonts w:cstheme="minorHAnsi"/>
          <w:sz w:val="20"/>
          <w:szCs w:val="20"/>
        </w:rPr>
      </w:pPr>
      <w:r>
        <w:rPr>
          <w:rFonts w:cstheme="minorHAnsi"/>
          <w:color w:val="000000"/>
          <w:sz w:val="20"/>
          <w:szCs w:val="20"/>
        </w:rPr>
        <w:t xml:space="preserve">V rámci déletrvajícího procesu elektronizace veřejné správy, z pohledu něhož lze současný stav označit za nevyhovující, přichází na mysl úplné nahrazení současné „papírové“ Sbírky a Výběru jejich </w:t>
      </w:r>
      <w:r>
        <w:rPr>
          <w:rFonts w:cstheme="minorHAnsi"/>
          <w:sz w:val="20"/>
          <w:szCs w:val="20"/>
        </w:rPr>
        <w:t xml:space="preserve">elektronickou obdobou. V tomto ohledu Nejvyšší soud usiluje o vytvoření zcela nových webových stránek, které poběží na vlastní subdoméně </w:t>
      </w:r>
      <w:hyperlink r:id="rId9">
        <w:r>
          <w:rPr>
            <w:rStyle w:val="Hypertextovodkaz"/>
            <w:rFonts w:cstheme="minorHAnsi"/>
            <w:color w:val="auto"/>
            <w:sz w:val="20"/>
            <w:szCs w:val="20"/>
          </w:rPr>
          <w:t>https://sbirka.nsoud.cz</w:t>
        </w:r>
      </w:hyperlink>
      <w:r>
        <w:rPr>
          <w:rFonts w:cstheme="minorHAnsi"/>
          <w:sz w:val="20"/>
          <w:szCs w:val="20"/>
        </w:rPr>
        <w:t>. Provoz webových stránek bude zajištěn na serveru ve správě Nejvyššího soudu.</w:t>
      </w:r>
    </w:p>
    <w:p w14:paraId="4C3FDC0D" w14:textId="77777777" w:rsidR="003C3412" w:rsidRDefault="0061717B">
      <w:pPr>
        <w:spacing w:after="120" w:line="276" w:lineRule="auto"/>
        <w:jc w:val="both"/>
        <w:rPr>
          <w:rFonts w:cstheme="minorHAnsi"/>
          <w:sz w:val="20"/>
          <w:szCs w:val="20"/>
        </w:rPr>
      </w:pPr>
      <w:r>
        <w:rPr>
          <w:rFonts w:cstheme="minorHAnsi"/>
          <w:sz w:val="20"/>
          <w:szCs w:val="20"/>
        </w:rPr>
        <w:t>Přípravu a spuštění webové aplikace zajistí v rozsahu stanoveném v této smlouvě zhotovitel. K tvorbě webové aplikace bude užit open-source redakční systém WordPress.</w:t>
      </w:r>
    </w:p>
    <w:p w14:paraId="48E9BA36" w14:textId="77777777" w:rsidR="003C3412" w:rsidRDefault="0061717B">
      <w:pPr>
        <w:spacing w:after="120" w:line="276" w:lineRule="auto"/>
        <w:jc w:val="both"/>
        <w:rPr>
          <w:rFonts w:cstheme="minorHAnsi"/>
          <w:color w:val="000000"/>
          <w:sz w:val="20"/>
          <w:szCs w:val="20"/>
        </w:rPr>
      </w:pPr>
      <w:r>
        <w:rPr>
          <w:rFonts w:cstheme="minorHAnsi"/>
          <w:color w:val="000000"/>
          <w:sz w:val="20"/>
          <w:szCs w:val="20"/>
        </w:rPr>
        <w:t>Řešení bude umožňovat jednoduché třídění obsahu a jednoduchou správu uživatelů. K zajištění provádění činností souvisejících s provozem webových stránek bude redakční systém spravovat nezbytné údaje týkající se uživatelů a jejich oprávnění. Jednotlivá oprávnění budou volitelně přidělována uživatelům správcem redakčního systému, což umožní snadnou administraci webových stránek.</w:t>
      </w:r>
    </w:p>
    <w:p w14:paraId="49997B24" w14:textId="77777777" w:rsidR="003C3412" w:rsidRDefault="0061717B">
      <w:pPr>
        <w:spacing w:after="120" w:line="276" w:lineRule="auto"/>
        <w:jc w:val="both"/>
        <w:rPr>
          <w:rFonts w:cstheme="minorHAnsi"/>
          <w:sz w:val="20"/>
          <w:szCs w:val="20"/>
        </w:rPr>
      </w:pPr>
      <w:r>
        <w:rPr>
          <w:rFonts w:cstheme="minorHAnsi"/>
          <w:sz w:val="20"/>
          <w:szCs w:val="20"/>
        </w:rPr>
        <w:t>Jako součást webové aplikace budou integrovány konfigurované vyhledávací nástroje. Tyto vyhledávače budou zajišťovat přesné vyhledávání v databázi soudních rozhodnutí a stanovisek soudů ČR (dále též jako „</w:t>
      </w:r>
      <w:r>
        <w:rPr>
          <w:rFonts w:cstheme="minorHAnsi"/>
          <w:b/>
          <w:bCs/>
          <w:sz w:val="20"/>
          <w:szCs w:val="20"/>
        </w:rPr>
        <w:t>rozhodnutí ve Sbírce</w:t>
      </w:r>
      <w:r>
        <w:rPr>
          <w:rFonts w:cstheme="minorHAnsi"/>
          <w:sz w:val="20"/>
          <w:szCs w:val="20"/>
        </w:rPr>
        <w:t>“) a soudních rozhodnutí ESLP (dále též jako „</w:t>
      </w:r>
      <w:r>
        <w:rPr>
          <w:rFonts w:cstheme="minorHAnsi"/>
          <w:b/>
          <w:bCs/>
          <w:sz w:val="20"/>
          <w:szCs w:val="20"/>
        </w:rPr>
        <w:t>rozhodnutí ve Výběru</w:t>
      </w:r>
      <w:r>
        <w:rPr>
          <w:rFonts w:cstheme="minorHAnsi"/>
          <w:sz w:val="20"/>
          <w:szCs w:val="20"/>
        </w:rPr>
        <w:t>“) (společně též jako „</w:t>
      </w:r>
      <w:r>
        <w:rPr>
          <w:rFonts w:cstheme="minorHAnsi"/>
          <w:b/>
          <w:bCs/>
          <w:sz w:val="20"/>
          <w:szCs w:val="20"/>
        </w:rPr>
        <w:t>rozhodnutí</w:t>
      </w:r>
      <w:r>
        <w:rPr>
          <w:rFonts w:cstheme="minorHAnsi"/>
          <w:sz w:val="20"/>
          <w:szCs w:val="20"/>
        </w:rPr>
        <w:t>“) podle různých kritérií, spolu navzájem kombinovatelnými. Podstata webové aplikace tak bude spočívat v zajištění efektivní metody zprostředkování judikatury Nejvyššího soudu vycházející z kolektivní procedury upravené zákonem, jejíž výběr podléhá schválení kolegií Nejvyššího soudu, a judikatury ESLP veřejnosti, jakož i zvýšení povědomí veřejnosti o řešeních nově naskytnutých či dosud neřešených problémů. Volbou výsledné podoby řešení, a sice zcela nové webové stránky, bude nejlépe dosaženo nejen výše popsaných účelů, nýbrž i podpory šíření osvěty o inovacích ve veřejném sektoru. Tímto současně dojde k posílení stěžejní funkce Nejvyššího soudu, jíž je sjednocování české judikatury a publikace vybraných rozhodnutí, co do významu nejzásadnějších.</w:t>
      </w:r>
    </w:p>
    <w:p w14:paraId="2015DF88" w14:textId="77777777" w:rsidR="003C3412" w:rsidRDefault="003C3412">
      <w:pPr>
        <w:spacing w:after="0" w:line="276" w:lineRule="auto"/>
        <w:jc w:val="both"/>
        <w:rPr>
          <w:rFonts w:cstheme="minorHAnsi"/>
          <w:color w:val="000000"/>
          <w:sz w:val="20"/>
          <w:szCs w:val="20"/>
        </w:rPr>
      </w:pPr>
    </w:p>
    <w:p w14:paraId="022D3AE1" w14:textId="77777777" w:rsidR="003C3412" w:rsidRDefault="0061717B">
      <w:pPr>
        <w:spacing w:after="0" w:line="276" w:lineRule="auto"/>
        <w:jc w:val="both"/>
        <w:rPr>
          <w:rFonts w:cstheme="minorHAnsi"/>
          <w:b/>
          <w:color w:val="000000"/>
          <w:sz w:val="20"/>
          <w:szCs w:val="20"/>
        </w:rPr>
      </w:pPr>
      <w:r>
        <w:rPr>
          <w:rFonts w:cstheme="minorHAnsi"/>
          <w:b/>
          <w:color w:val="000000"/>
          <w:sz w:val="20"/>
          <w:szCs w:val="20"/>
        </w:rPr>
        <w:t>Požadavky na provedení díla</w:t>
      </w:r>
    </w:p>
    <w:p w14:paraId="1C386E61" w14:textId="77777777" w:rsidR="003C3412" w:rsidRDefault="0061717B">
      <w:pPr>
        <w:pStyle w:val="Odstavecseseznamem"/>
        <w:spacing w:line="276" w:lineRule="auto"/>
        <w:ind w:left="0"/>
        <w:jc w:val="both"/>
        <w:rPr>
          <w:rFonts w:asciiTheme="minorHAnsi" w:hAnsiTheme="minorHAnsi" w:cstheme="minorHAnsi"/>
          <w:color w:val="000000"/>
        </w:rPr>
      </w:pPr>
      <w:r>
        <w:rPr>
          <w:rFonts w:asciiTheme="minorHAnsi" w:hAnsiTheme="minorHAnsi" w:cstheme="minorHAnsi"/>
          <w:color w:val="000000"/>
        </w:rPr>
        <w:t>V rámci zhotovování Sbírky a Výběru musí zhotovitel provést níže uvedené činnosti a práce. Některé požadavky se vztahují výhradně ke Sbírce anebo k Výběru, kdy jsou natolik specifické, že jejich společná aplikace není možná. Tam, kde není výslovně uvedeno, zda se jedná o požadavky vztahující se ke Sbírce anebo k Výběru, se jedná o požadavky společné pro Sbírku a Výběr.</w:t>
      </w:r>
    </w:p>
    <w:p w14:paraId="3BEF5243" w14:textId="77777777" w:rsidR="003C3412" w:rsidRDefault="003C3412">
      <w:pPr>
        <w:pStyle w:val="Odstavecseseznamem"/>
        <w:spacing w:line="276" w:lineRule="auto"/>
        <w:ind w:left="284" w:hanging="284"/>
        <w:jc w:val="both"/>
        <w:rPr>
          <w:rFonts w:asciiTheme="minorHAnsi" w:hAnsiTheme="minorHAnsi" w:cstheme="minorHAnsi"/>
          <w:color w:val="000000"/>
        </w:rPr>
      </w:pPr>
    </w:p>
    <w:p w14:paraId="6733A8B5" w14:textId="77777777" w:rsidR="003C3412" w:rsidRDefault="0061717B">
      <w:pPr>
        <w:pStyle w:val="Odstavecseseznamem"/>
        <w:numPr>
          <w:ilvl w:val="0"/>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Zajištění přípravy a spuštění webové aplikace</w:t>
      </w:r>
    </w:p>
    <w:p w14:paraId="43DC15D3" w14:textId="77777777" w:rsidR="003C3412" w:rsidRDefault="0061717B">
      <w:pPr>
        <w:pStyle w:val="Odstavecseseznamem"/>
        <w:spacing w:line="276" w:lineRule="auto"/>
        <w:ind w:left="360"/>
        <w:jc w:val="both"/>
        <w:rPr>
          <w:rFonts w:asciiTheme="minorHAnsi" w:hAnsiTheme="minorHAnsi" w:cstheme="minorHAnsi"/>
          <w:bCs/>
          <w:color w:val="000000"/>
        </w:rPr>
      </w:pPr>
      <w:r>
        <w:rPr>
          <w:rFonts w:asciiTheme="minorHAnsi" w:hAnsiTheme="minorHAnsi" w:cstheme="minorHAnsi"/>
          <w:bCs/>
          <w:color w:val="000000"/>
        </w:rPr>
        <w:t xml:space="preserve">Dílo bude provedeno v souladu se zákonem č. 99/2019 Sb., o přístupnosti internetových stránek a mobilních aplikací a o změně zákona č. 365/2000 Sb., o informačních systémech veřejné správy a o změně některých dalších zákonů, jakož i dalšími obecně závaznými právními předpisy. </w:t>
      </w:r>
    </w:p>
    <w:p w14:paraId="6D3E12F8" w14:textId="77777777" w:rsidR="003C3412" w:rsidRDefault="0061717B">
      <w:pPr>
        <w:pStyle w:val="Odstavecseseznamem"/>
        <w:spacing w:line="276" w:lineRule="auto"/>
        <w:ind w:left="360"/>
        <w:jc w:val="both"/>
        <w:rPr>
          <w:rFonts w:asciiTheme="minorHAnsi" w:hAnsiTheme="minorHAnsi" w:cstheme="minorHAnsi"/>
          <w:bCs/>
          <w:color w:val="000000"/>
        </w:rPr>
      </w:pPr>
      <w:r>
        <w:rPr>
          <w:rFonts w:asciiTheme="minorHAnsi" w:hAnsiTheme="minorHAnsi" w:cstheme="minorHAnsi"/>
          <w:bCs/>
          <w:color w:val="000000"/>
        </w:rPr>
        <w:t>Zajištěním přípravy webové aplikace se rozumí:</w:t>
      </w:r>
      <w:bookmarkStart w:id="14" w:name="_Hlk67562579"/>
      <w:bookmarkEnd w:id="14"/>
    </w:p>
    <w:p w14:paraId="016AB3B3" w14:textId="77777777" w:rsidR="003C3412" w:rsidRDefault="0061717B">
      <w:pPr>
        <w:pStyle w:val="Odstavecseseznamem"/>
        <w:numPr>
          <w:ilvl w:val="0"/>
          <w:numId w:val="5"/>
        </w:numPr>
        <w:spacing w:line="276" w:lineRule="auto"/>
        <w:jc w:val="both"/>
        <w:rPr>
          <w:rFonts w:asciiTheme="minorHAnsi" w:hAnsiTheme="minorHAnsi" w:cstheme="minorHAnsi"/>
          <w:color w:val="000000"/>
        </w:rPr>
      </w:pPr>
      <w:r>
        <w:rPr>
          <w:rFonts w:asciiTheme="minorHAnsi" w:hAnsiTheme="minorHAnsi" w:cstheme="minorHAnsi"/>
          <w:color w:val="000000"/>
        </w:rPr>
        <w:t>provedení analýzy požadavků objednatele na výslednou, respektive cílovou, podobu díla tak, jak je specifikováno v příloze smlouvy, a promítnutí těchto požadavků a očekávání do navrhovaného způsobu provádění díla;</w:t>
      </w:r>
    </w:p>
    <w:p w14:paraId="757C9A63" w14:textId="77777777" w:rsidR="003C3412" w:rsidRDefault="0061717B">
      <w:pPr>
        <w:pStyle w:val="Odstavecseseznamem"/>
        <w:numPr>
          <w:ilvl w:val="0"/>
          <w:numId w:val="5"/>
        </w:numPr>
        <w:spacing w:line="276" w:lineRule="auto"/>
        <w:jc w:val="both"/>
        <w:rPr>
          <w:rFonts w:asciiTheme="minorHAnsi" w:hAnsiTheme="minorHAnsi" w:cstheme="minorHAnsi"/>
          <w:color w:val="000000"/>
        </w:rPr>
      </w:pPr>
      <w:r>
        <w:rPr>
          <w:rFonts w:asciiTheme="minorHAnsi" w:hAnsiTheme="minorHAnsi" w:cstheme="minorHAnsi"/>
          <w:color w:val="000000"/>
        </w:rPr>
        <w:t>instalace, integrace a konfigurace schváleného řešení v součinnosti s objednatelem;</w:t>
      </w:r>
    </w:p>
    <w:p w14:paraId="483BC94B" w14:textId="77777777" w:rsidR="003C3412" w:rsidRDefault="0061717B">
      <w:pPr>
        <w:pStyle w:val="Odstavecseseznamem"/>
        <w:numPr>
          <w:ilvl w:val="0"/>
          <w:numId w:val="5"/>
        </w:numPr>
        <w:spacing w:line="276" w:lineRule="auto"/>
        <w:jc w:val="both"/>
        <w:rPr>
          <w:rFonts w:asciiTheme="minorHAnsi" w:hAnsiTheme="minorHAnsi" w:cstheme="minorHAnsi"/>
          <w:color w:val="000000"/>
        </w:rPr>
      </w:pPr>
      <w:r>
        <w:rPr>
          <w:rFonts w:asciiTheme="minorHAnsi" w:hAnsiTheme="minorHAnsi" w:cstheme="minorHAnsi"/>
          <w:color w:val="000000"/>
        </w:rPr>
        <w:t>vytvoření cvičného, respektive testovacího, prostředí v rozsahu stanoveném objednatelem a způsobem umožňujícím následné spuštění webové aplikace;</w:t>
      </w:r>
    </w:p>
    <w:p w14:paraId="38A614E5" w14:textId="77777777" w:rsidR="003C3412" w:rsidRDefault="0061717B">
      <w:pPr>
        <w:pStyle w:val="Odstavecseseznamem"/>
        <w:numPr>
          <w:ilvl w:val="0"/>
          <w:numId w:val="5"/>
        </w:numPr>
        <w:spacing w:line="276" w:lineRule="auto"/>
        <w:jc w:val="both"/>
        <w:rPr>
          <w:rFonts w:asciiTheme="minorHAnsi" w:hAnsiTheme="minorHAnsi" w:cstheme="minorHAnsi"/>
          <w:color w:val="000000"/>
        </w:rPr>
      </w:pPr>
      <w:r>
        <w:rPr>
          <w:rFonts w:asciiTheme="minorHAnsi" w:hAnsiTheme="minorHAnsi" w:cstheme="minorHAnsi"/>
          <w:color w:val="000000"/>
        </w:rPr>
        <w:t>provedení testovacího a pilotního provozu v rozsahu nezbytném pro dostatečné otestování díla do té míry, aby bylo spolehlivě zjištěno, zda je bezvýhradně způsobilé sloužit stanovenému účelu;</w:t>
      </w:r>
    </w:p>
    <w:p w14:paraId="567C5614" w14:textId="77777777" w:rsidR="003C3412" w:rsidRDefault="0061717B">
      <w:pPr>
        <w:pStyle w:val="Odstavecseseznamem"/>
        <w:numPr>
          <w:ilvl w:val="0"/>
          <w:numId w:val="5"/>
        </w:numPr>
        <w:spacing w:line="276" w:lineRule="auto"/>
        <w:jc w:val="both"/>
        <w:rPr>
          <w:rFonts w:asciiTheme="minorHAnsi" w:hAnsiTheme="minorHAnsi" w:cstheme="minorHAnsi"/>
          <w:color w:val="000000"/>
        </w:rPr>
      </w:pPr>
      <w:r>
        <w:rPr>
          <w:rFonts w:asciiTheme="minorHAnsi" w:hAnsiTheme="minorHAnsi" w:cstheme="minorHAnsi"/>
          <w:color w:val="000000"/>
        </w:rPr>
        <w:t>spolupráce s objednatelem po celou dobu přípravy webové aplikace, a to až do okamžiku jejího spuštění.</w:t>
      </w:r>
    </w:p>
    <w:p w14:paraId="7AFF22A4" w14:textId="77777777" w:rsidR="003C3412" w:rsidRDefault="0061717B">
      <w:pPr>
        <w:pStyle w:val="Odstavecseseznamem"/>
        <w:spacing w:after="120" w:line="276" w:lineRule="auto"/>
        <w:ind w:left="357"/>
        <w:jc w:val="both"/>
        <w:rPr>
          <w:rFonts w:asciiTheme="minorHAnsi" w:hAnsiTheme="minorHAnsi" w:cstheme="minorHAnsi"/>
          <w:bCs/>
        </w:rPr>
      </w:pPr>
      <w:r>
        <w:rPr>
          <w:rFonts w:asciiTheme="minorHAnsi" w:hAnsiTheme="minorHAnsi" w:cstheme="minorHAnsi"/>
          <w:bCs/>
        </w:rPr>
        <w:t>Zhotovitel se zavazuje evidovat veškerý použitý software třetích stran včetně typu jeho licence a tento následně předat objednateli spolu s dílem.</w:t>
      </w:r>
    </w:p>
    <w:p w14:paraId="28E0E491" w14:textId="77777777" w:rsidR="003C3412" w:rsidRDefault="0061717B">
      <w:pPr>
        <w:pStyle w:val="Odstavecseseznamem"/>
        <w:spacing w:after="120" w:line="276" w:lineRule="auto"/>
        <w:ind w:left="357"/>
        <w:jc w:val="both"/>
        <w:rPr>
          <w:rFonts w:asciiTheme="minorHAnsi" w:hAnsiTheme="minorHAnsi" w:cstheme="minorHAnsi"/>
          <w:bCs/>
          <w:iCs/>
          <w:color w:val="000000"/>
        </w:rPr>
      </w:pPr>
      <w:r>
        <w:rPr>
          <w:rFonts w:asciiTheme="minorHAnsi" w:hAnsiTheme="minorHAnsi" w:cstheme="minorHAnsi"/>
          <w:bCs/>
          <w:iCs/>
          <w:color w:val="000000"/>
        </w:rPr>
        <w:t>Zdrojové kódy i jejich aplikační rozhraní (mimo jádro Wordpressu) budou řádně a přehledně dokumentovány některou standardní metodou tak, aby vývoj a správa zdrojových kódů mohla být zajištována jinými subjekty.</w:t>
      </w:r>
    </w:p>
    <w:p w14:paraId="56AD533C" w14:textId="77777777" w:rsidR="003C3412" w:rsidRDefault="0061717B">
      <w:pPr>
        <w:pStyle w:val="Odstavecseseznamem"/>
        <w:spacing w:after="120" w:line="276" w:lineRule="auto"/>
        <w:ind w:left="357"/>
        <w:jc w:val="both"/>
        <w:rPr>
          <w:rFonts w:asciiTheme="minorHAnsi" w:hAnsiTheme="minorHAnsi" w:cstheme="minorHAnsi"/>
          <w:iCs/>
          <w:color w:val="000000"/>
        </w:rPr>
      </w:pPr>
      <w:r>
        <w:rPr>
          <w:rFonts w:asciiTheme="minorHAnsi" w:hAnsiTheme="minorHAnsi" w:cstheme="minorHAnsi"/>
          <w:iCs/>
          <w:color w:val="000000"/>
        </w:rPr>
        <w:t>Zhotovitel dále též zajistí externí využití SSL certifikátu webové aplikace jemu předaného objednatelem.</w:t>
      </w:r>
    </w:p>
    <w:p w14:paraId="525F065A" w14:textId="77777777" w:rsidR="003C3412" w:rsidRDefault="0061717B">
      <w:pPr>
        <w:pStyle w:val="Odstavecseseznamem"/>
        <w:spacing w:after="120" w:line="276" w:lineRule="auto"/>
        <w:ind w:left="357"/>
        <w:jc w:val="both"/>
        <w:rPr>
          <w:rFonts w:asciiTheme="minorHAnsi" w:hAnsiTheme="minorHAnsi" w:cstheme="minorHAnsi"/>
          <w:bCs/>
          <w:iCs/>
        </w:rPr>
      </w:pPr>
      <w:r>
        <w:rPr>
          <w:rFonts w:asciiTheme="minorHAnsi" w:hAnsiTheme="minorHAnsi" w:cstheme="minorHAnsi"/>
          <w:bCs/>
          <w:iCs/>
        </w:rPr>
        <w:t>Pro tvorbu databáze a správu veškerých dat využije zhotovitel některou z implementací systému SQL (např. MySQL, PostgreSQL, MS SQL nebo jinou rozumně zvolenou implementaci).</w:t>
      </w:r>
    </w:p>
    <w:p w14:paraId="22839791" w14:textId="77777777" w:rsidR="003C3412" w:rsidRDefault="0061717B">
      <w:pPr>
        <w:pStyle w:val="Odstavecseseznamem"/>
        <w:spacing w:after="120" w:line="276" w:lineRule="auto"/>
        <w:ind w:left="357"/>
        <w:jc w:val="both"/>
        <w:rPr>
          <w:rFonts w:asciiTheme="minorHAnsi" w:hAnsiTheme="minorHAnsi" w:cstheme="minorHAnsi"/>
          <w:bCs/>
          <w:color w:val="000000"/>
        </w:rPr>
      </w:pPr>
      <w:r>
        <w:rPr>
          <w:rFonts w:asciiTheme="minorHAnsi" w:hAnsiTheme="minorHAnsi" w:cstheme="minorHAnsi"/>
          <w:bCs/>
          <w:color w:val="000000"/>
        </w:rPr>
        <w:t xml:space="preserve">Nové webové stránky nebudou závislé na konkrétním typu webového prohlížeče </w:t>
      </w:r>
      <w:r>
        <w:rPr>
          <w:rFonts w:asciiTheme="minorHAnsi" w:hAnsiTheme="minorHAnsi" w:cstheme="minorHAnsi"/>
          <w:bCs/>
          <w:iCs/>
          <w:color w:val="000000"/>
        </w:rPr>
        <w:t>a budou plně funkční na nejaktuálnější verzi, jakož i na poslední stabilní verzi (latest stable release) daného prohlížeče</w:t>
      </w:r>
      <w:r>
        <w:rPr>
          <w:rFonts w:asciiTheme="minorHAnsi" w:hAnsiTheme="minorHAnsi" w:cstheme="minorHAnsi"/>
          <w:bCs/>
          <w:color w:val="000000"/>
        </w:rPr>
        <w:t>. Stejně tak nebude požadován konkrétní typ webového prohlížeče nebo některá jeho verze ke správnému fungování webové aplikace a integrovaných vyhledávacích nástrojů.</w:t>
      </w:r>
    </w:p>
    <w:p w14:paraId="2D5A6C98" w14:textId="77777777" w:rsidR="003C3412" w:rsidRDefault="0061717B">
      <w:pPr>
        <w:pStyle w:val="Odstavecseseznamem"/>
        <w:spacing w:after="120" w:line="276" w:lineRule="auto"/>
        <w:ind w:left="357"/>
        <w:jc w:val="both"/>
        <w:rPr>
          <w:rFonts w:asciiTheme="minorHAnsi" w:hAnsiTheme="minorHAnsi" w:cstheme="minorHAnsi"/>
          <w:bCs/>
          <w:color w:val="000000"/>
        </w:rPr>
      </w:pPr>
      <w:r>
        <w:rPr>
          <w:rFonts w:asciiTheme="minorHAnsi" w:hAnsiTheme="minorHAnsi" w:cstheme="minorHAnsi"/>
          <w:bCs/>
          <w:color w:val="000000"/>
        </w:rPr>
        <w:t>Spuštěním webové aplikace se rozumí její uvedení do provozu a předání objednateli do správy na jeho vlastním serveru a jeho doméně.</w:t>
      </w:r>
    </w:p>
    <w:p w14:paraId="0104D1AC" w14:textId="77777777" w:rsidR="003C3412" w:rsidRDefault="003C3412">
      <w:pPr>
        <w:pStyle w:val="Odstavecseseznamem"/>
        <w:spacing w:line="276" w:lineRule="auto"/>
        <w:ind w:left="360"/>
        <w:jc w:val="both"/>
        <w:rPr>
          <w:rFonts w:asciiTheme="minorHAnsi" w:hAnsiTheme="minorHAnsi" w:cstheme="minorHAnsi"/>
          <w:b/>
          <w:color w:val="000000"/>
        </w:rPr>
      </w:pPr>
    </w:p>
    <w:p w14:paraId="30EC6DC8" w14:textId="77777777" w:rsidR="003C3412" w:rsidRDefault="0061717B">
      <w:pPr>
        <w:pStyle w:val="Odstavecseseznamem"/>
        <w:numPr>
          <w:ilvl w:val="0"/>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Zajištění fungování správy webové aplikace (BackEnd)</w:t>
      </w:r>
    </w:p>
    <w:p w14:paraId="793C5145" w14:textId="77777777" w:rsidR="003C3412" w:rsidRDefault="003C3412">
      <w:pPr>
        <w:pStyle w:val="Odstavecseseznamem"/>
        <w:spacing w:line="276" w:lineRule="auto"/>
        <w:ind w:left="360"/>
        <w:jc w:val="both"/>
        <w:rPr>
          <w:rFonts w:asciiTheme="minorHAnsi" w:hAnsiTheme="minorHAnsi" w:cstheme="minorHAnsi"/>
          <w:b/>
          <w:color w:val="000000"/>
        </w:rPr>
      </w:pPr>
    </w:p>
    <w:p w14:paraId="1A06B194" w14:textId="77777777" w:rsidR="003C3412" w:rsidRDefault="0061717B">
      <w:pPr>
        <w:pStyle w:val="Odstavecseseznamem"/>
        <w:numPr>
          <w:ilvl w:val="1"/>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Správa uživatelů a jejich oprávnění</w:t>
      </w:r>
    </w:p>
    <w:p w14:paraId="0DD72D0C" w14:textId="77777777" w:rsidR="003C3412" w:rsidRDefault="0061717B">
      <w:pPr>
        <w:pStyle w:val="Odstavecseseznamem"/>
        <w:spacing w:line="276" w:lineRule="auto"/>
        <w:ind w:left="792"/>
        <w:jc w:val="both"/>
        <w:rPr>
          <w:rFonts w:asciiTheme="minorHAnsi" w:hAnsiTheme="minorHAnsi" w:cstheme="minorHAnsi"/>
          <w:bCs/>
          <w:color w:val="000000"/>
        </w:rPr>
      </w:pPr>
      <w:r>
        <w:rPr>
          <w:rFonts w:asciiTheme="minorHAnsi" w:hAnsiTheme="minorHAnsi" w:cstheme="minorHAnsi"/>
          <w:bCs/>
          <w:color w:val="000000"/>
        </w:rPr>
        <w:t>V rámci sekce „Správa uživatelů a jejich oprávnění“ se bude zobrazovat jednoduchý seznam uživatelů, zahrnující jména všech uživatelů, a záložka „Nastavení oprávnění“.</w:t>
      </w:r>
    </w:p>
    <w:p w14:paraId="12E7D444" w14:textId="77777777" w:rsidR="003C3412" w:rsidRDefault="0061717B">
      <w:pPr>
        <w:pStyle w:val="Odstavecseseznamem"/>
        <w:spacing w:line="276" w:lineRule="auto"/>
        <w:ind w:left="792"/>
        <w:jc w:val="both"/>
        <w:rPr>
          <w:rFonts w:asciiTheme="minorHAnsi" w:hAnsiTheme="minorHAnsi" w:cstheme="minorHAnsi"/>
          <w:bCs/>
          <w:color w:val="000000"/>
        </w:rPr>
      </w:pPr>
      <w:r>
        <w:rPr>
          <w:rFonts w:asciiTheme="minorHAnsi" w:hAnsiTheme="minorHAnsi" w:cstheme="minorHAnsi"/>
          <w:bCs/>
          <w:color w:val="000000"/>
        </w:rPr>
        <w:t xml:space="preserve">Po rozkliknutí jména konkrétního uživatele v seznamu uživatelů se zobrazí detail uživatele podle </w:t>
      </w:r>
      <w:r>
        <w:rPr>
          <w:rFonts w:asciiTheme="minorHAnsi" w:hAnsiTheme="minorHAnsi" w:cstheme="minorHAnsi"/>
          <w:bCs/>
          <w:color w:val="000000"/>
        </w:rPr>
        <w:br/>
        <w:t>odst. 2.1.1 přílohy této smlouvy.</w:t>
      </w:r>
    </w:p>
    <w:p w14:paraId="62C7034D" w14:textId="77777777" w:rsidR="003C3412" w:rsidRDefault="003C3412">
      <w:pPr>
        <w:pStyle w:val="Odstavecseseznamem"/>
        <w:spacing w:line="276" w:lineRule="auto"/>
        <w:ind w:left="792"/>
        <w:jc w:val="both"/>
        <w:rPr>
          <w:rFonts w:asciiTheme="minorHAnsi" w:hAnsiTheme="minorHAnsi" w:cstheme="minorHAnsi"/>
          <w:b/>
          <w:color w:val="000000"/>
        </w:rPr>
      </w:pPr>
    </w:p>
    <w:p w14:paraId="07D68F92"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Detail uživatele</w:t>
      </w:r>
    </w:p>
    <w:p w14:paraId="4D4E8B69" w14:textId="77777777" w:rsidR="003C3412" w:rsidRDefault="0061717B">
      <w:pPr>
        <w:pStyle w:val="Odstavecseseznamem"/>
        <w:spacing w:line="276" w:lineRule="auto"/>
        <w:ind w:left="709" w:firstLine="515"/>
        <w:jc w:val="both"/>
        <w:rPr>
          <w:rFonts w:asciiTheme="minorHAnsi" w:hAnsiTheme="minorHAnsi" w:cstheme="minorHAnsi"/>
          <w:color w:val="000000"/>
        </w:rPr>
      </w:pPr>
      <w:r>
        <w:rPr>
          <w:rFonts w:asciiTheme="minorHAnsi" w:hAnsiTheme="minorHAnsi" w:cstheme="minorHAnsi"/>
          <w:color w:val="000000"/>
        </w:rPr>
        <w:t>V rámci detailu uživatele budou zahrnuty následující údaje:</w:t>
      </w:r>
    </w:p>
    <w:p w14:paraId="59471DE6" w14:textId="77777777" w:rsidR="003C3412" w:rsidRDefault="0061717B">
      <w:pPr>
        <w:pStyle w:val="Odstavecseseznamem"/>
        <w:numPr>
          <w:ilvl w:val="0"/>
          <w:numId w:val="4"/>
        </w:numPr>
        <w:spacing w:line="276" w:lineRule="auto"/>
        <w:jc w:val="both"/>
        <w:rPr>
          <w:rFonts w:asciiTheme="minorHAnsi" w:hAnsiTheme="minorHAnsi" w:cstheme="minorHAnsi"/>
          <w:color w:val="000000"/>
        </w:rPr>
      </w:pPr>
      <w:r>
        <w:rPr>
          <w:rFonts w:asciiTheme="minorHAnsi" w:hAnsiTheme="minorHAnsi" w:cstheme="minorHAnsi"/>
          <w:color w:val="000000"/>
        </w:rPr>
        <w:t>jméno a příjmení uživatele;</w:t>
      </w:r>
    </w:p>
    <w:p w14:paraId="1852E9D5" w14:textId="77777777" w:rsidR="003C3412" w:rsidRDefault="0061717B">
      <w:pPr>
        <w:pStyle w:val="Odstavecseseznamem"/>
        <w:numPr>
          <w:ilvl w:val="0"/>
          <w:numId w:val="4"/>
        </w:numPr>
        <w:spacing w:line="276" w:lineRule="auto"/>
        <w:jc w:val="both"/>
        <w:rPr>
          <w:rFonts w:asciiTheme="minorHAnsi" w:hAnsiTheme="minorHAnsi" w:cstheme="minorHAnsi"/>
          <w:color w:val="000000"/>
        </w:rPr>
      </w:pPr>
      <w:r>
        <w:rPr>
          <w:rFonts w:asciiTheme="minorHAnsi" w:hAnsiTheme="minorHAnsi" w:cstheme="minorHAnsi"/>
          <w:color w:val="000000"/>
        </w:rPr>
        <w:t>přehled aktuálních oprávnění uživatele tak, jak mu byly nastaveny v „Nastavení oprávnění“ podle odst. 2.1.2 přílohy této smlouvy;</w:t>
      </w:r>
    </w:p>
    <w:p w14:paraId="3FE14BB9" w14:textId="77777777" w:rsidR="003C3412" w:rsidRDefault="0061717B">
      <w:pPr>
        <w:pStyle w:val="Odstavecseseznamem"/>
        <w:numPr>
          <w:ilvl w:val="0"/>
          <w:numId w:val="4"/>
        </w:numPr>
        <w:spacing w:line="276" w:lineRule="auto"/>
        <w:jc w:val="both"/>
        <w:rPr>
          <w:rFonts w:asciiTheme="minorHAnsi" w:hAnsiTheme="minorHAnsi" w:cstheme="minorHAnsi"/>
          <w:color w:val="000000"/>
        </w:rPr>
      </w:pPr>
      <w:r>
        <w:rPr>
          <w:rFonts w:asciiTheme="minorHAnsi" w:hAnsiTheme="minorHAnsi" w:cstheme="minorHAnsi"/>
          <w:color w:val="000000"/>
        </w:rPr>
        <w:t xml:space="preserve">status uživatele (zda je zaktivněn či naopak zneaktivněn); </w:t>
      </w:r>
    </w:p>
    <w:p w14:paraId="4122CCA7" w14:textId="77777777" w:rsidR="003C3412" w:rsidRDefault="0061717B">
      <w:pPr>
        <w:pStyle w:val="Odstavecseseznamem"/>
        <w:numPr>
          <w:ilvl w:val="0"/>
          <w:numId w:val="4"/>
        </w:numPr>
        <w:spacing w:line="276" w:lineRule="auto"/>
        <w:jc w:val="both"/>
        <w:rPr>
          <w:rFonts w:asciiTheme="minorHAnsi" w:hAnsiTheme="minorHAnsi" w:cstheme="minorHAnsi"/>
          <w:color w:val="000000"/>
        </w:rPr>
      </w:pPr>
      <w:r>
        <w:rPr>
          <w:rFonts w:asciiTheme="minorHAnsi" w:hAnsiTheme="minorHAnsi" w:cstheme="minorHAnsi"/>
          <w:color w:val="000000"/>
        </w:rPr>
        <w:t>datum a čas posledního přihlášení uživatele a</w:t>
      </w:r>
    </w:p>
    <w:p w14:paraId="6F11F157" w14:textId="77777777" w:rsidR="003C3412" w:rsidRDefault="0061717B">
      <w:pPr>
        <w:pStyle w:val="Odstavecseseznamem"/>
        <w:numPr>
          <w:ilvl w:val="0"/>
          <w:numId w:val="4"/>
        </w:numPr>
        <w:spacing w:line="276" w:lineRule="auto"/>
        <w:jc w:val="both"/>
        <w:rPr>
          <w:rFonts w:asciiTheme="minorHAnsi" w:hAnsiTheme="minorHAnsi" w:cstheme="minorHAnsi"/>
          <w:color w:val="000000"/>
        </w:rPr>
      </w:pPr>
      <w:r>
        <w:rPr>
          <w:rFonts w:asciiTheme="minorHAnsi" w:hAnsiTheme="minorHAnsi" w:cstheme="minorHAnsi"/>
          <w:color w:val="000000"/>
        </w:rPr>
        <w:t>přehled aktivit uživatele zaznamenávající údaje podle odst. 2.1.4 přílohy této smlouvy.</w:t>
      </w:r>
    </w:p>
    <w:p w14:paraId="1E648C2C" w14:textId="77777777" w:rsidR="003C3412" w:rsidRDefault="0061717B">
      <w:pPr>
        <w:spacing w:after="0" w:line="276" w:lineRule="auto"/>
        <w:ind w:left="1224"/>
        <w:jc w:val="both"/>
        <w:rPr>
          <w:rFonts w:cstheme="minorHAnsi"/>
          <w:color w:val="000000"/>
          <w:sz w:val="20"/>
          <w:szCs w:val="20"/>
        </w:rPr>
      </w:pPr>
      <w:r>
        <w:rPr>
          <w:rFonts w:cstheme="minorHAnsi"/>
          <w:color w:val="000000"/>
          <w:sz w:val="20"/>
          <w:szCs w:val="20"/>
        </w:rPr>
        <w:t xml:space="preserve">Správa těchto údajů, tj. jejich zakládání, změna a výmaz, bude příslušet výhradně administrátorům. </w:t>
      </w:r>
    </w:p>
    <w:p w14:paraId="12622750" w14:textId="77777777" w:rsidR="003C3412" w:rsidRDefault="0061717B">
      <w:pPr>
        <w:spacing w:after="0" w:line="276" w:lineRule="auto"/>
        <w:ind w:left="1224"/>
        <w:jc w:val="both"/>
        <w:rPr>
          <w:rFonts w:cstheme="minorHAnsi"/>
          <w:sz w:val="20"/>
          <w:szCs w:val="20"/>
        </w:rPr>
      </w:pPr>
      <w:r>
        <w:rPr>
          <w:rFonts w:cstheme="minorHAnsi"/>
          <w:sz w:val="20"/>
          <w:szCs w:val="20"/>
        </w:rPr>
        <w:t>Správa uživatelů bude navázána na správu uživatelů obsaženou v jádru WordPressu v tom smyslu, že webová aplikace bude využívat Wordpress uživatele.</w:t>
      </w:r>
    </w:p>
    <w:p w14:paraId="5A8AEBCC" w14:textId="77777777" w:rsidR="003C3412" w:rsidRDefault="003C3412">
      <w:pPr>
        <w:spacing w:after="0" w:line="276" w:lineRule="auto"/>
        <w:ind w:left="709"/>
        <w:jc w:val="both"/>
        <w:rPr>
          <w:rFonts w:cstheme="minorHAnsi"/>
          <w:color w:val="000000"/>
          <w:sz w:val="20"/>
          <w:szCs w:val="20"/>
        </w:rPr>
      </w:pPr>
    </w:p>
    <w:p w14:paraId="1E84D2BE" w14:textId="77777777" w:rsidR="003C3412" w:rsidRDefault="003C3412">
      <w:pPr>
        <w:spacing w:after="0" w:line="276" w:lineRule="auto"/>
        <w:ind w:left="709"/>
        <w:jc w:val="both"/>
        <w:rPr>
          <w:rFonts w:cstheme="minorHAnsi"/>
          <w:color w:val="000000"/>
          <w:sz w:val="20"/>
          <w:szCs w:val="20"/>
        </w:rPr>
      </w:pPr>
    </w:p>
    <w:p w14:paraId="6895907F"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Nastavení oprávnění</w:t>
      </w:r>
    </w:p>
    <w:p w14:paraId="4CD5514C" w14:textId="77777777" w:rsidR="003C3412" w:rsidRDefault="0061717B">
      <w:pPr>
        <w:pStyle w:val="Odstavecseseznamem"/>
        <w:spacing w:after="120" w:line="276" w:lineRule="auto"/>
        <w:ind w:left="1225"/>
        <w:jc w:val="both"/>
        <w:rPr>
          <w:rFonts w:asciiTheme="minorHAnsi" w:hAnsiTheme="minorHAnsi" w:cstheme="minorHAnsi"/>
          <w:color w:val="000000"/>
        </w:rPr>
      </w:pPr>
      <w:r>
        <w:rPr>
          <w:rFonts w:asciiTheme="minorHAnsi" w:hAnsiTheme="minorHAnsi" w:cstheme="minorHAnsi"/>
          <w:color w:val="000000"/>
        </w:rPr>
        <w:t>Zde bude možné nastavovat, tj. přidělovat a odebírat, oprávnění jednotlivých uživatelů zahrnutých v seznamu vedeného v rámci sekce „Správa uživatelů a jejich oprávnění“ podle odst. 2.1 přílohy této smlouvy.</w:t>
      </w:r>
    </w:p>
    <w:p w14:paraId="2E9C9F6F" w14:textId="77777777" w:rsidR="003C3412" w:rsidRDefault="0061717B">
      <w:pPr>
        <w:pStyle w:val="Odstavecseseznamem"/>
        <w:spacing w:after="120" w:line="276" w:lineRule="auto"/>
        <w:ind w:left="1225"/>
        <w:jc w:val="both"/>
        <w:rPr>
          <w:rFonts w:asciiTheme="minorHAnsi" w:hAnsiTheme="minorHAnsi" w:cstheme="minorHAnsi"/>
          <w:color w:val="000000"/>
        </w:rPr>
      </w:pPr>
      <w:r>
        <w:rPr>
          <w:rFonts w:asciiTheme="minorHAnsi" w:hAnsiTheme="minorHAnsi" w:cstheme="minorHAnsi"/>
          <w:color w:val="000000"/>
        </w:rPr>
        <w:t>Administrátoři webové aplikace budou disponovat neomezenými možnostmi a oprávněními. Administrátorům výhradně bude příslušet oprávnění rozhodovat o oprávněních ostatních uživatelů a tyto libovolně nastavovat.</w:t>
      </w:r>
    </w:p>
    <w:p w14:paraId="499D4276" w14:textId="77777777" w:rsidR="003C3412" w:rsidRDefault="0061717B">
      <w:pPr>
        <w:pStyle w:val="Odstavecseseznamem"/>
        <w:spacing w:after="120" w:line="276" w:lineRule="auto"/>
        <w:ind w:left="1225"/>
        <w:jc w:val="both"/>
        <w:rPr>
          <w:rFonts w:asciiTheme="minorHAnsi" w:hAnsiTheme="minorHAnsi" w:cstheme="minorHAnsi"/>
          <w:color w:val="000000"/>
        </w:rPr>
      </w:pPr>
      <w:r>
        <w:rPr>
          <w:rFonts w:asciiTheme="minorHAnsi" w:hAnsiTheme="minorHAnsi" w:cstheme="minorHAnsi"/>
          <w:color w:val="000000"/>
        </w:rPr>
        <w:t>Nastavení oprávnění jednotlivých uživatelů bude probíhat v rámci sekce „Správa uživatelů a jejich oprávnění“ podle odst. 2.1 přílohy této smlouvy, do níž budou mít přístup výhradně administrátoři webové aplikace. Nově vytvoření uživatelé nebudou disponovat žádnými oprávněními, dokud jim nebudou nějaká přidělená některým z administrátorů.</w:t>
      </w:r>
    </w:p>
    <w:p w14:paraId="310B7A3E"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Administrátoři budou moci přidělovat jednotlivá oprávnění uživatelům volbou ze seznamu, jenž bude zahrnovat položky „Editace“, „Kontrola“, „Schvalování“. Tyto položky bude možné zaškrtávat a znaménka zaškrtnutí naopak odebírat pro správu rozhodnutí ve Sbírce a rozhodnutí ve Výběru podle následujícího schématu:</w:t>
      </w:r>
    </w:p>
    <w:p w14:paraId="205D5A0B" w14:textId="77777777" w:rsidR="003C3412" w:rsidRDefault="003C3412">
      <w:pPr>
        <w:spacing w:after="0" w:line="276" w:lineRule="auto"/>
        <w:ind w:left="709"/>
        <w:jc w:val="both"/>
        <w:rPr>
          <w:rFonts w:cstheme="minorHAnsi"/>
          <w:color w:val="000000"/>
          <w:sz w:val="20"/>
          <w:szCs w:val="20"/>
        </w:rPr>
      </w:pPr>
    </w:p>
    <w:tbl>
      <w:tblPr>
        <w:tblStyle w:val="Mkatabulky"/>
        <w:tblW w:w="7791" w:type="dxa"/>
        <w:tblInd w:w="1271" w:type="dxa"/>
        <w:tblLayout w:type="fixed"/>
        <w:tblLook w:val="04A0" w:firstRow="1" w:lastRow="0" w:firstColumn="1" w:lastColumn="0" w:noHBand="0" w:noVBand="1"/>
      </w:tblPr>
      <w:tblGrid>
        <w:gridCol w:w="2253"/>
        <w:gridCol w:w="2769"/>
        <w:gridCol w:w="2769"/>
      </w:tblGrid>
      <w:tr w:rsidR="003C3412" w14:paraId="0FE35A26" w14:textId="77777777">
        <w:tc>
          <w:tcPr>
            <w:tcW w:w="2253" w:type="dxa"/>
            <w:shd w:val="clear" w:color="auto" w:fill="D9E2F3" w:themeFill="accent5" w:themeFillTint="33"/>
          </w:tcPr>
          <w:p w14:paraId="38541058" w14:textId="77777777" w:rsidR="003C3412" w:rsidRDefault="0061717B">
            <w:pPr>
              <w:spacing w:after="0" w:line="276" w:lineRule="auto"/>
              <w:jc w:val="center"/>
              <w:rPr>
                <w:rFonts w:cstheme="minorHAnsi"/>
                <w:b/>
                <w:color w:val="000000"/>
                <w:sz w:val="20"/>
                <w:szCs w:val="20"/>
              </w:rPr>
            </w:pPr>
            <w:r>
              <w:rPr>
                <w:rFonts w:eastAsia="Calibri" w:cstheme="minorHAnsi"/>
                <w:b/>
                <w:color w:val="000000"/>
                <w:sz w:val="20"/>
                <w:szCs w:val="20"/>
              </w:rPr>
              <w:t>Oprávnění</w:t>
            </w:r>
          </w:p>
        </w:tc>
        <w:tc>
          <w:tcPr>
            <w:tcW w:w="2769" w:type="dxa"/>
            <w:shd w:val="clear" w:color="auto" w:fill="D9E2F3" w:themeFill="accent5" w:themeFillTint="33"/>
          </w:tcPr>
          <w:p w14:paraId="0C03CA3A" w14:textId="77777777" w:rsidR="003C3412" w:rsidRDefault="0061717B">
            <w:pPr>
              <w:spacing w:after="0" w:line="276" w:lineRule="auto"/>
              <w:jc w:val="center"/>
              <w:rPr>
                <w:rFonts w:cstheme="minorHAnsi"/>
                <w:b/>
                <w:color w:val="000000"/>
                <w:sz w:val="20"/>
                <w:szCs w:val="20"/>
              </w:rPr>
            </w:pPr>
            <w:r>
              <w:rPr>
                <w:rFonts w:eastAsia="Calibri" w:cstheme="minorHAnsi"/>
                <w:b/>
                <w:color w:val="000000"/>
                <w:sz w:val="20"/>
                <w:szCs w:val="20"/>
              </w:rPr>
              <w:t>Sbírka</w:t>
            </w:r>
          </w:p>
        </w:tc>
        <w:tc>
          <w:tcPr>
            <w:tcW w:w="2769" w:type="dxa"/>
            <w:shd w:val="clear" w:color="auto" w:fill="D9E2F3" w:themeFill="accent5" w:themeFillTint="33"/>
          </w:tcPr>
          <w:p w14:paraId="0871C6C6" w14:textId="77777777" w:rsidR="003C3412" w:rsidRDefault="0061717B">
            <w:pPr>
              <w:spacing w:after="0" w:line="276" w:lineRule="auto"/>
              <w:jc w:val="center"/>
              <w:rPr>
                <w:rFonts w:cstheme="minorHAnsi"/>
                <w:b/>
                <w:color w:val="000000"/>
                <w:sz w:val="20"/>
                <w:szCs w:val="20"/>
              </w:rPr>
            </w:pPr>
            <w:r>
              <w:rPr>
                <w:rFonts w:eastAsia="Calibri" w:cstheme="minorHAnsi"/>
                <w:b/>
                <w:color w:val="000000"/>
                <w:sz w:val="20"/>
                <w:szCs w:val="20"/>
              </w:rPr>
              <w:t>Výběr</w:t>
            </w:r>
          </w:p>
        </w:tc>
      </w:tr>
      <w:tr w:rsidR="003C3412" w14:paraId="14DA5D56" w14:textId="77777777">
        <w:tc>
          <w:tcPr>
            <w:tcW w:w="2253" w:type="dxa"/>
            <w:shd w:val="clear" w:color="auto" w:fill="D9E2F3" w:themeFill="accent5" w:themeFillTint="33"/>
          </w:tcPr>
          <w:p w14:paraId="20060A78"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Editace</w:t>
            </w:r>
          </w:p>
        </w:tc>
        <w:tc>
          <w:tcPr>
            <w:tcW w:w="2769" w:type="dxa"/>
          </w:tcPr>
          <w:p w14:paraId="22CC6CF2"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X</w:t>
            </w:r>
          </w:p>
        </w:tc>
        <w:tc>
          <w:tcPr>
            <w:tcW w:w="2769" w:type="dxa"/>
          </w:tcPr>
          <w:p w14:paraId="177C411B"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X</w:t>
            </w:r>
          </w:p>
        </w:tc>
      </w:tr>
      <w:tr w:rsidR="003C3412" w14:paraId="6426CC76" w14:textId="77777777">
        <w:tc>
          <w:tcPr>
            <w:tcW w:w="2253" w:type="dxa"/>
            <w:shd w:val="clear" w:color="auto" w:fill="D9E2F3" w:themeFill="accent5" w:themeFillTint="33"/>
          </w:tcPr>
          <w:p w14:paraId="183B6C62"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Kontrola</w:t>
            </w:r>
          </w:p>
        </w:tc>
        <w:tc>
          <w:tcPr>
            <w:tcW w:w="2769" w:type="dxa"/>
          </w:tcPr>
          <w:p w14:paraId="3AB9B1A9" w14:textId="77777777" w:rsidR="003C3412" w:rsidRDefault="003C3412">
            <w:pPr>
              <w:spacing w:after="0" w:line="276" w:lineRule="auto"/>
              <w:jc w:val="center"/>
              <w:rPr>
                <w:rFonts w:cstheme="minorHAnsi"/>
                <w:color w:val="000000"/>
                <w:sz w:val="20"/>
                <w:szCs w:val="20"/>
              </w:rPr>
            </w:pPr>
          </w:p>
        </w:tc>
        <w:tc>
          <w:tcPr>
            <w:tcW w:w="2769" w:type="dxa"/>
          </w:tcPr>
          <w:p w14:paraId="00E173DE"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X</w:t>
            </w:r>
          </w:p>
        </w:tc>
      </w:tr>
      <w:tr w:rsidR="003C3412" w14:paraId="72C740D9" w14:textId="77777777">
        <w:tc>
          <w:tcPr>
            <w:tcW w:w="2253" w:type="dxa"/>
            <w:shd w:val="clear" w:color="auto" w:fill="D9E2F3" w:themeFill="accent5" w:themeFillTint="33"/>
          </w:tcPr>
          <w:p w14:paraId="3F7EA947"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Schvalování</w:t>
            </w:r>
          </w:p>
        </w:tc>
        <w:tc>
          <w:tcPr>
            <w:tcW w:w="2769" w:type="dxa"/>
          </w:tcPr>
          <w:p w14:paraId="7930E8FF" w14:textId="77777777" w:rsidR="003C3412" w:rsidRDefault="003C3412">
            <w:pPr>
              <w:spacing w:after="0" w:line="276" w:lineRule="auto"/>
              <w:jc w:val="center"/>
              <w:rPr>
                <w:rFonts w:cstheme="minorHAnsi"/>
                <w:color w:val="000000"/>
                <w:sz w:val="20"/>
                <w:szCs w:val="20"/>
              </w:rPr>
            </w:pPr>
          </w:p>
        </w:tc>
        <w:tc>
          <w:tcPr>
            <w:tcW w:w="2769" w:type="dxa"/>
          </w:tcPr>
          <w:p w14:paraId="64678787" w14:textId="77777777" w:rsidR="003C3412" w:rsidRDefault="003C3412">
            <w:pPr>
              <w:spacing w:after="0" w:line="276" w:lineRule="auto"/>
              <w:jc w:val="center"/>
              <w:rPr>
                <w:rFonts w:cstheme="minorHAnsi"/>
                <w:color w:val="000000"/>
                <w:sz w:val="20"/>
                <w:szCs w:val="20"/>
              </w:rPr>
            </w:pPr>
          </w:p>
        </w:tc>
      </w:tr>
    </w:tbl>
    <w:p w14:paraId="610FB9DE" w14:textId="77777777" w:rsidR="003C3412" w:rsidRDefault="003C3412">
      <w:pPr>
        <w:spacing w:after="0" w:line="276" w:lineRule="auto"/>
        <w:jc w:val="both"/>
        <w:rPr>
          <w:rFonts w:cstheme="minorHAnsi"/>
          <w:color w:val="000000"/>
          <w:sz w:val="20"/>
          <w:szCs w:val="20"/>
        </w:rPr>
      </w:pPr>
    </w:p>
    <w:p w14:paraId="335A6F5D"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Nastavení oprávnění bude nastavením globálním. Schéma oprávnění se otevře po rozkliknutí jména uživatele v sekci „Správa uživatelů“. Zaškrtáváním jednotlivých položek budou konkrétnímu uživateli oprávnění přidělována a odstraněním znaménka zaškrtnutí naopak odebírána. Zaškrtnuty budou moci být všechny položky nebo naopak žádná. Jednotlivá oprávnění se přitom budou moci v rámci správy rozhodnutí ve Sbírce a rozhodnutí ve Výběru lišit.</w:t>
      </w:r>
    </w:p>
    <w:p w14:paraId="2F6F03F9"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Uživatelé webové aplikace, kteří ji budou v mezích svých oprávnění spravovat, budou disponovat přístupem pouze ke své agendě, tj. agendě jim svěřené některým z administrátorů. Agenda, k níž nebude uživatel mít přístup, se mu přitom vůbec nezobrazí. Administrátoři budou mít přístup k veškeré agendě.</w:t>
      </w:r>
    </w:p>
    <w:p w14:paraId="50F84258"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Administrátoři budou moci přidělovat konkrétní věci (tj. rozhodnutí či stanoviska ve Sbírce, jakož i rozhodnutí ve Výběru) k editaci jejich označením v seznamu rozhodnutí podle odst. 2.2.2 přílohy této smlouvy a následným kliknutím na tlačítko „Přidělit“. Označit bude možné více rozhodnutí najednou. V návaznosti na to se zobrazí seznam jmen uživatelů, kteří disponují potřebným oprávněním k editaci (v závislosti na tom, zda půjde o rozhodnutí či stanovisko ve Sbírce či naopak rozhodnutí ve Výběru). Kliknutím na jméno uživatele se mu označená rozhodnutí přidělí k editaci.</w:t>
      </w:r>
    </w:p>
    <w:p w14:paraId="5F161078"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Administrátoři budou též moci přenechávat (tj. znovu přidělovat) konkrétní věci ke zpracování, tj. k editaci, jiným uživatelům, než kterým byla původně přidělena. Přenechání konkrétní věci k editaci bude probíhat obdobně jako jejich přidělování. Přenechat konkrétní věci k editaci tak bude možné jen těm uživatelům, kteří disponují potřebným oprávněním. Taktéž údaje o editaci rozhodnutí či stanoviska přenechaného k editaci se promítnou do přehledu aktivit uživatele podle odst. 2.1.3 přílohy této smlouvy, jako by se jednalo o rozhodnutí či stanovisko k editaci přidělené.</w:t>
      </w:r>
    </w:p>
    <w:p w14:paraId="6C82B803"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Aktivita uživatele</w:t>
      </w:r>
    </w:p>
    <w:p w14:paraId="6DDA44EC" w14:textId="77777777" w:rsidR="003C3412" w:rsidRDefault="0061717B">
      <w:pPr>
        <w:spacing w:after="0" w:line="276" w:lineRule="auto"/>
        <w:ind w:left="1224"/>
        <w:jc w:val="both"/>
        <w:rPr>
          <w:rFonts w:cstheme="minorHAnsi"/>
          <w:color w:val="000000"/>
          <w:sz w:val="20"/>
          <w:szCs w:val="20"/>
        </w:rPr>
      </w:pPr>
      <w:r>
        <w:rPr>
          <w:rFonts w:cstheme="minorHAnsi"/>
          <w:color w:val="000000"/>
          <w:sz w:val="20"/>
          <w:szCs w:val="20"/>
        </w:rPr>
        <w:t>Záložka Aktivita uživatele bude představovat log aktivity zvoleného uživatele v podobě záznamu v tabulce podle následujícího schématu:</w:t>
      </w:r>
    </w:p>
    <w:p w14:paraId="6992F90F" w14:textId="77777777" w:rsidR="003C3412" w:rsidRDefault="003C3412">
      <w:pPr>
        <w:spacing w:after="0" w:line="276" w:lineRule="auto"/>
        <w:ind w:left="720"/>
        <w:jc w:val="both"/>
        <w:rPr>
          <w:rFonts w:cstheme="minorHAnsi"/>
          <w:color w:val="000000"/>
          <w:sz w:val="20"/>
          <w:szCs w:val="20"/>
        </w:rPr>
      </w:pPr>
    </w:p>
    <w:p w14:paraId="4669A0DF" w14:textId="67892B83" w:rsidR="003C3412" w:rsidRDefault="00744C86">
      <w:pPr>
        <w:spacing w:after="0" w:line="276" w:lineRule="auto"/>
        <w:ind w:left="720" w:firstLine="504"/>
        <w:rPr>
          <w:rFonts w:cstheme="minorHAnsi"/>
          <w:b/>
          <w:color w:val="000000"/>
          <w:sz w:val="20"/>
          <w:szCs w:val="20"/>
        </w:rPr>
      </w:pPr>
      <w:r w:rsidRPr="00744C86">
        <w:rPr>
          <w:rFonts w:cstheme="minorHAnsi"/>
          <w:b/>
          <w:color w:val="000000"/>
          <w:sz w:val="20"/>
          <w:szCs w:val="20"/>
          <w:highlight w:val="black"/>
        </w:rPr>
        <w:t>XXXXXXXXX</w:t>
      </w:r>
    </w:p>
    <w:tbl>
      <w:tblPr>
        <w:tblStyle w:val="Mkatabulky"/>
        <w:tblW w:w="7791" w:type="dxa"/>
        <w:tblInd w:w="1271" w:type="dxa"/>
        <w:tblLayout w:type="fixed"/>
        <w:tblLook w:val="04A0" w:firstRow="1" w:lastRow="0" w:firstColumn="1" w:lastColumn="0" w:noHBand="0" w:noVBand="1"/>
      </w:tblPr>
      <w:tblGrid>
        <w:gridCol w:w="1845"/>
        <w:gridCol w:w="2268"/>
        <w:gridCol w:w="1132"/>
        <w:gridCol w:w="2546"/>
      </w:tblGrid>
      <w:tr w:rsidR="003C3412" w14:paraId="34EFD850" w14:textId="77777777">
        <w:tc>
          <w:tcPr>
            <w:tcW w:w="1844" w:type="dxa"/>
            <w:shd w:val="clear" w:color="auto" w:fill="D9E2F3" w:themeFill="accent5" w:themeFillTint="33"/>
            <w:vAlign w:val="center"/>
          </w:tcPr>
          <w:p w14:paraId="5D4D5E7B" w14:textId="77777777" w:rsidR="003C3412" w:rsidRDefault="0061717B">
            <w:pPr>
              <w:spacing w:after="0" w:line="276" w:lineRule="auto"/>
              <w:jc w:val="center"/>
              <w:rPr>
                <w:rFonts w:cstheme="minorHAnsi"/>
                <w:b/>
                <w:color w:val="000000"/>
                <w:sz w:val="20"/>
                <w:szCs w:val="20"/>
              </w:rPr>
            </w:pPr>
            <w:r>
              <w:rPr>
                <w:rFonts w:eastAsia="Calibri" w:cstheme="minorHAnsi"/>
                <w:b/>
                <w:color w:val="000000"/>
                <w:sz w:val="20"/>
                <w:szCs w:val="20"/>
              </w:rPr>
              <w:t>Datum a čas</w:t>
            </w:r>
          </w:p>
        </w:tc>
        <w:tc>
          <w:tcPr>
            <w:tcW w:w="2268" w:type="dxa"/>
            <w:shd w:val="clear" w:color="auto" w:fill="D9E2F3" w:themeFill="accent5" w:themeFillTint="33"/>
            <w:vAlign w:val="center"/>
          </w:tcPr>
          <w:p w14:paraId="7C2E7BDB" w14:textId="77777777" w:rsidR="003C3412" w:rsidRDefault="0061717B">
            <w:pPr>
              <w:spacing w:after="0" w:line="276" w:lineRule="auto"/>
              <w:jc w:val="center"/>
              <w:rPr>
                <w:rFonts w:cstheme="minorHAnsi"/>
                <w:b/>
                <w:color w:val="000000"/>
                <w:sz w:val="20"/>
                <w:szCs w:val="20"/>
              </w:rPr>
            </w:pPr>
            <w:r>
              <w:rPr>
                <w:rFonts w:eastAsia="Calibri" w:cstheme="minorHAnsi"/>
                <w:b/>
                <w:color w:val="000000"/>
                <w:sz w:val="20"/>
                <w:szCs w:val="20"/>
              </w:rPr>
              <w:t>Aktivita</w:t>
            </w:r>
          </w:p>
        </w:tc>
        <w:tc>
          <w:tcPr>
            <w:tcW w:w="1132" w:type="dxa"/>
            <w:shd w:val="clear" w:color="auto" w:fill="D9E2F3" w:themeFill="accent5" w:themeFillTint="33"/>
            <w:vAlign w:val="center"/>
          </w:tcPr>
          <w:p w14:paraId="1E528555" w14:textId="77777777" w:rsidR="003C3412" w:rsidRDefault="0061717B">
            <w:pPr>
              <w:spacing w:after="0" w:line="276" w:lineRule="auto"/>
              <w:jc w:val="center"/>
              <w:rPr>
                <w:rFonts w:cstheme="minorHAnsi"/>
                <w:b/>
                <w:color w:val="000000"/>
                <w:sz w:val="20"/>
                <w:szCs w:val="20"/>
              </w:rPr>
            </w:pPr>
            <w:r>
              <w:rPr>
                <w:rFonts w:eastAsia="Calibri" w:cstheme="minorHAnsi"/>
                <w:b/>
                <w:color w:val="000000"/>
                <w:sz w:val="20"/>
                <w:szCs w:val="20"/>
              </w:rPr>
              <w:t>Oblast</w:t>
            </w:r>
          </w:p>
        </w:tc>
        <w:tc>
          <w:tcPr>
            <w:tcW w:w="2546" w:type="dxa"/>
            <w:shd w:val="clear" w:color="auto" w:fill="D9E2F3" w:themeFill="accent5" w:themeFillTint="33"/>
            <w:vAlign w:val="center"/>
          </w:tcPr>
          <w:p w14:paraId="5ED1E29F" w14:textId="77777777" w:rsidR="003C3412" w:rsidRDefault="0061717B">
            <w:pPr>
              <w:spacing w:after="0" w:line="276" w:lineRule="auto"/>
              <w:jc w:val="center"/>
              <w:rPr>
                <w:rFonts w:cstheme="minorHAnsi"/>
                <w:b/>
                <w:color w:val="000000"/>
                <w:sz w:val="20"/>
                <w:szCs w:val="20"/>
              </w:rPr>
            </w:pPr>
            <w:r>
              <w:rPr>
                <w:rFonts w:eastAsia="Calibri" w:cstheme="minorHAnsi"/>
                <w:b/>
                <w:color w:val="000000"/>
                <w:sz w:val="20"/>
                <w:szCs w:val="20"/>
              </w:rPr>
              <w:t>Věc</w:t>
            </w:r>
          </w:p>
        </w:tc>
      </w:tr>
      <w:tr w:rsidR="003C3412" w14:paraId="4BAD1EB6" w14:textId="77777777">
        <w:trPr>
          <w:trHeight w:val="196"/>
        </w:trPr>
        <w:tc>
          <w:tcPr>
            <w:tcW w:w="1844" w:type="dxa"/>
            <w:shd w:val="clear" w:color="auto" w:fill="D9E2F3" w:themeFill="accent5" w:themeFillTint="33"/>
            <w:vAlign w:val="center"/>
          </w:tcPr>
          <w:p w14:paraId="704A33C6"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1. 3. 2021 8:27</w:t>
            </w:r>
          </w:p>
        </w:tc>
        <w:tc>
          <w:tcPr>
            <w:tcW w:w="2268" w:type="dxa"/>
            <w:vAlign w:val="center"/>
          </w:tcPr>
          <w:p w14:paraId="69B13467"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Kontrola rozhodnutí</w:t>
            </w:r>
          </w:p>
        </w:tc>
        <w:tc>
          <w:tcPr>
            <w:tcW w:w="1132" w:type="dxa"/>
            <w:vAlign w:val="center"/>
          </w:tcPr>
          <w:p w14:paraId="4E344ED3"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Výběr ESLP</w:t>
            </w:r>
          </w:p>
        </w:tc>
        <w:tc>
          <w:tcPr>
            <w:tcW w:w="2546" w:type="dxa"/>
            <w:vAlign w:val="center"/>
          </w:tcPr>
          <w:p w14:paraId="47C0D4B6" w14:textId="43C357EE" w:rsidR="003C3412" w:rsidRDefault="00744C86" w:rsidP="00744C86">
            <w:pPr>
              <w:spacing w:after="0" w:line="276" w:lineRule="auto"/>
              <w:jc w:val="center"/>
              <w:rPr>
                <w:rFonts w:cstheme="minorHAnsi"/>
                <w:color w:val="000000"/>
                <w:sz w:val="20"/>
                <w:szCs w:val="20"/>
              </w:rPr>
            </w:pPr>
            <w:r w:rsidRPr="00744C86">
              <w:rPr>
                <w:rFonts w:eastAsia="Calibri" w:cstheme="minorHAnsi"/>
                <w:color w:val="000000"/>
                <w:sz w:val="20"/>
                <w:szCs w:val="20"/>
                <w:highlight w:val="black"/>
              </w:rPr>
              <w:t>XXXXXXXXXXXX</w:t>
            </w:r>
            <w:r w:rsidR="0061717B">
              <w:rPr>
                <w:rFonts w:eastAsia="Calibri" w:cstheme="minorHAnsi"/>
                <w:color w:val="000000"/>
                <w:sz w:val="20"/>
                <w:szCs w:val="20"/>
              </w:rPr>
              <w:t xml:space="preserve"> proti </w:t>
            </w:r>
            <w:r w:rsidRPr="00744C86">
              <w:rPr>
                <w:rFonts w:eastAsia="Calibri" w:cstheme="minorHAnsi"/>
                <w:color w:val="000000"/>
                <w:sz w:val="20"/>
                <w:szCs w:val="20"/>
                <w:highlight w:val="black"/>
              </w:rPr>
              <w:t>XXXXX</w:t>
            </w:r>
          </w:p>
        </w:tc>
      </w:tr>
      <w:tr w:rsidR="003C3412" w14:paraId="6C9DDF5E" w14:textId="77777777">
        <w:trPr>
          <w:trHeight w:val="196"/>
        </w:trPr>
        <w:tc>
          <w:tcPr>
            <w:tcW w:w="1844" w:type="dxa"/>
            <w:shd w:val="clear" w:color="auto" w:fill="D9E2F3" w:themeFill="accent5" w:themeFillTint="33"/>
            <w:vAlign w:val="center"/>
          </w:tcPr>
          <w:p w14:paraId="4B8008BA"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26. 2. 2021 16:43</w:t>
            </w:r>
          </w:p>
        </w:tc>
        <w:tc>
          <w:tcPr>
            <w:tcW w:w="2268" w:type="dxa"/>
            <w:vAlign w:val="center"/>
          </w:tcPr>
          <w:p w14:paraId="09DBB4E5"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Editace rozhodnutí</w:t>
            </w:r>
          </w:p>
        </w:tc>
        <w:tc>
          <w:tcPr>
            <w:tcW w:w="1132" w:type="dxa"/>
            <w:vAlign w:val="center"/>
          </w:tcPr>
          <w:p w14:paraId="4CB76931"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Sbírka NS</w:t>
            </w:r>
          </w:p>
        </w:tc>
        <w:tc>
          <w:tcPr>
            <w:tcW w:w="2546" w:type="dxa"/>
            <w:vAlign w:val="center"/>
          </w:tcPr>
          <w:p w14:paraId="334B58E4" w14:textId="77777777" w:rsidR="003C3412" w:rsidRDefault="0061717B">
            <w:pPr>
              <w:spacing w:after="0" w:line="276" w:lineRule="auto"/>
              <w:jc w:val="center"/>
              <w:rPr>
                <w:rFonts w:cstheme="minorHAnsi"/>
                <w:color w:val="000000"/>
                <w:sz w:val="20"/>
                <w:szCs w:val="20"/>
              </w:rPr>
            </w:pPr>
            <w:r>
              <w:rPr>
                <w:rFonts w:eastAsia="Calibri" w:cstheme="minorHAnsi"/>
                <w:color w:val="000000"/>
                <w:sz w:val="20"/>
                <w:szCs w:val="20"/>
              </w:rPr>
              <w:t>23 Cdo 1016/2019</w:t>
            </w:r>
          </w:p>
        </w:tc>
      </w:tr>
    </w:tbl>
    <w:p w14:paraId="7F8F105B" w14:textId="77777777" w:rsidR="003C3412" w:rsidRDefault="003C3412">
      <w:pPr>
        <w:spacing w:after="0" w:line="276" w:lineRule="auto"/>
        <w:jc w:val="both"/>
        <w:rPr>
          <w:rFonts w:cstheme="minorHAnsi"/>
          <w:color w:val="000000"/>
          <w:sz w:val="20"/>
          <w:szCs w:val="20"/>
        </w:rPr>
      </w:pPr>
    </w:p>
    <w:p w14:paraId="2E7372F6" w14:textId="77777777" w:rsidR="003C3412" w:rsidRDefault="0061717B">
      <w:pPr>
        <w:spacing w:after="0" w:line="276" w:lineRule="auto"/>
        <w:ind w:left="1224"/>
        <w:jc w:val="both"/>
        <w:rPr>
          <w:rFonts w:cstheme="minorHAnsi"/>
          <w:b/>
          <w:color w:val="000000"/>
          <w:sz w:val="20"/>
          <w:szCs w:val="20"/>
        </w:rPr>
      </w:pPr>
      <w:r>
        <w:rPr>
          <w:rFonts w:cstheme="minorHAnsi"/>
          <w:color w:val="000000"/>
          <w:sz w:val="20"/>
          <w:szCs w:val="20"/>
        </w:rPr>
        <w:t>Sloupec uvozený názvem „Datum a čas“ bude zahrnovat časový údaj (datum ve formátu DD. MM. RRRR a čas ve formátu HH:MM) dokončení příslušné aktivity. V případě znovuotevření téhož rozhodnutí či stanoviska pro účely vykonání stejné aktivity, jako je poslední zaznamenaná aktivita, se nezobrazí nový řádek, nýbrž se přepíše časový údaj dokončení příslušné aktivity.</w:t>
      </w:r>
    </w:p>
    <w:p w14:paraId="1E0E239B" w14:textId="77777777" w:rsidR="003C3412" w:rsidRDefault="0061717B">
      <w:pPr>
        <w:spacing w:after="0" w:line="276" w:lineRule="auto"/>
        <w:ind w:left="1224"/>
        <w:jc w:val="both"/>
        <w:rPr>
          <w:rFonts w:cstheme="minorHAnsi"/>
          <w:b/>
          <w:color w:val="000000"/>
          <w:sz w:val="20"/>
          <w:szCs w:val="20"/>
        </w:rPr>
      </w:pPr>
      <w:r>
        <w:rPr>
          <w:rFonts w:cstheme="minorHAnsi"/>
          <w:color w:val="000000"/>
          <w:sz w:val="20"/>
          <w:szCs w:val="20"/>
        </w:rPr>
        <w:t>Ve sloupci uvozeném názvem „Aktivita“ budou zahrnuty údaje v podobě následujících aktivit:</w:t>
      </w:r>
    </w:p>
    <w:p w14:paraId="1F78BBCA" w14:textId="77777777" w:rsidR="003C3412" w:rsidRDefault="0061717B">
      <w:pPr>
        <w:pStyle w:val="Odstavecseseznamem"/>
        <w:numPr>
          <w:ilvl w:val="0"/>
          <w:numId w:val="34"/>
        </w:numPr>
        <w:spacing w:line="276" w:lineRule="auto"/>
        <w:jc w:val="both"/>
        <w:rPr>
          <w:rFonts w:asciiTheme="minorHAnsi" w:hAnsiTheme="minorHAnsi" w:cstheme="minorHAnsi"/>
          <w:color w:val="000000"/>
        </w:rPr>
      </w:pPr>
      <w:r>
        <w:rPr>
          <w:rFonts w:asciiTheme="minorHAnsi" w:hAnsiTheme="minorHAnsi" w:cstheme="minorHAnsi"/>
          <w:color w:val="000000"/>
        </w:rPr>
        <w:t>„Editace rozhodnutí“;</w:t>
      </w:r>
    </w:p>
    <w:p w14:paraId="75C8FCFC" w14:textId="77777777" w:rsidR="003C3412" w:rsidRDefault="0061717B">
      <w:pPr>
        <w:pStyle w:val="Odstavecseseznamem"/>
        <w:numPr>
          <w:ilvl w:val="0"/>
          <w:numId w:val="34"/>
        </w:numPr>
        <w:spacing w:line="276" w:lineRule="auto"/>
        <w:jc w:val="both"/>
        <w:rPr>
          <w:rFonts w:asciiTheme="minorHAnsi" w:hAnsiTheme="minorHAnsi" w:cstheme="minorHAnsi"/>
          <w:color w:val="000000"/>
        </w:rPr>
      </w:pPr>
      <w:r>
        <w:rPr>
          <w:rFonts w:asciiTheme="minorHAnsi" w:hAnsiTheme="minorHAnsi" w:cstheme="minorHAnsi"/>
          <w:color w:val="000000"/>
        </w:rPr>
        <w:t>„Kontrola rozhodnutí“;</w:t>
      </w:r>
    </w:p>
    <w:p w14:paraId="3A9E5020" w14:textId="77777777" w:rsidR="003C3412" w:rsidRDefault="0061717B">
      <w:pPr>
        <w:pStyle w:val="Odstavecseseznamem"/>
        <w:numPr>
          <w:ilvl w:val="0"/>
          <w:numId w:val="34"/>
        </w:numPr>
        <w:spacing w:line="276" w:lineRule="auto"/>
        <w:jc w:val="both"/>
        <w:rPr>
          <w:rFonts w:asciiTheme="minorHAnsi" w:hAnsiTheme="minorHAnsi" w:cstheme="minorHAnsi"/>
          <w:color w:val="000000"/>
        </w:rPr>
      </w:pPr>
      <w:r>
        <w:rPr>
          <w:rFonts w:asciiTheme="minorHAnsi" w:hAnsiTheme="minorHAnsi" w:cstheme="minorHAnsi"/>
          <w:color w:val="000000"/>
        </w:rPr>
        <w:t>„Vrácení k editaci“;</w:t>
      </w:r>
    </w:p>
    <w:p w14:paraId="6674A9C6" w14:textId="77777777" w:rsidR="003C3412" w:rsidRDefault="0061717B">
      <w:pPr>
        <w:pStyle w:val="Odstavecseseznamem"/>
        <w:numPr>
          <w:ilvl w:val="0"/>
          <w:numId w:val="34"/>
        </w:numPr>
        <w:spacing w:line="276" w:lineRule="auto"/>
        <w:jc w:val="both"/>
        <w:rPr>
          <w:rFonts w:asciiTheme="minorHAnsi" w:hAnsiTheme="minorHAnsi" w:cstheme="minorHAnsi"/>
          <w:color w:val="000000"/>
        </w:rPr>
      </w:pPr>
      <w:r>
        <w:rPr>
          <w:rFonts w:asciiTheme="minorHAnsi" w:hAnsiTheme="minorHAnsi" w:cstheme="minorHAnsi"/>
          <w:color w:val="000000"/>
        </w:rPr>
        <w:t>„Předání ke schválení“</w:t>
      </w:r>
    </w:p>
    <w:p w14:paraId="24A1FC14" w14:textId="77777777" w:rsidR="003C3412" w:rsidRDefault="0061717B">
      <w:pPr>
        <w:pStyle w:val="Odstavecseseznamem"/>
        <w:numPr>
          <w:ilvl w:val="0"/>
          <w:numId w:val="34"/>
        </w:numPr>
        <w:spacing w:line="276" w:lineRule="auto"/>
        <w:jc w:val="both"/>
        <w:rPr>
          <w:rFonts w:asciiTheme="minorHAnsi" w:hAnsiTheme="minorHAnsi" w:cstheme="minorHAnsi"/>
          <w:color w:val="000000"/>
        </w:rPr>
      </w:pPr>
      <w:r>
        <w:rPr>
          <w:rFonts w:asciiTheme="minorHAnsi" w:hAnsiTheme="minorHAnsi" w:cstheme="minorHAnsi"/>
          <w:color w:val="000000"/>
        </w:rPr>
        <w:t>„Schválení“;</w:t>
      </w:r>
    </w:p>
    <w:p w14:paraId="75505B5C" w14:textId="77777777" w:rsidR="003C3412" w:rsidRDefault="0061717B">
      <w:pPr>
        <w:pStyle w:val="Odstavecseseznamem"/>
        <w:numPr>
          <w:ilvl w:val="0"/>
          <w:numId w:val="34"/>
        </w:numPr>
        <w:spacing w:line="276" w:lineRule="auto"/>
        <w:jc w:val="both"/>
        <w:rPr>
          <w:rFonts w:asciiTheme="minorHAnsi" w:hAnsiTheme="minorHAnsi" w:cstheme="minorHAnsi"/>
          <w:color w:val="000000"/>
        </w:rPr>
      </w:pPr>
      <w:r>
        <w:rPr>
          <w:rFonts w:asciiTheme="minorHAnsi" w:hAnsiTheme="minorHAnsi" w:cstheme="minorHAnsi"/>
          <w:color w:val="000000"/>
        </w:rPr>
        <w:t>„Zveřejnění“;</w:t>
      </w:r>
    </w:p>
    <w:p w14:paraId="26CDDF4B" w14:textId="77777777" w:rsidR="003C3412" w:rsidRDefault="0061717B">
      <w:pPr>
        <w:pStyle w:val="Odstavecseseznamem"/>
        <w:numPr>
          <w:ilvl w:val="0"/>
          <w:numId w:val="34"/>
        </w:numPr>
        <w:spacing w:line="276" w:lineRule="auto"/>
        <w:jc w:val="both"/>
        <w:rPr>
          <w:rFonts w:asciiTheme="minorHAnsi" w:hAnsiTheme="minorHAnsi" w:cstheme="minorHAnsi"/>
          <w:color w:val="000000"/>
        </w:rPr>
      </w:pPr>
      <w:r>
        <w:rPr>
          <w:rFonts w:asciiTheme="minorHAnsi" w:hAnsiTheme="minorHAnsi" w:cstheme="minorHAnsi"/>
          <w:color w:val="000000"/>
        </w:rPr>
        <w:t>„Nezveřejnění“.</w:t>
      </w:r>
    </w:p>
    <w:p w14:paraId="42FC1849"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Ve třetím sloupci uvozeném názvem „Oblast“ bude uvedeno, zda byla příslušná aktivita vykonána v rámci Sbírky (kdy v takovém případě bude uvedeno „Sbírka NS“) či Výběru (kdy bude uvedeno „Výběr ESLP“).</w:t>
      </w:r>
    </w:p>
    <w:p w14:paraId="5C3C92C4"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Poslední sloupec bude uvozen názvem „Věc“ a bude zahrnovat stručný popis daného rozhodnutí či stanoviska, kdy v případě Sbírky bude uvedena spisová značka, v případě Výběru pak jména stran sporu oddělená předložkou „proti“.</w:t>
      </w:r>
    </w:p>
    <w:p w14:paraId="1AD758C6"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Přehled aktivit se však bude generovat automaticky, kdy jednotlivé aktivity daného uživatele budou řazeny sestupně dle data jejich výkonu/zaznamenání. Data starší než 6 měsíců budou automaticky mazána.</w:t>
      </w:r>
    </w:p>
    <w:p w14:paraId="5275692A" w14:textId="77777777" w:rsidR="003C3412" w:rsidRDefault="0061717B">
      <w:pPr>
        <w:spacing w:after="120" w:line="276" w:lineRule="auto"/>
        <w:ind w:left="1225"/>
        <w:jc w:val="both"/>
        <w:rPr>
          <w:rFonts w:cstheme="minorHAnsi"/>
          <w:color w:val="000000"/>
          <w:sz w:val="20"/>
          <w:szCs w:val="20"/>
        </w:rPr>
      </w:pPr>
      <w:r>
        <w:rPr>
          <w:rFonts w:cstheme="minorHAnsi"/>
          <w:color w:val="000000"/>
          <w:sz w:val="20"/>
          <w:szCs w:val="20"/>
        </w:rPr>
        <w:t>Bezprostředně nad tabulkou bude informace s datem a časem posledního přihlášení daného uživatele.</w:t>
      </w:r>
    </w:p>
    <w:p w14:paraId="7D5043CD" w14:textId="77777777" w:rsidR="003C3412" w:rsidRDefault="003C3412">
      <w:pPr>
        <w:spacing w:after="0" w:line="276" w:lineRule="auto"/>
        <w:ind w:left="720"/>
        <w:jc w:val="both"/>
        <w:rPr>
          <w:rFonts w:cstheme="minorHAnsi"/>
          <w:color w:val="000000"/>
          <w:sz w:val="20"/>
          <w:szCs w:val="20"/>
        </w:rPr>
      </w:pPr>
    </w:p>
    <w:p w14:paraId="0B45FD9F" w14:textId="77777777" w:rsidR="003C3412" w:rsidRDefault="0061717B">
      <w:pPr>
        <w:pStyle w:val="Odstavecseseznamem"/>
        <w:numPr>
          <w:ilvl w:val="1"/>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Správa rozhodnutí</w:t>
      </w:r>
    </w:p>
    <w:p w14:paraId="171F70D7" w14:textId="77777777" w:rsidR="003C3412" w:rsidRDefault="003C3412">
      <w:pPr>
        <w:pStyle w:val="Odstavecseseznamem"/>
        <w:spacing w:line="276" w:lineRule="auto"/>
        <w:ind w:left="792"/>
        <w:jc w:val="both"/>
        <w:rPr>
          <w:rFonts w:asciiTheme="minorHAnsi" w:hAnsiTheme="minorHAnsi" w:cstheme="minorHAnsi"/>
          <w:b/>
          <w:color w:val="000000"/>
        </w:rPr>
      </w:pPr>
    </w:p>
    <w:p w14:paraId="2C38A4CD"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Import rozhodnutí</w:t>
      </w:r>
    </w:p>
    <w:p w14:paraId="141704E6" w14:textId="77777777" w:rsidR="003C3412" w:rsidRDefault="0061717B">
      <w:pPr>
        <w:spacing w:after="0" w:line="276" w:lineRule="auto"/>
        <w:ind w:left="1224"/>
        <w:jc w:val="both"/>
        <w:rPr>
          <w:rFonts w:cstheme="minorHAnsi"/>
          <w:iCs/>
          <w:color w:val="000000"/>
          <w:sz w:val="20"/>
          <w:szCs w:val="20"/>
        </w:rPr>
      </w:pPr>
      <w:r>
        <w:rPr>
          <w:rFonts w:cstheme="minorHAnsi"/>
          <w:color w:val="000000"/>
          <w:sz w:val="20"/>
          <w:szCs w:val="20"/>
        </w:rPr>
        <w:t xml:space="preserve">Import rozhodnutí bude probíhat pomocí XML feedů </w:t>
      </w:r>
      <w:r>
        <w:rPr>
          <w:rFonts w:cstheme="minorHAnsi"/>
          <w:iCs/>
          <w:color w:val="000000"/>
          <w:sz w:val="20"/>
          <w:szCs w:val="20"/>
        </w:rPr>
        <w:t>poskytnutých objednavatelem. Objednatel poskytne jednorázový import starších dat prostřednictvím XML feedu v následující struktuře:</w:t>
      </w:r>
    </w:p>
    <w:p w14:paraId="5223966A" w14:textId="77777777" w:rsidR="003C3412" w:rsidRDefault="003C3412">
      <w:pPr>
        <w:spacing w:after="0" w:line="276" w:lineRule="auto"/>
        <w:ind w:left="720"/>
        <w:jc w:val="both"/>
        <w:rPr>
          <w:rFonts w:cstheme="minorHAnsi"/>
          <w:iCs/>
          <w:color w:val="000000"/>
          <w:sz w:val="20"/>
          <w:szCs w:val="20"/>
        </w:rPr>
      </w:pPr>
    </w:p>
    <w:p w14:paraId="3A4E3674" w14:textId="77777777" w:rsidR="003C3412" w:rsidRDefault="0061717B">
      <w:pPr>
        <w:spacing w:after="0" w:line="276" w:lineRule="auto"/>
        <w:ind w:left="720" w:firstLine="696"/>
        <w:jc w:val="both"/>
        <w:rPr>
          <w:rFonts w:cstheme="minorHAnsi"/>
          <w:color w:val="000000"/>
          <w:sz w:val="20"/>
          <w:szCs w:val="20"/>
        </w:rPr>
      </w:pPr>
      <w:r>
        <w:rPr>
          <w:rFonts w:cstheme="minorHAnsi"/>
          <w:color w:val="000000"/>
          <w:sz w:val="20"/>
          <w:szCs w:val="20"/>
        </w:rPr>
        <w:t>&lt;sbirkyset&gt;</w:t>
      </w:r>
    </w:p>
    <w:p w14:paraId="658BC0BA"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3D6D8F70"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2F249CCC"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 xml:space="preserve">&lt;dokument:metadata&gt;  </w:t>
      </w:r>
    </w:p>
    <w:p w14:paraId="2AA0012C" w14:textId="77777777" w:rsidR="003C3412" w:rsidRDefault="0061717B">
      <w:pPr>
        <w:spacing w:after="0" w:line="276" w:lineRule="auto"/>
        <w:ind w:left="2832" w:firstLine="708"/>
        <w:jc w:val="both"/>
        <w:rPr>
          <w:rFonts w:cstheme="minorHAnsi"/>
          <w:i/>
          <w:color w:val="000000"/>
          <w:sz w:val="20"/>
          <w:szCs w:val="20"/>
        </w:rPr>
      </w:pPr>
      <w:r>
        <w:rPr>
          <w:rFonts w:cstheme="minorHAnsi"/>
          <w:color w:val="000000"/>
          <w:sz w:val="20"/>
          <w:szCs w:val="20"/>
        </w:rPr>
        <w:t xml:space="preserve">&lt;dokument:identifikator /&gt; </w:t>
      </w:r>
      <w:r>
        <w:rPr>
          <w:rFonts w:cstheme="minorHAnsi"/>
          <w:i/>
          <w:color w:val="000000"/>
          <w:sz w:val="20"/>
          <w:szCs w:val="20"/>
        </w:rPr>
        <w:t>- identifikátor rozhodnutí objednatele</w:t>
      </w:r>
    </w:p>
    <w:p w14:paraId="5759BE43" w14:textId="77777777" w:rsidR="003C3412" w:rsidRDefault="0061717B">
      <w:pPr>
        <w:spacing w:after="0" w:line="276" w:lineRule="auto"/>
        <w:ind w:left="2832" w:firstLine="708"/>
        <w:jc w:val="both"/>
        <w:rPr>
          <w:rFonts w:cstheme="minorHAnsi"/>
          <w:i/>
          <w:color w:val="000000"/>
          <w:sz w:val="20"/>
          <w:szCs w:val="20"/>
        </w:rPr>
      </w:pPr>
      <w:r>
        <w:rPr>
          <w:rFonts w:cstheme="minorHAnsi"/>
          <w:color w:val="000000"/>
          <w:sz w:val="20"/>
          <w:szCs w:val="20"/>
        </w:rPr>
        <w:t>&lt;dokument:zdroj&gt;</w:t>
      </w:r>
      <w:r>
        <w:rPr>
          <w:rFonts w:cstheme="minorHAnsi"/>
          <w:i/>
          <w:color w:val="000000"/>
          <w:sz w:val="20"/>
          <w:szCs w:val="20"/>
        </w:rPr>
        <w:t xml:space="preserve"> - nepodstatný údaj o db objednatele</w:t>
      </w:r>
    </w:p>
    <w:p w14:paraId="28E502E8"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&lt;znacka /&gt;</w:t>
      </w:r>
      <w:r>
        <w:rPr>
          <w:rFonts w:cstheme="minorHAnsi"/>
          <w:i/>
          <w:color w:val="000000"/>
          <w:sz w:val="20"/>
          <w:szCs w:val="20"/>
        </w:rPr>
        <w:t xml:space="preserve"> - spisová značka</w:t>
      </w:r>
    </w:p>
    <w:p w14:paraId="74AD4DB4"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 xml:space="preserve">&lt;dokument:pravniveta /&gt; </w:t>
      </w:r>
      <w:r>
        <w:rPr>
          <w:rFonts w:cstheme="minorHAnsi"/>
          <w:i/>
          <w:color w:val="000000"/>
          <w:sz w:val="20"/>
          <w:szCs w:val="20"/>
        </w:rPr>
        <w:t>- právní věta</w:t>
      </w:r>
    </w:p>
    <w:p w14:paraId="378AE0E9"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&lt;dokument:datumrozhodnuti /&gt;</w:t>
      </w:r>
      <w:r>
        <w:rPr>
          <w:rFonts w:cstheme="minorHAnsi"/>
          <w:i/>
          <w:color w:val="000000"/>
          <w:sz w:val="20"/>
          <w:szCs w:val="20"/>
        </w:rPr>
        <w:t xml:space="preserve"> - datum rozhodnutí</w:t>
      </w:r>
    </w:p>
    <w:p w14:paraId="65E3217C"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&lt;dokument:typrozhodnuti /&gt;</w:t>
      </w:r>
      <w:r>
        <w:rPr>
          <w:rFonts w:cstheme="minorHAnsi"/>
          <w:i/>
          <w:color w:val="000000"/>
          <w:sz w:val="20"/>
          <w:szCs w:val="20"/>
        </w:rPr>
        <w:t xml:space="preserve"> - typ rozhodnutí</w:t>
      </w:r>
    </w:p>
    <w:p w14:paraId="55887FE4"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&lt;dokument:sesit /&gt;</w:t>
      </w:r>
      <w:r>
        <w:rPr>
          <w:rFonts w:cstheme="minorHAnsi"/>
          <w:i/>
          <w:color w:val="000000"/>
          <w:sz w:val="20"/>
          <w:szCs w:val="20"/>
        </w:rPr>
        <w:t xml:space="preserve"> - sešit sbírky</w:t>
      </w:r>
    </w:p>
    <w:p w14:paraId="709F329B"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&lt;dokument:rocnik /&gt;</w:t>
      </w:r>
      <w:r>
        <w:rPr>
          <w:rFonts w:cstheme="minorHAnsi"/>
          <w:i/>
          <w:color w:val="000000"/>
          <w:sz w:val="20"/>
          <w:szCs w:val="20"/>
        </w:rPr>
        <w:t xml:space="preserve"> - ročník sbírky</w:t>
      </w:r>
    </w:p>
    <w:p w14:paraId="266549EA"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&lt;dokument:cislo /&gt;</w:t>
      </w:r>
      <w:r>
        <w:rPr>
          <w:rFonts w:cstheme="minorHAnsi"/>
          <w:i/>
          <w:color w:val="000000"/>
          <w:sz w:val="20"/>
          <w:szCs w:val="20"/>
        </w:rPr>
        <w:t xml:space="preserve"> - sbírkové číslo rozhodnutí</w:t>
      </w:r>
    </w:p>
    <w:p w14:paraId="16D1552D"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&lt;dokument:soud /&gt;</w:t>
      </w:r>
      <w:r>
        <w:rPr>
          <w:rFonts w:cstheme="minorHAnsi"/>
          <w:i/>
          <w:color w:val="000000"/>
          <w:sz w:val="20"/>
          <w:szCs w:val="20"/>
        </w:rPr>
        <w:t xml:space="preserve"> - soud, který rozhodnutí vydal</w:t>
      </w:r>
    </w:p>
    <w:p w14:paraId="77BD578A"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&lt;dokument:predpisy&gt;</w:t>
      </w:r>
      <w:r>
        <w:rPr>
          <w:rFonts w:cstheme="minorHAnsi"/>
          <w:i/>
          <w:color w:val="000000"/>
          <w:sz w:val="20"/>
          <w:szCs w:val="20"/>
        </w:rPr>
        <w:t xml:space="preserve"> - seznam dotčených předpisů</w:t>
      </w:r>
    </w:p>
    <w:p w14:paraId="35D4522D" w14:textId="77777777" w:rsidR="003C3412" w:rsidRDefault="0061717B">
      <w:pPr>
        <w:spacing w:after="0" w:line="276" w:lineRule="auto"/>
        <w:ind w:left="3540" w:firstLine="708"/>
        <w:jc w:val="both"/>
        <w:rPr>
          <w:rFonts w:cstheme="minorHAnsi"/>
          <w:color w:val="000000"/>
          <w:sz w:val="20"/>
          <w:szCs w:val="20"/>
        </w:rPr>
      </w:pPr>
      <w:r>
        <w:rPr>
          <w:rFonts w:cstheme="minorHAnsi"/>
          <w:color w:val="000000"/>
          <w:sz w:val="20"/>
          <w:szCs w:val="20"/>
        </w:rPr>
        <w:t>&lt;predpis /&gt;</w:t>
      </w:r>
    </w:p>
    <w:p w14:paraId="2D616ABB"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&lt;/dokument:predpisy&gt;</w:t>
      </w:r>
    </w:p>
    <w:p w14:paraId="0D484E5F"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&lt;dokument:dotcenepredpisy&gt;</w:t>
      </w:r>
      <w:r>
        <w:rPr>
          <w:rFonts w:cstheme="minorHAnsi"/>
          <w:i/>
          <w:color w:val="000000"/>
          <w:sz w:val="20"/>
          <w:szCs w:val="20"/>
        </w:rPr>
        <w:t xml:space="preserve"> -seznam dotčených přepisů - data</w:t>
      </w:r>
    </w:p>
    <w:p w14:paraId="29F33C19" w14:textId="77777777" w:rsidR="003C3412" w:rsidRDefault="0061717B">
      <w:pPr>
        <w:spacing w:after="0" w:line="276" w:lineRule="auto"/>
        <w:ind w:left="3540" w:firstLine="708"/>
        <w:jc w:val="both"/>
        <w:rPr>
          <w:rFonts w:cstheme="minorHAnsi"/>
          <w:color w:val="000000"/>
          <w:sz w:val="20"/>
          <w:szCs w:val="20"/>
        </w:rPr>
      </w:pPr>
      <w:r>
        <w:rPr>
          <w:rFonts w:cstheme="minorHAnsi"/>
          <w:color w:val="000000"/>
          <w:sz w:val="20"/>
          <w:szCs w:val="20"/>
        </w:rPr>
        <w:t>&lt;dotcenypredpis /&gt;</w:t>
      </w:r>
    </w:p>
    <w:p w14:paraId="73555DA6"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 dotcenepredpisy&gt;</w:t>
      </w:r>
    </w:p>
    <w:p w14:paraId="2CF6AFF4" w14:textId="77777777" w:rsidR="003C3412" w:rsidRDefault="0061717B">
      <w:pPr>
        <w:spacing w:after="0" w:line="276" w:lineRule="auto"/>
        <w:ind w:left="3540"/>
        <w:jc w:val="both"/>
        <w:rPr>
          <w:rFonts w:cstheme="minorHAnsi"/>
          <w:color w:val="000000"/>
          <w:sz w:val="20"/>
          <w:szCs w:val="20"/>
        </w:rPr>
      </w:pPr>
      <w:r>
        <w:rPr>
          <w:rFonts w:cstheme="minorHAnsi"/>
          <w:color w:val="000000"/>
          <w:sz w:val="20"/>
          <w:szCs w:val="20"/>
        </w:rPr>
        <w:t>&lt;dokument:obor /&gt;</w:t>
      </w:r>
      <w:r>
        <w:rPr>
          <w:rFonts w:cstheme="minorHAnsi"/>
          <w:i/>
          <w:color w:val="000000"/>
          <w:sz w:val="20"/>
          <w:szCs w:val="20"/>
        </w:rPr>
        <w:t xml:space="preserve"> - rozlišení, zda se jedná o občanskoprávní, obchodní a správní/trestní</w:t>
      </w:r>
      <w:r>
        <w:rPr>
          <w:rFonts w:cstheme="minorHAnsi"/>
          <w:color w:val="000000"/>
          <w:sz w:val="20"/>
          <w:szCs w:val="20"/>
        </w:rPr>
        <w:t xml:space="preserve"> věc</w:t>
      </w:r>
    </w:p>
    <w:p w14:paraId="0EC8E6DB"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&lt;dokument:hesla&gt;</w:t>
      </w:r>
      <w:r>
        <w:rPr>
          <w:rFonts w:cstheme="minorHAnsi"/>
          <w:i/>
          <w:color w:val="000000"/>
          <w:sz w:val="20"/>
          <w:szCs w:val="20"/>
        </w:rPr>
        <w:t xml:space="preserve"> - seznam hesel</w:t>
      </w:r>
    </w:p>
    <w:p w14:paraId="4C4D1069" w14:textId="77777777" w:rsidR="003C3412" w:rsidRDefault="0061717B">
      <w:pPr>
        <w:spacing w:after="0" w:line="276" w:lineRule="auto"/>
        <w:ind w:left="3540" w:firstLine="708"/>
        <w:jc w:val="both"/>
        <w:rPr>
          <w:rFonts w:cstheme="minorHAnsi"/>
          <w:color w:val="000000"/>
          <w:sz w:val="20"/>
          <w:szCs w:val="20"/>
        </w:rPr>
      </w:pPr>
      <w:r>
        <w:rPr>
          <w:rFonts w:cstheme="minorHAnsi"/>
          <w:color w:val="000000"/>
          <w:sz w:val="20"/>
          <w:szCs w:val="20"/>
        </w:rPr>
        <w:t>&lt;heslo /&gt;</w:t>
      </w:r>
    </w:p>
    <w:p w14:paraId="437B7678"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&lt;/dokument:hesla&gt;</w:t>
      </w:r>
    </w:p>
    <w:p w14:paraId="727CA9C4" w14:textId="77777777" w:rsidR="003C3412" w:rsidRDefault="0061717B">
      <w:pPr>
        <w:spacing w:after="0" w:line="276" w:lineRule="auto"/>
        <w:ind w:left="2832" w:firstLine="708"/>
        <w:jc w:val="both"/>
        <w:rPr>
          <w:rFonts w:cstheme="minorHAnsi"/>
          <w:i/>
          <w:color w:val="000000"/>
          <w:sz w:val="20"/>
          <w:szCs w:val="20"/>
        </w:rPr>
      </w:pPr>
      <w:r>
        <w:rPr>
          <w:rFonts w:cstheme="minorHAnsi"/>
          <w:color w:val="000000"/>
          <w:sz w:val="20"/>
          <w:szCs w:val="20"/>
        </w:rPr>
        <w:t>&lt;dokument:vysledek&gt;</w:t>
      </w:r>
      <w:r>
        <w:rPr>
          <w:rFonts w:cstheme="minorHAnsi"/>
          <w:i/>
          <w:color w:val="000000"/>
          <w:sz w:val="20"/>
          <w:szCs w:val="20"/>
        </w:rPr>
        <w:t xml:space="preserve"> - výsledek řízení</w:t>
      </w:r>
    </w:p>
    <w:p w14:paraId="3389ABAE"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 xml:space="preserve">&lt;/dokument:metadata&gt;  </w:t>
      </w:r>
    </w:p>
    <w:p w14:paraId="438C0635"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&lt;textrozhodnuti/&gt;</w:t>
      </w:r>
      <w:r>
        <w:rPr>
          <w:rFonts w:cstheme="minorHAnsi"/>
          <w:i/>
          <w:color w:val="000000"/>
          <w:sz w:val="20"/>
          <w:szCs w:val="20"/>
        </w:rPr>
        <w:t xml:space="preserve"> - text rozhodnutí</w:t>
      </w:r>
    </w:p>
    <w:p w14:paraId="6DD6EA7B"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68EE589B"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1ACA301E"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59A4A166"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1BD0B03B"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 xml:space="preserve">  ...</w:t>
      </w:r>
    </w:p>
    <w:p w14:paraId="300589AC"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5F7F54D6"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32E68F47" w14:textId="77777777" w:rsidR="003C3412" w:rsidRDefault="0061717B">
      <w:pPr>
        <w:spacing w:after="0" w:line="276" w:lineRule="auto"/>
        <w:ind w:left="720" w:firstLine="696"/>
        <w:jc w:val="both"/>
        <w:rPr>
          <w:rFonts w:cstheme="minorHAnsi"/>
          <w:color w:val="000000"/>
          <w:sz w:val="20"/>
          <w:szCs w:val="20"/>
        </w:rPr>
      </w:pPr>
      <w:r>
        <w:rPr>
          <w:rFonts w:cstheme="minorHAnsi"/>
          <w:color w:val="000000"/>
          <w:sz w:val="20"/>
          <w:szCs w:val="20"/>
        </w:rPr>
        <w:t>&lt;/sbirkyset&gt;</w:t>
      </w:r>
    </w:p>
    <w:p w14:paraId="52136218" w14:textId="77777777" w:rsidR="003C3412" w:rsidRDefault="003C3412">
      <w:pPr>
        <w:spacing w:after="0" w:line="276" w:lineRule="auto"/>
        <w:ind w:left="720" w:firstLine="360"/>
        <w:jc w:val="both"/>
        <w:rPr>
          <w:rFonts w:cstheme="minorHAnsi"/>
          <w:color w:val="000000"/>
          <w:sz w:val="20"/>
          <w:szCs w:val="20"/>
        </w:rPr>
      </w:pPr>
    </w:p>
    <w:p w14:paraId="4CA7219D" w14:textId="77777777" w:rsidR="003C3412" w:rsidRDefault="0061717B">
      <w:pPr>
        <w:spacing w:after="0" w:line="276" w:lineRule="auto"/>
        <w:ind w:left="1416"/>
        <w:jc w:val="both"/>
        <w:rPr>
          <w:rFonts w:cstheme="minorHAnsi"/>
          <w:iCs/>
          <w:color w:val="000000"/>
          <w:sz w:val="20"/>
          <w:szCs w:val="20"/>
        </w:rPr>
      </w:pPr>
      <w:r>
        <w:rPr>
          <w:rFonts w:cstheme="minorHAnsi"/>
          <w:iCs/>
          <w:color w:val="000000"/>
          <w:sz w:val="20"/>
          <w:szCs w:val="20"/>
        </w:rPr>
        <w:t>Objednatel dále poskytne URL XML feed, který bude obsahovat data v roce uvedeném v této adrese URL. Změnou roku se změní obsah dat tohoto feedu pro vybraný rok. Struktura tohoto feedu bude následující:</w:t>
      </w:r>
    </w:p>
    <w:p w14:paraId="42C15748" w14:textId="77777777" w:rsidR="003C3412" w:rsidRDefault="003C3412">
      <w:pPr>
        <w:spacing w:after="0" w:line="276" w:lineRule="auto"/>
        <w:ind w:left="720"/>
        <w:jc w:val="both"/>
        <w:rPr>
          <w:rFonts w:cstheme="minorHAnsi"/>
          <w:iCs/>
          <w:color w:val="000000"/>
          <w:sz w:val="20"/>
          <w:szCs w:val="20"/>
        </w:rPr>
      </w:pPr>
    </w:p>
    <w:p w14:paraId="0E3E376E" w14:textId="77777777" w:rsidR="003C3412" w:rsidRDefault="0061717B">
      <w:pPr>
        <w:spacing w:after="0" w:line="276" w:lineRule="auto"/>
        <w:ind w:left="720" w:firstLine="696"/>
        <w:jc w:val="both"/>
        <w:rPr>
          <w:rFonts w:cstheme="minorHAnsi"/>
          <w:color w:val="000000"/>
          <w:sz w:val="20"/>
          <w:szCs w:val="20"/>
        </w:rPr>
      </w:pPr>
      <w:r>
        <w:rPr>
          <w:rFonts w:cstheme="minorHAnsi"/>
          <w:color w:val="000000"/>
          <w:sz w:val="20"/>
          <w:szCs w:val="20"/>
        </w:rPr>
        <w:t>&lt;sbirkyset&gt;</w:t>
      </w:r>
    </w:p>
    <w:p w14:paraId="03E13B60"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72AF7F21"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51AD0A1A"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 xml:space="preserve">&lt;dokument:metadata&gt;  </w:t>
      </w:r>
    </w:p>
    <w:p w14:paraId="76695DAF" w14:textId="77777777" w:rsidR="003C3412" w:rsidRDefault="0061717B">
      <w:pPr>
        <w:spacing w:after="0" w:line="276" w:lineRule="auto"/>
        <w:ind w:left="2832" w:firstLine="708"/>
        <w:jc w:val="both"/>
        <w:rPr>
          <w:rFonts w:cstheme="minorHAnsi"/>
          <w:i/>
          <w:color w:val="000000"/>
          <w:sz w:val="20"/>
          <w:szCs w:val="20"/>
        </w:rPr>
      </w:pPr>
      <w:r>
        <w:rPr>
          <w:rFonts w:cstheme="minorHAnsi"/>
          <w:color w:val="000000"/>
          <w:sz w:val="20"/>
          <w:szCs w:val="20"/>
        </w:rPr>
        <w:t xml:space="preserve">&lt;dokument:identifikator /&gt; </w:t>
      </w:r>
      <w:r>
        <w:rPr>
          <w:rFonts w:cstheme="minorHAnsi"/>
          <w:i/>
          <w:color w:val="000000"/>
          <w:sz w:val="20"/>
          <w:szCs w:val="20"/>
        </w:rPr>
        <w:t>- identifikátor rozhodnutí objednatele</w:t>
      </w:r>
    </w:p>
    <w:p w14:paraId="433C0566" w14:textId="77777777" w:rsidR="003C3412" w:rsidRDefault="0061717B">
      <w:pPr>
        <w:spacing w:after="0" w:line="276" w:lineRule="auto"/>
        <w:ind w:left="2832" w:firstLine="708"/>
        <w:jc w:val="both"/>
        <w:rPr>
          <w:rFonts w:cstheme="minorHAnsi"/>
          <w:i/>
          <w:color w:val="000000"/>
          <w:sz w:val="20"/>
          <w:szCs w:val="20"/>
        </w:rPr>
      </w:pPr>
      <w:r>
        <w:rPr>
          <w:rFonts w:cstheme="minorHAnsi"/>
          <w:color w:val="000000"/>
          <w:sz w:val="20"/>
          <w:szCs w:val="20"/>
        </w:rPr>
        <w:t>&lt;dokument:zdroj&gt;</w:t>
      </w:r>
      <w:r>
        <w:rPr>
          <w:rFonts w:cstheme="minorHAnsi"/>
          <w:i/>
          <w:color w:val="000000"/>
          <w:sz w:val="20"/>
          <w:szCs w:val="20"/>
        </w:rPr>
        <w:t xml:space="preserve"> - nepodstatný údaj o db objednatele</w:t>
      </w:r>
    </w:p>
    <w:p w14:paraId="70A7F996"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&lt;znacka /&gt;</w:t>
      </w:r>
      <w:r>
        <w:rPr>
          <w:rFonts w:cstheme="minorHAnsi"/>
          <w:i/>
          <w:color w:val="000000"/>
          <w:sz w:val="20"/>
          <w:szCs w:val="20"/>
        </w:rPr>
        <w:t xml:space="preserve"> - spisová značka</w:t>
      </w:r>
    </w:p>
    <w:p w14:paraId="771EE008"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 xml:space="preserve">&lt;dokument:pravniveta /&gt; </w:t>
      </w:r>
      <w:r>
        <w:rPr>
          <w:rFonts w:cstheme="minorHAnsi"/>
          <w:i/>
          <w:color w:val="000000"/>
          <w:sz w:val="20"/>
          <w:szCs w:val="20"/>
        </w:rPr>
        <w:t>- právní věta</w:t>
      </w:r>
    </w:p>
    <w:p w14:paraId="76858C83"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&lt;dokument:datumrozhodnuti /&gt;</w:t>
      </w:r>
      <w:r>
        <w:rPr>
          <w:rFonts w:cstheme="minorHAnsi"/>
          <w:i/>
          <w:color w:val="000000"/>
          <w:sz w:val="20"/>
          <w:szCs w:val="20"/>
        </w:rPr>
        <w:t xml:space="preserve"> - datum rozhodnutí</w:t>
      </w:r>
    </w:p>
    <w:p w14:paraId="7C6C764C"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&lt;dokument:typrozhodnuti /&gt;</w:t>
      </w:r>
      <w:r>
        <w:rPr>
          <w:rFonts w:cstheme="minorHAnsi"/>
          <w:i/>
          <w:color w:val="000000"/>
          <w:sz w:val="20"/>
          <w:szCs w:val="20"/>
        </w:rPr>
        <w:t xml:space="preserve"> - typ rozhodnutí</w:t>
      </w:r>
    </w:p>
    <w:p w14:paraId="6803336C"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&lt;dokument:sesit /&gt;</w:t>
      </w:r>
      <w:r>
        <w:rPr>
          <w:rFonts w:cstheme="minorHAnsi"/>
          <w:i/>
          <w:color w:val="000000"/>
          <w:sz w:val="20"/>
          <w:szCs w:val="20"/>
        </w:rPr>
        <w:t xml:space="preserve"> -sešit sbírky</w:t>
      </w:r>
    </w:p>
    <w:p w14:paraId="5DD8B323"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&lt;dokument:rocnik /&gt;</w:t>
      </w:r>
      <w:r>
        <w:rPr>
          <w:rFonts w:cstheme="minorHAnsi"/>
          <w:i/>
          <w:color w:val="000000"/>
          <w:sz w:val="20"/>
          <w:szCs w:val="20"/>
        </w:rPr>
        <w:t xml:space="preserve"> -ročník sbírky</w:t>
      </w:r>
    </w:p>
    <w:p w14:paraId="5D5D3E0C"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&lt;dokument:cislo /&gt;</w:t>
      </w:r>
      <w:r>
        <w:rPr>
          <w:rFonts w:cstheme="minorHAnsi"/>
          <w:i/>
          <w:color w:val="000000"/>
          <w:sz w:val="20"/>
          <w:szCs w:val="20"/>
        </w:rPr>
        <w:t xml:space="preserve"> - sbírkové číslo rozhodnutí</w:t>
      </w:r>
    </w:p>
    <w:p w14:paraId="5D22479F"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&lt;dokument:soud /&gt;</w:t>
      </w:r>
      <w:r>
        <w:rPr>
          <w:rFonts w:cstheme="minorHAnsi"/>
          <w:i/>
          <w:color w:val="000000"/>
          <w:sz w:val="20"/>
          <w:szCs w:val="20"/>
        </w:rPr>
        <w:t xml:space="preserve"> - soud, který rozhodnutí vydal</w:t>
      </w:r>
    </w:p>
    <w:p w14:paraId="072282DF"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&lt;dokument:predpisy&gt;</w:t>
      </w:r>
      <w:r>
        <w:rPr>
          <w:rFonts w:cstheme="minorHAnsi"/>
          <w:i/>
          <w:color w:val="000000"/>
          <w:sz w:val="20"/>
          <w:szCs w:val="20"/>
        </w:rPr>
        <w:t xml:space="preserve"> - seznam dotčených předpisů</w:t>
      </w:r>
    </w:p>
    <w:p w14:paraId="52034BE6" w14:textId="77777777" w:rsidR="003C3412" w:rsidRDefault="0061717B">
      <w:pPr>
        <w:spacing w:after="0" w:line="276" w:lineRule="auto"/>
        <w:ind w:left="3540" w:firstLine="708"/>
        <w:jc w:val="both"/>
        <w:rPr>
          <w:rFonts w:cstheme="minorHAnsi"/>
          <w:color w:val="000000"/>
          <w:sz w:val="20"/>
          <w:szCs w:val="20"/>
        </w:rPr>
      </w:pPr>
      <w:r>
        <w:rPr>
          <w:rFonts w:cstheme="minorHAnsi"/>
          <w:color w:val="000000"/>
          <w:sz w:val="20"/>
          <w:szCs w:val="20"/>
        </w:rPr>
        <w:t>&lt;predpis /&gt;</w:t>
      </w:r>
    </w:p>
    <w:p w14:paraId="63839ACF"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&lt;/dokument:predpisy&gt;</w:t>
      </w:r>
    </w:p>
    <w:p w14:paraId="4AD6D263"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&lt;dokument:dotcenepredpisy&gt;</w:t>
      </w:r>
      <w:r>
        <w:rPr>
          <w:rFonts w:cstheme="minorHAnsi"/>
          <w:i/>
          <w:color w:val="000000"/>
          <w:sz w:val="20"/>
          <w:szCs w:val="20"/>
        </w:rPr>
        <w:t xml:space="preserve"> -seznam dotčených přepisů - data</w:t>
      </w:r>
    </w:p>
    <w:p w14:paraId="2E51FBFA" w14:textId="77777777" w:rsidR="003C3412" w:rsidRDefault="0061717B">
      <w:pPr>
        <w:spacing w:after="0" w:line="276" w:lineRule="auto"/>
        <w:ind w:left="3540" w:firstLine="708"/>
        <w:jc w:val="both"/>
        <w:rPr>
          <w:rFonts w:cstheme="minorHAnsi"/>
          <w:color w:val="000000"/>
          <w:sz w:val="20"/>
          <w:szCs w:val="20"/>
        </w:rPr>
      </w:pPr>
      <w:r>
        <w:rPr>
          <w:rFonts w:cstheme="minorHAnsi"/>
          <w:color w:val="000000"/>
          <w:sz w:val="20"/>
          <w:szCs w:val="20"/>
        </w:rPr>
        <w:t>&lt;dotcenypredpis /&gt;</w:t>
      </w:r>
    </w:p>
    <w:p w14:paraId="1A3C81C3"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 dotcenepredpisy&gt;</w:t>
      </w:r>
    </w:p>
    <w:p w14:paraId="1E4AC473" w14:textId="77777777" w:rsidR="003C3412" w:rsidRDefault="0061717B">
      <w:pPr>
        <w:spacing w:after="0" w:line="276" w:lineRule="auto"/>
        <w:ind w:left="3540"/>
        <w:jc w:val="both"/>
        <w:rPr>
          <w:rFonts w:cstheme="minorHAnsi"/>
          <w:color w:val="000000"/>
          <w:sz w:val="20"/>
          <w:szCs w:val="20"/>
        </w:rPr>
      </w:pPr>
      <w:r>
        <w:rPr>
          <w:rFonts w:cstheme="minorHAnsi"/>
          <w:color w:val="000000"/>
          <w:sz w:val="20"/>
          <w:szCs w:val="20"/>
        </w:rPr>
        <w:t>&lt;dokument:druh /&gt;</w:t>
      </w:r>
      <w:r>
        <w:rPr>
          <w:rFonts w:cstheme="minorHAnsi"/>
          <w:i/>
          <w:color w:val="000000"/>
          <w:sz w:val="20"/>
          <w:szCs w:val="20"/>
        </w:rPr>
        <w:t xml:space="preserve"> - </w:t>
      </w:r>
      <w:bookmarkStart w:id="15" w:name="_Hlk79389561"/>
      <w:r>
        <w:rPr>
          <w:rFonts w:cstheme="minorHAnsi"/>
          <w:i/>
          <w:color w:val="000000"/>
          <w:sz w:val="20"/>
          <w:szCs w:val="20"/>
        </w:rPr>
        <w:t>rozlišení, zda se jedná o občanskoprávní, obchodní a správní/trestní</w:t>
      </w:r>
      <w:r>
        <w:rPr>
          <w:rFonts w:cstheme="minorHAnsi"/>
          <w:color w:val="000000"/>
          <w:sz w:val="20"/>
          <w:szCs w:val="20"/>
        </w:rPr>
        <w:t xml:space="preserve"> věc</w:t>
      </w:r>
      <w:bookmarkEnd w:id="15"/>
    </w:p>
    <w:p w14:paraId="355F2281" w14:textId="77777777" w:rsidR="003C3412" w:rsidRDefault="0061717B">
      <w:pPr>
        <w:spacing w:after="0" w:line="276" w:lineRule="auto"/>
        <w:ind w:left="3540"/>
        <w:jc w:val="both"/>
        <w:rPr>
          <w:rFonts w:cstheme="minorHAnsi"/>
          <w:color w:val="000000"/>
          <w:sz w:val="20"/>
          <w:szCs w:val="20"/>
        </w:rPr>
      </w:pPr>
      <w:r>
        <w:rPr>
          <w:rFonts w:cstheme="minorHAnsi"/>
          <w:color w:val="000000"/>
          <w:sz w:val="20"/>
          <w:szCs w:val="20"/>
        </w:rPr>
        <w:t>&lt;dokument:hesla&gt;</w:t>
      </w:r>
      <w:r>
        <w:rPr>
          <w:rFonts w:cstheme="minorHAnsi"/>
          <w:i/>
          <w:color w:val="000000"/>
          <w:sz w:val="20"/>
          <w:szCs w:val="20"/>
        </w:rPr>
        <w:t xml:space="preserve"> - seznam hesel</w:t>
      </w:r>
    </w:p>
    <w:p w14:paraId="1DBB8795" w14:textId="77777777" w:rsidR="003C3412" w:rsidRDefault="0061717B">
      <w:pPr>
        <w:spacing w:after="0" w:line="276" w:lineRule="auto"/>
        <w:ind w:left="3540" w:firstLine="708"/>
        <w:jc w:val="both"/>
        <w:rPr>
          <w:rFonts w:cstheme="minorHAnsi"/>
          <w:color w:val="000000"/>
          <w:sz w:val="20"/>
          <w:szCs w:val="20"/>
        </w:rPr>
      </w:pPr>
      <w:r>
        <w:rPr>
          <w:rFonts w:cstheme="minorHAnsi"/>
          <w:color w:val="000000"/>
          <w:sz w:val="20"/>
          <w:szCs w:val="20"/>
        </w:rPr>
        <w:t>&lt;heslo /&gt;</w:t>
      </w:r>
    </w:p>
    <w:p w14:paraId="3E4D1501" w14:textId="77777777" w:rsidR="003C3412" w:rsidRDefault="0061717B">
      <w:pPr>
        <w:spacing w:after="0" w:line="276" w:lineRule="auto"/>
        <w:ind w:left="2832" w:firstLine="708"/>
        <w:jc w:val="both"/>
        <w:rPr>
          <w:rFonts w:cstheme="minorHAnsi"/>
          <w:color w:val="000000"/>
          <w:sz w:val="20"/>
          <w:szCs w:val="20"/>
        </w:rPr>
      </w:pPr>
      <w:r>
        <w:rPr>
          <w:rFonts w:cstheme="minorHAnsi"/>
          <w:color w:val="000000"/>
          <w:sz w:val="20"/>
          <w:szCs w:val="20"/>
        </w:rPr>
        <w:t>&lt;/dokument:hesla&gt;</w:t>
      </w:r>
    </w:p>
    <w:p w14:paraId="2E2B91D8" w14:textId="77777777" w:rsidR="003C3412" w:rsidRDefault="0061717B">
      <w:pPr>
        <w:spacing w:after="0" w:line="276" w:lineRule="auto"/>
        <w:ind w:left="2832" w:firstLine="708"/>
        <w:jc w:val="both"/>
        <w:rPr>
          <w:rFonts w:cstheme="minorHAnsi"/>
          <w:i/>
          <w:color w:val="000000"/>
          <w:sz w:val="20"/>
          <w:szCs w:val="20"/>
        </w:rPr>
      </w:pPr>
      <w:r>
        <w:rPr>
          <w:rFonts w:cstheme="minorHAnsi"/>
          <w:color w:val="000000"/>
          <w:sz w:val="20"/>
          <w:szCs w:val="20"/>
        </w:rPr>
        <w:t>&lt;dokument:vysledek&gt;</w:t>
      </w:r>
      <w:r>
        <w:rPr>
          <w:rFonts w:cstheme="minorHAnsi"/>
          <w:i/>
          <w:color w:val="000000"/>
          <w:sz w:val="20"/>
          <w:szCs w:val="20"/>
        </w:rPr>
        <w:t xml:space="preserve"> - výsledek řízení</w:t>
      </w:r>
    </w:p>
    <w:p w14:paraId="5886D413"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 xml:space="preserve">&lt;/dokument:metadata&gt;  </w:t>
      </w:r>
    </w:p>
    <w:p w14:paraId="4782B71E"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&lt;textrozhodnuti/&gt;</w:t>
      </w:r>
      <w:r>
        <w:rPr>
          <w:rFonts w:cstheme="minorHAnsi"/>
          <w:i/>
          <w:color w:val="000000"/>
          <w:sz w:val="20"/>
          <w:szCs w:val="20"/>
        </w:rPr>
        <w:t xml:space="preserve"> - text rozhodnutí</w:t>
      </w:r>
    </w:p>
    <w:p w14:paraId="7CB7C80C"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31825F82"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7196CE79"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417BE667"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4942CD5E" w14:textId="77777777" w:rsidR="003C3412" w:rsidRDefault="0061717B">
      <w:pPr>
        <w:spacing w:after="0" w:line="276" w:lineRule="auto"/>
        <w:ind w:left="2124" w:firstLine="708"/>
        <w:jc w:val="both"/>
        <w:rPr>
          <w:rFonts w:cstheme="minorHAnsi"/>
          <w:color w:val="000000"/>
          <w:sz w:val="20"/>
          <w:szCs w:val="20"/>
        </w:rPr>
      </w:pPr>
      <w:r>
        <w:rPr>
          <w:rFonts w:cstheme="minorHAnsi"/>
          <w:color w:val="000000"/>
          <w:sz w:val="20"/>
          <w:szCs w:val="20"/>
        </w:rPr>
        <w:t xml:space="preserve">  ...</w:t>
      </w:r>
    </w:p>
    <w:p w14:paraId="22CD61B9" w14:textId="77777777" w:rsidR="003C3412" w:rsidRDefault="0061717B">
      <w:pPr>
        <w:spacing w:after="0" w:line="276" w:lineRule="auto"/>
        <w:ind w:left="1416" w:firstLine="708"/>
        <w:jc w:val="both"/>
        <w:rPr>
          <w:rFonts w:cstheme="minorHAnsi"/>
          <w:color w:val="000000"/>
          <w:sz w:val="20"/>
          <w:szCs w:val="20"/>
        </w:rPr>
      </w:pPr>
      <w:r>
        <w:rPr>
          <w:rFonts w:cstheme="minorHAnsi"/>
          <w:color w:val="000000"/>
          <w:sz w:val="20"/>
          <w:szCs w:val="20"/>
        </w:rPr>
        <w:t xml:space="preserve"> &lt;/dokument&gt;</w:t>
      </w:r>
    </w:p>
    <w:p w14:paraId="3C2AB021" w14:textId="77777777" w:rsidR="003C3412" w:rsidRDefault="0061717B">
      <w:pPr>
        <w:spacing w:after="0" w:line="276" w:lineRule="auto"/>
        <w:ind w:left="1428" w:firstLine="696"/>
        <w:jc w:val="both"/>
        <w:rPr>
          <w:rFonts w:cstheme="minorHAnsi"/>
          <w:color w:val="000000"/>
          <w:sz w:val="20"/>
          <w:szCs w:val="20"/>
        </w:rPr>
      </w:pPr>
      <w:r>
        <w:rPr>
          <w:rFonts w:cstheme="minorHAnsi"/>
          <w:color w:val="000000"/>
          <w:sz w:val="20"/>
          <w:szCs w:val="20"/>
        </w:rPr>
        <w:t>&lt;/sbirka&gt;</w:t>
      </w:r>
    </w:p>
    <w:p w14:paraId="4CB3A520" w14:textId="77777777" w:rsidR="003C3412" w:rsidRDefault="0061717B">
      <w:pPr>
        <w:spacing w:after="0" w:line="276" w:lineRule="auto"/>
        <w:ind w:left="720" w:firstLine="696"/>
        <w:jc w:val="both"/>
        <w:rPr>
          <w:rFonts w:cstheme="minorHAnsi"/>
          <w:color w:val="000000"/>
          <w:sz w:val="20"/>
          <w:szCs w:val="20"/>
        </w:rPr>
      </w:pPr>
      <w:r>
        <w:rPr>
          <w:rFonts w:cstheme="minorHAnsi"/>
          <w:color w:val="000000"/>
          <w:sz w:val="20"/>
          <w:szCs w:val="20"/>
        </w:rPr>
        <w:t>&lt;/sbirkyset&gt;</w:t>
      </w:r>
    </w:p>
    <w:p w14:paraId="22D28CE0" w14:textId="77777777" w:rsidR="003C3412" w:rsidRDefault="003C3412">
      <w:pPr>
        <w:spacing w:after="0" w:line="276" w:lineRule="auto"/>
        <w:ind w:left="720"/>
        <w:jc w:val="both"/>
        <w:rPr>
          <w:rFonts w:cstheme="minorHAnsi"/>
          <w:color w:val="000000"/>
          <w:sz w:val="20"/>
          <w:szCs w:val="20"/>
        </w:rPr>
      </w:pPr>
    </w:p>
    <w:p w14:paraId="02733576" w14:textId="77777777" w:rsidR="003C3412" w:rsidRDefault="0061717B">
      <w:pPr>
        <w:spacing w:after="0" w:line="276" w:lineRule="auto"/>
        <w:ind w:left="1276"/>
        <w:jc w:val="both"/>
        <w:rPr>
          <w:rFonts w:cstheme="minorHAnsi"/>
          <w:color w:val="000000"/>
          <w:sz w:val="20"/>
          <w:szCs w:val="20"/>
        </w:rPr>
      </w:pPr>
      <w:r>
        <w:rPr>
          <w:rFonts w:cstheme="minorHAnsi"/>
          <w:color w:val="000000"/>
          <w:sz w:val="20"/>
          <w:szCs w:val="20"/>
        </w:rPr>
        <w:t>Import bude probíhat na základě vložení odkazu XML feedu a stisknutí tlačítka Import administrátorem, přičemž po dokončení importu se zobrazí počtet úspěšně naimportovaných rozhodnutí a seznam a počet rozhodnutí, které se z jakéhokoli důvodu nepodařilo naimportovat, nebo nebyla naimportována celá.</w:t>
      </w:r>
    </w:p>
    <w:p w14:paraId="18D6994E" w14:textId="77777777" w:rsidR="003C3412" w:rsidRDefault="0061717B">
      <w:pPr>
        <w:spacing w:after="0" w:line="276" w:lineRule="auto"/>
        <w:ind w:left="1080" w:firstLine="196"/>
        <w:jc w:val="both"/>
        <w:rPr>
          <w:rFonts w:cstheme="minorHAnsi"/>
          <w:color w:val="000000"/>
          <w:sz w:val="20"/>
          <w:szCs w:val="20"/>
        </w:rPr>
      </w:pPr>
      <w:r>
        <w:rPr>
          <w:rFonts w:cstheme="minorHAnsi"/>
          <w:color w:val="000000"/>
          <w:sz w:val="20"/>
          <w:szCs w:val="20"/>
        </w:rPr>
        <w:t>Kontrola rozhodnutí v rámci automatizovaného importu není vyžadována.</w:t>
      </w:r>
    </w:p>
    <w:p w14:paraId="7BC409F8" w14:textId="77777777" w:rsidR="003C3412" w:rsidRDefault="003C3412">
      <w:pPr>
        <w:spacing w:after="0" w:line="276" w:lineRule="auto"/>
        <w:ind w:left="720"/>
        <w:jc w:val="both"/>
        <w:rPr>
          <w:rFonts w:cstheme="minorHAnsi"/>
          <w:color w:val="000000"/>
          <w:sz w:val="20"/>
          <w:szCs w:val="20"/>
        </w:rPr>
      </w:pPr>
    </w:p>
    <w:p w14:paraId="2ABF6EA0"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Seznam rozhodnutí</w:t>
      </w:r>
    </w:p>
    <w:p w14:paraId="0D03A999" w14:textId="77777777" w:rsidR="003C3412" w:rsidRDefault="0061717B">
      <w:pPr>
        <w:spacing w:after="0" w:line="276" w:lineRule="auto"/>
        <w:ind w:left="1224"/>
        <w:jc w:val="both"/>
        <w:rPr>
          <w:rFonts w:cstheme="minorHAnsi"/>
          <w:bCs/>
          <w:color w:val="000000"/>
          <w:sz w:val="20"/>
          <w:szCs w:val="20"/>
        </w:rPr>
      </w:pPr>
      <w:r>
        <w:rPr>
          <w:rFonts w:cstheme="minorHAnsi"/>
          <w:bCs/>
          <w:color w:val="000000"/>
          <w:sz w:val="20"/>
          <w:szCs w:val="20"/>
        </w:rPr>
        <w:t>Seznam rozhodnutí se zobrazí jako výsledek základního i rozšířeného vyhledávání ve stejném formátu.</w:t>
      </w:r>
    </w:p>
    <w:p w14:paraId="608E1245" w14:textId="77777777" w:rsidR="003C3412" w:rsidRDefault="003C3412">
      <w:pPr>
        <w:spacing w:after="0" w:line="276" w:lineRule="auto"/>
        <w:ind w:left="720"/>
        <w:jc w:val="both"/>
        <w:rPr>
          <w:rFonts w:cstheme="minorHAnsi"/>
          <w:bCs/>
          <w:color w:val="000000"/>
          <w:sz w:val="20"/>
          <w:szCs w:val="20"/>
        </w:rPr>
      </w:pPr>
    </w:p>
    <w:p w14:paraId="455FCA0A" w14:textId="77777777" w:rsidR="003C3412" w:rsidRDefault="0061717B">
      <w:pPr>
        <w:pStyle w:val="Odstavecseseznamem"/>
        <w:numPr>
          <w:ilvl w:val="3"/>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Seznam rozhodnutí a stanovisek ve Sbírce</w:t>
      </w:r>
    </w:p>
    <w:p w14:paraId="06D6CDD5" w14:textId="77777777" w:rsidR="003C3412" w:rsidRDefault="0061717B">
      <w:pPr>
        <w:spacing w:after="0" w:line="276" w:lineRule="auto"/>
        <w:ind w:left="1392" w:firstLine="336"/>
        <w:jc w:val="both"/>
        <w:rPr>
          <w:rFonts w:cstheme="minorHAnsi"/>
          <w:color w:val="000000"/>
          <w:sz w:val="20"/>
          <w:szCs w:val="20"/>
        </w:rPr>
      </w:pPr>
      <w:r>
        <w:rPr>
          <w:rFonts w:cstheme="minorHAnsi"/>
          <w:color w:val="000000"/>
          <w:sz w:val="20"/>
          <w:szCs w:val="20"/>
        </w:rPr>
        <w:t>Seznam rozhodnutí a stanovisek bude umístěn ve formátu tabulky se sloupci:</w:t>
      </w:r>
    </w:p>
    <w:p w14:paraId="79A322F1"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„Hromadné označení“;</w:t>
      </w:r>
    </w:p>
    <w:p w14:paraId="02806B18"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„Spisová značka“;</w:t>
      </w:r>
    </w:p>
    <w:p w14:paraId="13992ECB"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„Datum rozhodnutí“;</w:t>
      </w:r>
    </w:p>
    <w:p w14:paraId="76A4E8A1"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„Část Sbírky“;</w:t>
      </w:r>
    </w:p>
    <w:p w14:paraId="2F7D52E3"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„Ročník“;</w:t>
      </w:r>
    </w:p>
    <w:p w14:paraId="75E1A59A"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„Sešit“;</w:t>
      </w:r>
    </w:p>
    <w:p w14:paraId="6C9B0EA9"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„Číslo rozhodnutí“;</w:t>
      </w:r>
    </w:p>
    <w:p w14:paraId="138E6434"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„Zpracovávající uživatel“, v němž bude uvedeno jméno a příjmení uživatele, jemuž bylo dané rozhodnutí přiřazeno administrátorem;</w:t>
      </w:r>
    </w:p>
    <w:p w14:paraId="58A6EDA4"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„Termín zpracování“;</w:t>
      </w:r>
    </w:p>
    <w:p w14:paraId="16F782C0" w14:textId="77777777" w:rsidR="003C3412" w:rsidRDefault="0061717B">
      <w:pPr>
        <w:pStyle w:val="Odstavecseseznamem"/>
        <w:numPr>
          <w:ilvl w:val="0"/>
          <w:numId w:val="36"/>
        </w:numPr>
        <w:tabs>
          <w:tab w:val="left" w:pos="1843"/>
        </w:tabs>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„Stav rozhodnutí“, v němž budou dále uvedena spojení „Nepřiděleno“, „K editaci“, „Ke kontrole“, „Vráceno k editaci“, „Ke schválení“, „Schváleno“, „Zveřejněno“, nebo „Nezveřejněno“, přičemž tyto pevně dané stavy se budou měnit v závislosti na provedených akcích (kdy zobrazovat se bude pouze poslední provedená akce).</w:t>
      </w:r>
    </w:p>
    <w:p w14:paraId="305FAEE2" w14:textId="77777777" w:rsidR="003C3412" w:rsidRDefault="0061717B">
      <w:pPr>
        <w:spacing w:after="0" w:line="276" w:lineRule="auto"/>
        <w:ind w:left="1728"/>
        <w:jc w:val="both"/>
        <w:rPr>
          <w:rFonts w:cstheme="minorHAnsi"/>
          <w:color w:val="000000"/>
          <w:sz w:val="20"/>
          <w:szCs w:val="20"/>
        </w:rPr>
      </w:pPr>
      <w:r>
        <w:rPr>
          <w:rFonts w:cstheme="minorHAnsi"/>
          <w:color w:val="000000"/>
          <w:sz w:val="20"/>
          <w:szCs w:val="20"/>
        </w:rPr>
        <w:t>Rozkliknutím rozhodnutí či stanoviska se zobrazí detail rozhodnutí. Tlačítka „Přidělit“, „Vrátit k editaci“, „Schválit“ a „Zveřejnit“ se budou zobrazovat v závislosti na tom, zda je možné konkrétní akci vykonat. Tlačítko „Přidělit“ bude sloužit taktéž pro účely přenechání rozhodnutí či stanoviska k editaci jiné osobě, než které bylo toto původně přiděleno.</w:t>
      </w:r>
    </w:p>
    <w:p w14:paraId="61C4D13E" w14:textId="77777777" w:rsidR="003C3412" w:rsidRDefault="0061717B">
      <w:pPr>
        <w:spacing w:after="0" w:line="276" w:lineRule="auto"/>
        <w:ind w:left="1728"/>
        <w:jc w:val="both"/>
        <w:rPr>
          <w:rFonts w:cstheme="minorHAnsi"/>
          <w:color w:val="000000"/>
          <w:sz w:val="20"/>
          <w:szCs w:val="20"/>
        </w:rPr>
      </w:pPr>
      <w:r>
        <w:rPr>
          <w:rFonts w:cstheme="minorHAnsi"/>
          <w:color w:val="000000"/>
          <w:sz w:val="20"/>
          <w:szCs w:val="20"/>
        </w:rPr>
        <w:t>Součástí bude též možnost filtrovat jednotlivá rozhodnutí podle jednoho nebo více sloupců (kdy bude zajištěna možnost zobrazení seznamu rozhodnutí odpovídajících více zadaným kritériím).</w:t>
      </w:r>
    </w:p>
    <w:p w14:paraId="569C19C1" w14:textId="77777777" w:rsidR="003C3412" w:rsidRDefault="003C3412">
      <w:pPr>
        <w:spacing w:after="0" w:line="276" w:lineRule="auto"/>
        <w:ind w:left="1080"/>
        <w:jc w:val="both"/>
        <w:rPr>
          <w:rFonts w:cstheme="minorHAnsi"/>
          <w:color w:val="000000"/>
          <w:sz w:val="20"/>
          <w:szCs w:val="20"/>
        </w:rPr>
      </w:pPr>
    </w:p>
    <w:p w14:paraId="3D94DFF9" w14:textId="77777777" w:rsidR="003C3412" w:rsidRDefault="0061717B">
      <w:pPr>
        <w:pStyle w:val="Odstavecseseznamem"/>
        <w:numPr>
          <w:ilvl w:val="3"/>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Seznam rozhodnutí ve Výběru</w:t>
      </w:r>
    </w:p>
    <w:p w14:paraId="13612BA7" w14:textId="77777777" w:rsidR="003C3412" w:rsidRDefault="0061717B">
      <w:pPr>
        <w:spacing w:after="0" w:line="276" w:lineRule="auto"/>
        <w:ind w:left="1752"/>
        <w:jc w:val="both"/>
        <w:rPr>
          <w:rFonts w:cstheme="minorHAnsi"/>
          <w:color w:val="000000"/>
          <w:sz w:val="20"/>
          <w:szCs w:val="20"/>
        </w:rPr>
      </w:pPr>
      <w:r>
        <w:rPr>
          <w:rFonts w:cstheme="minorHAnsi"/>
          <w:color w:val="000000"/>
          <w:sz w:val="20"/>
          <w:szCs w:val="20"/>
        </w:rPr>
        <w:t xml:space="preserve">Seznam rozhodnutí ve Výběru bude ve formátu obdobné tabulky, jako tabulka podle odst. 2.2.2.1 přílohy této smlouvy, avšak s těmi rozdíly, že </w:t>
      </w:r>
    </w:p>
    <w:p w14:paraId="11D45121"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namísto nadpisu sloupce „Spisová značka“ bude sloupec uvozen nadpisem „Číslo stížnosti“;</w:t>
      </w:r>
    </w:p>
    <w:p w14:paraId="19391FF4"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nadpis sloupce „Část Sbírky“ bude vypuštěn bez náhrady;</w:t>
      </w:r>
    </w:p>
    <w:p w14:paraId="3F8B99A0"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namísto nadpisu sloupce „Ročník“ bude sloupec uvozen nadpisem „Rok/ročník“;</w:t>
      </w:r>
    </w:p>
    <w:p w14:paraId="69915BA0"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namísto nadpisu sloupce „Sešit“ bude sloupec uveden nadpisem „Číslo“;</w:t>
      </w:r>
    </w:p>
    <w:p w14:paraId="0874F46D"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nadpis sloupce „Číslo rozhodnutí“ bude vypuštěn bez náhrady.</w:t>
      </w:r>
    </w:p>
    <w:p w14:paraId="09D1B146" w14:textId="77777777" w:rsidR="003C3412" w:rsidRDefault="003C3412">
      <w:pPr>
        <w:pStyle w:val="Odstavecseseznamem"/>
        <w:spacing w:line="276" w:lineRule="auto"/>
        <w:ind w:left="2268"/>
        <w:jc w:val="both"/>
        <w:rPr>
          <w:rFonts w:asciiTheme="minorHAnsi" w:hAnsiTheme="minorHAnsi" w:cstheme="minorHAnsi"/>
          <w:color w:val="000000"/>
        </w:rPr>
      </w:pPr>
    </w:p>
    <w:p w14:paraId="4C8A7C55"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Detail rozhodnutí</w:t>
      </w:r>
    </w:p>
    <w:p w14:paraId="77D0A1AA" w14:textId="77777777" w:rsidR="003C3412" w:rsidRDefault="0061717B">
      <w:pPr>
        <w:pStyle w:val="Odstavecseseznamem"/>
        <w:spacing w:line="276" w:lineRule="auto"/>
        <w:ind w:left="1224"/>
        <w:jc w:val="both"/>
        <w:rPr>
          <w:rFonts w:asciiTheme="minorHAnsi" w:hAnsiTheme="minorHAnsi" w:cstheme="minorHAnsi"/>
          <w:color w:val="000000"/>
        </w:rPr>
      </w:pPr>
      <w:r>
        <w:rPr>
          <w:rFonts w:asciiTheme="minorHAnsi" w:hAnsiTheme="minorHAnsi" w:cstheme="minorHAnsi"/>
          <w:color w:val="000000"/>
        </w:rPr>
        <w:t>Po rozkliknutí konkrétního rozhodnutí se zobrazí detail rozhodnutí, kde bude možné provádět změny všech dat ve formuláři v něm obsaženém.</w:t>
      </w:r>
    </w:p>
    <w:p w14:paraId="19D70054" w14:textId="77777777" w:rsidR="003C3412" w:rsidRDefault="003C3412">
      <w:pPr>
        <w:pStyle w:val="Odstavecseseznamem"/>
        <w:spacing w:line="276" w:lineRule="auto"/>
        <w:ind w:left="709"/>
        <w:jc w:val="both"/>
        <w:rPr>
          <w:rFonts w:asciiTheme="minorHAnsi" w:hAnsiTheme="minorHAnsi" w:cstheme="minorHAnsi"/>
          <w:color w:val="000000"/>
        </w:rPr>
      </w:pPr>
    </w:p>
    <w:p w14:paraId="68345CDF" w14:textId="77777777" w:rsidR="003C3412" w:rsidRDefault="0061717B">
      <w:pPr>
        <w:pStyle w:val="Odstavecseseznamem"/>
        <w:numPr>
          <w:ilvl w:val="3"/>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Detail rozhodnutí a stanoviska ve Sbírce</w:t>
      </w:r>
    </w:p>
    <w:p w14:paraId="3BDBC65B" w14:textId="77777777" w:rsidR="003C3412" w:rsidRDefault="0061717B">
      <w:pPr>
        <w:pStyle w:val="Odstavecseseznamem"/>
        <w:spacing w:line="276" w:lineRule="auto"/>
        <w:ind w:left="1021" w:firstLine="707"/>
        <w:jc w:val="both"/>
        <w:rPr>
          <w:rFonts w:asciiTheme="minorHAnsi" w:hAnsiTheme="minorHAnsi" w:cstheme="minorHAnsi"/>
          <w:color w:val="000000"/>
        </w:rPr>
      </w:pPr>
      <w:r>
        <w:rPr>
          <w:rFonts w:asciiTheme="minorHAnsi" w:hAnsiTheme="minorHAnsi" w:cstheme="minorHAnsi"/>
          <w:color w:val="000000"/>
        </w:rPr>
        <w:t>Formulář se bude skládat ze základních polí a doplňkových polí.</w:t>
      </w:r>
    </w:p>
    <w:p w14:paraId="795567BF" w14:textId="77777777" w:rsidR="003C3412" w:rsidRDefault="0061717B">
      <w:pPr>
        <w:pStyle w:val="Odstavecseseznamem"/>
        <w:spacing w:line="276" w:lineRule="auto"/>
        <w:ind w:left="1728" w:firstLine="24"/>
        <w:jc w:val="both"/>
        <w:rPr>
          <w:rFonts w:asciiTheme="minorHAnsi" w:hAnsiTheme="minorHAnsi" w:cstheme="minorHAnsi"/>
          <w:color w:val="000000"/>
        </w:rPr>
      </w:pPr>
      <w:r>
        <w:rPr>
          <w:rFonts w:asciiTheme="minorHAnsi" w:hAnsiTheme="minorHAnsi" w:cstheme="minorHAnsi"/>
          <w:color w:val="000000"/>
        </w:rPr>
        <w:t>Základní pole budou zároveň identifikátory rozhodnutí či stanoviska v rámci sekce „Vyhledávání“ (tj. spisová značka, datum rozhodnutí, klíčová slova apod.) a jako taková budou importována z XML feedu.</w:t>
      </w:r>
    </w:p>
    <w:p w14:paraId="5C7A10A8" w14:textId="77777777" w:rsidR="003C3412" w:rsidRDefault="0061717B">
      <w:pPr>
        <w:pStyle w:val="Odstavecseseznamem"/>
        <w:spacing w:line="276" w:lineRule="auto"/>
        <w:ind w:left="1021" w:firstLine="707"/>
        <w:jc w:val="both"/>
        <w:rPr>
          <w:rFonts w:asciiTheme="minorHAnsi" w:hAnsiTheme="minorHAnsi" w:cstheme="minorHAnsi"/>
          <w:color w:val="000000"/>
        </w:rPr>
      </w:pPr>
      <w:r>
        <w:rPr>
          <w:rFonts w:asciiTheme="minorHAnsi" w:hAnsiTheme="minorHAnsi" w:cstheme="minorHAnsi"/>
          <w:color w:val="000000"/>
        </w:rPr>
        <w:t>Dále bude možné spravovat údaje v rámci tzv. doplňkových polí, jimiž budou:</w:t>
      </w:r>
    </w:p>
    <w:p w14:paraId="51DDEA0D"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anotace;</w:t>
      </w:r>
    </w:p>
    <w:p w14:paraId="4968D993"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color w:val="000000"/>
        </w:rPr>
      </w:pPr>
      <w:r>
        <w:rPr>
          <w:rFonts w:asciiTheme="minorHAnsi" w:hAnsiTheme="minorHAnsi" w:cstheme="minorHAnsi"/>
          <w:color w:val="000000"/>
        </w:rPr>
        <w:t>ústavní stížnost;</w:t>
      </w:r>
    </w:p>
    <w:p w14:paraId="566FC8F9"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rPr>
      </w:pPr>
      <w:r>
        <w:rPr>
          <w:rFonts w:asciiTheme="minorHAnsi" w:hAnsiTheme="minorHAnsi" w:cstheme="minorHAnsi"/>
        </w:rPr>
        <w:t>dotčená rozhodnutí (ve formě spisové značky anebo čísla stížnosti s hypertextovým odkazem);</w:t>
      </w:r>
    </w:p>
    <w:p w14:paraId="197DD9DE" w14:textId="77777777" w:rsidR="003C3412" w:rsidRDefault="0061717B">
      <w:pPr>
        <w:pStyle w:val="Odstavecseseznamem"/>
        <w:numPr>
          <w:ilvl w:val="1"/>
          <w:numId w:val="4"/>
        </w:numPr>
        <w:spacing w:line="276" w:lineRule="auto"/>
        <w:ind w:left="2268" w:hanging="283"/>
        <w:jc w:val="both"/>
        <w:rPr>
          <w:rFonts w:asciiTheme="minorHAnsi" w:hAnsiTheme="minorHAnsi" w:cstheme="minorHAnsi"/>
        </w:rPr>
      </w:pPr>
      <w:r>
        <w:rPr>
          <w:rFonts w:asciiTheme="minorHAnsi" w:hAnsiTheme="minorHAnsi" w:cstheme="minorHAnsi"/>
        </w:rPr>
        <w:t>plný text rozhodnutí (který bude taktéž importován z XML feedu).</w:t>
      </w:r>
    </w:p>
    <w:p w14:paraId="0C1BD239" w14:textId="77777777" w:rsidR="003C3412" w:rsidRDefault="0061717B">
      <w:pPr>
        <w:spacing w:after="0" w:line="276" w:lineRule="auto"/>
        <w:ind w:left="1728" w:firstLine="35"/>
        <w:jc w:val="both"/>
        <w:rPr>
          <w:rFonts w:cstheme="minorHAnsi"/>
          <w:color w:val="000000"/>
          <w:sz w:val="20"/>
          <w:szCs w:val="20"/>
        </w:rPr>
      </w:pPr>
      <w:r>
        <w:rPr>
          <w:rFonts w:cstheme="minorHAnsi"/>
          <w:color w:val="000000"/>
          <w:sz w:val="20"/>
          <w:szCs w:val="20"/>
        </w:rPr>
        <w:t>Všechny z uvedených údajů (tedy jak údaje v základních polích, tak i údaje v doplňkových polích) se zobrazí na základě volby daného rozhodnutí či stanoviska jeho rozkliknutím v seznamu rozhodnutí a stanovisek ve Sbírce.</w:t>
      </w:r>
    </w:p>
    <w:p w14:paraId="225C8D81" w14:textId="77777777" w:rsidR="003C3412" w:rsidRDefault="003C3412">
      <w:pPr>
        <w:spacing w:after="0" w:line="276" w:lineRule="auto"/>
        <w:ind w:left="1069"/>
        <w:jc w:val="both"/>
        <w:rPr>
          <w:rFonts w:cstheme="minorHAnsi"/>
          <w:color w:val="000000"/>
          <w:sz w:val="20"/>
          <w:szCs w:val="20"/>
        </w:rPr>
      </w:pPr>
    </w:p>
    <w:p w14:paraId="53AD5B90" w14:textId="77777777" w:rsidR="003C3412" w:rsidRDefault="0061717B">
      <w:pPr>
        <w:pStyle w:val="Odstavecseseznamem"/>
        <w:numPr>
          <w:ilvl w:val="3"/>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Detail rozhodnutí ve Výběru</w:t>
      </w:r>
    </w:p>
    <w:p w14:paraId="3C9E8B04" w14:textId="77777777" w:rsidR="003C3412" w:rsidRDefault="0061717B">
      <w:pPr>
        <w:pStyle w:val="Odstavecseseznamem"/>
        <w:spacing w:line="276" w:lineRule="auto"/>
        <w:ind w:left="1728" w:firstLine="24"/>
        <w:jc w:val="both"/>
        <w:rPr>
          <w:rFonts w:asciiTheme="minorHAnsi" w:hAnsiTheme="minorHAnsi" w:cstheme="minorHAnsi"/>
          <w:color w:val="000000"/>
        </w:rPr>
      </w:pPr>
      <w:r>
        <w:rPr>
          <w:rFonts w:asciiTheme="minorHAnsi" w:hAnsiTheme="minorHAnsi" w:cstheme="minorHAnsi"/>
          <w:color w:val="000000"/>
        </w:rPr>
        <w:t>Formulář se bude skládat výhradně ze základních polí, která budou zároveň identifikátory rozhodnutí v rámci sekce „Vyhledávání“ (tj. číslo stížnosti, datum rozhodnutí, klíčová slova apod.). Všechny z uvedených údajů se zobrazí na základě volby daného rozhodnutí jeho rozkliknutím v seznamu rozhodnutí ve Výběru.</w:t>
      </w:r>
    </w:p>
    <w:p w14:paraId="2947DAEB" w14:textId="77777777" w:rsidR="003C3412" w:rsidRDefault="003C3412">
      <w:pPr>
        <w:spacing w:after="0" w:line="276" w:lineRule="auto"/>
        <w:ind w:left="709"/>
        <w:jc w:val="both"/>
        <w:rPr>
          <w:rFonts w:cstheme="minorHAnsi"/>
          <w:color w:val="000000"/>
          <w:sz w:val="20"/>
          <w:szCs w:val="20"/>
        </w:rPr>
      </w:pPr>
    </w:p>
    <w:p w14:paraId="44A62145" w14:textId="77777777" w:rsidR="003C3412" w:rsidRDefault="0061717B">
      <w:pPr>
        <w:pStyle w:val="Odstavecseseznamem"/>
        <w:numPr>
          <w:ilvl w:val="0"/>
          <w:numId w:val="3"/>
        </w:numPr>
        <w:spacing w:line="276" w:lineRule="auto"/>
        <w:ind w:left="426" w:hanging="426"/>
        <w:jc w:val="both"/>
        <w:rPr>
          <w:rFonts w:asciiTheme="minorHAnsi" w:hAnsiTheme="minorHAnsi" w:cstheme="minorHAnsi"/>
          <w:color w:val="000000"/>
        </w:rPr>
      </w:pPr>
      <w:r>
        <w:rPr>
          <w:rFonts w:asciiTheme="minorHAnsi" w:hAnsiTheme="minorHAnsi" w:cstheme="minorHAnsi"/>
          <w:b/>
          <w:color w:val="000000"/>
        </w:rPr>
        <w:t>Zajištění struktury webové aplikace (FrontEnd)</w:t>
      </w:r>
    </w:p>
    <w:p w14:paraId="34571AE0" w14:textId="77777777" w:rsidR="003C3412" w:rsidRDefault="0061717B">
      <w:pPr>
        <w:pStyle w:val="Odstavecseseznamem"/>
        <w:spacing w:line="276" w:lineRule="auto"/>
        <w:ind w:left="426"/>
        <w:jc w:val="both"/>
        <w:rPr>
          <w:rFonts w:asciiTheme="minorHAnsi" w:hAnsiTheme="minorHAnsi" w:cstheme="minorHAnsi"/>
          <w:color w:val="000000"/>
        </w:rPr>
      </w:pPr>
      <w:r>
        <w:rPr>
          <w:rFonts w:asciiTheme="minorHAnsi" w:hAnsiTheme="minorHAnsi" w:cstheme="minorHAnsi"/>
          <w:color w:val="000000"/>
        </w:rPr>
        <w:t>Návrh struktury webové aplikace bude dále splňovat následující požadavky:</w:t>
      </w:r>
    </w:p>
    <w:p w14:paraId="0CAECFCE" w14:textId="77777777" w:rsidR="003C3412" w:rsidRDefault="003C3412">
      <w:pPr>
        <w:pStyle w:val="Odstavecseseznamem"/>
        <w:spacing w:line="276" w:lineRule="auto"/>
        <w:ind w:left="426"/>
        <w:jc w:val="both"/>
        <w:rPr>
          <w:rFonts w:asciiTheme="minorHAnsi" w:hAnsiTheme="minorHAnsi" w:cstheme="minorHAnsi"/>
          <w:color w:val="000000"/>
        </w:rPr>
      </w:pPr>
    </w:p>
    <w:p w14:paraId="2966CFCE" w14:textId="77777777" w:rsidR="003C3412" w:rsidRDefault="0061717B">
      <w:pPr>
        <w:pStyle w:val="Odstavecseseznamem"/>
        <w:numPr>
          <w:ilvl w:val="1"/>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Domovská stránka</w:t>
      </w:r>
    </w:p>
    <w:p w14:paraId="683ECDA0" w14:textId="77777777" w:rsidR="003C3412" w:rsidRDefault="003C3412">
      <w:pPr>
        <w:pStyle w:val="Odstavecseseznamem"/>
        <w:spacing w:line="276" w:lineRule="auto"/>
        <w:ind w:left="792"/>
        <w:jc w:val="both"/>
        <w:rPr>
          <w:rFonts w:asciiTheme="minorHAnsi" w:hAnsiTheme="minorHAnsi" w:cstheme="minorHAnsi"/>
          <w:b/>
          <w:color w:val="000000"/>
        </w:rPr>
      </w:pPr>
    </w:p>
    <w:p w14:paraId="4C637161" w14:textId="77777777" w:rsidR="003C3412" w:rsidRDefault="0061717B">
      <w:pPr>
        <w:pStyle w:val="Odstavecseseznamem"/>
        <w:numPr>
          <w:ilvl w:val="2"/>
          <w:numId w:val="3"/>
        </w:numPr>
        <w:spacing w:line="276" w:lineRule="auto"/>
        <w:jc w:val="both"/>
        <w:rPr>
          <w:rFonts w:asciiTheme="minorHAnsi" w:hAnsiTheme="minorHAnsi" w:cstheme="minorHAnsi"/>
          <w:color w:val="000000"/>
        </w:rPr>
      </w:pPr>
      <w:r>
        <w:rPr>
          <w:rFonts w:asciiTheme="minorHAnsi" w:hAnsiTheme="minorHAnsi" w:cstheme="minorHAnsi"/>
          <w:b/>
          <w:color w:val="000000"/>
        </w:rPr>
        <w:t>Blok nových rozhodnutí ve Sbírce</w:t>
      </w:r>
      <w:bookmarkStart w:id="16" w:name="_Hlk69126044"/>
      <w:bookmarkEnd w:id="16"/>
    </w:p>
    <w:p w14:paraId="1E01728D" w14:textId="77777777" w:rsidR="003C3412" w:rsidRDefault="0061717B">
      <w:pPr>
        <w:spacing w:after="120" w:line="276" w:lineRule="auto"/>
        <w:ind w:left="1224"/>
        <w:jc w:val="both"/>
        <w:rPr>
          <w:rFonts w:cstheme="minorHAnsi"/>
          <w:color w:val="000000"/>
          <w:sz w:val="20"/>
          <w:szCs w:val="20"/>
        </w:rPr>
      </w:pPr>
      <w:r>
        <w:rPr>
          <w:rFonts w:cstheme="minorHAnsi"/>
          <w:color w:val="000000"/>
          <w:sz w:val="20"/>
          <w:szCs w:val="20"/>
        </w:rPr>
        <w:t>Blok bude zobrazovat aktuální, tj. nově publikovaná, soudní rozhodnutí a stanoviska. Tato rozhodnutí budou řazena sestupně dle sbírkového čísla. Součástí bude omezení počtu zobrazovaných výsledků na 5 výsledků. Výsledky budou zobrazeny vždy v nízké hustotě zobrazení. Níže bude umístěn hypertextový odkaz na seznam všech rozhodnutí v daném sešitě.</w:t>
      </w:r>
    </w:p>
    <w:p w14:paraId="38945CAC" w14:textId="77777777" w:rsidR="003C3412" w:rsidRDefault="0061717B">
      <w:pPr>
        <w:spacing w:after="120" w:line="276" w:lineRule="auto"/>
        <w:ind w:left="1224"/>
        <w:jc w:val="both"/>
        <w:rPr>
          <w:rFonts w:cstheme="minorHAnsi"/>
          <w:color w:val="000000"/>
          <w:sz w:val="20"/>
          <w:szCs w:val="20"/>
        </w:rPr>
      </w:pPr>
      <w:r>
        <w:rPr>
          <w:rFonts w:cstheme="minorHAnsi"/>
          <w:color w:val="000000"/>
          <w:sz w:val="20"/>
          <w:szCs w:val="20"/>
        </w:rPr>
        <w:t>Aplikace bude umožňovat export jednotlivých rozhodnutí a stanovisek ve Sbírce, export sešitů a export ročníků.</w:t>
      </w:r>
    </w:p>
    <w:p w14:paraId="2EB3F6F8" w14:textId="77777777" w:rsidR="003C3412" w:rsidRDefault="0061717B">
      <w:pPr>
        <w:pStyle w:val="Odstavecseseznamem"/>
        <w:numPr>
          <w:ilvl w:val="2"/>
          <w:numId w:val="3"/>
        </w:numPr>
        <w:spacing w:line="276" w:lineRule="auto"/>
        <w:jc w:val="both"/>
        <w:rPr>
          <w:rFonts w:asciiTheme="minorHAnsi" w:hAnsiTheme="minorHAnsi" w:cstheme="minorHAnsi"/>
          <w:color w:val="000000"/>
        </w:rPr>
      </w:pPr>
      <w:r>
        <w:rPr>
          <w:rFonts w:asciiTheme="minorHAnsi" w:hAnsiTheme="minorHAnsi" w:cstheme="minorHAnsi"/>
          <w:b/>
          <w:color w:val="000000"/>
        </w:rPr>
        <w:t>Blok nových rozhodnutí ve Výběru</w:t>
      </w:r>
    </w:p>
    <w:p w14:paraId="491662AF" w14:textId="77777777" w:rsidR="003C3412" w:rsidRDefault="0061717B">
      <w:pPr>
        <w:spacing w:after="120" w:line="276" w:lineRule="auto"/>
        <w:ind w:left="1224"/>
        <w:jc w:val="both"/>
        <w:rPr>
          <w:rFonts w:cstheme="minorHAnsi"/>
          <w:color w:val="000000"/>
          <w:sz w:val="20"/>
          <w:szCs w:val="20"/>
        </w:rPr>
      </w:pPr>
      <w:r>
        <w:rPr>
          <w:rFonts w:cstheme="minorHAnsi"/>
          <w:color w:val="000000"/>
          <w:sz w:val="20"/>
          <w:szCs w:val="20"/>
        </w:rPr>
        <w:t>Blok bude zobrazovat aktuální, tj. nově publikovaná, rozhodnutí ESLP. Tato rozhodnutí budou řazena sestupně podle čísla. Součástí bude omezení počtu zobrazovaných výsledků na 5 výsledků. Výsledky budou zobrazeny vždy v nízké hustotě zobrazení. Níže bude umístěn hypertextový odkaz na seznam všech rozhodnutí v daném sešitě.</w:t>
      </w:r>
    </w:p>
    <w:p w14:paraId="7AD49E33" w14:textId="77777777" w:rsidR="003C3412" w:rsidRDefault="0061717B">
      <w:pPr>
        <w:spacing w:after="120" w:line="276" w:lineRule="auto"/>
        <w:ind w:left="1224"/>
        <w:jc w:val="both"/>
        <w:rPr>
          <w:rFonts w:cstheme="minorHAnsi"/>
          <w:color w:val="000000"/>
          <w:sz w:val="20"/>
          <w:szCs w:val="20"/>
        </w:rPr>
      </w:pPr>
      <w:r>
        <w:rPr>
          <w:rFonts w:cstheme="minorHAnsi"/>
          <w:color w:val="000000"/>
          <w:sz w:val="20"/>
          <w:szCs w:val="20"/>
        </w:rPr>
        <w:t>Aplikace bude umožňovat export jednotlivých rozhodnutí ve Výběru, export čísel a export roků/ročníků.</w:t>
      </w:r>
    </w:p>
    <w:p w14:paraId="49C6076F" w14:textId="77777777" w:rsidR="003C3412" w:rsidRDefault="003C3412">
      <w:pPr>
        <w:pStyle w:val="Odstavecseseznamem"/>
        <w:spacing w:line="276" w:lineRule="auto"/>
        <w:ind w:left="1224"/>
        <w:jc w:val="both"/>
        <w:rPr>
          <w:rFonts w:asciiTheme="minorHAnsi" w:hAnsiTheme="minorHAnsi" w:cstheme="minorHAnsi"/>
          <w:color w:val="000000"/>
        </w:rPr>
      </w:pPr>
    </w:p>
    <w:p w14:paraId="4D17FF5F" w14:textId="77777777" w:rsidR="003C3412" w:rsidRDefault="0061717B">
      <w:pPr>
        <w:pStyle w:val="Odstavecseseznamem"/>
        <w:numPr>
          <w:ilvl w:val="2"/>
          <w:numId w:val="3"/>
        </w:numPr>
        <w:spacing w:line="276" w:lineRule="auto"/>
        <w:jc w:val="both"/>
        <w:rPr>
          <w:rFonts w:asciiTheme="minorHAnsi" w:hAnsiTheme="minorHAnsi" w:cstheme="minorHAnsi"/>
        </w:rPr>
      </w:pPr>
      <w:r>
        <w:rPr>
          <w:rFonts w:asciiTheme="minorHAnsi" w:hAnsiTheme="minorHAnsi" w:cstheme="minorHAnsi"/>
          <w:b/>
        </w:rPr>
        <w:t>Blok pro přepínání mezi Sbírkou a Výběrem</w:t>
      </w:r>
    </w:p>
    <w:p w14:paraId="2CACB562" w14:textId="77777777" w:rsidR="003C3412" w:rsidRDefault="0061717B">
      <w:pPr>
        <w:spacing w:after="0" w:line="276" w:lineRule="auto"/>
        <w:ind w:left="1224"/>
        <w:jc w:val="both"/>
        <w:rPr>
          <w:rFonts w:cstheme="minorHAnsi"/>
          <w:sz w:val="20"/>
          <w:szCs w:val="20"/>
        </w:rPr>
      </w:pPr>
      <w:r>
        <w:rPr>
          <w:rFonts w:cstheme="minorHAnsi"/>
          <w:sz w:val="20"/>
          <w:szCs w:val="20"/>
        </w:rPr>
        <w:t>Do webové aplikace bude přidána možnost přepínání mezi Sbírkou a Výběrem. Funkce bude obdobná jako přepínání jazykové mutace s výjimkou úvodní strany, kde budou zobrazeny oba dva výše zmíněné bloky. Přepnutím na Sbírku nebo Výběr se projeví ve vyhledávacích formulářích, kde budou přístupná pouze tato rozhodnutí, stejně tak v seznamu všech rozhodnutí. Změna se projeví také v HTML kódu pro potřeby CSS formátování např. barevné odlišení.</w:t>
      </w:r>
    </w:p>
    <w:p w14:paraId="78B72A38" w14:textId="77777777" w:rsidR="003C3412" w:rsidRDefault="003C3412">
      <w:pPr>
        <w:pStyle w:val="Odstavecseseznamem"/>
        <w:spacing w:line="276" w:lineRule="auto"/>
        <w:ind w:left="1224"/>
        <w:jc w:val="both"/>
        <w:rPr>
          <w:rFonts w:asciiTheme="minorHAnsi" w:hAnsiTheme="minorHAnsi" w:cstheme="minorHAnsi"/>
        </w:rPr>
      </w:pPr>
    </w:p>
    <w:p w14:paraId="25DB9A56" w14:textId="77777777" w:rsidR="003C3412" w:rsidRDefault="0061717B">
      <w:pPr>
        <w:pStyle w:val="Odstavecseseznamem"/>
        <w:numPr>
          <w:ilvl w:val="2"/>
          <w:numId w:val="3"/>
        </w:numPr>
        <w:spacing w:line="276" w:lineRule="auto"/>
        <w:jc w:val="both"/>
        <w:rPr>
          <w:rFonts w:asciiTheme="minorHAnsi" w:hAnsiTheme="minorHAnsi" w:cstheme="minorHAnsi"/>
        </w:rPr>
      </w:pPr>
      <w:r>
        <w:rPr>
          <w:rFonts w:asciiTheme="minorHAnsi" w:hAnsiTheme="minorHAnsi" w:cstheme="minorHAnsi"/>
          <w:b/>
        </w:rPr>
        <w:t>Blok s vlastním textem</w:t>
      </w:r>
    </w:p>
    <w:p w14:paraId="74BC8F9C" w14:textId="77777777" w:rsidR="003C3412" w:rsidRDefault="0061717B">
      <w:pPr>
        <w:spacing w:after="0" w:line="276" w:lineRule="auto"/>
        <w:ind w:left="1224"/>
        <w:jc w:val="both"/>
        <w:rPr>
          <w:rFonts w:cstheme="minorHAnsi"/>
          <w:sz w:val="20"/>
          <w:szCs w:val="20"/>
        </w:rPr>
      </w:pPr>
      <w:r>
        <w:rPr>
          <w:rFonts w:cstheme="minorHAnsi"/>
          <w:sz w:val="20"/>
          <w:szCs w:val="20"/>
        </w:rPr>
        <w:t>Na úvodní stránce by měla být možnost vložení vlastního textu s možností vlastního formátování přes WISIWIG editor (např. o aplikaci, o provozovateli, upozornění apod.).</w:t>
      </w:r>
    </w:p>
    <w:p w14:paraId="00DE409F" w14:textId="77777777" w:rsidR="003C3412" w:rsidRDefault="003C3412">
      <w:pPr>
        <w:pStyle w:val="Odstavecseseznamem"/>
        <w:spacing w:line="276" w:lineRule="auto"/>
        <w:ind w:left="1224"/>
        <w:jc w:val="both"/>
        <w:rPr>
          <w:rFonts w:asciiTheme="minorHAnsi" w:hAnsiTheme="minorHAnsi" w:cstheme="minorHAnsi"/>
        </w:rPr>
      </w:pPr>
    </w:p>
    <w:p w14:paraId="6961CB6E" w14:textId="77777777" w:rsidR="003C3412" w:rsidRDefault="0061717B">
      <w:pPr>
        <w:pStyle w:val="Odstavecseseznamem"/>
        <w:numPr>
          <w:ilvl w:val="2"/>
          <w:numId w:val="3"/>
        </w:numPr>
        <w:spacing w:line="276" w:lineRule="auto"/>
        <w:jc w:val="both"/>
        <w:rPr>
          <w:rFonts w:asciiTheme="minorHAnsi" w:hAnsiTheme="minorHAnsi" w:cstheme="minorHAnsi"/>
        </w:rPr>
      </w:pPr>
      <w:r>
        <w:rPr>
          <w:rFonts w:asciiTheme="minorHAnsi" w:hAnsiTheme="minorHAnsi" w:cstheme="minorHAnsi"/>
          <w:b/>
        </w:rPr>
        <w:t>Blok s novými příspěvky</w:t>
      </w:r>
    </w:p>
    <w:p w14:paraId="67C63997" w14:textId="77777777" w:rsidR="003C3412" w:rsidRDefault="0061717B">
      <w:pPr>
        <w:spacing w:after="0" w:line="276" w:lineRule="auto"/>
        <w:ind w:left="1224"/>
        <w:jc w:val="both"/>
        <w:rPr>
          <w:rFonts w:cstheme="minorHAnsi"/>
          <w:sz w:val="20"/>
          <w:szCs w:val="20"/>
        </w:rPr>
      </w:pPr>
      <w:r>
        <w:rPr>
          <w:rFonts w:cstheme="minorHAnsi"/>
          <w:sz w:val="20"/>
          <w:szCs w:val="20"/>
        </w:rPr>
        <w:t>Na jedné ze záložek v hlavním menu budou zobrazovány novinky, jež budou vkládány přes příspěvky Wordpressu. Na úvodní stránce bude umístěn blok se seznamem nejaktuálnějších příspěvků, který bude kromě názvu toho kterého příspěvku zahrnovat i krátký úryvek a odkaz na celý příspěvek.</w:t>
      </w:r>
    </w:p>
    <w:p w14:paraId="3A9C3A1C" w14:textId="77777777" w:rsidR="003C3412" w:rsidRDefault="003C3412">
      <w:pPr>
        <w:pStyle w:val="Odstavecseseznamem"/>
        <w:spacing w:line="276" w:lineRule="auto"/>
        <w:ind w:left="1224"/>
        <w:jc w:val="both"/>
        <w:rPr>
          <w:rFonts w:asciiTheme="minorHAnsi" w:hAnsiTheme="minorHAnsi" w:cstheme="minorHAnsi"/>
          <w:color w:val="000000"/>
        </w:rPr>
      </w:pPr>
    </w:p>
    <w:p w14:paraId="166E1F5D" w14:textId="77777777" w:rsidR="003C3412" w:rsidRDefault="0061717B">
      <w:pPr>
        <w:pStyle w:val="Odstavecseseznamem"/>
        <w:numPr>
          <w:ilvl w:val="1"/>
          <w:numId w:val="3"/>
        </w:numPr>
        <w:spacing w:line="276" w:lineRule="auto"/>
        <w:jc w:val="both"/>
        <w:rPr>
          <w:rFonts w:asciiTheme="minorHAnsi" w:hAnsiTheme="minorHAnsi" w:cstheme="minorHAnsi"/>
          <w:b/>
          <w:bCs/>
          <w:color w:val="000000"/>
        </w:rPr>
      </w:pPr>
      <w:r>
        <w:rPr>
          <w:rFonts w:asciiTheme="minorHAnsi" w:hAnsiTheme="minorHAnsi" w:cstheme="minorHAnsi"/>
          <w:b/>
          <w:bCs/>
          <w:color w:val="000000"/>
        </w:rPr>
        <w:t>Seznam rozhodnutí</w:t>
      </w:r>
    </w:p>
    <w:p w14:paraId="19B5E870" w14:textId="77777777" w:rsidR="003C3412" w:rsidRDefault="0061717B">
      <w:pPr>
        <w:pStyle w:val="Odstavecseseznamem"/>
        <w:spacing w:after="120" w:line="276" w:lineRule="auto"/>
        <w:ind w:left="792"/>
        <w:jc w:val="both"/>
        <w:rPr>
          <w:rFonts w:asciiTheme="minorHAnsi" w:hAnsiTheme="minorHAnsi" w:cstheme="minorHAnsi"/>
        </w:rPr>
      </w:pPr>
      <w:r>
        <w:rPr>
          <w:rFonts w:asciiTheme="minorHAnsi" w:hAnsiTheme="minorHAnsi" w:cstheme="minorHAnsi"/>
        </w:rPr>
        <w:t>Seznam rozhodnutí bude představovat novou stránku, která bude zobrazovat seznam všech rozhodnutí zveřejněných a přístupných běžným uživatelům. Seznam rozhodnutí bude ve výchozím zobrazení rozčleněn do „kategorií“ a „podkategorií“. Na tuto stránku bude možné přidat v menu odkaz.</w:t>
      </w:r>
    </w:p>
    <w:p w14:paraId="72A2C642" w14:textId="77777777" w:rsidR="003C3412" w:rsidRDefault="0061717B">
      <w:pPr>
        <w:pStyle w:val="Odstavecseseznamem"/>
        <w:spacing w:after="120" w:line="276" w:lineRule="auto"/>
        <w:ind w:left="792"/>
        <w:jc w:val="both"/>
        <w:rPr>
          <w:rFonts w:asciiTheme="minorHAnsi" w:hAnsiTheme="minorHAnsi" w:cstheme="minorHAnsi"/>
        </w:rPr>
      </w:pPr>
      <w:r>
        <w:rPr>
          <w:rFonts w:asciiTheme="minorHAnsi" w:hAnsiTheme="minorHAnsi" w:cstheme="minorHAnsi"/>
        </w:rPr>
        <w:t>Pro budoucí potřeby bude zajištěna možnost některá zobrazovaná data měnit, respektive dále je třídit či s nimi jinak disponovat. Jednotlivá pole již budou předdefinována (např. v controleru) a v .tpl tak bude stačit změnit název pole nebo přidat pole další.</w:t>
      </w:r>
    </w:p>
    <w:p w14:paraId="699CCD4E" w14:textId="77777777" w:rsidR="003C3412" w:rsidRDefault="003C3412">
      <w:pPr>
        <w:pStyle w:val="Odstavecseseznamem"/>
        <w:spacing w:line="276" w:lineRule="auto"/>
        <w:ind w:left="792"/>
        <w:jc w:val="both"/>
        <w:rPr>
          <w:rFonts w:asciiTheme="minorHAnsi" w:hAnsiTheme="minorHAnsi" w:cstheme="minorHAnsi"/>
          <w:b/>
          <w:bCs/>
          <w:color w:val="000000"/>
        </w:rPr>
      </w:pPr>
    </w:p>
    <w:p w14:paraId="3F7D28F0" w14:textId="77777777" w:rsidR="003C3412" w:rsidRDefault="0061717B">
      <w:pPr>
        <w:pStyle w:val="Odstavecseseznamem"/>
        <w:numPr>
          <w:ilvl w:val="2"/>
          <w:numId w:val="3"/>
        </w:numPr>
        <w:spacing w:line="276" w:lineRule="auto"/>
        <w:jc w:val="both"/>
        <w:rPr>
          <w:rFonts w:asciiTheme="minorHAnsi" w:hAnsiTheme="minorHAnsi" w:cstheme="minorHAnsi"/>
          <w:b/>
          <w:bCs/>
          <w:color w:val="000000"/>
        </w:rPr>
      </w:pPr>
      <w:r>
        <w:rPr>
          <w:rFonts w:asciiTheme="minorHAnsi" w:hAnsiTheme="minorHAnsi" w:cstheme="minorHAnsi"/>
          <w:b/>
          <w:bCs/>
          <w:color w:val="000000"/>
        </w:rPr>
        <w:t>Seznam rozhodnutí ve Sbírce</w:t>
      </w:r>
    </w:p>
    <w:p w14:paraId="3F9865D7"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Zde bude na nové stránce zobrazen seznam jednotlivých ročníků, dále (jako podkategorie) jednotlivé sešity a v rámci těchto dále seznam jednotlivých rozhodnutí.</w:t>
      </w:r>
    </w:p>
    <w:p w14:paraId="5487BD19"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color w:val="000000"/>
        </w:rPr>
        <w:t>Součástí bude možnost označit více rozhodnutí. Aplikace bude dále umožňovat též export jednotlivých rozhodnutí a stanovisek ve Sbírce, jakož i export sešitů a export ročníků.</w:t>
      </w:r>
    </w:p>
    <w:p w14:paraId="766E59AC" w14:textId="77777777" w:rsidR="003C3412" w:rsidRDefault="0061717B">
      <w:pPr>
        <w:pStyle w:val="Odstavecseseznamem"/>
        <w:spacing w:after="120" w:line="276" w:lineRule="auto"/>
        <w:ind w:left="792" w:firstLine="432"/>
        <w:jc w:val="both"/>
        <w:rPr>
          <w:rFonts w:asciiTheme="minorHAnsi" w:hAnsiTheme="minorHAnsi" w:cstheme="minorHAnsi"/>
        </w:rPr>
      </w:pPr>
      <w:r>
        <w:rPr>
          <w:rFonts w:asciiTheme="minorHAnsi" w:hAnsiTheme="minorHAnsi" w:cstheme="minorHAnsi"/>
        </w:rPr>
        <w:t>Rozhodnutí ve Sbírce budou v seznamu rozhodnutí zastoupena dle následujícího schématu:</w:t>
      </w:r>
    </w:p>
    <w:p w14:paraId="0273036A" w14:textId="77777777" w:rsidR="003C3412" w:rsidRDefault="003C3412">
      <w:pPr>
        <w:pStyle w:val="Odstavecseseznamem"/>
        <w:spacing w:line="276" w:lineRule="auto"/>
        <w:ind w:left="792"/>
        <w:jc w:val="both"/>
        <w:rPr>
          <w:rFonts w:asciiTheme="minorHAnsi" w:hAnsiTheme="minorHAnsi" w:cstheme="minorHAnsi"/>
        </w:rPr>
      </w:pPr>
      <w:bookmarkStart w:id="17" w:name="_Hlk69125777"/>
      <w:bookmarkEnd w:id="17"/>
    </w:p>
    <w:p w14:paraId="1156AA97" w14:textId="77777777" w:rsidR="003C3412" w:rsidRDefault="0061717B">
      <w:pPr>
        <w:pStyle w:val="Odstavecseseznamem"/>
        <w:spacing w:line="276" w:lineRule="auto"/>
        <w:ind w:left="792" w:firstLine="432"/>
        <w:jc w:val="both"/>
        <w:rPr>
          <w:rFonts w:asciiTheme="minorHAnsi" w:hAnsiTheme="minorHAnsi" w:cstheme="minorHAnsi"/>
          <w:b/>
        </w:rPr>
      </w:pPr>
      <w:r>
        <w:rPr>
          <w:rFonts w:asciiTheme="minorHAnsi" w:hAnsiTheme="minorHAnsi" w:cstheme="minorHAnsi"/>
          <w:b/>
        </w:rPr>
        <w:t>2020</w:t>
      </w:r>
    </w:p>
    <w:p w14:paraId="44DB155C" w14:textId="77777777" w:rsidR="003C3412" w:rsidRDefault="0061717B">
      <w:pPr>
        <w:pStyle w:val="Odstavecseseznamem"/>
        <w:spacing w:line="276" w:lineRule="auto"/>
        <w:ind w:left="1416" w:firstLine="708"/>
        <w:jc w:val="both"/>
        <w:rPr>
          <w:rFonts w:asciiTheme="minorHAnsi" w:hAnsiTheme="minorHAnsi" w:cstheme="minorHAnsi"/>
        </w:rPr>
      </w:pPr>
      <w:r>
        <w:rPr>
          <w:rFonts w:asciiTheme="minorHAnsi" w:hAnsiTheme="minorHAnsi" w:cstheme="minorHAnsi"/>
        </w:rPr>
        <w:t>1</w:t>
      </w:r>
    </w:p>
    <w:p w14:paraId="23CF453D" w14:textId="77777777" w:rsidR="003C3412" w:rsidRDefault="0061717B">
      <w:pPr>
        <w:pStyle w:val="Odstavecseseznamem"/>
        <w:spacing w:line="276" w:lineRule="auto"/>
        <w:ind w:left="141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Rozhodnutí ve věcech občanskoprávních, obchodních a správních</w:t>
      </w:r>
    </w:p>
    <w:p w14:paraId="619FEE54" w14:textId="77777777" w:rsidR="003C3412" w:rsidRDefault="0061717B">
      <w:pPr>
        <w:pStyle w:val="Odstavecseseznamem"/>
        <w:spacing w:line="276" w:lineRule="auto"/>
        <w:ind w:left="1701" w:firstLine="423"/>
        <w:jc w:val="both"/>
        <w:rPr>
          <w:rFonts w:asciiTheme="minorHAnsi" w:hAnsiTheme="minorHAnsi" w:cstheme="minorHAnsi"/>
        </w:rPr>
      </w:pPr>
      <w:r>
        <w:rPr>
          <w:rFonts w:asciiTheme="minorHAnsi" w:hAnsiTheme="minorHAnsi" w:cstheme="minorHAnsi"/>
        </w:rPr>
        <w:t xml:space="preserve">Rozsudek </w:t>
      </w:r>
      <w:r>
        <w:rPr>
          <w:rFonts w:asciiTheme="minorHAnsi" w:hAnsiTheme="minorHAnsi" w:cstheme="minorHAnsi"/>
          <w:b/>
        </w:rPr>
        <w:t>Nejvyššího soudu</w:t>
      </w:r>
      <w:r>
        <w:rPr>
          <w:rFonts w:asciiTheme="minorHAnsi" w:hAnsiTheme="minorHAnsi" w:cstheme="minorHAnsi"/>
        </w:rPr>
        <w:t xml:space="preserve"> ze dne 24. srpna 2020, sp. zn. </w:t>
      </w:r>
      <w:r>
        <w:rPr>
          <w:rFonts w:asciiTheme="minorHAnsi" w:hAnsiTheme="minorHAnsi" w:cstheme="minorHAnsi"/>
          <w:b/>
        </w:rPr>
        <w:t>23 Cdo 1016/2020</w:t>
      </w:r>
      <w:r>
        <w:rPr>
          <w:rFonts w:asciiTheme="minorHAnsi" w:hAnsiTheme="minorHAnsi" w:cstheme="minorHAnsi"/>
        </w:rPr>
        <w:t xml:space="preserve"> </w:t>
      </w:r>
    </w:p>
    <w:p w14:paraId="4F86FD0F" w14:textId="77777777" w:rsidR="003C3412" w:rsidRDefault="0061717B">
      <w:pPr>
        <w:pStyle w:val="Odstavecseseznamem"/>
        <w:spacing w:line="276" w:lineRule="auto"/>
        <w:ind w:left="1701" w:firstLine="423"/>
        <w:jc w:val="both"/>
        <w:rPr>
          <w:rFonts w:asciiTheme="minorHAnsi" w:hAnsiTheme="minorHAnsi" w:cstheme="minorHAnsi"/>
        </w:rPr>
      </w:pPr>
      <w:r>
        <w:rPr>
          <w:rFonts w:asciiTheme="minorHAnsi" w:hAnsiTheme="minorHAnsi" w:cstheme="minorHAnsi"/>
        </w:rPr>
        <w:t xml:space="preserve">Usnesení </w:t>
      </w:r>
      <w:r>
        <w:rPr>
          <w:rFonts w:asciiTheme="minorHAnsi" w:hAnsiTheme="minorHAnsi" w:cstheme="minorHAnsi"/>
          <w:b/>
        </w:rPr>
        <w:t>Nejvyššího soudu</w:t>
      </w:r>
      <w:r>
        <w:rPr>
          <w:rFonts w:asciiTheme="minorHAnsi" w:hAnsiTheme="minorHAnsi" w:cstheme="minorHAnsi"/>
        </w:rPr>
        <w:t xml:space="preserve"> ze dne 22. června 2020, sp. zn. </w:t>
      </w:r>
      <w:r>
        <w:rPr>
          <w:rFonts w:asciiTheme="minorHAnsi" w:hAnsiTheme="minorHAnsi" w:cstheme="minorHAnsi"/>
          <w:b/>
        </w:rPr>
        <w:t>20 Cdo 506/2020</w:t>
      </w:r>
      <w:r>
        <w:rPr>
          <w:rFonts w:asciiTheme="minorHAnsi" w:hAnsiTheme="minorHAnsi" w:cstheme="minorHAnsi"/>
        </w:rPr>
        <w:t xml:space="preserve"> </w:t>
      </w:r>
    </w:p>
    <w:p w14:paraId="08A6FB8C" w14:textId="77777777" w:rsidR="003C3412" w:rsidRDefault="0061717B">
      <w:pPr>
        <w:pStyle w:val="Odstavecseseznamem"/>
        <w:spacing w:line="276" w:lineRule="auto"/>
        <w:ind w:left="1701" w:firstLine="423"/>
        <w:jc w:val="both"/>
        <w:rPr>
          <w:rFonts w:asciiTheme="minorHAnsi" w:hAnsiTheme="minorHAnsi" w:cstheme="minorHAnsi"/>
        </w:rPr>
      </w:pPr>
      <w:r>
        <w:rPr>
          <w:rFonts w:asciiTheme="minorHAnsi" w:hAnsiTheme="minorHAnsi" w:cstheme="minorHAnsi"/>
        </w:rPr>
        <w:t xml:space="preserve">Rozsudek </w:t>
      </w:r>
      <w:r>
        <w:rPr>
          <w:rFonts w:asciiTheme="minorHAnsi" w:hAnsiTheme="minorHAnsi" w:cstheme="minorHAnsi"/>
          <w:b/>
        </w:rPr>
        <w:t>Nejvyššího soudu</w:t>
      </w:r>
      <w:r>
        <w:rPr>
          <w:rFonts w:asciiTheme="minorHAnsi" w:hAnsiTheme="minorHAnsi" w:cstheme="minorHAnsi"/>
        </w:rPr>
        <w:t xml:space="preserve"> ze dne 24. ledna 2020, sp. zn. </w:t>
      </w:r>
      <w:r>
        <w:rPr>
          <w:rFonts w:asciiTheme="minorHAnsi" w:hAnsiTheme="minorHAnsi" w:cstheme="minorHAnsi"/>
          <w:b/>
        </w:rPr>
        <w:t>21 Cdo 101/2019</w:t>
      </w:r>
      <w:r>
        <w:rPr>
          <w:rFonts w:asciiTheme="minorHAnsi" w:hAnsiTheme="minorHAnsi" w:cstheme="minorHAnsi"/>
        </w:rPr>
        <w:t xml:space="preserve"> </w:t>
      </w:r>
    </w:p>
    <w:p w14:paraId="090CEE33" w14:textId="77777777" w:rsidR="003C3412" w:rsidRDefault="0061717B">
      <w:pPr>
        <w:pStyle w:val="Odstavecseseznamem"/>
        <w:spacing w:line="276" w:lineRule="auto"/>
        <w:ind w:left="1416" w:firstLine="708"/>
        <w:jc w:val="both"/>
        <w:rPr>
          <w:rFonts w:asciiTheme="minorHAnsi" w:hAnsiTheme="minorHAnsi" w:cstheme="minorHAnsi"/>
        </w:rPr>
      </w:pPr>
      <w:r>
        <w:rPr>
          <w:rFonts w:asciiTheme="minorHAnsi" w:hAnsiTheme="minorHAnsi" w:cstheme="minorHAnsi"/>
        </w:rPr>
        <w:t>2</w:t>
      </w:r>
    </w:p>
    <w:p w14:paraId="501AC0D1" w14:textId="77777777" w:rsidR="003C3412" w:rsidRDefault="0061717B">
      <w:pPr>
        <w:pStyle w:val="Odstavecseseznamem"/>
        <w:spacing w:line="276" w:lineRule="auto"/>
        <w:ind w:left="1416" w:firstLine="708"/>
        <w:jc w:val="both"/>
        <w:rPr>
          <w:rFonts w:asciiTheme="minorHAnsi" w:hAnsiTheme="minorHAnsi" w:cstheme="minorHAnsi"/>
        </w:rPr>
      </w:pPr>
      <w:r>
        <w:rPr>
          <w:rFonts w:asciiTheme="minorHAnsi" w:hAnsiTheme="minorHAnsi" w:cstheme="minorHAnsi"/>
        </w:rPr>
        <w:t>3</w:t>
      </w:r>
    </w:p>
    <w:p w14:paraId="2D63E4CC" w14:textId="77777777" w:rsidR="003C3412" w:rsidRDefault="003C3412">
      <w:pPr>
        <w:pStyle w:val="Odstavecseseznamem"/>
        <w:spacing w:line="276" w:lineRule="auto"/>
        <w:ind w:left="1701"/>
        <w:jc w:val="both"/>
        <w:rPr>
          <w:rFonts w:asciiTheme="minorHAnsi" w:hAnsiTheme="minorHAnsi" w:cstheme="minorHAnsi"/>
        </w:rPr>
      </w:pPr>
    </w:p>
    <w:p w14:paraId="6C4D3BE6" w14:textId="77777777" w:rsidR="003C3412" w:rsidRDefault="0061717B">
      <w:pPr>
        <w:pStyle w:val="Odstavecseseznamem"/>
        <w:spacing w:line="276" w:lineRule="auto"/>
        <w:ind w:left="1701"/>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Rozhodnutí ve věcech trestních</w:t>
      </w:r>
    </w:p>
    <w:p w14:paraId="69FFE5EE" w14:textId="77777777" w:rsidR="003C3412" w:rsidRDefault="0061717B">
      <w:pPr>
        <w:pStyle w:val="Odstavecseseznamem"/>
        <w:spacing w:line="276" w:lineRule="auto"/>
        <w:ind w:left="1416" w:firstLine="708"/>
        <w:jc w:val="both"/>
        <w:rPr>
          <w:rFonts w:asciiTheme="minorHAnsi" w:hAnsiTheme="minorHAnsi" w:cstheme="minorHAnsi"/>
        </w:rPr>
      </w:pPr>
      <w:r>
        <w:rPr>
          <w:rFonts w:asciiTheme="minorHAnsi" w:hAnsiTheme="minorHAnsi" w:cstheme="minorHAnsi"/>
        </w:rPr>
        <w:t xml:space="preserve">1 </w:t>
      </w:r>
    </w:p>
    <w:p w14:paraId="1924D393" w14:textId="77777777" w:rsidR="003C3412" w:rsidRDefault="0061717B">
      <w:pPr>
        <w:pStyle w:val="Odstavecseseznamem"/>
        <w:spacing w:line="276" w:lineRule="auto"/>
        <w:ind w:left="1416"/>
        <w:jc w:val="both"/>
        <w:rPr>
          <w:rFonts w:asciiTheme="minorHAnsi" w:hAnsiTheme="minorHAnsi" w:cstheme="minorHAnsi"/>
        </w:rPr>
      </w:pPr>
      <w:r>
        <w:rPr>
          <w:rFonts w:asciiTheme="minorHAnsi" w:hAnsiTheme="minorHAnsi" w:cstheme="minorHAnsi"/>
        </w:rPr>
        <w:tab/>
        <w:t>...</w:t>
      </w:r>
    </w:p>
    <w:p w14:paraId="34D56866" w14:textId="77777777" w:rsidR="003C3412" w:rsidRDefault="0061717B">
      <w:pPr>
        <w:pStyle w:val="Odstavecseseznamem"/>
        <w:spacing w:line="276" w:lineRule="auto"/>
        <w:ind w:left="1416" w:firstLine="708"/>
        <w:jc w:val="both"/>
        <w:rPr>
          <w:rFonts w:asciiTheme="minorHAnsi" w:hAnsiTheme="minorHAnsi" w:cstheme="minorHAnsi"/>
        </w:rPr>
      </w:pPr>
      <w:r>
        <w:rPr>
          <w:rFonts w:asciiTheme="minorHAnsi" w:hAnsiTheme="minorHAnsi" w:cstheme="minorHAnsi"/>
        </w:rPr>
        <w:t>2</w:t>
      </w:r>
    </w:p>
    <w:p w14:paraId="7A12DB28" w14:textId="77777777" w:rsidR="003C3412" w:rsidRDefault="0061717B">
      <w:pPr>
        <w:pStyle w:val="Odstavecseseznamem"/>
        <w:spacing w:line="276" w:lineRule="auto"/>
        <w:ind w:left="1416" w:firstLine="708"/>
        <w:jc w:val="both"/>
        <w:rPr>
          <w:rFonts w:asciiTheme="minorHAnsi" w:hAnsiTheme="minorHAnsi" w:cstheme="minorHAnsi"/>
        </w:rPr>
      </w:pPr>
      <w:r>
        <w:rPr>
          <w:rFonts w:asciiTheme="minorHAnsi" w:hAnsiTheme="minorHAnsi" w:cstheme="minorHAnsi"/>
        </w:rPr>
        <w:t>3</w:t>
      </w:r>
    </w:p>
    <w:p w14:paraId="406E8006" w14:textId="77777777" w:rsidR="003C3412" w:rsidRDefault="0061717B">
      <w:pPr>
        <w:spacing w:after="0" w:line="276" w:lineRule="auto"/>
        <w:ind w:left="516" w:firstLine="708"/>
        <w:jc w:val="both"/>
        <w:rPr>
          <w:rFonts w:cstheme="minorHAnsi"/>
          <w:b/>
          <w:sz w:val="20"/>
          <w:szCs w:val="20"/>
        </w:rPr>
      </w:pPr>
      <w:r>
        <w:rPr>
          <w:rFonts w:cstheme="minorHAnsi"/>
          <w:b/>
          <w:sz w:val="20"/>
          <w:szCs w:val="20"/>
        </w:rPr>
        <w:t>2019</w:t>
      </w:r>
    </w:p>
    <w:p w14:paraId="6A322EA2" w14:textId="77777777" w:rsidR="003C3412" w:rsidRDefault="0061717B">
      <w:pPr>
        <w:spacing w:after="0" w:line="276" w:lineRule="auto"/>
        <w:ind w:left="516" w:firstLine="708"/>
        <w:jc w:val="both"/>
        <w:rPr>
          <w:rFonts w:cstheme="minorHAnsi"/>
          <w:b/>
          <w:sz w:val="20"/>
          <w:szCs w:val="20"/>
        </w:rPr>
      </w:pPr>
      <w:r>
        <w:rPr>
          <w:rFonts w:cstheme="minorHAnsi"/>
          <w:b/>
          <w:sz w:val="20"/>
          <w:szCs w:val="20"/>
        </w:rPr>
        <w:t>2018</w:t>
      </w:r>
    </w:p>
    <w:p w14:paraId="2233EF7E" w14:textId="77777777" w:rsidR="003C3412" w:rsidRDefault="0061717B">
      <w:pPr>
        <w:pStyle w:val="Odstavecseseznamem"/>
        <w:spacing w:line="276" w:lineRule="auto"/>
        <w:ind w:left="792" w:firstLine="432"/>
        <w:jc w:val="both"/>
        <w:rPr>
          <w:rFonts w:asciiTheme="minorHAnsi" w:hAnsiTheme="minorHAnsi" w:cstheme="minorHAnsi"/>
          <w:b/>
        </w:rPr>
      </w:pPr>
      <w:r>
        <w:rPr>
          <w:rFonts w:asciiTheme="minorHAnsi" w:hAnsiTheme="minorHAnsi" w:cstheme="minorHAnsi"/>
          <w:b/>
        </w:rPr>
        <w:t>2017</w:t>
      </w:r>
    </w:p>
    <w:p w14:paraId="3D778B2B" w14:textId="77777777" w:rsidR="003C3412" w:rsidRDefault="003C3412">
      <w:pPr>
        <w:pStyle w:val="Odstavecseseznamem"/>
        <w:spacing w:line="276" w:lineRule="auto"/>
        <w:ind w:left="792"/>
        <w:jc w:val="both"/>
        <w:rPr>
          <w:rFonts w:asciiTheme="minorHAnsi" w:hAnsiTheme="minorHAnsi" w:cstheme="minorHAnsi"/>
        </w:rPr>
      </w:pPr>
    </w:p>
    <w:p w14:paraId="2E22B4A8"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rPr>
        <w:t>Forma zobrazení rozhodnutí po kliknutí na něj bude zajištěna ve dvou možných variantách, a sice v základní a rozšířené variantě. Přepínání variant zobrazení přitom bude probíhat podobně, jako např. u e-shopů, kde se přepíná zobrazení produktů na řádek nebo do mřížky.</w:t>
      </w:r>
    </w:p>
    <w:p w14:paraId="0479682D"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rPr>
        <w:t>Obě varianty budou na řádek, budou se ale lišit v množství zobrazených dat. Grafická podoba se pak bude odvíjet od použité šablony.</w:t>
      </w:r>
    </w:p>
    <w:p w14:paraId="409E4357" w14:textId="77777777" w:rsidR="003C3412" w:rsidRDefault="003C3412">
      <w:pPr>
        <w:pStyle w:val="Odstavecseseznamem"/>
        <w:spacing w:line="276" w:lineRule="auto"/>
        <w:ind w:left="792"/>
        <w:jc w:val="both"/>
        <w:rPr>
          <w:rFonts w:asciiTheme="minorHAnsi" w:hAnsiTheme="minorHAnsi" w:cstheme="minorHAnsi"/>
        </w:rPr>
      </w:pPr>
    </w:p>
    <w:p w14:paraId="128A34E7"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b/>
        </w:rPr>
        <w:t>Základní varianta</w:t>
      </w:r>
      <w:r>
        <w:rPr>
          <w:rFonts w:asciiTheme="minorHAnsi" w:hAnsiTheme="minorHAnsi" w:cstheme="minorHAnsi"/>
        </w:rPr>
        <w:t xml:space="preserve"> bude obsahovat sbírkové číslo, spisovou značku a vytvořenou citaci podle níže stanovených podmínek, a to dle následujícího schématu:</w:t>
      </w:r>
    </w:p>
    <w:p w14:paraId="5B1C42A8" w14:textId="77777777" w:rsidR="003C3412" w:rsidRDefault="003C3412">
      <w:pPr>
        <w:pStyle w:val="Odstavecseseznamem"/>
        <w:spacing w:line="276" w:lineRule="auto"/>
        <w:ind w:left="792"/>
        <w:jc w:val="both"/>
        <w:rPr>
          <w:rFonts w:asciiTheme="minorHAnsi" w:hAnsiTheme="minorHAnsi" w:cstheme="minorHAnsi"/>
        </w:rPr>
      </w:pPr>
    </w:p>
    <w:p w14:paraId="6635FE78"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b/>
        </w:rPr>
      </w:pPr>
      <w:r>
        <w:rPr>
          <w:rFonts w:asciiTheme="minorHAnsi" w:hAnsiTheme="minorHAnsi" w:cstheme="minorHAnsi"/>
          <w:b/>
        </w:rPr>
        <w:t>12/2020</w:t>
      </w:r>
      <w:r>
        <w:rPr>
          <w:rFonts w:asciiTheme="minorHAnsi" w:hAnsiTheme="minorHAnsi" w:cstheme="minorHAnsi"/>
          <w:b/>
        </w:rPr>
        <w:tab/>
      </w:r>
      <w:r>
        <w:rPr>
          <w:rFonts w:asciiTheme="minorHAnsi" w:hAnsiTheme="minorHAnsi" w:cstheme="minorHAnsi"/>
          <w:b/>
        </w:rPr>
        <w:tab/>
        <w:t xml:space="preserve">23 Cdo 1016/2019 </w:t>
      </w:r>
    </w:p>
    <w:p w14:paraId="407040D3"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rPr>
        <w:t>Rozsudek Nejvyššího soudu ze dne 24. června 2020, sp. zn. 23 Cdo 1016/2019</w:t>
      </w:r>
    </w:p>
    <w:p w14:paraId="2D73A277" w14:textId="77777777" w:rsidR="003C3412" w:rsidRDefault="003C3412">
      <w:pPr>
        <w:spacing w:after="0" w:line="276" w:lineRule="auto"/>
        <w:jc w:val="both"/>
        <w:rPr>
          <w:rFonts w:eastAsia="Times New Roman" w:cstheme="minorHAnsi"/>
          <w:color w:val="FF0000"/>
          <w:sz w:val="20"/>
          <w:szCs w:val="20"/>
          <w:lang w:eastAsia="cs-CZ"/>
        </w:rPr>
      </w:pPr>
    </w:p>
    <w:p w14:paraId="482C7178"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b/>
        </w:rPr>
        <w:t xml:space="preserve">Rozšířená varianta </w:t>
      </w:r>
      <w:r>
        <w:rPr>
          <w:rFonts w:asciiTheme="minorHAnsi" w:hAnsiTheme="minorHAnsi" w:cstheme="minorHAnsi"/>
        </w:rPr>
        <w:t>bude obsahovat stejná data jako základní varianta doplněná o hesla a právní větu, a to dle následujícího schématu:</w:t>
      </w:r>
    </w:p>
    <w:p w14:paraId="6C09D1F2" w14:textId="77777777" w:rsidR="003C3412" w:rsidRDefault="003C3412">
      <w:pPr>
        <w:pStyle w:val="Odstavecseseznamem"/>
        <w:spacing w:line="276" w:lineRule="auto"/>
        <w:ind w:left="792"/>
        <w:jc w:val="both"/>
        <w:rPr>
          <w:rFonts w:asciiTheme="minorHAnsi" w:hAnsiTheme="minorHAnsi" w:cstheme="minorHAnsi"/>
        </w:rPr>
      </w:pPr>
    </w:p>
    <w:p w14:paraId="4FC82A72"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b/>
        </w:rPr>
      </w:pPr>
      <w:r>
        <w:rPr>
          <w:rFonts w:asciiTheme="minorHAnsi" w:hAnsiTheme="minorHAnsi" w:cstheme="minorHAnsi"/>
          <w:b/>
        </w:rPr>
        <w:t>12/2020</w:t>
      </w:r>
      <w:r>
        <w:rPr>
          <w:rFonts w:asciiTheme="minorHAnsi" w:hAnsiTheme="minorHAnsi" w:cstheme="minorHAnsi"/>
          <w:b/>
        </w:rPr>
        <w:tab/>
      </w:r>
      <w:r>
        <w:rPr>
          <w:rFonts w:asciiTheme="minorHAnsi" w:hAnsiTheme="minorHAnsi" w:cstheme="minorHAnsi"/>
          <w:b/>
        </w:rPr>
        <w:tab/>
        <w:t xml:space="preserve">23 Cdo 1016/2019 </w:t>
      </w:r>
    </w:p>
    <w:p w14:paraId="4D11493B"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rPr>
        <w:t>Rozsudek Nejvyššího soudu ze dne 24. června 2020, sp. zn. 23 Cdo 1016/2019</w:t>
      </w:r>
    </w:p>
    <w:p w14:paraId="2B3332E7"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b/>
        </w:rPr>
        <w:t>Pojištění        Poškozený</w:t>
      </w:r>
      <w:r>
        <w:rPr>
          <w:rFonts w:asciiTheme="minorHAnsi" w:hAnsiTheme="minorHAnsi" w:cstheme="minorHAnsi"/>
        </w:rPr>
        <w:t xml:space="preserve">       </w:t>
      </w:r>
      <w:r>
        <w:rPr>
          <w:rFonts w:asciiTheme="minorHAnsi" w:hAnsiTheme="minorHAnsi" w:cstheme="minorHAnsi"/>
          <w:b/>
        </w:rPr>
        <w:t>Nedbalost</w:t>
      </w:r>
    </w:p>
    <w:p w14:paraId="663492EB"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i/>
        </w:rPr>
      </w:pPr>
      <w:r>
        <w:rPr>
          <w:rFonts w:asciiTheme="minorHAnsi" w:hAnsiTheme="minorHAnsi" w:cstheme="minorHAnsi"/>
          <w:i/>
        </w:rPr>
        <w:t>Jednání pojistníka či pojištěného v případě havarijního pojištění vozidel může představovat úmyslné jednání vylučující nahodilost skutečnosti označené jako pojistná událost v pojistné smlouvě nebo ve zvláštním právním předpisu, na který se pojistná smlouva odvolává, a to i ve formě nepřímého úmyslu (např. poškození pojištěného vozidla vědomým porušením dopravních předpisů jízdou v provozu extrémně vysokou rychlostí za dalších mimořádných okolností dopravní nehody), byť byl pojistník či pojištěný v souvislosti s tímto jednáním shledán v trestním řízení vinným nedbalostním trestným činem, jehož objektem je život, zdraví nebo majetek třetích osob.</w:t>
      </w:r>
    </w:p>
    <w:p w14:paraId="09F53AC2" w14:textId="77777777" w:rsidR="003C3412" w:rsidRDefault="003C3412">
      <w:pPr>
        <w:pStyle w:val="Odstavecseseznamem"/>
        <w:spacing w:line="276" w:lineRule="auto"/>
        <w:ind w:left="792"/>
        <w:jc w:val="both"/>
        <w:rPr>
          <w:rFonts w:asciiTheme="minorHAnsi" w:hAnsiTheme="minorHAnsi" w:cstheme="minorHAnsi"/>
          <w:color w:val="FF0000"/>
        </w:rPr>
      </w:pPr>
    </w:p>
    <w:p w14:paraId="1FDBE1D8" w14:textId="77777777" w:rsidR="003C3412" w:rsidRDefault="0061717B">
      <w:pPr>
        <w:spacing w:after="0" w:line="276" w:lineRule="auto"/>
        <w:ind w:left="516" w:firstLine="708"/>
        <w:jc w:val="both"/>
        <w:rPr>
          <w:rFonts w:cstheme="minorHAnsi"/>
          <w:b/>
          <w:sz w:val="20"/>
          <w:szCs w:val="20"/>
        </w:rPr>
      </w:pPr>
      <w:r>
        <w:rPr>
          <w:rFonts w:cstheme="minorHAnsi"/>
          <w:b/>
          <w:sz w:val="20"/>
          <w:szCs w:val="20"/>
        </w:rPr>
        <w:t>Tvorba citace</w:t>
      </w:r>
    </w:p>
    <w:p w14:paraId="5173EC3E" w14:textId="77777777" w:rsidR="003C3412" w:rsidRDefault="0061717B">
      <w:pPr>
        <w:spacing w:after="0" w:line="276" w:lineRule="auto"/>
        <w:ind w:left="1224"/>
        <w:jc w:val="both"/>
        <w:rPr>
          <w:rFonts w:cstheme="minorHAnsi"/>
          <w:sz w:val="20"/>
          <w:szCs w:val="20"/>
        </w:rPr>
      </w:pPr>
      <w:r>
        <w:rPr>
          <w:rFonts w:cstheme="minorHAnsi"/>
          <w:sz w:val="20"/>
          <w:szCs w:val="20"/>
        </w:rPr>
        <w:t>Všude, kde bude zobrazeno rozhodnutí či stanovisko, bude zobrazováno ve formátu citace, která se skládá z údajů uvedených v následujícím pořadí:</w:t>
      </w:r>
    </w:p>
    <w:p w14:paraId="673AD904" w14:textId="77777777" w:rsidR="003C3412" w:rsidRDefault="0061717B">
      <w:pPr>
        <w:pStyle w:val="Odstavecseseznamem"/>
        <w:numPr>
          <w:ilvl w:val="0"/>
          <w:numId w:val="33"/>
        </w:numPr>
        <w:spacing w:line="276" w:lineRule="auto"/>
        <w:jc w:val="both"/>
        <w:rPr>
          <w:rFonts w:asciiTheme="minorHAnsi" w:hAnsiTheme="minorHAnsi" w:cstheme="minorHAnsi"/>
        </w:rPr>
      </w:pPr>
      <w:r>
        <w:rPr>
          <w:rFonts w:asciiTheme="minorHAnsi" w:hAnsiTheme="minorHAnsi" w:cstheme="minorHAnsi"/>
        </w:rPr>
        <w:t>formy rozhodnutí („Usnesení“, „Rozsudek“ nebo „Stanovisko“);</w:t>
      </w:r>
    </w:p>
    <w:p w14:paraId="57A46E21" w14:textId="77777777" w:rsidR="003C3412" w:rsidRDefault="0061717B">
      <w:pPr>
        <w:pStyle w:val="Odstavecseseznamem"/>
        <w:numPr>
          <w:ilvl w:val="0"/>
          <w:numId w:val="33"/>
        </w:numPr>
        <w:spacing w:line="276" w:lineRule="auto"/>
        <w:jc w:val="both"/>
        <w:rPr>
          <w:rFonts w:asciiTheme="minorHAnsi" w:hAnsiTheme="minorHAnsi" w:cstheme="minorHAnsi"/>
        </w:rPr>
      </w:pPr>
      <w:r>
        <w:rPr>
          <w:rFonts w:asciiTheme="minorHAnsi" w:hAnsiTheme="minorHAnsi" w:cstheme="minorHAnsi"/>
        </w:rPr>
        <w:t>názvu rozhodujícího tělesa („plénum“) skloňovaného ve 2. pádě, je-li uveden;</w:t>
      </w:r>
    </w:p>
    <w:p w14:paraId="5A21D59B" w14:textId="77777777" w:rsidR="003C3412" w:rsidRDefault="0061717B">
      <w:pPr>
        <w:pStyle w:val="Odstavecseseznamem"/>
        <w:numPr>
          <w:ilvl w:val="0"/>
          <w:numId w:val="33"/>
        </w:numPr>
        <w:spacing w:line="276" w:lineRule="auto"/>
        <w:jc w:val="both"/>
        <w:rPr>
          <w:rFonts w:asciiTheme="minorHAnsi" w:hAnsiTheme="minorHAnsi" w:cstheme="minorHAnsi"/>
        </w:rPr>
      </w:pPr>
      <w:r>
        <w:rPr>
          <w:rFonts w:asciiTheme="minorHAnsi" w:hAnsiTheme="minorHAnsi" w:cstheme="minorHAnsi"/>
        </w:rPr>
        <w:t>celého názvu soudu, který rozhodnutí vydal, skloňovaného ve 2. pádě (např. „Nejvyššího soudu“, „Vrchního soudu v Olomouci“…);</w:t>
      </w:r>
    </w:p>
    <w:p w14:paraId="5F0C918B" w14:textId="77777777" w:rsidR="003C3412" w:rsidRDefault="0061717B">
      <w:pPr>
        <w:pStyle w:val="Odstavecseseznamem"/>
        <w:numPr>
          <w:ilvl w:val="0"/>
          <w:numId w:val="33"/>
        </w:numPr>
        <w:spacing w:line="276" w:lineRule="auto"/>
        <w:jc w:val="both"/>
        <w:rPr>
          <w:rFonts w:asciiTheme="minorHAnsi" w:hAnsiTheme="minorHAnsi" w:cstheme="minorHAnsi"/>
        </w:rPr>
      </w:pPr>
      <w:r>
        <w:rPr>
          <w:rFonts w:asciiTheme="minorHAnsi" w:hAnsiTheme="minorHAnsi" w:cstheme="minorHAnsi"/>
        </w:rPr>
        <w:t>spojení „ze dne“ s uvedením data ve formátu DD. MM. RRRR;</w:t>
      </w:r>
    </w:p>
    <w:p w14:paraId="00387377" w14:textId="77777777" w:rsidR="003C3412" w:rsidRDefault="0061717B">
      <w:pPr>
        <w:pStyle w:val="Odstavecseseznamem"/>
        <w:numPr>
          <w:ilvl w:val="0"/>
          <w:numId w:val="33"/>
        </w:numPr>
        <w:spacing w:line="276" w:lineRule="auto"/>
        <w:jc w:val="both"/>
        <w:rPr>
          <w:rFonts w:asciiTheme="minorHAnsi" w:hAnsiTheme="minorHAnsi" w:cstheme="minorHAnsi"/>
        </w:rPr>
      </w:pPr>
      <w:r>
        <w:rPr>
          <w:rFonts w:asciiTheme="minorHAnsi" w:hAnsiTheme="minorHAnsi" w:cstheme="minorHAnsi"/>
        </w:rPr>
        <w:t xml:space="preserve">spisové značky rozhodnutí uvedené zkratkovitě pod názvem „sp. zn.“ a doplněné o příslušné údaje. </w:t>
      </w:r>
    </w:p>
    <w:p w14:paraId="10B25A46" w14:textId="77777777" w:rsidR="003C3412" w:rsidRDefault="003C3412">
      <w:pPr>
        <w:pStyle w:val="Odstavecseseznamem"/>
        <w:spacing w:line="276" w:lineRule="auto"/>
        <w:ind w:left="1428"/>
        <w:jc w:val="both"/>
        <w:rPr>
          <w:rFonts w:asciiTheme="minorHAnsi" w:hAnsiTheme="minorHAnsi" w:cstheme="minorHAnsi"/>
        </w:rPr>
      </w:pPr>
    </w:p>
    <w:p w14:paraId="253DF232" w14:textId="77777777" w:rsidR="003C3412" w:rsidRDefault="0061717B">
      <w:pPr>
        <w:spacing w:after="0" w:line="276" w:lineRule="auto"/>
        <w:ind w:left="708" w:firstLine="516"/>
        <w:jc w:val="both"/>
        <w:rPr>
          <w:rFonts w:cstheme="minorHAnsi"/>
          <w:sz w:val="20"/>
          <w:szCs w:val="20"/>
        </w:rPr>
      </w:pPr>
      <w:r>
        <w:rPr>
          <w:rFonts w:cstheme="minorHAnsi"/>
          <w:sz w:val="20"/>
          <w:szCs w:val="20"/>
        </w:rPr>
        <w:t>Výsledná citace tak bude zobrazena v následujícím schématu:</w:t>
      </w:r>
    </w:p>
    <w:p w14:paraId="548123F0"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rPr>
        <w:t>Rozsudek Nejvyššího soudu ze dne 24. června 2020, sp. zn. 23 Cdo 1016/2019.</w:t>
      </w:r>
    </w:p>
    <w:p w14:paraId="794C8DF1" w14:textId="77777777" w:rsidR="003C3412" w:rsidRDefault="003C3412">
      <w:pPr>
        <w:spacing w:after="0" w:line="276" w:lineRule="auto"/>
        <w:ind w:left="708"/>
        <w:jc w:val="both"/>
        <w:rPr>
          <w:rFonts w:cstheme="minorHAnsi"/>
          <w:sz w:val="20"/>
          <w:szCs w:val="20"/>
        </w:rPr>
      </w:pPr>
    </w:p>
    <w:p w14:paraId="08EE5C00" w14:textId="77777777" w:rsidR="003C3412" w:rsidRDefault="0061717B">
      <w:pPr>
        <w:spacing w:after="0" w:line="276" w:lineRule="auto"/>
        <w:ind w:left="1224"/>
        <w:jc w:val="both"/>
        <w:rPr>
          <w:rFonts w:cstheme="minorHAnsi"/>
          <w:sz w:val="20"/>
          <w:szCs w:val="20"/>
        </w:rPr>
      </w:pPr>
      <w:r>
        <w:rPr>
          <w:rFonts w:cstheme="minorHAnsi"/>
          <w:sz w:val="20"/>
          <w:szCs w:val="20"/>
        </w:rPr>
        <w:t>Součástí bude možnost zkopírovat citaci kliknutím na tlačítko „Citace“ umístěné v detailu rozhodnutí.</w:t>
      </w:r>
    </w:p>
    <w:p w14:paraId="3B4C32CF" w14:textId="77777777" w:rsidR="003C3412" w:rsidRDefault="003C3412">
      <w:pPr>
        <w:pStyle w:val="Odstavecseseznamem"/>
        <w:spacing w:line="276" w:lineRule="auto"/>
        <w:ind w:left="792"/>
        <w:jc w:val="both"/>
        <w:rPr>
          <w:rFonts w:asciiTheme="minorHAnsi" w:hAnsiTheme="minorHAnsi" w:cstheme="minorHAnsi"/>
          <w:color w:val="FF0000"/>
        </w:rPr>
      </w:pPr>
    </w:p>
    <w:p w14:paraId="7545FBA0" w14:textId="77777777" w:rsidR="003C3412" w:rsidRDefault="0061717B">
      <w:pPr>
        <w:pStyle w:val="Odstavecseseznamem"/>
        <w:numPr>
          <w:ilvl w:val="2"/>
          <w:numId w:val="3"/>
        </w:numPr>
        <w:spacing w:line="276" w:lineRule="auto"/>
        <w:jc w:val="both"/>
        <w:rPr>
          <w:rFonts w:asciiTheme="minorHAnsi" w:hAnsiTheme="minorHAnsi" w:cstheme="minorHAnsi"/>
          <w:b/>
          <w:bCs/>
        </w:rPr>
      </w:pPr>
      <w:r>
        <w:rPr>
          <w:rFonts w:asciiTheme="minorHAnsi" w:hAnsiTheme="minorHAnsi" w:cstheme="minorHAnsi"/>
          <w:b/>
          <w:bCs/>
        </w:rPr>
        <w:t>Seznam rozhodnutí ve Výběru</w:t>
      </w:r>
    </w:p>
    <w:p w14:paraId="18D30D75"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 xml:space="preserve">Zde bude na nové stránce zobrazen seznam jednotlivých roků/ročníků, dále (jako podkategorie) jednotlivá čísla Výběru a v rámci těchto dále seznam jednotlivých rozhodnutí. </w:t>
      </w:r>
    </w:p>
    <w:p w14:paraId="73B7FD5E"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color w:val="000000"/>
        </w:rPr>
        <w:t>Součástí bude možnost označit více rozhodnutí. Aplikace bude dále umožňovat též export jednotlivých rozhodnutí ve Výběru, jakož i export čísel a export roků/ročníků.</w:t>
      </w:r>
    </w:p>
    <w:p w14:paraId="7480045E" w14:textId="77777777" w:rsidR="003C3412" w:rsidRDefault="0061717B">
      <w:pPr>
        <w:pStyle w:val="Odstavecseseznamem"/>
        <w:spacing w:after="120" w:line="276" w:lineRule="auto"/>
        <w:ind w:left="792" w:firstLine="432"/>
        <w:jc w:val="both"/>
        <w:rPr>
          <w:rFonts w:asciiTheme="minorHAnsi" w:hAnsiTheme="minorHAnsi" w:cstheme="minorHAnsi"/>
        </w:rPr>
      </w:pPr>
      <w:r>
        <w:rPr>
          <w:rFonts w:asciiTheme="minorHAnsi" w:hAnsiTheme="minorHAnsi" w:cstheme="minorHAnsi"/>
        </w:rPr>
        <w:t>Rozhodnutí ve Výběru budou v seznamu rozhodnutí zastoupena dle následujícího schématu:</w:t>
      </w:r>
    </w:p>
    <w:p w14:paraId="6E3488DA" w14:textId="77777777" w:rsidR="003C3412" w:rsidRDefault="003C3412">
      <w:pPr>
        <w:pStyle w:val="Odstavecseseznamem"/>
        <w:spacing w:line="276" w:lineRule="auto"/>
        <w:ind w:left="792"/>
        <w:jc w:val="both"/>
        <w:rPr>
          <w:rFonts w:asciiTheme="minorHAnsi" w:hAnsiTheme="minorHAnsi" w:cstheme="minorHAnsi"/>
        </w:rPr>
      </w:pPr>
    </w:p>
    <w:p w14:paraId="7072F307" w14:textId="77777777" w:rsidR="003C3412" w:rsidRDefault="0061717B">
      <w:pPr>
        <w:pStyle w:val="Odstavecseseznamem"/>
        <w:spacing w:line="276" w:lineRule="auto"/>
        <w:ind w:left="792" w:firstLine="432"/>
        <w:jc w:val="both"/>
        <w:rPr>
          <w:rFonts w:asciiTheme="minorHAnsi" w:hAnsiTheme="minorHAnsi" w:cstheme="minorHAnsi"/>
          <w:b/>
        </w:rPr>
      </w:pPr>
      <w:r>
        <w:rPr>
          <w:rFonts w:asciiTheme="minorHAnsi" w:hAnsiTheme="minorHAnsi" w:cstheme="minorHAnsi"/>
          <w:b/>
        </w:rPr>
        <w:t>2020/XXIV</w:t>
      </w:r>
    </w:p>
    <w:p w14:paraId="04E239AD" w14:textId="77777777" w:rsidR="003C3412" w:rsidRDefault="0061717B">
      <w:pPr>
        <w:pStyle w:val="Odstavecseseznamem"/>
        <w:spacing w:line="276" w:lineRule="auto"/>
        <w:ind w:left="1416" w:firstLine="708"/>
        <w:jc w:val="both"/>
        <w:rPr>
          <w:rFonts w:asciiTheme="minorHAnsi" w:hAnsiTheme="minorHAnsi" w:cstheme="minorHAnsi"/>
        </w:rPr>
      </w:pPr>
      <w:r>
        <w:rPr>
          <w:rFonts w:asciiTheme="minorHAnsi" w:hAnsiTheme="minorHAnsi" w:cstheme="minorHAnsi"/>
        </w:rPr>
        <w:t>1</w:t>
      </w:r>
    </w:p>
    <w:p w14:paraId="75CB4523" w14:textId="3376A4BC" w:rsidR="003C3412" w:rsidRDefault="00024AF2">
      <w:pPr>
        <w:spacing w:after="0" w:line="276" w:lineRule="auto"/>
        <w:ind w:left="1416" w:firstLine="708"/>
        <w:jc w:val="both"/>
        <w:rPr>
          <w:rFonts w:eastAsia="Times New Roman" w:cstheme="minorHAnsi"/>
          <w:b/>
          <w:sz w:val="20"/>
          <w:szCs w:val="20"/>
          <w:lang w:eastAsia="cs-CZ"/>
        </w:rPr>
      </w:pPr>
      <w:r w:rsidRPr="00024AF2">
        <w:rPr>
          <w:rFonts w:eastAsia="Times New Roman" w:cstheme="minorHAnsi"/>
          <w:b/>
          <w:i/>
          <w:sz w:val="20"/>
          <w:szCs w:val="20"/>
          <w:highlight w:val="black"/>
          <w:lang w:eastAsia="cs-CZ"/>
        </w:rPr>
        <w:t>XXXXXXXXXXXXX</w:t>
      </w:r>
      <w:r w:rsidR="0061717B">
        <w:rPr>
          <w:rFonts w:eastAsia="Times New Roman" w:cstheme="minorHAnsi"/>
          <w:b/>
          <w:i/>
          <w:sz w:val="20"/>
          <w:szCs w:val="20"/>
          <w:lang w:eastAsia="cs-CZ"/>
        </w:rPr>
        <w:t xml:space="preserve"> proti </w:t>
      </w:r>
      <w:r w:rsidRPr="00024AF2">
        <w:rPr>
          <w:rFonts w:eastAsia="Times New Roman" w:cstheme="minorHAnsi"/>
          <w:b/>
          <w:i/>
          <w:sz w:val="20"/>
          <w:szCs w:val="20"/>
          <w:highlight w:val="black"/>
          <w:lang w:eastAsia="cs-CZ"/>
        </w:rPr>
        <w:t>XXXXXX</w:t>
      </w:r>
      <w:r w:rsidR="0061717B">
        <w:rPr>
          <w:rFonts w:eastAsia="Times New Roman" w:cstheme="minorHAnsi"/>
          <w:b/>
          <w:sz w:val="20"/>
          <w:szCs w:val="20"/>
          <w:lang w:eastAsia="cs-CZ"/>
        </w:rPr>
        <w:t>, stížnost č. 8351/1</w:t>
      </w:r>
    </w:p>
    <w:p w14:paraId="12283EC3" w14:textId="77777777" w:rsidR="003C3412" w:rsidRDefault="0061717B">
      <w:pPr>
        <w:pStyle w:val="Odstavecseseznamem"/>
        <w:spacing w:line="276" w:lineRule="auto"/>
        <w:ind w:left="792" w:firstLine="432"/>
        <w:jc w:val="both"/>
        <w:rPr>
          <w:rFonts w:asciiTheme="minorHAnsi" w:hAnsiTheme="minorHAnsi" w:cstheme="minorHAnsi"/>
          <w:b/>
        </w:rPr>
      </w:pPr>
      <w:r>
        <w:rPr>
          <w:rFonts w:asciiTheme="minorHAnsi" w:hAnsiTheme="minorHAnsi" w:cstheme="minorHAnsi"/>
          <w:b/>
        </w:rPr>
        <w:t>2019/XXIII</w:t>
      </w:r>
    </w:p>
    <w:p w14:paraId="2CFC79CF" w14:textId="77777777" w:rsidR="003C3412" w:rsidRDefault="0061717B">
      <w:pPr>
        <w:spacing w:after="0" w:line="276" w:lineRule="auto"/>
        <w:ind w:left="1416" w:firstLine="708"/>
        <w:jc w:val="both"/>
        <w:rPr>
          <w:rFonts w:cstheme="minorHAnsi"/>
          <w:sz w:val="20"/>
          <w:szCs w:val="20"/>
        </w:rPr>
      </w:pPr>
      <w:r>
        <w:rPr>
          <w:rFonts w:cstheme="minorHAnsi"/>
          <w:sz w:val="20"/>
          <w:szCs w:val="20"/>
        </w:rPr>
        <w:t>1</w:t>
      </w:r>
    </w:p>
    <w:p w14:paraId="6CD9D22A" w14:textId="77777777" w:rsidR="003C3412" w:rsidRDefault="0061717B">
      <w:pPr>
        <w:spacing w:after="0" w:line="276" w:lineRule="auto"/>
        <w:ind w:left="1416" w:firstLine="708"/>
        <w:jc w:val="both"/>
        <w:rPr>
          <w:rFonts w:cstheme="minorHAnsi"/>
          <w:sz w:val="20"/>
          <w:szCs w:val="20"/>
        </w:rPr>
      </w:pPr>
      <w:r>
        <w:rPr>
          <w:rFonts w:cstheme="minorHAnsi"/>
          <w:sz w:val="20"/>
          <w:szCs w:val="20"/>
        </w:rPr>
        <w:t>...</w:t>
      </w:r>
    </w:p>
    <w:p w14:paraId="7B607889" w14:textId="77777777" w:rsidR="003C3412" w:rsidRDefault="0061717B">
      <w:pPr>
        <w:spacing w:after="0" w:line="276" w:lineRule="auto"/>
        <w:ind w:left="1416" w:firstLine="708"/>
        <w:jc w:val="both"/>
        <w:rPr>
          <w:rFonts w:cstheme="minorHAnsi"/>
          <w:sz w:val="20"/>
          <w:szCs w:val="20"/>
        </w:rPr>
      </w:pPr>
      <w:r>
        <w:rPr>
          <w:rFonts w:cstheme="minorHAnsi"/>
          <w:sz w:val="20"/>
          <w:szCs w:val="20"/>
        </w:rPr>
        <w:t>2</w:t>
      </w:r>
    </w:p>
    <w:p w14:paraId="3EFD1389" w14:textId="77777777" w:rsidR="003C3412" w:rsidRDefault="0061717B">
      <w:pPr>
        <w:pStyle w:val="Odstavecseseznamem"/>
        <w:spacing w:line="276" w:lineRule="auto"/>
        <w:ind w:left="1276"/>
        <w:jc w:val="both"/>
        <w:rPr>
          <w:rFonts w:asciiTheme="minorHAnsi" w:hAnsiTheme="minorHAnsi" w:cstheme="minorHAnsi"/>
        </w:rPr>
      </w:pPr>
      <w:r>
        <w:rPr>
          <w:rFonts w:asciiTheme="minorHAnsi" w:hAnsiTheme="minorHAnsi" w:cstheme="minorHAnsi"/>
        </w:rPr>
        <w:t>Forma zobrazení rozhodnutí po kliknutí na něj bude zajištěna ve dvou možných variantách, a sice v základní a rozšířené variantě. Přepínání variant zobrazení přitom bude probíhat podobně, jako např. u e-shopů, kde se přepíná zobrazení produktů na řádek nebo do mřížky.</w:t>
      </w:r>
    </w:p>
    <w:p w14:paraId="0DE33AAD" w14:textId="77777777" w:rsidR="003C3412" w:rsidRDefault="0061717B">
      <w:pPr>
        <w:pStyle w:val="Odstavecseseznamem"/>
        <w:spacing w:line="276" w:lineRule="auto"/>
        <w:ind w:left="1276"/>
        <w:jc w:val="both"/>
        <w:rPr>
          <w:rFonts w:asciiTheme="minorHAnsi" w:hAnsiTheme="minorHAnsi" w:cstheme="minorHAnsi"/>
        </w:rPr>
      </w:pPr>
      <w:r>
        <w:rPr>
          <w:rFonts w:asciiTheme="minorHAnsi" w:hAnsiTheme="minorHAnsi" w:cstheme="minorHAnsi"/>
        </w:rPr>
        <w:t>Obě varianty budou na řádek, budou se ale lišit v množství zobrazených dat.</w:t>
      </w:r>
    </w:p>
    <w:p w14:paraId="614EB266" w14:textId="77777777" w:rsidR="003C3412" w:rsidRDefault="003C3412">
      <w:pPr>
        <w:pStyle w:val="Odstavecseseznamem"/>
        <w:spacing w:line="276" w:lineRule="auto"/>
        <w:ind w:left="792"/>
        <w:jc w:val="both"/>
        <w:rPr>
          <w:rFonts w:asciiTheme="minorHAnsi" w:hAnsiTheme="minorHAnsi" w:cstheme="minorHAnsi"/>
        </w:rPr>
      </w:pPr>
    </w:p>
    <w:p w14:paraId="231ECBB2"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b/>
        </w:rPr>
        <w:t>Základní varianta</w:t>
      </w:r>
      <w:r>
        <w:rPr>
          <w:rFonts w:asciiTheme="minorHAnsi" w:hAnsiTheme="minorHAnsi" w:cstheme="minorHAnsi"/>
        </w:rPr>
        <w:t xml:space="preserve"> bude obsahovat číslo stížnosti, název stran a vytvořenou citaci podle níže stanovených podmínek, a to dle následujícího schématu:</w:t>
      </w:r>
    </w:p>
    <w:p w14:paraId="6F7940EE" w14:textId="77777777" w:rsidR="003C3412" w:rsidRDefault="003C3412">
      <w:pPr>
        <w:pStyle w:val="Odstavecseseznamem"/>
        <w:spacing w:line="276" w:lineRule="auto"/>
        <w:ind w:left="792"/>
        <w:jc w:val="both"/>
        <w:rPr>
          <w:rFonts w:asciiTheme="minorHAnsi" w:hAnsiTheme="minorHAnsi" w:cstheme="minorHAnsi"/>
        </w:rPr>
      </w:pPr>
    </w:p>
    <w:p w14:paraId="19BCDF6D"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b/>
        </w:rPr>
      </w:pPr>
      <w:r>
        <w:rPr>
          <w:rFonts w:asciiTheme="minorHAnsi" w:hAnsiTheme="minorHAnsi" w:cstheme="minorHAnsi"/>
          <w:b/>
        </w:rPr>
        <w:t>2020/XXVI</w:t>
      </w:r>
      <w:r>
        <w:rPr>
          <w:rFonts w:asciiTheme="minorHAnsi" w:hAnsiTheme="minorHAnsi" w:cstheme="minorHAnsi"/>
          <w:b/>
        </w:rPr>
        <w:tab/>
      </w:r>
      <w:r>
        <w:rPr>
          <w:rFonts w:asciiTheme="minorHAnsi" w:hAnsiTheme="minorHAnsi" w:cstheme="minorHAnsi"/>
          <w:b/>
        </w:rPr>
        <w:tab/>
        <w:t>10454/83</w:t>
      </w:r>
    </w:p>
    <w:p w14:paraId="7DD420E6" w14:textId="275A2311"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rPr>
        <w:t xml:space="preserve">Rozsudek ESLP ze dne 9. 10. 2019, </w:t>
      </w:r>
      <w:r w:rsidR="00EF7ED1" w:rsidRPr="00EF7ED1">
        <w:rPr>
          <w:rFonts w:asciiTheme="minorHAnsi" w:hAnsiTheme="minorHAnsi" w:cstheme="minorHAnsi"/>
          <w:highlight w:val="black"/>
        </w:rPr>
        <w:t>XXXXXXXXXXXXX</w:t>
      </w:r>
      <w:r>
        <w:rPr>
          <w:rFonts w:asciiTheme="minorHAnsi" w:hAnsiTheme="minorHAnsi" w:cstheme="minorHAnsi"/>
          <w:i/>
        </w:rPr>
        <w:t xml:space="preserve"> proti </w:t>
      </w:r>
      <w:r w:rsidR="00EF7ED1" w:rsidRPr="00EF7ED1">
        <w:rPr>
          <w:rFonts w:asciiTheme="minorHAnsi" w:hAnsiTheme="minorHAnsi" w:cstheme="minorHAnsi"/>
          <w:i/>
          <w:highlight w:val="black"/>
        </w:rPr>
        <w:t>XXXXXX</w:t>
      </w:r>
      <w:r>
        <w:rPr>
          <w:rFonts w:asciiTheme="minorHAnsi" w:hAnsiTheme="minorHAnsi" w:cstheme="minorHAnsi"/>
          <w:i/>
        </w:rPr>
        <w:t xml:space="preserve">, </w:t>
      </w:r>
      <w:r>
        <w:rPr>
          <w:rFonts w:asciiTheme="minorHAnsi" w:hAnsiTheme="minorHAnsi" w:cstheme="minorHAnsi"/>
        </w:rPr>
        <w:t>stížnost č. 8351/1</w:t>
      </w:r>
    </w:p>
    <w:p w14:paraId="4DFF229F" w14:textId="77777777" w:rsidR="003C3412" w:rsidRDefault="003C3412">
      <w:pPr>
        <w:pStyle w:val="Odstavecseseznamem"/>
        <w:spacing w:line="276" w:lineRule="auto"/>
        <w:ind w:left="792"/>
        <w:jc w:val="both"/>
        <w:rPr>
          <w:rFonts w:asciiTheme="minorHAnsi" w:hAnsiTheme="minorHAnsi" w:cstheme="minorHAnsi"/>
          <w:b/>
        </w:rPr>
      </w:pPr>
    </w:p>
    <w:p w14:paraId="4FE00C65"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b/>
        </w:rPr>
        <w:t xml:space="preserve">Rozšířená varianta </w:t>
      </w:r>
      <w:r>
        <w:rPr>
          <w:rFonts w:asciiTheme="minorHAnsi" w:hAnsiTheme="minorHAnsi" w:cstheme="minorHAnsi"/>
        </w:rPr>
        <w:t>bude obsahovat stejná data jako základní varianta doplněná o hesla a předmět rozhodnutí, a to dle následujícího schématu:</w:t>
      </w:r>
    </w:p>
    <w:p w14:paraId="61486857" w14:textId="77777777" w:rsidR="003C3412" w:rsidRDefault="003C3412">
      <w:pPr>
        <w:pStyle w:val="Odstavecseseznamem"/>
        <w:spacing w:line="276" w:lineRule="auto"/>
        <w:ind w:left="792"/>
        <w:jc w:val="both"/>
        <w:rPr>
          <w:rFonts w:asciiTheme="minorHAnsi" w:hAnsiTheme="minorHAnsi" w:cstheme="minorHAnsi"/>
        </w:rPr>
      </w:pPr>
    </w:p>
    <w:p w14:paraId="31D7AFCB"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b/>
        </w:rPr>
      </w:pPr>
      <w:r>
        <w:rPr>
          <w:rFonts w:asciiTheme="minorHAnsi" w:hAnsiTheme="minorHAnsi" w:cstheme="minorHAnsi"/>
          <w:b/>
        </w:rPr>
        <w:t>2020/XXVI</w:t>
      </w:r>
      <w:r>
        <w:rPr>
          <w:rFonts w:asciiTheme="minorHAnsi" w:hAnsiTheme="minorHAnsi" w:cstheme="minorHAnsi"/>
          <w:b/>
        </w:rPr>
        <w:tab/>
      </w:r>
      <w:r>
        <w:rPr>
          <w:rFonts w:asciiTheme="minorHAnsi" w:hAnsiTheme="minorHAnsi" w:cstheme="minorHAnsi"/>
          <w:b/>
        </w:rPr>
        <w:tab/>
        <w:t>10454/83</w:t>
      </w:r>
    </w:p>
    <w:p w14:paraId="3A7FBE96" w14:textId="4A9AA7F3"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rPr>
        <w:t xml:space="preserve">Rozsudek ESLP ze dne 9. 10. 2019, </w:t>
      </w:r>
      <w:r w:rsidR="00EF7ED1" w:rsidRPr="00EF7ED1">
        <w:rPr>
          <w:rFonts w:asciiTheme="minorHAnsi" w:hAnsiTheme="minorHAnsi" w:cstheme="minorHAnsi"/>
          <w:highlight w:val="black"/>
        </w:rPr>
        <w:t>XXXXXXXXXXXXX</w:t>
      </w:r>
      <w:r>
        <w:rPr>
          <w:rFonts w:asciiTheme="minorHAnsi" w:hAnsiTheme="minorHAnsi" w:cstheme="minorHAnsi"/>
          <w:i/>
        </w:rPr>
        <w:t xml:space="preserve"> proti </w:t>
      </w:r>
      <w:r w:rsidR="00EF7ED1" w:rsidRPr="00EF7ED1">
        <w:rPr>
          <w:rFonts w:asciiTheme="minorHAnsi" w:hAnsiTheme="minorHAnsi" w:cstheme="minorHAnsi"/>
          <w:i/>
          <w:highlight w:val="black"/>
        </w:rPr>
        <w:t>XXXXXX</w:t>
      </w:r>
      <w:r>
        <w:rPr>
          <w:rFonts w:asciiTheme="minorHAnsi" w:hAnsiTheme="minorHAnsi" w:cstheme="minorHAnsi"/>
          <w:i/>
        </w:rPr>
        <w:t xml:space="preserve">, </w:t>
      </w:r>
      <w:r>
        <w:rPr>
          <w:rFonts w:asciiTheme="minorHAnsi" w:hAnsiTheme="minorHAnsi" w:cstheme="minorHAnsi"/>
        </w:rPr>
        <w:t>stížnost č. 8351/1.</w:t>
      </w:r>
    </w:p>
    <w:p w14:paraId="51BF510A"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b/>
        </w:rPr>
      </w:pPr>
      <w:r>
        <w:rPr>
          <w:rFonts w:asciiTheme="minorHAnsi" w:hAnsiTheme="minorHAnsi" w:cstheme="minorHAnsi"/>
          <w:b/>
        </w:rPr>
        <w:t xml:space="preserve">Evropský zatýkací rozkaz        Povinnost spolupráce        Nelidské a ponižující zacházení        Právo na život        Účinné vyšetřování </w:t>
      </w:r>
    </w:p>
    <w:p w14:paraId="3394D097" w14:textId="77777777"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rPr>
        <w:t>K výkonu evropského zatýkacího rozkazu se zřetelem na respektování závazků členského státu Evropské unie vyplývajících z Úmluvy</w:t>
      </w:r>
    </w:p>
    <w:p w14:paraId="6F12F02B" w14:textId="77777777" w:rsidR="003C3412" w:rsidRDefault="003C3412">
      <w:pPr>
        <w:spacing w:after="0" w:line="276" w:lineRule="auto"/>
        <w:ind w:firstLine="708"/>
        <w:jc w:val="both"/>
        <w:rPr>
          <w:rFonts w:cstheme="minorHAnsi"/>
          <w:sz w:val="20"/>
          <w:szCs w:val="20"/>
        </w:rPr>
      </w:pPr>
    </w:p>
    <w:p w14:paraId="44948E1E" w14:textId="77777777" w:rsidR="003C3412" w:rsidRDefault="0061717B">
      <w:pPr>
        <w:spacing w:after="0" w:line="276" w:lineRule="auto"/>
        <w:ind w:left="444" w:firstLine="708"/>
        <w:jc w:val="both"/>
        <w:rPr>
          <w:rFonts w:cstheme="minorHAnsi"/>
          <w:b/>
          <w:bCs/>
          <w:sz w:val="20"/>
          <w:szCs w:val="20"/>
        </w:rPr>
      </w:pPr>
      <w:r>
        <w:rPr>
          <w:rFonts w:cstheme="minorHAnsi"/>
          <w:b/>
          <w:bCs/>
          <w:sz w:val="20"/>
          <w:szCs w:val="20"/>
        </w:rPr>
        <w:t>Tvorba citace</w:t>
      </w:r>
    </w:p>
    <w:p w14:paraId="121CEF57" w14:textId="77777777" w:rsidR="003C3412" w:rsidRDefault="0061717B">
      <w:pPr>
        <w:spacing w:after="0" w:line="276" w:lineRule="auto"/>
        <w:ind w:left="1152"/>
        <w:jc w:val="both"/>
        <w:rPr>
          <w:rFonts w:cstheme="minorHAnsi"/>
          <w:sz w:val="20"/>
          <w:szCs w:val="20"/>
        </w:rPr>
      </w:pPr>
      <w:r>
        <w:rPr>
          <w:rFonts w:cstheme="minorHAnsi"/>
          <w:sz w:val="20"/>
          <w:szCs w:val="20"/>
        </w:rPr>
        <w:t>Všude, kde bude zobrazeno rozhodnutí, bude zobrazeno ve formátu citace, která se skládá z údajů uvedených v následujícím pořadí:</w:t>
      </w:r>
    </w:p>
    <w:p w14:paraId="7B16994B" w14:textId="77777777" w:rsidR="003C3412" w:rsidRDefault="0061717B">
      <w:pPr>
        <w:pStyle w:val="Odstavecseseznamem"/>
        <w:numPr>
          <w:ilvl w:val="0"/>
          <w:numId w:val="31"/>
        </w:numPr>
        <w:spacing w:line="276" w:lineRule="auto"/>
        <w:jc w:val="both"/>
        <w:rPr>
          <w:rFonts w:asciiTheme="minorHAnsi" w:hAnsiTheme="minorHAnsi" w:cstheme="minorHAnsi"/>
        </w:rPr>
      </w:pPr>
      <w:r>
        <w:rPr>
          <w:rFonts w:asciiTheme="minorHAnsi" w:hAnsiTheme="minorHAnsi" w:cstheme="minorHAnsi"/>
        </w:rPr>
        <w:t>slova „Rozsudek“ (forma rozhodnutí);</w:t>
      </w:r>
    </w:p>
    <w:p w14:paraId="2D03D765" w14:textId="77777777" w:rsidR="003C3412" w:rsidRDefault="0061717B">
      <w:pPr>
        <w:pStyle w:val="Odstavecseseznamem"/>
        <w:numPr>
          <w:ilvl w:val="0"/>
          <w:numId w:val="31"/>
        </w:numPr>
        <w:spacing w:line="276" w:lineRule="auto"/>
        <w:jc w:val="both"/>
        <w:rPr>
          <w:rFonts w:asciiTheme="minorHAnsi" w:hAnsiTheme="minorHAnsi" w:cstheme="minorHAnsi"/>
        </w:rPr>
      </w:pPr>
      <w:r>
        <w:rPr>
          <w:rFonts w:asciiTheme="minorHAnsi" w:hAnsiTheme="minorHAnsi" w:cstheme="minorHAnsi"/>
        </w:rPr>
        <w:t>názvu rozhodujícího tělesa („plénum“, „velký senát“) skloňovaného ve 2. pádě, je-li uveden;</w:t>
      </w:r>
    </w:p>
    <w:p w14:paraId="076B0EFE" w14:textId="77777777" w:rsidR="003C3412" w:rsidRDefault="0061717B">
      <w:pPr>
        <w:pStyle w:val="Odstavecseseznamem"/>
        <w:numPr>
          <w:ilvl w:val="0"/>
          <w:numId w:val="31"/>
        </w:numPr>
        <w:spacing w:line="276" w:lineRule="auto"/>
        <w:jc w:val="both"/>
        <w:rPr>
          <w:rFonts w:asciiTheme="minorHAnsi" w:hAnsiTheme="minorHAnsi" w:cstheme="minorHAnsi"/>
        </w:rPr>
      </w:pPr>
      <w:r>
        <w:rPr>
          <w:rFonts w:asciiTheme="minorHAnsi" w:hAnsiTheme="minorHAnsi" w:cstheme="minorHAnsi"/>
        </w:rPr>
        <w:t>zkratkovitého názvu rozhodujícího soudu („ESLP“);</w:t>
      </w:r>
    </w:p>
    <w:p w14:paraId="312ADCD3" w14:textId="77777777" w:rsidR="003C3412" w:rsidRDefault="0061717B">
      <w:pPr>
        <w:pStyle w:val="Odstavecseseznamem"/>
        <w:numPr>
          <w:ilvl w:val="0"/>
          <w:numId w:val="32"/>
        </w:numPr>
        <w:spacing w:line="276" w:lineRule="auto"/>
        <w:jc w:val="both"/>
        <w:rPr>
          <w:rFonts w:asciiTheme="minorHAnsi" w:hAnsiTheme="minorHAnsi" w:cstheme="minorHAnsi"/>
        </w:rPr>
      </w:pPr>
      <w:r>
        <w:rPr>
          <w:rFonts w:asciiTheme="minorHAnsi" w:hAnsiTheme="minorHAnsi" w:cstheme="minorHAnsi"/>
        </w:rPr>
        <w:t>spojení „ze dne“ s uvedením data ve formátu DD. MM. RRRR;</w:t>
      </w:r>
    </w:p>
    <w:p w14:paraId="5466471E" w14:textId="77777777" w:rsidR="003C3412" w:rsidRDefault="0061717B">
      <w:pPr>
        <w:pStyle w:val="Odstavecseseznamem"/>
        <w:numPr>
          <w:ilvl w:val="0"/>
          <w:numId w:val="32"/>
        </w:numPr>
        <w:spacing w:line="276" w:lineRule="auto"/>
        <w:jc w:val="both"/>
        <w:rPr>
          <w:rFonts w:asciiTheme="minorHAnsi" w:hAnsiTheme="minorHAnsi" w:cstheme="minorHAnsi"/>
        </w:rPr>
      </w:pPr>
      <w:bookmarkStart w:id="18" w:name="_Hlk70053588"/>
      <w:r>
        <w:rPr>
          <w:rFonts w:asciiTheme="minorHAnsi" w:hAnsiTheme="minorHAnsi" w:cstheme="minorHAnsi"/>
        </w:rPr>
        <w:t xml:space="preserve">jmen stran sporu oddělených předložkou „proti“ </w:t>
      </w:r>
      <w:bookmarkEnd w:id="18"/>
      <w:r>
        <w:rPr>
          <w:rFonts w:asciiTheme="minorHAnsi" w:hAnsiTheme="minorHAnsi" w:cstheme="minorHAnsi"/>
        </w:rPr>
        <w:t>a psaná kurzívou a</w:t>
      </w:r>
    </w:p>
    <w:p w14:paraId="72C33A23" w14:textId="77777777" w:rsidR="003C3412" w:rsidRDefault="0061717B">
      <w:pPr>
        <w:pStyle w:val="Odstavecseseznamem"/>
        <w:numPr>
          <w:ilvl w:val="0"/>
          <w:numId w:val="30"/>
        </w:numPr>
        <w:spacing w:line="276" w:lineRule="auto"/>
        <w:jc w:val="both"/>
        <w:rPr>
          <w:rFonts w:asciiTheme="minorHAnsi" w:hAnsiTheme="minorHAnsi" w:cstheme="minorHAnsi"/>
        </w:rPr>
      </w:pPr>
      <w:r>
        <w:rPr>
          <w:rFonts w:asciiTheme="minorHAnsi" w:hAnsiTheme="minorHAnsi" w:cstheme="minorHAnsi"/>
        </w:rPr>
        <w:t>čísla stížnosti uvedeného zkratkovitě pod názvem „stížnost č.“ a doplněného o příslušné údaje.</w:t>
      </w:r>
    </w:p>
    <w:p w14:paraId="469A54AA" w14:textId="77777777" w:rsidR="003C3412" w:rsidRDefault="003C3412">
      <w:pPr>
        <w:pStyle w:val="Odstavecseseznamem"/>
        <w:spacing w:line="276" w:lineRule="auto"/>
        <w:ind w:left="1512"/>
        <w:jc w:val="both"/>
        <w:rPr>
          <w:rFonts w:asciiTheme="minorHAnsi" w:hAnsiTheme="minorHAnsi" w:cstheme="minorHAnsi"/>
          <w:color w:val="FF0000"/>
        </w:rPr>
      </w:pPr>
    </w:p>
    <w:p w14:paraId="29AED2A7" w14:textId="77777777" w:rsidR="003C3412" w:rsidRDefault="0061717B">
      <w:pPr>
        <w:spacing w:after="0" w:line="276" w:lineRule="auto"/>
        <w:ind w:left="708" w:firstLine="444"/>
        <w:jc w:val="both"/>
        <w:rPr>
          <w:rFonts w:cstheme="minorHAnsi"/>
          <w:sz w:val="20"/>
          <w:szCs w:val="20"/>
        </w:rPr>
      </w:pPr>
      <w:r>
        <w:rPr>
          <w:rFonts w:cstheme="minorHAnsi"/>
          <w:sz w:val="20"/>
          <w:szCs w:val="20"/>
        </w:rPr>
        <w:t>Výsledná citace tak bude zobrazena v následujícím schématu:</w:t>
      </w:r>
    </w:p>
    <w:p w14:paraId="32D422CA" w14:textId="29ACD289" w:rsidR="003C3412" w:rsidRDefault="0061717B">
      <w:pPr>
        <w:pStyle w:val="Odstavecseseznamem"/>
        <w:pBdr>
          <w:top w:val="single" w:sz="4" w:space="1" w:color="000000"/>
          <w:left w:val="single" w:sz="4" w:space="4" w:color="000000"/>
          <w:bottom w:val="single" w:sz="4" w:space="1" w:color="000000"/>
          <w:right w:val="single" w:sz="4" w:space="4" w:color="000000"/>
        </w:pBdr>
        <w:spacing w:line="276" w:lineRule="auto"/>
        <w:ind w:left="1224"/>
        <w:jc w:val="both"/>
        <w:rPr>
          <w:rFonts w:asciiTheme="minorHAnsi" w:hAnsiTheme="minorHAnsi" w:cstheme="minorHAnsi"/>
        </w:rPr>
      </w:pPr>
      <w:r>
        <w:rPr>
          <w:rFonts w:asciiTheme="minorHAnsi" w:hAnsiTheme="minorHAnsi" w:cstheme="minorHAnsi"/>
        </w:rPr>
        <w:t xml:space="preserve">Rozsudek ESLP ze dne 9. 10. 2019, </w:t>
      </w:r>
      <w:r w:rsidR="00EF7ED1" w:rsidRPr="00EF7ED1">
        <w:rPr>
          <w:rFonts w:asciiTheme="minorHAnsi" w:hAnsiTheme="minorHAnsi" w:cstheme="minorHAnsi"/>
          <w:highlight w:val="black"/>
        </w:rPr>
        <w:t>XXXXXXXXXXXXX</w:t>
      </w:r>
      <w:r>
        <w:rPr>
          <w:rFonts w:asciiTheme="minorHAnsi" w:hAnsiTheme="minorHAnsi" w:cstheme="minorHAnsi"/>
          <w:i/>
        </w:rPr>
        <w:t xml:space="preserve"> proti </w:t>
      </w:r>
      <w:r w:rsidR="00EF7ED1" w:rsidRPr="00EF7ED1">
        <w:rPr>
          <w:rFonts w:asciiTheme="minorHAnsi" w:hAnsiTheme="minorHAnsi" w:cstheme="minorHAnsi"/>
          <w:i/>
          <w:highlight w:val="black"/>
        </w:rPr>
        <w:t>XXXXXX</w:t>
      </w:r>
      <w:r>
        <w:rPr>
          <w:rFonts w:asciiTheme="minorHAnsi" w:hAnsiTheme="minorHAnsi" w:cstheme="minorHAnsi"/>
          <w:i/>
        </w:rPr>
        <w:t xml:space="preserve">, </w:t>
      </w:r>
      <w:r>
        <w:rPr>
          <w:rFonts w:asciiTheme="minorHAnsi" w:hAnsiTheme="minorHAnsi" w:cstheme="minorHAnsi"/>
        </w:rPr>
        <w:t>stížnost č. 8351/1.</w:t>
      </w:r>
    </w:p>
    <w:p w14:paraId="0F477C39" w14:textId="77777777" w:rsidR="003C3412" w:rsidRDefault="003C3412">
      <w:pPr>
        <w:spacing w:after="0" w:line="276" w:lineRule="auto"/>
        <w:ind w:left="708"/>
        <w:jc w:val="both"/>
        <w:rPr>
          <w:rFonts w:cstheme="minorHAnsi"/>
          <w:sz w:val="20"/>
          <w:szCs w:val="20"/>
        </w:rPr>
      </w:pPr>
    </w:p>
    <w:p w14:paraId="44754C35" w14:textId="77777777" w:rsidR="003C3412" w:rsidRDefault="0061717B">
      <w:pPr>
        <w:spacing w:after="0" w:line="276" w:lineRule="auto"/>
        <w:ind w:left="1224"/>
        <w:jc w:val="both"/>
        <w:rPr>
          <w:rFonts w:cstheme="minorHAnsi"/>
          <w:sz w:val="20"/>
          <w:szCs w:val="20"/>
        </w:rPr>
      </w:pPr>
      <w:r>
        <w:rPr>
          <w:rFonts w:cstheme="minorHAnsi"/>
          <w:sz w:val="20"/>
          <w:szCs w:val="20"/>
        </w:rPr>
        <w:t>Součástí bude možnost zkopírovat citaci kliknutím na tlačítko „Citace“ umístěné v detailu rozhodnutí.</w:t>
      </w:r>
    </w:p>
    <w:p w14:paraId="62F95B41" w14:textId="77777777" w:rsidR="003C3412" w:rsidRDefault="003C3412">
      <w:pPr>
        <w:spacing w:after="0" w:line="276" w:lineRule="auto"/>
        <w:ind w:left="708" w:firstLine="708"/>
        <w:jc w:val="both"/>
        <w:rPr>
          <w:rFonts w:cstheme="minorHAnsi"/>
          <w:color w:val="000000"/>
          <w:sz w:val="20"/>
          <w:szCs w:val="20"/>
        </w:rPr>
      </w:pPr>
    </w:p>
    <w:p w14:paraId="132EA9D4" w14:textId="77777777" w:rsidR="003C3412" w:rsidRDefault="0061717B">
      <w:pPr>
        <w:pStyle w:val="Odstavecseseznamem"/>
        <w:keepNext/>
        <w:keepLines/>
        <w:numPr>
          <w:ilvl w:val="2"/>
          <w:numId w:val="3"/>
        </w:numPr>
        <w:spacing w:line="276" w:lineRule="auto"/>
        <w:ind w:left="1225" w:hanging="505"/>
        <w:jc w:val="both"/>
        <w:rPr>
          <w:rFonts w:asciiTheme="minorHAnsi" w:hAnsiTheme="minorHAnsi" w:cstheme="minorHAnsi"/>
        </w:rPr>
      </w:pPr>
      <w:r>
        <w:rPr>
          <w:rFonts w:asciiTheme="minorHAnsi" w:hAnsiTheme="minorHAnsi" w:cstheme="minorHAnsi"/>
          <w:b/>
          <w:color w:val="000000"/>
        </w:rPr>
        <w:t xml:space="preserve">Detail </w:t>
      </w:r>
      <w:r>
        <w:rPr>
          <w:rFonts w:asciiTheme="minorHAnsi" w:hAnsiTheme="minorHAnsi" w:cstheme="minorHAnsi"/>
          <w:b/>
        </w:rPr>
        <w:t xml:space="preserve">rozhodnutí </w:t>
      </w:r>
    </w:p>
    <w:p w14:paraId="0035DBFF" w14:textId="77777777" w:rsidR="003C3412" w:rsidRDefault="003C3412">
      <w:pPr>
        <w:pStyle w:val="Odstavecseseznamem"/>
        <w:spacing w:line="276" w:lineRule="auto"/>
        <w:ind w:left="1224"/>
        <w:jc w:val="both"/>
        <w:rPr>
          <w:rFonts w:asciiTheme="minorHAnsi" w:hAnsiTheme="minorHAnsi" w:cstheme="minorHAnsi"/>
        </w:rPr>
      </w:pPr>
    </w:p>
    <w:p w14:paraId="2D457F09" w14:textId="77777777" w:rsidR="003C3412" w:rsidRDefault="0061717B">
      <w:pPr>
        <w:pStyle w:val="Odstavecseseznamem"/>
        <w:numPr>
          <w:ilvl w:val="3"/>
          <w:numId w:val="3"/>
        </w:numPr>
        <w:spacing w:line="276" w:lineRule="auto"/>
        <w:jc w:val="both"/>
        <w:rPr>
          <w:rFonts w:asciiTheme="minorHAnsi" w:hAnsiTheme="minorHAnsi" w:cstheme="minorHAnsi"/>
          <w:b/>
        </w:rPr>
      </w:pPr>
      <w:r>
        <w:rPr>
          <w:rFonts w:asciiTheme="minorHAnsi" w:hAnsiTheme="minorHAnsi" w:cstheme="minorHAnsi"/>
          <w:b/>
        </w:rPr>
        <w:t>Detail rozhodnutí ve Sbírce</w:t>
      </w:r>
    </w:p>
    <w:p w14:paraId="5E2734FD" w14:textId="77777777" w:rsidR="003C3412" w:rsidRDefault="0061717B">
      <w:pPr>
        <w:pStyle w:val="Odstavecseseznamem"/>
        <w:spacing w:after="120" w:line="276" w:lineRule="auto"/>
        <w:ind w:left="1728"/>
        <w:jc w:val="both"/>
        <w:rPr>
          <w:rFonts w:asciiTheme="minorHAnsi" w:hAnsiTheme="minorHAnsi" w:cstheme="minorHAnsi"/>
        </w:rPr>
      </w:pPr>
      <w:r>
        <w:rPr>
          <w:rFonts w:asciiTheme="minorHAnsi" w:hAnsiTheme="minorHAnsi" w:cstheme="minorHAnsi"/>
        </w:rPr>
        <w:t>Po rozkliknutí vybraného rozhodnutí se zobrazí detail daného rozhodnutí se základními údaji. Detail bude zahrnovat možnost zobrazit rozhodnutí v rozšířeném zobrazení a v rozšířeném zobrazení pak zase základní. Základní zobrazení bude obsahovat základní data z XML feedu (spisovou značku, datum vydání, právní větu, dotčené předpisy, hesla, název soudu, sbírkový text rozhodnutí apod.).</w:t>
      </w:r>
    </w:p>
    <w:p w14:paraId="2128C965" w14:textId="77777777" w:rsidR="003C3412" w:rsidRDefault="0061717B">
      <w:pPr>
        <w:pStyle w:val="Odstavecseseznamem"/>
        <w:spacing w:after="120" w:line="276" w:lineRule="auto"/>
        <w:ind w:left="1728"/>
        <w:jc w:val="both"/>
        <w:rPr>
          <w:rFonts w:asciiTheme="minorHAnsi" w:hAnsiTheme="minorHAnsi" w:cstheme="minorHAnsi"/>
        </w:rPr>
      </w:pPr>
      <w:r>
        <w:rPr>
          <w:rFonts w:asciiTheme="minorHAnsi" w:hAnsiTheme="minorHAnsi" w:cstheme="minorHAnsi"/>
        </w:rPr>
        <w:t>Při překliku na rozšířené zobrazení se pomocí funkce AJAX či podobného scriptu bez nového načtení stránky zobrazí ostatní rozšířená data, která jsou jinak skrytá (anotace, ústavní stížnosti, dotčená rozhodnutí, plný text rozhodnutí), byla-li tato dříve vyplněna.</w:t>
      </w:r>
    </w:p>
    <w:p w14:paraId="34C2E85B" w14:textId="77777777" w:rsidR="003C3412" w:rsidRDefault="003C3412">
      <w:pPr>
        <w:pStyle w:val="Odstavecseseznamem"/>
        <w:spacing w:line="276" w:lineRule="auto"/>
        <w:ind w:left="1224"/>
        <w:jc w:val="both"/>
        <w:rPr>
          <w:rFonts w:asciiTheme="minorHAnsi" w:hAnsiTheme="minorHAnsi" w:cstheme="minorHAnsi"/>
        </w:rPr>
      </w:pPr>
    </w:p>
    <w:p w14:paraId="3458BB88" w14:textId="77777777" w:rsidR="003C3412" w:rsidRDefault="0061717B">
      <w:pPr>
        <w:pStyle w:val="Odstavecseseznamem"/>
        <w:numPr>
          <w:ilvl w:val="3"/>
          <w:numId w:val="3"/>
        </w:numPr>
        <w:spacing w:line="276" w:lineRule="auto"/>
        <w:jc w:val="both"/>
        <w:rPr>
          <w:rFonts w:asciiTheme="minorHAnsi" w:hAnsiTheme="minorHAnsi" w:cstheme="minorHAnsi"/>
          <w:b/>
        </w:rPr>
      </w:pPr>
      <w:r>
        <w:rPr>
          <w:rFonts w:asciiTheme="minorHAnsi" w:hAnsiTheme="minorHAnsi" w:cstheme="minorHAnsi"/>
          <w:b/>
        </w:rPr>
        <w:t>Detail rozhodnutí ve Výběru</w:t>
      </w:r>
    </w:p>
    <w:p w14:paraId="4B1F2D64" w14:textId="77777777" w:rsidR="003C3412" w:rsidRDefault="0061717B">
      <w:pPr>
        <w:pStyle w:val="Odstavecseseznamem"/>
        <w:spacing w:line="276" w:lineRule="auto"/>
        <w:ind w:left="1728"/>
        <w:jc w:val="both"/>
        <w:rPr>
          <w:rFonts w:asciiTheme="minorHAnsi" w:hAnsiTheme="minorHAnsi" w:cstheme="minorHAnsi"/>
        </w:rPr>
      </w:pPr>
      <w:r>
        <w:rPr>
          <w:rFonts w:asciiTheme="minorHAnsi" w:hAnsiTheme="minorHAnsi" w:cstheme="minorHAnsi"/>
        </w:rPr>
        <w:t>Jelikož Výběr neobsahuje doplňková pole, bude hlavním rozdílem oproti detailu rozhodnutí ve Sbírce podle odst.</w:t>
      </w:r>
      <w:r>
        <w:rPr>
          <w:rFonts w:asciiTheme="minorHAnsi" w:hAnsiTheme="minorHAnsi" w:cstheme="minorHAnsi"/>
          <w:color w:val="000000"/>
        </w:rPr>
        <w:t xml:space="preserve"> 3.2.3.1 přílohy této smlouvy</w:t>
      </w:r>
      <w:r>
        <w:rPr>
          <w:rFonts w:asciiTheme="minorHAnsi" w:hAnsiTheme="minorHAnsi" w:cstheme="minorHAnsi"/>
        </w:rPr>
        <w:t xml:space="preserve"> pouze základní zobrazení bez možnosti zobrazení rozšířeného. Základní pole budou zobrazována obdobně jako v případě detailu rozhodnutí ve Sbírce podle </w:t>
      </w:r>
      <w:r>
        <w:rPr>
          <w:rFonts w:asciiTheme="minorHAnsi" w:hAnsiTheme="minorHAnsi" w:cstheme="minorHAnsi"/>
          <w:color w:val="000000"/>
        </w:rPr>
        <w:t>odst. 3.2.3.1 přílohy této smlouvy</w:t>
      </w:r>
      <w:r>
        <w:rPr>
          <w:rFonts w:asciiTheme="minorHAnsi" w:hAnsiTheme="minorHAnsi" w:cstheme="minorHAnsi"/>
        </w:rPr>
        <w:t xml:space="preserve">, avšak s těmi rozdíly, že namísto základního pole „spisová značka“ </w:t>
      </w:r>
      <w:r>
        <w:rPr>
          <w:rFonts w:asciiTheme="minorHAnsi" w:hAnsiTheme="minorHAnsi" w:cstheme="minorHAnsi"/>
          <w:color w:val="000000"/>
        </w:rPr>
        <w:t>bude obsaženo základní pole „číslo stížnosti“ a namísto základního pole „sbírkový text rozhodnutí“ bude obsaženo základní pole „text rozhodnutí ve Výběru“. Vyhledávací pole „hesla“ a „dotčené předpisy“ pak budou zcela vypuštěna.</w:t>
      </w:r>
    </w:p>
    <w:p w14:paraId="061D3F21" w14:textId="77777777" w:rsidR="003C3412" w:rsidRDefault="003C3412">
      <w:pPr>
        <w:pStyle w:val="Odstavecseseznamem"/>
        <w:spacing w:line="276" w:lineRule="auto"/>
        <w:ind w:left="792"/>
        <w:jc w:val="both"/>
        <w:rPr>
          <w:rFonts w:asciiTheme="minorHAnsi" w:hAnsiTheme="minorHAnsi" w:cstheme="minorHAnsi"/>
          <w:color w:val="000000"/>
        </w:rPr>
      </w:pPr>
    </w:p>
    <w:p w14:paraId="2B0B9AC0" w14:textId="77777777" w:rsidR="003C3412" w:rsidRDefault="0061717B">
      <w:pPr>
        <w:pStyle w:val="Odstavecseseznamem"/>
        <w:numPr>
          <w:ilvl w:val="1"/>
          <w:numId w:val="3"/>
        </w:numPr>
        <w:spacing w:line="276" w:lineRule="auto"/>
        <w:jc w:val="both"/>
        <w:rPr>
          <w:rFonts w:asciiTheme="minorHAnsi" w:hAnsiTheme="minorHAnsi" w:cstheme="minorHAnsi"/>
          <w:color w:val="000000"/>
        </w:rPr>
      </w:pPr>
      <w:r>
        <w:rPr>
          <w:rFonts w:asciiTheme="minorHAnsi" w:hAnsiTheme="minorHAnsi" w:cstheme="minorHAnsi"/>
          <w:b/>
          <w:color w:val="000000"/>
        </w:rPr>
        <w:t>Základní vyhledávání</w:t>
      </w:r>
      <w:bookmarkStart w:id="19" w:name="_Hlk79390373"/>
      <w:bookmarkEnd w:id="19"/>
    </w:p>
    <w:p w14:paraId="773C6F58" w14:textId="77777777" w:rsidR="003C3412" w:rsidRDefault="0061717B">
      <w:pPr>
        <w:spacing w:after="120" w:line="276" w:lineRule="auto"/>
        <w:ind w:left="792"/>
        <w:jc w:val="both"/>
        <w:rPr>
          <w:rFonts w:cstheme="minorHAnsi"/>
          <w:color w:val="000000"/>
          <w:sz w:val="20"/>
          <w:szCs w:val="20"/>
        </w:rPr>
      </w:pPr>
      <w:r>
        <w:rPr>
          <w:rFonts w:cstheme="minorHAnsi"/>
          <w:color w:val="000000"/>
          <w:sz w:val="20"/>
          <w:szCs w:val="20"/>
        </w:rPr>
        <w:t>V rámci bloku jednoduchého vyhledávání bude možné vyhledávat rozhodnutí prostřednictvím fulltextového vyhledávání. Blok bude obsahovat jedno vyhledávací pole a tlačítko „Vyhledat“. Jako výsledek vyhledávání se zobrazí seznam rozhodnutí.</w:t>
      </w:r>
    </w:p>
    <w:p w14:paraId="64887AA1" w14:textId="77777777" w:rsidR="003C3412" w:rsidRDefault="0061717B">
      <w:pPr>
        <w:spacing w:after="120" w:line="276" w:lineRule="auto"/>
        <w:ind w:left="792"/>
        <w:jc w:val="both"/>
        <w:rPr>
          <w:rFonts w:cstheme="minorHAnsi"/>
          <w:color w:val="000000"/>
          <w:sz w:val="20"/>
          <w:szCs w:val="20"/>
        </w:rPr>
      </w:pPr>
      <w:r>
        <w:rPr>
          <w:rFonts w:cstheme="minorHAnsi"/>
          <w:color w:val="000000"/>
          <w:sz w:val="20"/>
          <w:szCs w:val="20"/>
        </w:rPr>
        <w:t>Blok základního vyhledávání bude po vzoru webových stránek Nejvyššího soudu (</w:t>
      </w:r>
      <w:hyperlink r:id="rId10">
        <w:r>
          <w:rPr>
            <w:rStyle w:val="Hypertextovodkaz"/>
            <w:rFonts w:cstheme="minorHAnsi"/>
            <w:sz w:val="20"/>
            <w:szCs w:val="20"/>
          </w:rPr>
          <w:t>www.nsoud.cz</w:t>
        </w:r>
      </w:hyperlink>
      <w:r>
        <w:rPr>
          <w:rFonts w:cstheme="minorHAnsi"/>
          <w:color w:val="000000"/>
          <w:sz w:val="20"/>
          <w:szCs w:val="20"/>
        </w:rPr>
        <w:t>) umístěn na domovské stránce. Součástí bloku bude též odkaz na rozšířené vyhledávání, jenž se bude nacházet bezprostředně pod vyhledávacím polem.</w:t>
      </w:r>
    </w:p>
    <w:p w14:paraId="62D54F79" w14:textId="77777777" w:rsidR="003C3412" w:rsidRDefault="003C3412">
      <w:pPr>
        <w:pStyle w:val="Odstavecseseznamem"/>
        <w:spacing w:line="276" w:lineRule="auto"/>
        <w:ind w:left="792"/>
        <w:jc w:val="both"/>
        <w:rPr>
          <w:rFonts w:asciiTheme="minorHAnsi" w:hAnsiTheme="minorHAnsi" w:cstheme="minorHAnsi"/>
          <w:color w:val="000000"/>
        </w:rPr>
      </w:pPr>
    </w:p>
    <w:p w14:paraId="2C56BEC2"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Blok základního vyhledávání rozhodnutí ve Sbírce</w:t>
      </w:r>
    </w:p>
    <w:p w14:paraId="16E0DE3D" w14:textId="77777777" w:rsidR="003C3412" w:rsidRDefault="0061717B">
      <w:pPr>
        <w:pStyle w:val="Odstavecseseznamem"/>
        <w:spacing w:line="276" w:lineRule="auto"/>
        <w:ind w:left="1224"/>
        <w:jc w:val="both"/>
        <w:rPr>
          <w:rFonts w:asciiTheme="minorHAnsi" w:hAnsiTheme="minorHAnsi" w:cstheme="minorHAnsi"/>
          <w:color w:val="000000"/>
        </w:rPr>
      </w:pPr>
      <w:r>
        <w:rPr>
          <w:rFonts w:asciiTheme="minorHAnsi" w:hAnsiTheme="minorHAnsi" w:cstheme="minorHAnsi"/>
          <w:color w:val="000000"/>
        </w:rPr>
        <w:t xml:space="preserve">Fulltextové vyhledávání zde bude kombinováno s vyhledáváním prostřednictvím spisové značky. </w:t>
      </w:r>
    </w:p>
    <w:p w14:paraId="4BBA81C2" w14:textId="77777777" w:rsidR="003C3412" w:rsidRDefault="003C3412">
      <w:pPr>
        <w:pStyle w:val="Odstavecseseznamem"/>
        <w:spacing w:line="276" w:lineRule="auto"/>
        <w:ind w:left="1224"/>
        <w:jc w:val="both"/>
        <w:rPr>
          <w:rFonts w:asciiTheme="minorHAnsi" w:hAnsiTheme="minorHAnsi" w:cstheme="minorHAnsi"/>
          <w:color w:val="000000"/>
        </w:rPr>
      </w:pPr>
    </w:p>
    <w:p w14:paraId="4D10C0C6"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Blok základního vyhledávání rozhodnutí ve Výběru</w:t>
      </w:r>
    </w:p>
    <w:p w14:paraId="16C048D8" w14:textId="77777777" w:rsidR="003C3412" w:rsidRDefault="0061717B">
      <w:pPr>
        <w:spacing w:after="0" w:line="276" w:lineRule="auto"/>
        <w:ind w:left="1224"/>
        <w:jc w:val="both"/>
        <w:rPr>
          <w:rFonts w:cstheme="minorHAnsi"/>
          <w:color w:val="000000"/>
          <w:sz w:val="20"/>
          <w:szCs w:val="20"/>
        </w:rPr>
      </w:pPr>
      <w:r>
        <w:rPr>
          <w:rFonts w:cstheme="minorHAnsi"/>
          <w:color w:val="000000"/>
          <w:sz w:val="20"/>
          <w:szCs w:val="20"/>
        </w:rPr>
        <w:t>Fulltextové vyhledávání zde bude kombinováno s vyhledáváním prostřednictvím čísla stížnosti.</w:t>
      </w:r>
    </w:p>
    <w:p w14:paraId="69B742EF" w14:textId="77777777" w:rsidR="003C3412" w:rsidRDefault="003C3412">
      <w:pPr>
        <w:pStyle w:val="Odstavecseseznamem"/>
        <w:spacing w:line="276" w:lineRule="auto"/>
        <w:ind w:left="792"/>
        <w:jc w:val="both"/>
        <w:rPr>
          <w:rFonts w:asciiTheme="minorHAnsi" w:hAnsiTheme="minorHAnsi" w:cstheme="minorHAnsi"/>
          <w:color w:val="000000"/>
        </w:rPr>
      </w:pPr>
    </w:p>
    <w:p w14:paraId="368FBB11" w14:textId="77777777" w:rsidR="003C3412" w:rsidRDefault="0061717B">
      <w:pPr>
        <w:pStyle w:val="Odstavecseseznamem"/>
        <w:numPr>
          <w:ilvl w:val="1"/>
          <w:numId w:val="3"/>
        </w:numPr>
        <w:spacing w:line="276" w:lineRule="auto"/>
        <w:jc w:val="both"/>
        <w:rPr>
          <w:rFonts w:asciiTheme="minorHAnsi" w:hAnsiTheme="minorHAnsi" w:cstheme="minorHAnsi"/>
          <w:color w:val="000000"/>
        </w:rPr>
      </w:pPr>
      <w:r>
        <w:rPr>
          <w:rFonts w:asciiTheme="minorHAnsi" w:hAnsiTheme="minorHAnsi" w:cstheme="minorHAnsi"/>
          <w:b/>
          <w:color w:val="000000"/>
        </w:rPr>
        <w:t>Rozšířené vyhledávání</w:t>
      </w:r>
    </w:p>
    <w:p w14:paraId="430858C3" w14:textId="77777777" w:rsidR="003C3412" w:rsidRDefault="0061717B">
      <w:pPr>
        <w:pStyle w:val="Odstavecseseznamem"/>
        <w:spacing w:line="276" w:lineRule="auto"/>
        <w:ind w:left="1224"/>
        <w:jc w:val="both"/>
        <w:rPr>
          <w:rFonts w:asciiTheme="minorHAnsi" w:hAnsiTheme="minorHAnsi" w:cstheme="minorHAnsi"/>
          <w:color w:val="000000"/>
        </w:rPr>
      </w:pPr>
      <w:r>
        <w:rPr>
          <w:rFonts w:asciiTheme="minorHAnsi" w:hAnsiTheme="minorHAnsi" w:cstheme="minorHAnsi"/>
          <w:color w:val="000000"/>
        </w:rPr>
        <w:t>Vyhledávací pole budou ve všech případech umožňovat fulltextové vyhledávání, s výjimkou vyhledávacích polí</w:t>
      </w:r>
    </w:p>
    <w:p w14:paraId="324205A9" w14:textId="77777777" w:rsidR="003C3412" w:rsidRDefault="0061717B">
      <w:pPr>
        <w:pStyle w:val="Odstavecseseznamem"/>
        <w:numPr>
          <w:ilvl w:val="0"/>
          <w:numId w:val="35"/>
        </w:numPr>
        <w:spacing w:line="276" w:lineRule="auto"/>
        <w:ind w:left="1701" w:hanging="283"/>
        <w:jc w:val="both"/>
        <w:rPr>
          <w:rFonts w:asciiTheme="minorHAnsi" w:hAnsiTheme="minorHAnsi" w:cstheme="minorHAnsi"/>
          <w:color w:val="000000"/>
        </w:rPr>
      </w:pPr>
      <w:r>
        <w:rPr>
          <w:rFonts w:asciiTheme="minorHAnsi" w:hAnsiTheme="minorHAnsi" w:cstheme="minorHAnsi"/>
          <w:color w:val="000000"/>
        </w:rPr>
        <w:t>„Hesla“, v rámci něhož se budou jednotlivá hesla volit výběrem (selectem) z importovaného hesláře;</w:t>
      </w:r>
    </w:p>
    <w:p w14:paraId="29DFEF8D" w14:textId="77777777" w:rsidR="003C3412" w:rsidRDefault="0061717B">
      <w:pPr>
        <w:pStyle w:val="Odstavecseseznamem"/>
        <w:numPr>
          <w:ilvl w:val="0"/>
          <w:numId w:val="35"/>
        </w:numPr>
        <w:spacing w:after="120" w:line="276" w:lineRule="auto"/>
        <w:ind w:left="1701" w:hanging="283"/>
        <w:jc w:val="both"/>
        <w:rPr>
          <w:rFonts w:asciiTheme="minorHAnsi" w:hAnsiTheme="minorHAnsi" w:cstheme="minorHAnsi"/>
          <w:color w:val="000000"/>
        </w:rPr>
      </w:pPr>
      <w:r>
        <w:rPr>
          <w:rFonts w:asciiTheme="minorHAnsi" w:hAnsiTheme="minorHAnsi" w:cstheme="minorHAnsi"/>
          <w:color w:val="000000"/>
        </w:rPr>
        <w:t>„Datum rozhodnutí od – do“, v rámci něhož bude kromě ručního zadání data možné zvolit datum prostřednictvím zobrazovaného kalendáře.</w:t>
      </w:r>
    </w:p>
    <w:p w14:paraId="0EF5AED2" w14:textId="77777777" w:rsidR="003C3412" w:rsidRDefault="0061717B">
      <w:pPr>
        <w:spacing w:after="120" w:line="276" w:lineRule="auto"/>
        <w:ind w:left="1224"/>
        <w:jc w:val="both"/>
        <w:rPr>
          <w:rFonts w:cstheme="minorHAnsi"/>
          <w:color w:val="000000"/>
          <w:sz w:val="20"/>
          <w:szCs w:val="20"/>
        </w:rPr>
      </w:pPr>
      <w:r>
        <w:rPr>
          <w:rFonts w:cstheme="minorHAnsi"/>
          <w:color w:val="000000"/>
          <w:sz w:val="20"/>
          <w:szCs w:val="20"/>
        </w:rPr>
        <w:t>Vyhledávání prostřednictvím hesel bude fungovat jako filtr a vybraná hesla tak budou nezávislá na textu z ostatních parametrů.</w:t>
      </w:r>
    </w:p>
    <w:p w14:paraId="0240636B" w14:textId="77777777" w:rsidR="003C3412" w:rsidRDefault="003C3412">
      <w:pPr>
        <w:pStyle w:val="Odstavecseseznamem"/>
        <w:spacing w:line="276" w:lineRule="auto"/>
        <w:ind w:left="792"/>
        <w:jc w:val="both"/>
        <w:rPr>
          <w:rFonts w:asciiTheme="minorHAnsi" w:hAnsiTheme="minorHAnsi" w:cstheme="minorHAnsi"/>
          <w:color w:val="000000"/>
        </w:rPr>
      </w:pPr>
    </w:p>
    <w:p w14:paraId="7B32AB07"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Rozšířené vyhledávání rozhodnutí ve Sbírce</w:t>
      </w:r>
    </w:p>
    <w:p w14:paraId="61D81D5C"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color w:val="000000"/>
        </w:rPr>
        <w:t xml:space="preserve">Rozšířené vyhledávání bude nad rámec jednoduchého vyhledávání zahrnovat kompletní vyhledávací formulář. Tento vyhledávací formulář se bude skládat z navzájem doplňujících se </w:t>
      </w:r>
      <w:r>
        <w:rPr>
          <w:rFonts w:asciiTheme="minorHAnsi" w:hAnsiTheme="minorHAnsi" w:cstheme="minorHAnsi"/>
        </w:rPr>
        <w:t>vyhledávacích polí, a sice fulltextového pole jednoduchého vyhledávání a polí s následujícími názvy:</w:t>
      </w:r>
    </w:p>
    <w:p w14:paraId="3AEB3FE5"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„Spisová značka“;</w:t>
      </w:r>
    </w:p>
    <w:p w14:paraId="6DFEF620"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„Část Sbírky“;</w:t>
      </w:r>
    </w:p>
    <w:p w14:paraId="693523D5"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„Ročník Sbírky“;</w:t>
      </w:r>
    </w:p>
    <w:p w14:paraId="36AC861C"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„Číslo sešitu“;</w:t>
      </w:r>
    </w:p>
    <w:p w14:paraId="13A1B0F3"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„Číslo rozhodnutí“;</w:t>
      </w:r>
    </w:p>
    <w:p w14:paraId="3D0E0669"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„V právní větě“;</w:t>
      </w:r>
    </w:p>
    <w:p w14:paraId="5E18C375"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„V odůvodnění“;</w:t>
      </w:r>
    </w:p>
    <w:p w14:paraId="770F4D1F"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„Hesla“ (z importovaného hesláře);</w:t>
      </w:r>
    </w:p>
    <w:p w14:paraId="210E9480"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„Dotčené předpisy“;</w:t>
      </w:r>
    </w:p>
    <w:p w14:paraId="4763BE41" w14:textId="77777777" w:rsidR="003C3412" w:rsidRDefault="0061717B">
      <w:pPr>
        <w:pStyle w:val="Odstavecseseznamem"/>
        <w:numPr>
          <w:ilvl w:val="0"/>
          <w:numId w:val="4"/>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„Datum rozhodnutí od – do“ a</w:t>
      </w:r>
    </w:p>
    <w:p w14:paraId="58868F97" w14:textId="77777777" w:rsidR="003C3412" w:rsidRDefault="0061717B">
      <w:pPr>
        <w:spacing w:after="0" w:line="276" w:lineRule="auto"/>
        <w:ind w:left="1224"/>
        <w:jc w:val="both"/>
        <w:rPr>
          <w:rFonts w:cstheme="minorHAnsi"/>
          <w:sz w:val="20"/>
          <w:szCs w:val="20"/>
        </w:rPr>
      </w:pPr>
      <w:r>
        <w:rPr>
          <w:rFonts w:cstheme="minorHAnsi"/>
          <w:sz w:val="20"/>
          <w:szCs w:val="20"/>
        </w:rPr>
        <w:t>tlačítek „Vyhledat“ a „Vymazat formulář“. Vyhledávací pole „Část Sbírky“, „Ročník Sbírky“, „Číslo sešitu“ a „Číslo rozhodnutí“ budou vzhledem k jejich vzájemné souvislosti zastoupena v jednom řádku.</w:t>
      </w:r>
    </w:p>
    <w:p w14:paraId="3D3F74BD" w14:textId="77777777" w:rsidR="003C3412" w:rsidRDefault="003C3412">
      <w:pPr>
        <w:spacing w:after="0" w:line="276" w:lineRule="auto"/>
        <w:ind w:left="1224"/>
        <w:jc w:val="both"/>
        <w:rPr>
          <w:rFonts w:cstheme="minorHAnsi"/>
          <w:sz w:val="20"/>
          <w:szCs w:val="20"/>
        </w:rPr>
      </w:pPr>
    </w:p>
    <w:p w14:paraId="466E4B2E" w14:textId="77777777" w:rsidR="003C3412" w:rsidRDefault="0061717B">
      <w:pPr>
        <w:pStyle w:val="Odstavecseseznamem"/>
        <w:numPr>
          <w:ilvl w:val="2"/>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Rozšířené vyhledávání rozhodnutí ve Výběru</w:t>
      </w:r>
    </w:p>
    <w:p w14:paraId="1046F95B" w14:textId="77777777" w:rsidR="003C3412" w:rsidRDefault="0061717B">
      <w:pPr>
        <w:pStyle w:val="Odstavecseseznamem"/>
        <w:spacing w:line="276" w:lineRule="auto"/>
        <w:ind w:left="1224"/>
        <w:jc w:val="both"/>
        <w:rPr>
          <w:rFonts w:asciiTheme="minorHAnsi" w:hAnsiTheme="minorHAnsi" w:cstheme="minorHAnsi"/>
        </w:rPr>
      </w:pPr>
      <w:r>
        <w:rPr>
          <w:rFonts w:asciiTheme="minorHAnsi" w:hAnsiTheme="minorHAnsi" w:cstheme="minorHAnsi"/>
        </w:rPr>
        <w:t>Rozšířené vyhledávání bude nad rámec jednoduchého vyhledávání zahrnovat kompletní vyhledávací formulář. Tento vyhledávací formulář se bude skládat z </w:t>
      </w:r>
      <w:r>
        <w:rPr>
          <w:rFonts w:asciiTheme="minorHAnsi" w:hAnsiTheme="minorHAnsi" w:cstheme="minorHAnsi"/>
          <w:color w:val="000000"/>
        </w:rPr>
        <w:t xml:space="preserve">navzájem doplňujících se </w:t>
      </w:r>
      <w:r>
        <w:rPr>
          <w:rFonts w:asciiTheme="minorHAnsi" w:hAnsiTheme="minorHAnsi" w:cstheme="minorHAnsi"/>
        </w:rPr>
        <w:t>vyhledávacích polí, a sice fulltextového pole jednoduchého vyhledávání a polí s názvy:</w:t>
      </w:r>
    </w:p>
    <w:p w14:paraId="0DD8E324" w14:textId="77777777" w:rsidR="003C3412" w:rsidRDefault="0061717B">
      <w:pPr>
        <w:pStyle w:val="Odstavecseseznamem"/>
        <w:numPr>
          <w:ilvl w:val="0"/>
          <w:numId w:val="29"/>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„Číslo stížnosti“;</w:t>
      </w:r>
    </w:p>
    <w:p w14:paraId="548E8FB4" w14:textId="77777777" w:rsidR="003C3412" w:rsidRDefault="0061717B">
      <w:pPr>
        <w:pStyle w:val="Odstavecseseznamem"/>
        <w:numPr>
          <w:ilvl w:val="0"/>
          <w:numId w:val="29"/>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„Rok/ročník“;</w:t>
      </w:r>
    </w:p>
    <w:p w14:paraId="7C2BCBFF" w14:textId="77777777" w:rsidR="003C3412" w:rsidRDefault="0061717B">
      <w:pPr>
        <w:pStyle w:val="Odstavecseseznamem"/>
        <w:numPr>
          <w:ilvl w:val="0"/>
          <w:numId w:val="29"/>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„Číslo“;</w:t>
      </w:r>
    </w:p>
    <w:p w14:paraId="373DED26" w14:textId="77777777" w:rsidR="003C3412" w:rsidRDefault="0061717B">
      <w:pPr>
        <w:pStyle w:val="Odstavecseseznamem"/>
        <w:numPr>
          <w:ilvl w:val="0"/>
          <w:numId w:val="29"/>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„Hesla“ (z importovaného hesláře);</w:t>
      </w:r>
    </w:p>
    <w:p w14:paraId="5DBF99DA" w14:textId="77777777" w:rsidR="003C3412" w:rsidRDefault="0061717B">
      <w:pPr>
        <w:pStyle w:val="Odstavecseseznamem"/>
        <w:numPr>
          <w:ilvl w:val="0"/>
          <w:numId w:val="29"/>
        </w:numPr>
        <w:tabs>
          <w:tab w:val="left" w:pos="1701"/>
        </w:tabs>
        <w:spacing w:line="276" w:lineRule="auto"/>
        <w:ind w:left="1134" w:firstLine="284"/>
        <w:jc w:val="both"/>
        <w:rPr>
          <w:rFonts w:asciiTheme="minorHAnsi" w:hAnsiTheme="minorHAnsi" w:cstheme="minorHAnsi"/>
        </w:rPr>
      </w:pPr>
      <w:r>
        <w:rPr>
          <w:rFonts w:asciiTheme="minorHAnsi" w:hAnsiTheme="minorHAnsi" w:cstheme="minorHAnsi"/>
        </w:rPr>
        <w:t>„Datum rozhodnutí od – do“ a</w:t>
      </w:r>
    </w:p>
    <w:p w14:paraId="1A7E323D" w14:textId="77777777" w:rsidR="003C3412" w:rsidRDefault="0061717B">
      <w:pPr>
        <w:tabs>
          <w:tab w:val="left" w:pos="1701"/>
        </w:tabs>
        <w:spacing w:after="0" w:line="276" w:lineRule="auto"/>
        <w:ind w:left="1134"/>
        <w:jc w:val="both"/>
        <w:rPr>
          <w:rFonts w:cstheme="minorHAnsi"/>
          <w:sz w:val="20"/>
          <w:szCs w:val="20"/>
        </w:rPr>
      </w:pPr>
      <w:r>
        <w:rPr>
          <w:rFonts w:cstheme="minorHAnsi"/>
          <w:sz w:val="20"/>
          <w:szCs w:val="20"/>
        </w:rPr>
        <w:t>tlačítek „Vyhledat“ a „Vymazat formulář“. Vyhledávací pole „Číslo stížnosti“, „Rok/ročník“ a „Číslo“ budou vzhledem k jejich vzájemné souvislosti zastoupena v jednom řádku.</w:t>
      </w:r>
    </w:p>
    <w:p w14:paraId="765A132B" w14:textId="77777777" w:rsidR="003C3412" w:rsidRDefault="003C3412">
      <w:pPr>
        <w:tabs>
          <w:tab w:val="left" w:pos="1701"/>
        </w:tabs>
        <w:spacing w:after="0" w:line="276" w:lineRule="auto"/>
        <w:ind w:left="1134"/>
        <w:jc w:val="both"/>
        <w:rPr>
          <w:rFonts w:cstheme="minorHAnsi"/>
          <w:sz w:val="20"/>
          <w:szCs w:val="20"/>
        </w:rPr>
      </w:pPr>
    </w:p>
    <w:p w14:paraId="789E3D9F" w14:textId="77777777" w:rsidR="003C3412" w:rsidRDefault="0061717B">
      <w:pPr>
        <w:pStyle w:val="Odstavecseseznamem"/>
        <w:numPr>
          <w:ilvl w:val="2"/>
          <w:numId w:val="3"/>
        </w:numPr>
        <w:spacing w:line="276" w:lineRule="auto"/>
        <w:jc w:val="both"/>
        <w:rPr>
          <w:rFonts w:asciiTheme="minorHAnsi" w:hAnsiTheme="minorHAnsi" w:cstheme="minorHAnsi"/>
          <w:color w:val="000000"/>
        </w:rPr>
      </w:pPr>
      <w:r>
        <w:rPr>
          <w:rFonts w:asciiTheme="minorHAnsi" w:hAnsiTheme="minorHAnsi" w:cstheme="minorHAnsi"/>
          <w:b/>
          <w:color w:val="000000"/>
        </w:rPr>
        <w:t>Seznam výsledků</w:t>
      </w:r>
    </w:p>
    <w:p w14:paraId="69AEF744"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Jako výsledek vyhledávání se zobrazí seznam rozhodnutí. Při návratu na vyhledávací formulář data zůstanou vyplněna pro případnou úpravu.</w:t>
      </w:r>
    </w:p>
    <w:p w14:paraId="7850EB4E" w14:textId="77777777" w:rsidR="003C3412" w:rsidRDefault="0061717B">
      <w:pPr>
        <w:pStyle w:val="Odstavecseseznamem"/>
        <w:spacing w:after="120" w:line="276" w:lineRule="auto"/>
        <w:ind w:left="1224"/>
        <w:jc w:val="both"/>
        <w:rPr>
          <w:rFonts w:asciiTheme="minorHAnsi" w:hAnsiTheme="minorHAnsi" w:cstheme="minorHAnsi"/>
          <w:color w:val="000000"/>
        </w:rPr>
      </w:pPr>
      <w:r>
        <w:rPr>
          <w:rFonts w:asciiTheme="minorHAnsi" w:hAnsiTheme="minorHAnsi" w:cstheme="minorHAnsi"/>
          <w:color w:val="000000"/>
        </w:rPr>
        <w:t>Součástí bude možnost řadit výsledky buďto podle relevance anebo podle data vydání soudního rozhodnutí či stanoviska, a to sestupně nebo vzestupně. Počet zobrazených výsledků bude možné nastavit na 20 nebo 50 namísto standardních 10 výsledků ve výchozím zobrazení.</w:t>
      </w:r>
    </w:p>
    <w:p w14:paraId="535FF5FD" w14:textId="77777777" w:rsidR="003C3412" w:rsidRDefault="0061717B">
      <w:pPr>
        <w:pStyle w:val="Odstavecseseznamem"/>
        <w:spacing w:after="120" w:line="276" w:lineRule="auto"/>
        <w:ind w:left="1224"/>
        <w:jc w:val="both"/>
        <w:rPr>
          <w:rFonts w:asciiTheme="minorHAnsi" w:hAnsiTheme="minorHAnsi" w:cstheme="minorHAnsi"/>
          <w:color w:val="000000"/>
        </w:rPr>
      </w:pPr>
      <w:r>
        <w:rPr>
          <w:rFonts w:asciiTheme="minorHAnsi" w:hAnsiTheme="minorHAnsi" w:cstheme="minorHAnsi"/>
          <w:color w:val="000000"/>
        </w:rPr>
        <w:t>V seznamu výsledků budou rozhodnutí zobrazována stejným způsobem, jako tomu bude v případě seznamu rozhodnutí podle odst. 3.2 přílohy této smlouvy.</w:t>
      </w:r>
    </w:p>
    <w:p w14:paraId="236CBF0F" w14:textId="77777777" w:rsidR="003C3412" w:rsidRDefault="003C3412">
      <w:pPr>
        <w:pStyle w:val="Odstavecseseznamem"/>
        <w:spacing w:line="276" w:lineRule="auto"/>
        <w:ind w:left="1224"/>
        <w:jc w:val="both"/>
        <w:rPr>
          <w:rFonts w:asciiTheme="minorHAnsi" w:hAnsiTheme="minorHAnsi" w:cstheme="minorHAnsi"/>
          <w:color w:val="000000"/>
        </w:rPr>
      </w:pPr>
    </w:p>
    <w:p w14:paraId="1DEA5541" w14:textId="77777777" w:rsidR="003C3412" w:rsidRDefault="0061717B">
      <w:pPr>
        <w:pStyle w:val="Odstavecseseznamem"/>
        <w:numPr>
          <w:ilvl w:val="2"/>
          <w:numId w:val="3"/>
        </w:numPr>
        <w:spacing w:line="276" w:lineRule="auto"/>
        <w:jc w:val="both"/>
        <w:rPr>
          <w:rFonts w:asciiTheme="minorHAnsi" w:hAnsiTheme="minorHAnsi" w:cstheme="minorHAnsi"/>
          <w:color w:val="000000"/>
        </w:rPr>
      </w:pPr>
      <w:r>
        <w:rPr>
          <w:rFonts w:asciiTheme="minorHAnsi" w:hAnsiTheme="minorHAnsi" w:cstheme="minorHAnsi"/>
          <w:b/>
          <w:color w:val="000000"/>
        </w:rPr>
        <w:t>Detail rozhodnutí</w:t>
      </w:r>
    </w:p>
    <w:p w14:paraId="41D557EF" w14:textId="77777777" w:rsidR="003C3412" w:rsidRDefault="0061717B">
      <w:pPr>
        <w:pStyle w:val="Odstavecseseznamem"/>
        <w:spacing w:line="276" w:lineRule="auto"/>
        <w:ind w:left="1224"/>
        <w:jc w:val="both"/>
        <w:rPr>
          <w:rFonts w:asciiTheme="minorHAnsi" w:hAnsiTheme="minorHAnsi" w:cstheme="minorHAnsi"/>
          <w:color w:val="000000"/>
        </w:rPr>
      </w:pPr>
      <w:r>
        <w:rPr>
          <w:rFonts w:asciiTheme="minorHAnsi" w:hAnsiTheme="minorHAnsi" w:cstheme="minorHAnsi"/>
          <w:color w:val="000000"/>
        </w:rPr>
        <w:t>Detail rozhodnutí bude zobrazovat rozhodnutí stejným způsobem, jako tomu bude v případě detailu rozhodnutí podle odst</w:t>
      </w:r>
      <w:r>
        <w:rPr>
          <w:rFonts w:asciiTheme="minorHAnsi" w:hAnsiTheme="minorHAnsi" w:cstheme="minorHAnsi"/>
        </w:rPr>
        <w:t>. 3.2.1 této přílohy</w:t>
      </w:r>
      <w:r>
        <w:rPr>
          <w:rFonts w:asciiTheme="minorHAnsi" w:hAnsiTheme="minorHAnsi" w:cstheme="minorHAnsi"/>
          <w:color w:val="000000"/>
        </w:rPr>
        <w:t>.</w:t>
      </w:r>
    </w:p>
    <w:p w14:paraId="309B43F1" w14:textId="77777777" w:rsidR="003C3412" w:rsidRDefault="003C3412">
      <w:pPr>
        <w:pStyle w:val="Odstavecseseznamem"/>
        <w:spacing w:line="276" w:lineRule="auto"/>
        <w:ind w:left="1224"/>
        <w:jc w:val="both"/>
        <w:rPr>
          <w:rFonts w:asciiTheme="minorHAnsi" w:hAnsiTheme="minorHAnsi" w:cstheme="minorHAnsi"/>
          <w:color w:val="000000"/>
        </w:rPr>
      </w:pPr>
    </w:p>
    <w:p w14:paraId="4F8A3F67" w14:textId="77777777" w:rsidR="003C3412" w:rsidRDefault="0061717B">
      <w:pPr>
        <w:pStyle w:val="Odstavecseseznamem"/>
        <w:numPr>
          <w:ilvl w:val="2"/>
          <w:numId w:val="3"/>
        </w:numPr>
        <w:spacing w:line="276" w:lineRule="auto"/>
        <w:jc w:val="both"/>
        <w:rPr>
          <w:rFonts w:asciiTheme="minorHAnsi" w:hAnsiTheme="minorHAnsi" w:cstheme="minorHAnsi"/>
          <w:color w:val="000000"/>
        </w:rPr>
      </w:pPr>
      <w:r>
        <w:rPr>
          <w:rFonts w:asciiTheme="minorHAnsi" w:hAnsiTheme="minorHAnsi" w:cstheme="minorHAnsi"/>
          <w:b/>
          <w:color w:val="000000"/>
        </w:rPr>
        <w:t>Algoritmus vyhledávání</w:t>
      </w:r>
    </w:p>
    <w:p w14:paraId="05AF3DDE"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color w:val="000000"/>
        </w:rPr>
        <w:t xml:space="preserve">V rámci fulltextového vyhledávání bude možné zadávat oddělená slova, popřípadě delší text. Vyhledávácí formulář bude podporovat vyhledávací operátory typu OR, AND, NOT, „“, *, ? apod. K vyhledávání prostřednictvím hesel bude sloužit importovaný heslář s hesly seřazenými </w:t>
      </w:r>
      <w:r>
        <w:rPr>
          <w:rFonts w:asciiTheme="minorHAnsi" w:hAnsiTheme="minorHAnsi" w:cstheme="minorHAnsi"/>
        </w:rPr>
        <w:t>abecedně a s možností zaškrtnutí jednoho či více parametrů a taktéž zrušení všech zaškrtnutí. V případě vyhledávání včetně hesel bude možné třídit výsledky obsahující všechna zvolená hesla či jen některá z nich. V seznamu hesel se budou zobrazovat pouze ta hesla, která budou přiřazena k některému z rozhodnutí v databázi.</w:t>
      </w:r>
    </w:p>
    <w:p w14:paraId="2EE53342"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Datum rozhodnutí bude možné zadávat ručně či prostřednictvím zaškrtnutí v kalendáři.</w:t>
      </w:r>
    </w:p>
    <w:p w14:paraId="29EC3B00"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Při zadání dotazu do jednotlivých polích bude algoritmus vyhledávání procházet pouze tato pole. Bude-li zadáno více polí, podmínka bude muset být splněna u všech ze zadaných polí. Při fulltextovém vyhledávání bude algoritmus procházet právní větu a následně text rozhodnutí. V případě zadání „/“ se vyhledávací pole uživatele zeptá, zda nemá na mysli sp. zn., sbírkové číslo (číslo rozhodnutí a ročník vzájemně oddělené lomítkem) nebo dotčený předpis. Pokud vybere některou z těchto variant, systém automaticky prohledá dané pole, v opačném případě bude vyhledávat daný text (včetně „/“) v právních větách a následně v textech odůvodnění.</w:t>
      </w:r>
    </w:p>
    <w:p w14:paraId="66A0488A" w14:textId="77777777" w:rsidR="003C3412" w:rsidRDefault="003C3412">
      <w:pPr>
        <w:pStyle w:val="Odstavecseseznamem"/>
        <w:spacing w:line="276" w:lineRule="auto"/>
        <w:ind w:left="1224"/>
        <w:jc w:val="both"/>
        <w:rPr>
          <w:rFonts w:asciiTheme="minorHAnsi" w:hAnsiTheme="minorHAnsi" w:cstheme="minorHAnsi"/>
        </w:rPr>
      </w:pPr>
    </w:p>
    <w:p w14:paraId="2E0BB24C" w14:textId="77777777" w:rsidR="003C3412" w:rsidRDefault="0061717B">
      <w:pPr>
        <w:pStyle w:val="Odstavecseseznamem"/>
        <w:numPr>
          <w:ilvl w:val="2"/>
          <w:numId w:val="3"/>
        </w:numPr>
        <w:spacing w:line="276" w:lineRule="auto"/>
        <w:jc w:val="both"/>
        <w:rPr>
          <w:rFonts w:asciiTheme="minorHAnsi" w:hAnsiTheme="minorHAnsi" w:cstheme="minorHAnsi"/>
          <w:color w:val="000000"/>
        </w:rPr>
      </w:pPr>
      <w:r>
        <w:rPr>
          <w:rFonts w:asciiTheme="minorHAnsi" w:hAnsiTheme="minorHAnsi" w:cstheme="minorHAnsi"/>
          <w:b/>
          <w:color w:val="000000"/>
        </w:rPr>
        <w:t>Generování pdf</w:t>
      </w:r>
    </w:p>
    <w:p w14:paraId="11C3D11F"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 xml:space="preserve">U každého rozhodnutí bude zahrnuta možnost vygenerovat jej do formátu epub a pdf. Formát epub bude obsahovat pouze text s formátováním odpovídajícím jeho vzhledu v administraci. Formát pdf bude mít záhlaví a zápatí, jehož podoba bude upřesněna, a dvoje číslování (jedno v záhlaví a druhé v zápatí, přičemž každé bude unikátní).  </w:t>
      </w:r>
    </w:p>
    <w:p w14:paraId="203A5EFE"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 xml:space="preserve">V administraci bude u každého rozhodnutí možnost ve dvou polích (jednom pro záhlaví a jednom pro zápatí) pro zadání počátečního číslování (například 5 a 17 s tím, že rozhodnutí bude mít v pdf na první straně nahoře v číslování 5 a dole 17, na druhé straně 6 a 18 atd.). S tím souvisí i ukončení stran, které se bude označovat v textovém poli odůvodnění rozhodnutí. </w:t>
      </w:r>
    </w:p>
    <w:p w14:paraId="7A5AE9BF" w14:textId="77777777" w:rsidR="003C3412" w:rsidRDefault="0061717B">
      <w:pPr>
        <w:pStyle w:val="Odstavecseseznamem"/>
        <w:spacing w:after="120" w:line="276" w:lineRule="auto"/>
        <w:ind w:left="1224"/>
        <w:jc w:val="both"/>
        <w:rPr>
          <w:rFonts w:asciiTheme="minorHAnsi" w:hAnsiTheme="minorHAnsi" w:cstheme="minorHAnsi"/>
        </w:rPr>
      </w:pPr>
      <w:r>
        <w:rPr>
          <w:rFonts w:asciiTheme="minorHAnsi" w:hAnsiTheme="minorHAnsi" w:cstheme="minorHAnsi"/>
        </w:rPr>
        <w:t>Označení bude probíhat umístěním skrytého znaku, který se bude zobrazovat pouze v administraci (na webu nebude zobrazovat) a při generování pdf řekne „zde je konec stránky“. Vložení skrytého znaku by mělo probíhat vložením kurzoru na požadované místo a stisknutím tlačítka nebo klávesové zkratky.</w:t>
      </w:r>
    </w:p>
    <w:p w14:paraId="0CC63C6D" w14:textId="77777777" w:rsidR="003C3412" w:rsidRDefault="003C3412">
      <w:pPr>
        <w:pStyle w:val="Odstavecseseznamem"/>
        <w:spacing w:line="276" w:lineRule="auto"/>
        <w:ind w:left="792"/>
        <w:jc w:val="both"/>
        <w:rPr>
          <w:rFonts w:asciiTheme="minorHAnsi" w:hAnsiTheme="minorHAnsi" w:cstheme="minorHAnsi"/>
          <w:color w:val="000000"/>
        </w:rPr>
      </w:pPr>
    </w:p>
    <w:p w14:paraId="2C08D4C6" w14:textId="77777777" w:rsidR="003C3412" w:rsidRDefault="0061717B">
      <w:pPr>
        <w:pStyle w:val="Odstavecseseznamem"/>
        <w:numPr>
          <w:ilvl w:val="1"/>
          <w:numId w:val="3"/>
        </w:numPr>
        <w:tabs>
          <w:tab w:val="left" w:pos="709"/>
        </w:tabs>
        <w:spacing w:line="276" w:lineRule="auto"/>
        <w:jc w:val="both"/>
        <w:rPr>
          <w:rFonts w:asciiTheme="minorHAnsi" w:hAnsiTheme="minorHAnsi" w:cstheme="minorHAnsi"/>
          <w:b/>
          <w:color w:val="000000"/>
        </w:rPr>
      </w:pPr>
      <w:r>
        <w:rPr>
          <w:rFonts w:asciiTheme="minorHAnsi" w:hAnsiTheme="minorHAnsi" w:cstheme="minorHAnsi"/>
          <w:b/>
          <w:color w:val="000000"/>
        </w:rPr>
        <w:t>Newsletter</w:t>
      </w:r>
    </w:p>
    <w:p w14:paraId="69D78C17" w14:textId="77777777" w:rsidR="003C3412" w:rsidRDefault="0061717B">
      <w:pPr>
        <w:tabs>
          <w:tab w:val="left" w:pos="709"/>
        </w:tabs>
        <w:spacing w:after="120" w:line="276" w:lineRule="auto"/>
        <w:ind w:left="708"/>
        <w:jc w:val="both"/>
        <w:rPr>
          <w:rFonts w:cstheme="minorHAnsi"/>
          <w:sz w:val="20"/>
          <w:szCs w:val="20"/>
        </w:rPr>
      </w:pPr>
      <w:r>
        <w:rPr>
          <w:rFonts w:cstheme="minorHAnsi"/>
          <w:sz w:val="20"/>
          <w:szCs w:val="20"/>
        </w:rPr>
        <w:tab/>
        <w:t xml:space="preserve">Plugin pro přihlášení se k novinkám s možností hromadného odeslání předem nastaveného e-mailu. </w:t>
      </w:r>
      <w:r>
        <w:rPr>
          <w:rFonts w:cstheme="minorHAnsi"/>
          <w:sz w:val="20"/>
          <w:szCs w:val="20"/>
        </w:rPr>
        <w:br/>
        <w:t xml:space="preserve">E-maily se budou rozesílat všem přihlášeným k odběru vždy při zveřejnění nového sešitu Sbírky nebo čísla Výběru. </w:t>
      </w:r>
      <w:bookmarkStart w:id="20" w:name="_Hlk79128217"/>
      <w:bookmarkEnd w:id="20"/>
    </w:p>
    <w:p w14:paraId="0D26383C" w14:textId="77777777" w:rsidR="003C3412" w:rsidRDefault="0061717B">
      <w:pPr>
        <w:tabs>
          <w:tab w:val="left" w:pos="709"/>
        </w:tabs>
        <w:spacing w:after="120" w:line="276" w:lineRule="auto"/>
        <w:ind w:left="708"/>
        <w:jc w:val="both"/>
        <w:rPr>
          <w:rFonts w:cstheme="minorHAnsi"/>
          <w:sz w:val="20"/>
          <w:szCs w:val="20"/>
        </w:rPr>
      </w:pPr>
      <w:r>
        <w:rPr>
          <w:rFonts w:cstheme="minorHAnsi"/>
          <w:sz w:val="20"/>
          <w:szCs w:val="20"/>
        </w:rPr>
        <w:t xml:space="preserve">Zde bude možné využít již hotový plugin třetí strany. Plugin bude propojen s vyvíjenou webovou aplikací, aby zobrazoval předpřipravený text a na základě zadání konkrétního čísla sešitu Sbírky, potažmo čísla Výběru, vypsal seznam všech obsahujících rozhodnutí, potažmo stanovisek. </w:t>
      </w:r>
    </w:p>
    <w:p w14:paraId="0E47FC2A" w14:textId="77777777" w:rsidR="003C3412" w:rsidRDefault="003C3412">
      <w:pPr>
        <w:pStyle w:val="Odstavecseseznamem"/>
        <w:tabs>
          <w:tab w:val="left" w:pos="709"/>
        </w:tabs>
        <w:spacing w:line="276" w:lineRule="auto"/>
        <w:ind w:left="792"/>
        <w:jc w:val="both"/>
        <w:rPr>
          <w:rFonts w:asciiTheme="minorHAnsi" w:hAnsiTheme="minorHAnsi" w:cstheme="minorHAnsi"/>
        </w:rPr>
      </w:pPr>
    </w:p>
    <w:p w14:paraId="7AA18ABB" w14:textId="77777777" w:rsidR="003C3412" w:rsidRDefault="0061717B">
      <w:pPr>
        <w:pStyle w:val="Odstavecseseznamem"/>
        <w:numPr>
          <w:ilvl w:val="1"/>
          <w:numId w:val="3"/>
        </w:numPr>
        <w:tabs>
          <w:tab w:val="left" w:pos="709"/>
        </w:tabs>
        <w:spacing w:line="276" w:lineRule="auto"/>
        <w:jc w:val="both"/>
        <w:rPr>
          <w:rFonts w:asciiTheme="minorHAnsi" w:hAnsiTheme="minorHAnsi" w:cstheme="minorHAnsi"/>
          <w:b/>
          <w:color w:val="000000"/>
        </w:rPr>
      </w:pPr>
      <w:r>
        <w:rPr>
          <w:rFonts w:asciiTheme="minorHAnsi" w:hAnsiTheme="minorHAnsi" w:cstheme="minorHAnsi"/>
          <w:b/>
          <w:color w:val="000000"/>
        </w:rPr>
        <w:t>Ostatní stránky</w:t>
      </w:r>
    </w:p>
    <w:p w14:paraId="22541FF9" w14:textId="77777777" w:rsidR="003C3412" w:rsidRDefault="0061717B">
      <w:pPr>
        <w:tabs>
          <w:tab w:val="left" w:pos="709"/>
        </w:tabs>
        <w:spacing w:after="0" w:line="276" w:lineRule="auto"/>
        <w:ind w:left="708"/>
        <w:jc w:val="both"/>
        <w:rPr>
          <w:rFonts w:cstheme="minorHAnsi"/>
          <w:sz w:val="20"/>
          <w:szCs w:val="20"/>
        </w:rPr>
      </w:pPr>
      <w:r>
        <w:rPr>
          <w:rFonts w:cstheme="minorHAnsi"/>
          <w:sz w:val="20"/>
          <w:szCs w:val="20"/>
        </w:rPr>
        <w:tab/>
        <w:t>Objednatel bude moci vytvářet další stránky s vlastním obsahem a přidávat na ně odkaz v menu, přičemž si může vybrat, zda se má daná stránka zobrazit pouze u Výběru ELSP, pouze u Sbírky nebo v obou dvou případech.</w:t>
      </w:r>
    </w:p>
    <w:p w14:paraId="105B46A3" w14:textId="77777777" w:rsidR="003C3412" w:rsidRDefault="003C3412">
      <w:pPr>
        <w:pStyle w:val="Odstavecseseznamem"/>
        <w:tabs>
          <w:tab w:val="left" w:pos="709"/>
        </w:tabs>
        <w:spacing w:line="276" w:lineRule="auto"/>
        <w:ind w:left="709"/>
        <w:jc w:val="both"/>
        <w:rPr>
          <w:rFonts w:asciiTheme="minorHAnsi" w:hAnsiTheme="minorHAnsi" w:cstheme="minorHAnsi"/>
          <w:color w:val="000000"/>
        </w:rPr>
      </w:pPr>
    </w:p>
    <w:p w14:paraId="18B19104" w14:textId="77777777" w:rsidR="003C3412" w:rsidRDefault="0061717B">
      <w:pPr>
        <w:pStyle w:val="Odstavecseseznamem"/>
        <w:numPr>
          <w:ilvl w:val="0"/>
          <w:numId w:val="3"/>
        </w:numPr>
        <w:spacing w:line="276" w:lineRule="auto"/>
        <w:jc w:val="both"/>
        <w:rPr>
          <w:rFonts w:asciiTheme="minorHAnsi" w:hAnsiTheme="minorHAnsi" w:cstheme="minorHAnsi"/>
          <w:b/>
          <w:color w:val="000000"/>
        </w:rPr>
      </w:pPr>
      <w:r>
        <w:rPr>
          <w:rFonts w:asciiTheme="minorHAnsi" w:hAnsiTheme="minorHAnsi" w:cstheme="minorHAnsi"/>
          <w:b/>
          <w:color w:val="000000"/>
        </w:rPr>
        <w:t>Zajištění grafické podoby webové aplikace</w:t>
      </w:r>
    </w:p>
    <w:p w14:paraId="6F1509F6" w14:textId="77777777" w:rsidR="003C3412" w:rsidRDefault="0061717B">
      <w:pPr>
        <w:spacing w:after="0" w:line="276" w:lineRule="auto"/>
        <w:ind w:left="360"/>
        <w:jc w:val="both"/>
        <w:rPr>
          <w:rFonts w:cstheme="minorHAnsi"/>
          <w:color w:val="000000"/>
          <w:sz w:val="20"/>
          <w:szCs w:val="20"/>
        </w:rPr>
      </w:pPr>
      <w:r>
        <w:rPr>
          <w:rFonts w:cstheme="minorHAnsi"/>
          <w:color w:val="000000"/>
          <w:sz w:val="20"/>
          <w:szCs w:val="20"/>
        </w:rPr>
        <w:t>Zhotovitel zajistí grafickou podobu webové aplikace po vzoru webových stránek Nejvyššího soudu (</w:t>
      </w:r>
      <w:hyperlink r:id="rId11">
        <w:r>
          <w:rPr>
            <w:rStyle w:val="Hypertextovodkaz"/>
            <w:rFonts w:cstheme="minorHAnsi"/>
            <w:sz w:val="20"/>
            <w:szCs w:val="20"/>
          </w:rPr>
          <w:t>www.nsoud.cz</w:t>
        </w:r>
      </w:hyperlink>
      <w:r>
        <w:rPr>
          <w:rFonts w:cstheme="minorHAnsi"/>
          <w:color w:val="000000"/>
          <w:sz w:val="20"/>
          <w:szCs w:val="20"/>
        </w:rPr>
        <w:t>) prostřednictvím vhodně zvolené šablony tak, aby byla zachována vážnost a nezbytná úroveň odrážející povahu činnosti objednatele. V těchto ohledech zhotovitel zajistí:</w:t>
      </w:r>
    </w:p>
    <w:p w14:paraId="152C1576" w14:textId="77777777" w:rsidR="003C3412" w:rsidRDefault="0061717B">
      <w:pPr>
        <w:pStyle w:val="Odstavecseseznamem"/>
        <w:numPr>
          <w:ilvl w:val="0"/>
          <w:numId w:val="2"/>
        </w:numPr>
        <w:spacing w:line="276" w:lineRule="auto"/>
        <w:ind w:left="993" w:hanging="426"/>
        <w:jc w:val="both"/>
        <w:rPr>
          <w:rFonts w:asciiTheme="minorHAnsi" w:hAnsiTheme="minorHAnsi" w:cstheme="minorHAnsi"/>
          <w:color w:val="000000"/>
        </w:rPr>
      </w:pPr>
      <w:r>
        <w:rPr>
          <w:rFonts w:asciiTheme="minorHAnsi" w:hAnsiTheme="minorHAnsi" w:cstheme="minorHAnsi"/>
          <w:color w:val="000000"/>
        </w:rPr>
        <w:t>zapracování loga Nejvyššího soudu podle schváleného logotypu v dostatečné velikosti a s použitím vhodného písma a barvy;</w:t>
      </w:r>
    </w:p>
    <w:p w14:paraId="57400358" w14:textId="77777777" w:rsidR="003C3412" w:rsidRDefault="0061717B">
      <w:pPr>
        <w:pStyle w:val="Odstavecseseznamem"/>
        <w:numPr>
          <w:ilvl w:val="0"/>
          <w:numId w:val="2"/>
        </w:numPr>
        <w:spacing w:line="276" w:lineRule="auto"/>
        <w:ind w:left="993" w:hanging="426"/>
        <w:jc w:val="both"/>
        <w:rPr>
          <w:rFonts w:asciiTheme="minorHAnsi" w:hAnsiTheme="minorHAnsi" w:cstheme="minorHAnsi"/>
          <w:color w:val="000000"/>
        </w:rPr>
      </w:pPr>
      <w:r>
        <w:rPr>
          <w:rFonts w:asciiTheme="minorHAnsi" w:hAnsiTheme="minorHAnsi" w:cstheme="minorHAnsi"/>
          <w:color w:val="000000"/>
        </w:rPr>
        <w:t>dostatečně přehlednou typografii, která umožní přehledné strukturování a zvýraznění obsahu webové stránky, přičemž vhodné bude i použití infografiky;</w:t>
      </w:r>
    </w:p>
    <w:p w14:paraId="4DCD18A4" w14:textId="77777777" w:rsidR="003C3412" w:rsidRDefault="0061717B">
      <w:pPr>
        <w:pStyle w:val="Odstavecseseznamem"/>
        <w:numPr>
          <w:ilvl w:val="0"/>
          <w:numId w:val="2"/>
        </w:numPr>
        <w:spacing w:line="276" w:lineRule="auto"/>
        <w:ind w:left="993" w:hanging="426"/>
        <w:jc w:val="both"/>
        <w:rPr>
          <w:rFonts w:asciiTheme="minorHAnsi" w:hAnsiTheme="minorHAnsi" w:cstheme="minorHAnsi"/>
          <w:color w:val="000000"/>
        </w:rPr>
      </w:pPr>
      <w:r>
        <w:rPr>
          <w:rFonts w:asciiTheme="minorHAnsi" w:hAnsiTheme="minorHAnsi" w:cstheme="minorHAnsi"/>
          <w:color w:val="000000"/>
        </w:rPr>
        <w:t>vhodný výběr barev s převažujícím zastoupením odstínů modré, šedé a dalších kombinovatelných barev se současným použitím světlého písma na tmavé pozadí pro záložky umístěné na hlavní stránce, případně též pro vyšší úrovně nadpisů;</w:t>
      </w:r>
    </w:p>
    <w:p w14:paraId="503724F8" w14:textId="77777777" w:rsidR="003C3412" w:rsidRDefault="0061717B">
      <w:pPr>
        <w:pStyle w:val="Odstavecseseznamem"/>
        <w:numPr>
          <w:ilvl w:val="0"/>
          <w:numId w:val="2"/>
        </w:numPr>
        <w:spacing w:after="120" w:line="276" w:lineRule="auto"/>
        <w:ind w:left="993" w:hanging="426"/>
        <w:jc w:val="both"/>
        <w:rPr>
          <w:rFonts w:asciiTheme="minorHAnsi" w:hAnsiTheme="minorHAnsi" w:cstheme="minorHAnsi"/>
          <w:color w:val="000000"/>
        </w:rPr>
      </w:pPr>
      <w:r>
        <w:rPr>
          <w:rFonts w:asciiTheme="minorHAnsi" w:hAnsiTheme="minorHAnsi" w:cstheme="minorHAnsi"/>
          <w:color w:val="000000"/>
        </w:rPr>
        <w:t>vhodný výběr efektů při zaměření polí kurzorem (například změna barvy, podtržení, ztučnění či zvětšení písma).</w:t>
      </w:r>
    </w:p>
    <w:p w14:paraId="6E920C51" w14:textId="77777777" w:rsidR="003C3412" w:rsidRDefault="0061717B">
      <w:pPr>
        <w:spacing w:after="120" w:line="276" w:lineRule="auto"/>
        <w:ind w:left="426"/>
        <w:jc w:val="both"/>
        <w:rPr>
          <w:rFonts w:cstheme="minorHAnsi"/>
          <w:color w:val="000000"/>
          <w:sz w:val="20"/>
          <w:szCs w:val="20"/>
        </w:rPr>
      </w:pPr>
      <w:r>
        <w:rPr>
          <w:rFonts w:cstheme="minorHAnsi"/>
          <w:color w:val="000000"/>
          <w:sz w:val="20"/>
          <w:szCs w:val="20"/>
        </w:rPr>
        <w:t>Řešení bude mít responzivní verzi zobrazení pro mobilní telefony a tablety. Responzivní verzi navrhne zhotovitel tak, aby byla zajištěna dostatečná přehlednost a možnost orientace včetně viditelného odkazu na uživatelskou podporu.</w:t>
      </w:r>
    </w:p>
    <w:sectPr w:rsidR="003C341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F05A6" w14:textId="77777777" w:rsidR="005D1017" w:rsidRDefault="005D1017">
      <w:pPr>
        <w:spacing w:after="0" w:line="240" w:lineRule="auto"/>
      </w:pPr>
      <w:r>
        <w:separator/>
      </w:r>
    </w:p>
  </w:endnote>
  <w:endnote w:type="continuationSeparator" w:id="0">
    <w:p w14:paraId="6F9F2294" w14:textId="77777777" w:rsidR="005D1017" w:rsidRDefault="005D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lon">
    <w:charset w:val="01"/>
    <w:family w:val="roman"/>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vinion">
    <w:charset w:val="01"/>
    <w:family w:val="roman"/>
    <w:pitch w:val="variable"/>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57FCF" w14:textId="77777777" w:rsidR="000963D8" w:rsidRDefault="00096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903128"/>
      <w:docPartObj>
        <w:docPartGallery w:val="Page Numbers (Bottom of Page)"/>
        <w:docPartUnique/>
      </w:docPartObj>
    </w:sdtPr>
    <w:sdtContent>
      <w:p w14:paraId="34BA0907" w14:textId="76A79B67" w:rsidR="005D1017" w:rsidRDefault="005D1017">
        <w:pPr>
          <w:pStyle w:val="Zpat"/>
          <w:jc w:val="center"/>
        </w:pPr>
        <w:r>
          <w:fldChar w:fldCharType="begin"/>
        </w:r>
        <w:r>
          <w:instrText>PAGE</w:instrText>
        </w:r>
        <w:r>
          <w:fldChar w:fldCharType="separate"/>
        </w:r>
        <w:r w:rsidR="000963D8">
          <w:rPr>
            <w:noProof/>
          </w:rPr>
          <w:t>2</w:t>
        </w:r>
        <w:r>
          <w:fldChar w:fldCharType="end"/>
        </w:r>
      </w:p>
    </w:sdtContent>
  </w:sdt>
  <w:p w14:paraId="5FF92BE8" w14:textId="77777777" w:rsidR="005D1017" w:rsidRDefault="005D101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BD9E2" w14:textId="77777777" w:rsidR="000963D8" w:rsidRDefault="00096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8E3E4" w14:textId="77777777" w:rsidR="005D1017" w:rsidRDefault="005D1017">
      <w:pPr>
        <w:spacing w:after="0" w:line="240" w:lineRule="auto"/>
      </w:pPr>
      <w:r>
        <w:separator/>
      </w:r>
    </w:p>
  </w:footnote>
  <w:footnote w:type="continuationSeparator" w:id="0">
    <w:p w14:paraId="03D7159F" w14:textId="77777777" w:rsidR="005D1017" w:rsidRDefault="005D1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49F3E" w14:textId="77777777" w:rsidR="000963D8" w:rsidRDefault="00096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84FA" w14:textId="77777777" w:rsidR="000963D8" w:rsidRDefault="000963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B44A" w14:textId="77777777" w:rsidR="000963D8" w:rsidRDefault="00096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500A"/>
    <w:multiLevelType w:val="multilevel"/>
    <w:tmpl w:val="87DCA6A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bCs/>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74C27A7"/>
    <w:multiLevelType w:val="multilevel"/>
    <w:tmpl w:val="F71E04B4"/>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9EF446A"/>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3ED0D4A"/>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50772C4"/>
    <w:multiLevelType w:val="multilevel"/>
    <w:tmpl w:val="3CBA0096"/>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1E380772"/>
    <w:multiLevelType w:val="multilevel"/>
    <w:tmpl w:val="C29696BC"/>
    <w:lvl w:ilvl="0">
      <w:numFmt w:val="bullet"/>
      <w:lvlText w:val="-"/>
      <w:lvlJc w:val="left"/>
      <w:pPr>
        <w:tabs>
          <w:tab w:val="num" w:pos="0"/>
        </w:tabs>
        <w:ind w:left="2136" w:hanging="360"/>
      </w:pPr>
      <w:rPr>
        <w:rFonts w:ascii="Calibri" w:hAnsi="Calibri" w:cs="Calibri"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6" w15:restartNumberingAfterBreak="0">
    <w:nsid w:val="20C731C9"/>
    <w:multiLevelType w:val="multilevel"/>
    <w:tmpl w:val="50ECE138"/>
    <w:lvl w:ilvl="0">
      <w:numFmt w:val="bullet"/>
      <w:lvlText w:val="-"/>
      <w:lvlJc w:val="left"/>
      <w:pPr>
        <w:tabs>
          <w:tab w:val="num" w:pos="0"/>
        </w:tabs>
        <w:ind w:left="2203" w:hanging="360"/>
      </w:pPr>
      <w:rPr>
        <w:rFonts w:ascii="Calibri" w:hAnsi="Calibri" w:cs="Calibri" w:hint="default"/>
      </w:rPr>
    </w:lvl>
    <w:lvl w:ilvl="1">
      <w:start w:val="1"/>
      <w:numFmt w:val="bullet"/>
      <w:lvlText w:val="o"/>
      <w:lvlJc w:val="left"/>
      <w:pPr>
        <w:tabs>
          <w:tab w:val="num" w:pos="0"/>
        </w:tabs>
        <w:ind w:left="2923" w:hanging="360"/>
      </w:pPr>
      <w:rPr>
        <w:rFonts w:ascii="Courier New" w:hAnsi="Courier New" w:cs="Courier New" w:hint="default"/>
      </w:rPr>
    </w:lvl>
    <w:lvl w:ilvl="2">
      <w:start w:val="1"/>
      <w:numFmt w:val="bullet"/>
      <w:lvlText w:val=""/>
      <w:lvlJc w:val="left"/>
      <w:pPr>
        <w:tabs>
          <w:tab w:val="num" w:pos="0"/>
        </w:tabs>
        <w:ind w:left="3643" w:hanging="360"/>
      </w:pPr>
      <w:rPr>
        <w:rFonts w:ascii="Wingdings" w:hAnsi="Wingdings" w:cs="Wingdings" w:hint="default"/>
      </w:rPr>
    </w:lvl>
    <w:lvl w:ilvl="3">
      <w:start w:val="1"/>
      <w:numFmt w:val="bullet"/>
      <w:lvlText w:val=""/>
      <w:lvlJc w:val="left"/>
      <w:pPr>
        <w:tabs>
          <w:tab w:val="num" w:pos="0"/>
        </w:tabs>
        <w:ind w:left="4363" w:hanging="360"/>
      </w:pPr>
      <w:rPr>
        <w:rFonts w:ascii="Symbol" w:hAnsi="Symbol" w:cs="Symbol" w:hint="default"/>
      </w:rPr>
    </w:lvl>
    <w:lvl w:ilvl="4">
      <w:start w:val="1"/>
      <w:numFmt w:val="bullet"/>
      <w:lvlText w:val="o"/>
      <w:lvlJc w:val="left"/>
      <w:pPr>
        <w:tabs>
          <w:tab w:val="num" w:pos="0"/>
        </w:tabs>
        <w:ind w:left="5083" w:hanging="360"/>
      </w:pPr>
      <w:rPr>
        <w:rFonts w:ascii="Courier New" w:hAnsi="Courier New" w:cs="Courier New" w:hint="default"/>
      </w:rPr>
    </w:lvl>
    <w:lvl w:ilvl="5">
      <w:start w:val="1"/>
      <w:numFmt w:val="bullet"/>
      <w:lvlText w:val=""/>
      <w:lvlJc w:val="left"/>
      <w:pPr>
        <w:tabs>
          <w:tab w:val="num" w:pos="0"/>
        </w:tabs>
        <w:ind w:left="5803" w:hanging="360"/>
      </w:pPr>
      <w:rPr>
        <w:rFonts w:ascii="Wingdings" w:hAnsi="Wingdings" w:cs="Wingdings" w:hint="default"/>
      </w:rPr>
    </w:lvl>
    <w:lvl w:ilvl="6">
      <w:start w:val="1"/>
      <w:numFmt w:val="bullet"/>
      <w:lvlText w:val=""/>
      <w:lvlJc w:val="left"/>
      <w:pPr>
        <w:tabs>
          <w:tab w:val="num" w:pos="0"/>
        </w:tabs>
        <w:ind w:left="6523" w:hanging="360"/>
      </w:pPr>
      <w:rPr>
        <w:rFonts w:ascii="Symbol" w:hAnsi="Symbol" w:cs="Symbol" w:hint="default"/>
      </w:rPr>
    </w:lvl>
    <w:lvl w:ilvl="7">
      <w:start w:val="1"/>
      <w:numFmt w:val="bullet"/>
      <w:lvlText w:val="o"/>
      <w:lvlJc w:val="left"/>
      <w:pPr>
        <w:tabs>
          <w:tab w:val="num" w:pos="0"/>
        </w:tabs>
        <w:ind w:left="7243" w:hanging="360"/>
      </w:pPr>
      <w:rPr>
        <w:rFonts w:ascii="Courier New" w:hAnsi="Courier New" w:cs="Courier New" w:hint="default"/>
      </w:rPr>
    </w:lvl>
    <w:lvl w:ilvl="8">
      <w:start w:val="1"/>
      <w:numFmt w:val="bullet"/>
      <w:lvlText w:val=""/>
      <w:lvlJc w:val="left"/>
      <w:pPr>
        <w:tabs>
          <w:tab w:val="num" w:pos="0"/>
        </w:tabs>
        <w:ind w:left="7963" w:hanging="360"/>
      </w:pPr>
      <w:rPr>
        <w:rFonts w:ascii="Wingdings" w:hAnsi="Wingdings" w:cs="Wingdings" w:hint="default"/>
      </w:rPr>
    </w:lvl>
  </w:abstractNum>
  <w:abstractNum w:abstractNumId="7" w15:restartNumberingAfterBreak="0">
    <w:nsid w:val="21BA1D8D"/>
    <w:multiLevelType w:val="multilevel"/>
    <w:tmpl w:val="A3CEC8FC"/>
    <w:lvl w:ilvl="0">
      <w:numFmt w:val="bullet"/>
      <w:lvlText w:val="-"/>
      <w:lvlJc w:val="left"/>
      <w:pPr>
        <w:tabs>
          <w:tab w:val="num" w:pos="0"/>
        </w:tabs>
        <w:ind w:left="1429" w:hanging="360"/>
      </w:pPr>
      <w:rPr>
        <w:rFonts w:ascii="Calibri" w:hAnsi="Calibri" w:cs="Calibri"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24FA3D34"/>
    <w:multiLevelType w:val="multilevel"/>
    <w:tmpl w:val="6C1CF946"/>
    <w:lvl w:ilvl="0">
      <w:start w:val="1"/>
      <w:numFmt w:val="decimal"/>
      <w:lvlText w:val="%1."/>
      <w:lvlJc w:val="left"/>
      <w:pPr>
        <w:tabs>
          <w:tab w:val="num" w:pos="0"/>
        </w:tabs>
        <w:ind w:left="360" w:hanging="360"/>
      </w:pPr>
      <w:rPr>
        <w:rFonts w:ascii="Calibri" w:hAnsi="Calibri" w:cs="Calibri"/>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6F37F52"/>
    <w:multiLevelType w:val="multilevel"/>
    <w:tmpl w:val="5F188E96"/>
    <w:lvl w:ilvl="0">
      <w:numFmt w:val="bullet"/>
      <w:lvlText w:val="-"/>
      <w:lvlJc w:val="left"/>
      <w:pPr>
        <w:tabs>
          <w:tab w:val="num" w:pos="0"/>
        </w:tabs>
        <w:ind w:left="1789" w:hanging="360"/>
      </w:pPr>
      <w:rPr>
        <w:rFonts w:ascii="Calibri" w:hAnsi="Calibri" w:cs="Calibri"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10" w15:restartNumberingAfterBreak="0">
    <w:nsid w:val="29375CE1"/>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AD60475"/>
    <w:multiLevelType w:val="multilevel"/>
    <w:tmpl w:val="68200036"/>
    <w:lvl w:ilvl="0">
      <w:numFmt w:val="bullet"/>
      <w:lvlText w:val="-"/>
      <w:lvlJc w:val="left"/>
      <w:pPr>
        <w:tabs>
          <w:tab w:val="num" w:pos="0"/>
        </w:tabs>
        <w:ind w:left="1776" w:hanging="360"/>
      </w:pPr>
      <w:rPr>
        <w:rFonts w:ascii="Calibri" w:hAnsi="Calibri" w:cs="Calibri"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2" w15:restartNumberingAfterBreak="0">
    <w:nsid w:val="380E3C00"/>
    <w:multiLevelType w:val="multilevel"/>
    <w:tmpl w:val="07DE5262"/>
    <w:lvl w:ilvl="0">
      <w:numFmt w:val="bullet"/>
      <w:lvlText w:val="-"/>
      <w:lvlJc w:val="left"/>
      <w:pPr>
        <w:tabs>
          <w:tab w:val="num" w:pos="0"/>
        </w:tabs>
        <w:ind w:left="1776" w:hanging="360"/>
      </w:pPr>
      <w:rPr>
        <w:rFonts w:ascii="Calibri" w:hAnsi="Calibri" w:cs="Calibri"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3" w15:restartNumberingAfterBreak="0">
    <w:nsid w:val="395B0855"/>
    <w:multiLevelType w:val="multilevel"/>
    <w:tmpl w:val="8976053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4" w15:restartNumberingAfterBreak="0">
    <w:nsid w:val="3BF1497C"/>
    <w:multiLevelType w:val="multilevel"/>
    <w:tmpl w:val="C4E041A2"/>
    <w:lvl w:ilvl="0">
      <w:numFmt w:val="bullet"/>
      <w:lvlText w:val="-"/>
      <w:lvlJc w:val="left"/>
      <w:pPr>
        <w:tabs>
          <w:tab w:val="num" w:pos="0"/>
        </w:tabs>
        <w:ind w:left="1776" w:hanging="360"/>
      </w:pPr>
      <w:rPr>
        <w:rFonts w:ascii="Calibri" w:hAnsi="Calibri" w:cs="Calibri" w:hint="default"/>
      </w:rPr>
    </w:lvl>
    <w:lvl w:ilvl="1">
      <w:numFmt w:val="bullet"/>
      <w:lvlText w:val="-"/>
      <w:lvlJc w:val="left"/>
      <w:pPr>
        <w:tabs>
          <w:tab w:val="num" w:pos="0"/>
        </w:tabs>
        <w:ind w:left="2496" w:hanging="360"/>
      </w:pPr>
      <w:rPr>
        <w:rFonts w:ascii="Calibri" w:hAnsi="Calibri" w:cs="Calibri"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5" w15:restartNumberingAfterBreak="0">
    <w:nsid w:val="3CE85E5B"/>
    <w:multiLevelType w:val="multilevel"/>
    <w:tmpl w:val="40102606"/>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40357D09"/>
    <w:multiLevelType w:val="multilevel"/>
    <w:tmpl w:val="3D5E9270"/>
    <w:lvl w:ilvl="0">
      <w:numFmt w:val="bullet"/>
      <w:lvlText w:val="-"/>
      <w:lvlJc w:val="left"/>
      <w:pPr>
        <w:tabs>
          <w:tab w:val="num" w:pos="0"/>
        </w:tabs>
        <w:ind w:left="1776" w:hanging="360"/>
      </w:pPr>
      <w:rPr>
        <w:rFonts w:ascii="Calibri" w:hAnsi="Calibri" w:cs="Calibri"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7" w15:restartNumberingAfterBreak="0">
    <w:nsid w:val="42EA4539"/>
    <w:multiLevelType w:val="multilevel"/>
    <w:tmpl w:val="A2984E78"/>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 w15:restartNumberingAfterBreak="0">
    <w:nsid w:val="43BE1922"/>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68F1832"/>
    <w:multiLevelType w:val="multilevel"/>
    <w:tmpl w:val="E32E19D4"/>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0" w15:restartNumberingAfterBreak="0">
    <w:nsid w:val="4736274A"/>
    <w:multiLevelType w:val="multilevel"/>
    <w:tmpl w:val="E3EA491A"/>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1" w15:restartNumberingAfterBreak="0">
    <w:nsid w:val="4C6748FF"/>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4964F23"/>
    <w:multiLevelType w:val="multilevel"/>
    <w:tmpl w:val="7CA07DA8"/>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49C1D75"/>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9AA1725"/>
    <w:multiLevelType w:val="multilevel"/>
    <w:tmpl w:val="3EC21AA4"/>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080" w:hanging="720"/>
      </w:pPr>
      <w:rPr>
        <w:rFonts w:cs="Times New Roman"/>
        <w:sz w:val="24"/>
        <w:szCs w:val="24"/>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25" w15:restartNumberingAfterBreak="0">
    <w:nsid w:val="61652140"/>
    <w:multiLevelType w:val="multilevel"/>
    <w:tmpl w:val="814224D4"/>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63894C9A"/>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67236CD4"/>
    <w:multiLevelType w:val="multilevel"/>
    <w:tmpl w:val="9B98C4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7CE1EB9"/>
    <w:multiLevelType w:val="multilevel"/>
    <w:tmpl w:val="95B265F0"/>
    <w:lvl w:ilvl="0">
      <w:numFmt w:val="bullet"/>
      <w:lvlText w:val="-"/>
      <w:lvlJc w:val="left"/>
      <w:pPr>
        <w:tabs>
          <w:tab w:val="num" w:pos="0"/>
        </w:tabs>
        <w:ind w:left="1776" w:hanging="360"/>
      </w:pPr>
      <w:rPr>
        <w:rFonts w:ascii="Calibri" w:hAnsi="Calibri" w:cs="Calibri"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29" w15:restartNumberingAfterBreak="0">
    <w:nsid w:val="690F330E"/>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6C5660C9"/>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6FCD4D90"/>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3EB4781"/>
    <w:multiLevelType w:val="multilevel"/>
    <w:tmpl w:val="DC0897F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4CB5205"/>
    <w:multiLevelType w:val="multilevel"/>
    <w:tmpl w:val="C278F2E4"/>
    <w:lvl w:ilvl="0">
      <w:numFmt w:val="bullet"/>
      <w:lvlText w:val="-"/>
      <w:lvlJc w:val="left"/>
      <w:pPr>
        <w:tabs>
          <w:tab w:val="num" w:pos="0"/>
        </w:tabs>
        <w:ind w:left="1776" w:hanging="360"/>
      </w:pPr>
      <w:rPr>
        <w:rFonts w:ascii="Calibri" w:hAnsi="Calibri" w:cs="Calibri"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34" w15:restartNumberingAfterBreak="0">
    <w:nsid w:val="7619622D"/>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7A4869D9"/>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6" w15:restartNumberingAfterBreak="0">
    <w:nsid w:val="7E8F0291"/>
    <w:multiLevelType w:val="multilevel"/>
    <w:tmpl w:val="5CB8883A"/>
    <w:lvl w:ilvl="0">
      <w:numFmt w:val="bullet"/>
      <w:lvlText w:val="-"/>
      <w:lvlJc w:val="left"/>
      <w:pPr>
        <w:tabs>
          <w:tab w:val="num" w:pos="0"/>
        </w:tabs>
        <w:ind w:left="1004" w:hanging="360"/>
      </w:pPr>
      <w:rPr>
        <w:rFonts w:ascii="Calibri" w:hAnsi="Calibri" w:cs="Calibri"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abstractNumId w:val="21"/>
  </w:num>
  <w:num w:numId="2">
    <w:abstractNumId w:val="7"/>
  </w:num>
  <w:num w:numId="3">
    <w:abstractNumId w:val="0"/>
  </w:num>
  <w:num w:numId="4">
    <w:abstractNumId w:val="14"/>
  </w:num>
  <w:num w:numId="5">
    <w:abstractNumId w:val="13"/>
  </w:num>
  <w:num w:numId="6">
    <w:abstractNumId w:val="36"/>
  </w:num>
  <w:num w:numId="7">
    <w:abstractNumId w:val="18"/>
  </w:num>
  <w:num w:numId="8">
    <w:abstractNumId w:val="34"/>
  </w:num>
  <w:num w:numId="9">
    <w:abstractNumId w:val="10"/>
  </w:num>
  <w:num w:numId="10">
    <w:abstractNumId w:val="30"/>
  </w:num>
  <w:num w:numId="11">
    <w:abstractNumId w:val="22"/>
  </w:num>
  <w:num w:numId="12">
    <w:abstractNumId w:val="1"/>
  </w:num>
  <w:num w:numId="13">
    <w:abstractNumId w:val="29"/>
  </w:num>
  <w:num w:numId="14">
    <w:abstractNumId w:val="26"/>
  </w:num>
  <w:num w:numId="15">
    <w:abstractNumId w:val="31"/>
  </w:num>
  <w:num w:numId="16">
    <w:abstractNumId w:val="23"/>
  </w:num>
  <w:num w:numId="17">
    <w:abstractNumId w:val="24"/>
  </w:num>
  <w:num w:numId="18">
    <w:abstractNumId w:val="19"/>
  </w:num>
  <w:num w:numId="19">
    <w:abstractNumId w:val="8"/>
  </w:num>
  <w:num w:numId="20">
    <w:abstractNumId w:val="15"/>
  </w:num>
  <w:num w:numId="21">
    <w:abstractNumId w:val="3"/>
  </w:num>
  <w:num w:numId="22">
    <w:abstractNumId w:val="4"/>
  </w:num>
  <w:num w:numId="23">
    <w:abstractNumId w:val="35"/>
  </w:num>
  <w:num w:numId="24">
    <w:abstractNumId w:val="2"/>
  </w:num>
  <w:num w:numId="25">
    <w:abstractNumId w:val="20"/>
  </w:num>
  <w:num w:numId="26">
    <w:abstractNumId w:val="32"/>
  </w:num>
  <w:num w:numId="27">
    <w:abstractNumId w:val="17"/>
  </w:num>
  <w:num w:numId="28">
    <w:abstractNumId w:val="25"/>
  </w:num>
  <w:num w:numId="29">
    <w:abstractNumId w:val="9"/>
  </w:num>
  <w:num w:numId="30">
    <w:abstractNumId w:val="16"/>
  </w:num>
  <w:num w:numId="31">
    <w:abstractNumId w:val="11"/>
  </w:num>
  <w:num w:numId="32">
    <w:abstractNumId w:val="12"/>
  </w:num>
  <w:num w:numId="33">
    <w:abstractNumId w:val="33"/>
  </w:num>
  <w:num w:numId="34">
    <w:abstractNumId w:val="28"/>
  </w:num>
  <w:num w:numId="35">
    <w:abstractNumId w:val="5"/>
  </w:num>
  <w:num w:numId="36">
    <w:abstractNumId w:val="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ctiveWritingStyle w:appName="MSWord" w:lang="de-DE" w:vendorID="64" w:dllVersion="131078" w:nlCheck="1" w:checkStyle="0"/>
  <w:activeWritingStyle w:appName="MSWord" w:lang="en-US" w:vendorID="64" w:dllVersion="131078" w:nlCheck="1" w:checkStyle="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12"/>
    <w:rsid w:val="00024AF2"/>
    <w:rsid w:val="000963D8"/>
    <w:rsid w:val="001C6050"/>
    <w:rsid w:val="00247C01"/>
    <w:rsid w:val="002D183E"/>
    <w:rsid w:val="00313F38"/>
    <w:rsid w:val="003640E2"/>
    <w:rsid w:val="003B61F1"/>
    <w:rsid w:val="003C3412"/>
    <w:rsid w:val="00411021"/>
    <w:rsid w:val="0046181E"/>
    <w:rsid w:val="004C4720"/>
    <w:rsid w:val="00565142"/>
    <w:rsid w:val="005D1017"/>
    <w:rsid w:val="0061717B"/>
    <w:rsid w:val="00683FE9"/>
    <w:rsid w:val="006C6E04"/>
    <w:rsid w:val="00717DC5"/>
    <w:rsid w:val="00744C86"/>
    <w:rsid w:val="007806F4"/>
    <w:rsid w:val="008A1221"/>
    <w:rsid w:val="008C0E38"/>
    <w:rsid w:val="00941A76"/>
    <w:rsid w:val="00982DFD"/>
    <w:rsid w:val="009A56AE"/>
    <w:rsid w:val="00A47FB8"/>
    <w:rsid w:val="00B56D4B"/>
    <w:rsid w:val="00C85D48"/>
    <w:rsid w:val="00CE1159"/>
    <w:rsid w:val="00DB3A73"/>
    <w:rsid w:val="00DC7C72"/>
    <w:rsid w:val="00E83486"/>
    <w:rsid w:val="00EF7ED1"/>
    <w:rsid w:val="00F15EC3"/>
    <w:rsid w:val="00F4027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3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22AB"/>
    <w:pPr>
      <w:spacing w:after="160" w:line="259" w:lineRule="auto"/>
    </w:pPr>
  </w:style>
  <w:style w:type="paragraph" w:styleId="Nadpis1">
    <w:name w:val="heading 1"/>
    <w:basedOn w:val="Normln"/>
    <w:next w:val="Normln"/>
    <w:link w:val="Nadpis1Char"/>
    <w:uiPriority w:val="99"/>
    <w:qFormat/>
    <w:rsid w:val="007572FB"/>
    <w:pPr>
      <w:keepNext/>
      <w:spacing w:after="0" w:line="240" w:lineRule="auto"/>
      <w:jc w:val="center"/>
      <w:outlineLvl w:val="0"/>
    </w:pPr>
    <w:rPr>
      <w:rFonts w:ascii="Avalon" w:eastAsia="Times New Roman" w:hAnsi="Avalon" w:cs="Times New Roman"/>
      <w:sz w:val="24"/>
      <w:szCs w:val="20"/>
      <w:lang w:eastAsia="cs-CZ"/>
    </w:rPr>
  </w:style>
  <w:style w:type="paragraph" w:styleId="Nadpis2">
    <w:name w:val="heading 2"/>
    <w:basedOn w:val="Normln"/>
    <w:next w:val="Normln"/>
    <w:link w:val="Nadpis2Char"/>
    <w:uiPriority w:val="9"/>
    <w:semiHidden/>
    <w:unhideWhenUsed/>
    <w:qFormat/>
    <w:rsid w:val="00FD31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3142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A2035"/>
    <w:rPr>
      <w:color w:val="0563C1" w:themeColor="hyperlink"/>
      <w:u w:val="single"/>
    </w:rPr>
  </w:style>
  <w:style w:type="character" w:customStyle="1" w:styleId="Nadpis1Char">
    <w:name w:val="Nadpis 1 Char"/>
    <w:basedOn w:val="Standardnpsmoodstavce"/>
    <w:link w:val="Nadpis1"/>
    <w:uiPriority w:val="99"/>
    <w:qFormat/>
    <w:rsid w:val="007572FB"/>
    <w:rPr>
      <w:rFonts w:ascii="Avalon" w:eastAsia="Times New Roman" w:hAnsi="Avalon" w:cs="Times New Roman"/>
      <w:sz w:val="24"/>
      <w:szCs w:val="20"/>
      <w:lang w:eastAsia="cs-CZ"/>
    </w:rPr>
  </w:style>
  <w:style w:type="character" w:customStyle="1" w:styleId="Nevyeenzmnka1">
    <w:name w:val="Nevyřešená zmínka1"/>
    <w:basedOn w:val="Standardnpsmoodstavce"/>
    <w:uiPriority w:val="99"/>
    <w:semiHidden/>
    <w:unhideWhenUsed/>
    <w:qFormat/>
    <w:rsid w:val="00536231"/>
    <w:rPr>
      <w:color w:val="605E5C"/>
      <w:shd w:val="clear" w:color="auto" w:fill="E1DFDD"/>
    </w:rPr>
  </w:style>
  <w:style w:type="character" w:customStyle="1" w:styleId="Nadpis3Char">
    <w:name w:val="Nadpis 3 Char"/>
    <w:basedOn w:val="Standardnpsmoodstavce"/>
    <w:link w:val="Nadpis3"/>
    <w:uiPriority w:val="9"/>
    <w:semiHidden/>
    <w:qFormat/>
    <w:rsid w:val="00314259"/>
    <w:rPr>
      <w:rFonts w:asciiTheme="majorHAnsi" w:eastAsiaTheme="majorEastAsia" w:hAnsiTheme="majorHAnsi" w:cstheme="majorBidi"/>
      <w:color w:val="1F4D78" w:themeColor="accent1" w:themeShade="7F"/>
      <w:sz w:val="24"/>
      <w:szCs w:val="24"/>
    </w:rPr>
  </w:style>
  <w:style w:type="character" w:customStyle="1" w:styleId="Nadpis2Char">
    <w:name w:val="Nadpis 2 Char"/>
    <w:basedOn w:val="Standardnpsmoodstavce"/>
    <w:link w:val="Nadpis2"/>
    <w:uiPriority w:val="9"/>
    <w:semiHidden/>
    <w:qFormat/>
    <w:rsid w:val="00FD31AD"/>
    <w:rPr>
      <w:rFonts w:asciiTheme="majorHAnsi" w:eastAsiaTheme="majorEastAsia" w:hAnsiTheme="majorHAnsi" w:cstheme="majorBidi"/>
      <w:color w:val="2E74B5" w:themeColor="accent1" w:themeShade="BF"/>
      <w:sz w:val="26"/>
      <w:szCs w:val="26"/>
    </w:rPr>
  </w:style>
  <w:style w:type="character" w:customStyle="1" w:styleId="ZkladntextodsazenChar">
    <w:name w:val="Základní text odsazený Char"/>
    <w:basedOn w:val="Standardnpsmoodstavce"/>
    <w:link w:val="Zkladntextodsazen"/>
    <w:qFormat/>
    <w:rsid w:val="00282B49"/>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qFormat/>
    <w:locked/>
    <w:rsid w:val="002C3CA0"/>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DF7162"/>
  </w:style>
  <w:style w:type="character" w:customStyle="1" w:styleId="ZpatChar">
    <w:name w:val="Zápatí Char"/>
    <w:basedOn w:val="Standardnpsmoodstavce"/>
    <w:link w:val="Zpat"/>
    <w:uiPriority w:val="99"/>
    <w:qFormat/>
    <w:rsid w:val="00DF7162"/>
  </w:style>
  <w:style w:type="character" w:customStyle="1" w:styleId="Nevyeenzmnka2">
    <w:name w:val="Nevyřešená zmínka2"/>
    <w:basedOn w:val="Standardnpsmoodstavce"/>
    <w:uiPriority w:val="99"/>
    <w:semiHidden/>
    <w:unhideWhenUsed/>
    <w:qFormat/>
    <w:rsid w:val="00B07E3A"/>
    <w:rPr>
      <w:color w:val="605E5C"/>
      <w:shd w:val="clear" w:color="auto" w:fill="E1DFDD"/>
    </w:rPr>
  </w:style>
  <w:style w:type="character" w:styleId="Odkaznakoment">
    <w:name w:val="annotation reference"/>
    <w:basedOn w:val="Standardnpsmoodstavce"/>
    <w:uiPriority w:val="99"/>
    <w:semiHidden/>
    <w:unhideWhenUsed/>
    <w:qFormat/>
    <w:rsid w:val="005C3386"/>
    <w:rPr>
      <w:sz w:val="16"/>
      <w:szCs w:val="16"/>
    </w:rPr>
  </w:style>
  <w:style w:type="character" w:customStyle="1" w:styleId="TextkomenteChar">
    <w:name w:val="Text komentáře Char"/>
    <w:basedOn w:val="Standardnpsmoodstavce"/>
    <w:link w:val="Textkomente"/>
    <w:uiPriority w:val="99"/>
    <w:qFormat/>
    <w:rsid w:val="005C3386"/>
    <w:rPr>
      <w:sz w:val="20"/>
      <w:szCs w:val="20"/>
    </w:rPr>
  </w:style>
  <w:style w:type="character" w:customStyle="1" w:styleId="PedmtkomenteChar">
    <w:name w:val="Předmět komentáře Char"/>
    <w:basedOn w:val="TextkomenteChar"/>
    <w:link w:val="Pedmtkomente"/>
    <w:uiPriority w:val="99"/>
    <w:semiHidden/>
    <w:qFormat/>
    <w:rsid w:val="005C3386"/>
    <w:rPr>
      <w:b/>
      <w:bCs/>
      <w:sz w:val="20"/>
      <w:szCs w:val="20"/>
    </w:rPr>
  </w:style>
  <w:style w:type="character" w:customStyle="1" w:styleId="TextbublinyChar">
    <w:name w:val="Text bubliny Char"/>
    <w:basedOn w:val="Standardnpsmoodstavce"/>
    <w:link w:val="Textbubliny"/>
    <w:uiPriority w:val="99"/>
    <w:semiHidden/>
    <w:qFormat/>
    <w:rsid w:val="005C3386"/>
    <w:rPr>
      <w:rFonts w:ascii="Segoe UI" w:hAnsi="Segoe UI" w:cs="Segoe UI"/>
      <w:sz w:val="18"/>
      <w:szCs w:val="18"/>
    </w:rPr>
  </w:style>
  <w:style w:type="character" w:styleId="Sledovanodkaz">
    <w:name w:val="FollowedHyperlink"/>
    <w:basedOn w:val="Standardnpsmoodstavce"/>
    <w:uiPriority w:val="99"/>
    <w:semiHidden/>
    <w:unhideWhenUsed/>
    <w:rsid w:val="00911F5C"/>
    <w:rPr>
      <w:color w:val="954F72" w:themeColor="followedHyperlink"/>
      <w:u w:val="single"/>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styleId="Odstavecseseznamem">
    <w:name w:val="List Paragraph"/>
    <w:basedOn w:val="Normln"/>
    <w:link w:val="OdstavecseseznamemChar"/>
    <w:uiPriority w:val="34"/>
    <w:qFormat/>
    <w:rsid w:val="00512EBC"/>
    <w:pPr>
      <w:spacing w:after="0" w:line="240" w:lineRule="auto"/>
      <w:ind w:left="708"/>
    </w:pPr>
    <w:rPr>
      <w:rFonts w:ascii="Times New Roman" w:eastAsia="Times New Roman" w:hAnsi="Times New Roman" w:cs="Times New Roman"/>
      <w:sz w:val="20"/>
      <w:szCs w:val="20"/>
      <w:lang w:eastAsia="cs-CZ"/>
    </w:rPr>
  </w:style>
  <w:style w:type="paragraph" w:customStyle="1" w:styleId="Import1">
    <w:name w:val="Import 1"/>
    <w:uiPriority w:val="99"/>
    <w:qFormat/>
    <w:rsid w:val="007572FB"/>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eastAsia="Times New Roman" w:hAnsi="Avinion" w:cs="Times New Roman"/>
      <w:sz w:val="24"/>
      <w:szCs w:val="20"/>
      <w:lang w:val="en-US" w:eastAsia="cs-CZ"/>
    </w:rPr>
  </w:style>
  <w:style w:type="paragraph" w:customStyle="1" w:styleId="Odstavecseseznamem2">
    <w:name w:val="Odstavec se seznamem2"/>
    <w:basedOn w:val="Normln"/>
    <w:qFormat/>
    <w:rsid w:val="00DB247C"/>
    <w:pPr>
      <w:spacing w:after="0" w:line="240" w:lineRule="auto"/>
      <w:ind w:left="720"/>
      <w:contextualSpacing/>
      <w:jc w:val="both"/>
    </w:pPr>
    <w:rPr>
      <w:rFonts w:ascii="Verdana" w:eastAsia="MS Mincho" w:hAnsi="Verdana" w:cs="Times New Roman"/>
      <w:sz w:val="20"/>
      <w:szCs w:val="20"/>
      <w:lang w:eastAsia="cs-CZ"/>
    </w:rPr>
  </w:style>
  <w:style w:type="paragraph" w:styleId="Zkladntextodsazen">
    <w:name w:val="Body Text Indent"/>
    <w:basedOn w:val="Normln"/>
    <w:link w:val="ZkladntextodsazenChar"/>
    <w:unhideWhenUsed/>
    <w:rsid w:val="00282B49"/>
    <w:pPr>
      <w:spacing w:after="120" w:line="240" w:lineRule="auto"/>
      <w:ind w:left="283"/>
    </w:pPr>
    <w:rPr>
      <w:rFonts w:ascii="Times New Roman" w:eastAsia="Times New Roman" w:hAnsi="Times New Roman" w:cs="Times New Roman"/>
      <w:sz w:val="20"/>
      <w:szCs w:val="20"/>
      <w:lang w:eastAsia="cs-CZ"/>
    </w:rPr>
  </w:style>
  <w:style w:type="paragraph" w:customStyle="1" w:styleId="HeaderandFooter">
    <w:name w:val="Header and Footer"/>
    <w:basedOn w:val="Normln"/>
    <w:qFormat/>
  </w:style>
  <w:style w:type="paragraph" w:styleId="Zhlav">
    <w:name w:val="header"/>
    <w:basedOn w:val="Normln"/>
    <w:link w:val="ZhlavChar"/>
    <w:uiPriority w:val="99"/>
    <w:unhideWhenUsed/>
    <w:rsid w:val="00DF7162"/>
    <w:pPr>
      <w:tabs>
        <w:tab w:val="center" w:pos="4536"/>
        <w:tab w:val="right" w:pos="9072"/>
      </w:tabs>
      <w:spacing w:after="0" w:line="240" w:lineRule="auto"/>
    </w:pPr>
  </w:style>
  <w:style w:type="paragraph" w:styleId="Zpat">
    <w:name w:val="footer"/>
    <w:basedOn w:val="Normln"/>
    <w:link w:val="ZpatChar"/>
    <w:uiPriority w:val="99"/>
    <w:unhideWhenUsed/>
    <w:rsid w:val="00DF7162"/>
    <w:pPr>
      <w:tabs>
        <w:tab w:val="center" w:pos="4536"/>
        <w:tab w:val="right" w:pos="9072"/>
      </w:tabs>
      <w:spacing w:after="0" w:line="240" w:lineRule="auto"/>
    </w:pPr>
  </w:style>
  <w:style w:type="paragraph" w:styleId="Textkomente">
    <w:name w:val="annotation text"/>
    <w:basedOn w:val="Normln"/>
    <w:link w:val="TextkomenteChar"/>
    <w:uiPriority w:val="99"/>
    <w:unhideWhenUsed/>
    <w:qFormat/>
    <w:rsid w:val="005C3386"/>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5C3386"/>
    <w:rPr>
      <w:b/>
      <w:bCs/>
    </w:rPr>
  </w:style>
  <w:style w:type="paragraph" w:styleId="Textbubliny">
    <w:name w:val="Balloon Text"/>
    <w:basedOn w:val="Normln"/>
    <w:link w:val="TextbublinyChar"/>
    <w:uiPriority w:val="99"/>
    <w:semiHidden/>
    <w:unhideWhenUsed/>
    <w:qFormat/>
    <w:rsid w:val="005C3386"/>
    <w:pPr>
      <w:spacing w:after="0" w:line="240" w:lineRule="auto"/>
    </w:pPr>
    <w:rPr>
      <w:rFonts w:ascii="Segoe UI" w:hAnsi="Segoe UI" w:cs="Segoe UI"/>
      <w:sz w:val="18"/>
      <w:szCs w:val="18"/>
    </w:rPr>
  </w:style>
  <w:style w:type="table" w:styleId="Mkatabulky">
    <w:name w:val="Table Grid"/>
    <w:basedOn w:val="Normlntabulka"/>
    <w:uiPriority w:val="39"/>
    <w:rsid w:val="0082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Stuchlik@nsoud.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oud.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soud.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birka.nsou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B4839-075C-470C-A238-0A0F1DC6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10115</Words>
  <Characters>59679</Characters>
  <Application>Microsoft Office Word</Application>
  <DocSecurity>0</DocSecurity>
  <Lines>497</Lines>
  <Paragraphs>139</Paragraphs>
  <ScaleCrop>false</ScaleCrop>
  <Company/>
  <LinksUpToDate>false</LinksUpToDate>
  <CharactersWithSpaces>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2021-11-03T08:58:00Z</dcterms:created>
  <dcterms:modified xsi:type="dcterms:W3CDTF">2021-11-03T08:58:00Z</dcterms:modified>
  <dc:language/>
</cp:coreProperties>
</file>