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6D" w:rsidRDefault="00761061">
      <w:pPr>
        <w:pStyle w:val="Nzev"/>
        <w:spacing w:before="80"/>
        <w:ind w:left="3283" w:right="3148"/>
      </w:pPr>
      <w:r>
        <w:rPr>
          <w:color w:val="808080"/>
        </w:rPr>
        <w:t>Smlouva č. 1190400169 o poskytnutí podpory</w:t>
      </w:r>
    </w:p>
    <w:p w:rsidR="00B6286D" w:rsidRDefault="00761061">
      <w:pPr>
        <w:pStyle w:val="Nzev"/>
      </w:pPr>
      <w:r>
        <w:rPr>
          <w:color w:val="808080"/>
        </w:rPr>
        <w:t>ze Státního fondu životního prostředí České republiky</w:t>
      </w:r>
    </w:p>
    <w:p w:rsidR="00B6286D" w:rsidRDefault="00B6286D">
      <w:pPr>
        <w:pStyle w:val="Zkladntext"/>
        <w:spacing w:before="11"/>
        <w:ind w:left="0"/>
        <w:jc w:val="left"/>
        <w:rPr>
          <w:sz w:val="59"/>
        </w:rPr>
      </w:pPr>
    </w:p>
    <w:p w:rsidR="00B6286D" w:rsidRDefault="00761061">
      <w:pPr>
        <w:pStyle w:val="Zkladntext"/>
        <w:ind w:left="242"/>
        <w:jc w:val="left"/>
      </w:pPr>
      <w:r>
        <w:t>Smluvní strany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761061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B6286D" w:rsidRDefault="00761061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B6286D" w:rsidRDefault="00761061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B6286D" w:rsidRDefault="00761061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B6286D" w:rsidRDefault="00761061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B6286D" w:rsidRDefault="00761061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B6286D" w:rsidRDefault="00761061">
      <w:pPr>
        <w:pStyle w:val="Zkladntext"/>
        <w:tabs>
          <w:tab w:val="left" w:pos="3122"/>
        </w:tabs>
        <w:spacing w:before="1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B6286D" w:rsidRDefault="00B6286D">
      <w:pPr>
        <w:pStyle w:val="Zkladntext"/>
        <w:spacing w:before="11"/>
        <w:ind w:left="0"/>
        <w:jc w:val="left"/>
        <w:rPr>
          <w:sz w:val="19"/>
        </w:rPr>
      </w:pPr>
    </w:p>
    <w:p w:rsidR="00B6286D" w:rsidRDefault="00761061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B6286D" w:rsidRDefault="00B6286D">
      <w:pPr>
        <w:pStyle w:val="Zkladntext"/>
        <w:ind w:left="0"/>
        <w:jc w:val="left"/>
      </w:pPr>
    </w:p>
    <w:p w:rsidR="00B6286D" w:rsidRDefault="00761061">
      <w:pPr>
        <w:pStyle w:val="Nadpis1"/>
        <w:ind w:right="0"/>
        <w:jc w:val="left"/>
      </w:pPr>
      <w:r>
        <w:t>obec Mostek</w:t>
      </w:r>
    </w:p>
    <w:p w:rsidR="00B6286D" w:rsidRDefault="00761061">
      <w:pPr>
        <w:pStyle w:val="Zkladntext"/>
        <w:tabs>
          <w:tab w:val="left" w:pos="3122"/>
        </w:tabs>
        <w:spacing w:before="1"/>
        <w:ind w:left="242" w:right="2411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Mostek, Mostek 62, 565 01</w:t>
      </w:r>
      <w:r>
        <w:rPr>
          <w:spacing w:val="-16"/>
        </w:rPr>
        <w:t xml:space="preserve"> </w:t>
      </w:r>
      <w:r>
        <w:t>Choceň IČO:</w:t>
      </w:r>
      <w:r>
        <w:tab/>
        <w:t>00279242</w:t>
      </w:r>
    </w:p>
    <w:p w:rsidR="00B6286D" w:rsidRDefault="00761061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Karlem D o l e ž a l e m,</w:t>
      </w:r>
      <w:r>
        <w:rPr>
          <w:spacing w:val="-3"/>
        </w:rPr>
        <w:t xml:space="preserve"> </w:t>
      </w:r>
      <w:r>
        <w:t>starostou</w:t>
      </w:r>
    </w:p>
    <w:p w:rsidR="00B6286D" w:rsidRDefault="00761061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46263E" w:rsidRPr="0046263E">
        <w:rPr>
          <w:highlight w:val="yellow"/>
        </w:rPr>
        <w:t>xxxx</w:t>
      </w:r>
    </w:p>
    <w:p w:rsidR="0046263E" w:rsidRDefault="00761061">
      <w:pPr>
        <w:pStyle w:val="Zkladntext"/>
        <w:tabs>
          <w:tab w:val="left" w:pos="3122"/>
        </w:tabs>
        <w:ind w:left="24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46263E" w:rsidRPr="0046263E">
        <w:rPr>
          <w:w w:val="95"/>
          <w:highlight w:val="yellow"/>
        </w:rPr>
        <w:t>xxxx</w:t>
      </w:r>
      <w:bookmarkStart w:id="0" w:name="_GoBack"/>
      <w:bookmarkEnd w:id="0"/>
    </w:p>
    <w:p w:rsidR="00B6286D" w:rsidRDefault="00761061">
      <w:pPr>
        <w:pStyle w:val="Zkladntext"/>
        <w:tabs>
          <w:tab w:val="left" w:pos="3122"/>
        </w:tabs>
        <w:ind w:left="24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ind w:left="0"/>
        <w:jc w:val="left"/>
        <w:rPr>
          <w:sz w:val="34"/>
        </w:rPr>
      </w:pPr>
    </w:p>
    <w:p w:rsidR="00B6286D" w:rsidRDefault="00761061">
      <w:pPr>
        <w:pStyle w:val="Zkladntext"/>
        <w:ind w:left="242"/>
        <w:jc w:val="left"/>
      </w:pPr>
      <w:r>
        <w:t>se dohodly takto: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761061">
      <w:pPr>
        <w:pStyle w:val="Nadpis1"/>
        <w:spacing w:before="187"/>
        <w:ind w:left="3276"/>
      </w:pPr>
      <w:r>
        <w:t>I.</w:t>
      </w:r>
    </w:p>
    <w:p w:rsidR="00B6286D" w:rsidRDefault="00761061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B6286D" w:rsidRDefault="00B6286D">
      <w:pPr>
        <w:pStyle w:val="Zkladntext"/>
        <w:spacing w:before="12"/>
        <w:ind w:left="0"/>
        <w:jc w:val="left"/>
        <w:rPr>
          <w:b/>
          <w:sz w:val="19"/>
        </w:rPr>
      </w:pPr>
    </w:p>
    <w:p w:rsidR="00B6286D" w:rsidRDefault="00761061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6286D" w:rsidRDefault="00761061">
      <w:pPr>
        <w:pStyle w:val="Zkladntext"/>
        <w:ind w:right="110"/>
      </w:pPr>
      <w:r>
        <w:t xml:space="preserve">„Smlouva“) se uzavírá na základě Rozhodnutí ministra životního prostředí č. 1190400169 o poskytnutí finančních prostředků ze Státního fondu životního prostředí ČR </w:t>
      </w:r>
      <w:r>
        <w:t>ze dne 20.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B6286D" w:rsidRDefault="00761061">
      <w:pPr>
        <w:pStyle w:val="Zkladntext"/>
        <w:spacing w:before="2"/>
      </w:pPr>
      <w:r>
        <w:t>„Směrnice MŽP“), platné ke dni</w:t>
      </w:r>
      <w:r>
        <w:t xml:space="preserve"> podání žádosti.</w:t>
      </w:r>
    </w:p>
    <w:p w:rsidR="00B6286D" w:rsidRDefault="00761061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4/2019    k předkládání žádostí o poskytnutí podpory v rámci Národního programu Životní prostředí, vydanou podle čl. 3 Směrnice MŽP (dále jen „Vý</w:t>
      </w:r>
      <w:r>
        <w:rPr>
          <w:sz w:val="20"/>
        </w:rPr>
        <w:t>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B6286D" w:rsidRDefault="00B6286D">
      <w:pPr>
        <w:jc w:val="both"/>
        <w:rPr>
          <w:sz w:val="20"/>
        </w:rPr>
        <w:sectPr w:rsidR="00B6286D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B6286D" w:rsidRDefault="00761061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B6286D" w:rsidRDefault="00761061">
      <w:pPr>
        <w:pStyle w:val="Nadpis1"/>
        <w:spacing w:before="120"/>
        <w:ind w:left="1042" w:right="914"/>
      </w:pPr>
      <w:r>
        <w:t>„ODKANALIZOVÁNÍ OBCÍ MOSTEK A SUDLIČKOVA LHOTA – ČOV A STOKOVÁ SÍŤ“</w:t>
      </w:r>
    </w:p>
    <w:p w:rsidR="00B6286D" w:rsidRDefault="00761061">
      <w:pPr>
        <w:pStyle w:val="Zkladntext"/>
        <w:spacing w:before="121"/>
        <w:jc w:val="left"/>
      </w:pPr>
      <w:r>
        <w:t>(dále jen „projekt“ nebo „akce“) realizovanou v letech 2021 až 2022. Akce je kombinovaná.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761061">
      <w:pPr>
        <w:pStyle w:val="Nadpis1"/>
        <w:spacing w:before="187" w:line="265" w:lineRule="exact"/>
        <w:ind w:left="3283" w:right="2799"/>
      </w:pPr>
      <w:r>
        <w:t>II.</w:t>
      </w:r>
    </w:p>
    <w:p w:rsidR="00B6286D" w:rsidRDefault="00761061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B6286D" w:rsidRDefault="00B6286D">
      <w:pPr>
        <w:pStyle w:val="Zkladntext"/>
        <w:spacing w:before="1"/>
        <w:ind w:left="0"/>
        <w:jc w:val="left"/>
        <w:rPr>
          <w:b/>
          <w:sz w:val="29"/>
        </w:rPr>
      </w:pPr>
    </w:p>
    <w:p w:rsidR="00B6286D" w:rsidRDefault="00761061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9"/>
        <w:jc w:val="both"/>
        <w:rPr>
          <w:sz w:val="20"/>
        </w:rPr>
      </w:pP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23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154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350,19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Kč</w:t>
      </w:r>
      <w:r>
        <w:rPr>
          <w:spacing w:val="-12"/>
          <w:sz w:val="20"/>
        </w:rPr>
        <w:t xml:space="preserve"> </w:t>
      </w:r>
      <w:r>
        <w:rPr>
          <w:sz w:val="20"/>
        </w:rPr>
        <w:t>(slovy: dvacet tři milionů sto padesát čtyři tisíc tři sta padesát korun českých a devatenáct</w:t>
      </w:r>
      <w:r>
        <w:rPr>
          <w:spacing w:val="-10"/>
          <w:sz w:val="20"/>
        </w:rPr>
        <w:t xml:space="preserve"> </w:t>
      </w:r>
      <w:r>
        <w:rPr>
          <w:sz w:val="20"/>
        </w:rPr>
        <w:t>haléřů).</w:t>
      </w:r>
    </w:p>
    <w:p w:rsidR="00B6286D" w:rsidRDefault="00B6286D">
      <w:pPr>
        <w:pStyle w:val="Zkladntext"/>
        <w:spacing w:before="2"/>
        <w:ind w:left="0"/>
        <w:jc w:val="left"/>
        <w:rPr>
          <w:sz w:val="29"/>
        </w:rPr>
      </w:pPr>
    </w:p>
    <w:p w:rsidR="00B6286D" w:rsidRDefault="00761061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7"/>
        <w:jc w:val="both"/>
        <w:rPr>
          <w:sz w:val="20"/>
        </w:rPr>
      </w:pPr>
      <w:r>
        <w:rPr>
          <w:sz w:val="20"/>
        </w:rPr>
        <w:t>Základ  pro  stanovení  podpory  odpovídá  způsobilým  výdajům  stanoveným   Fondem  dle  žádosti   a jejích příloh a činí 36 320 549,32 K</w:t>
      </w:r>
      <w:r>
        <w:rPr>
          <w:sz w:val="20"/>
        </w:rPr>
        <w:t>č (z toho je 35 379 614,60 Kč investičních nákladů a 940 934,72 Kč neinvestičních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nákladů).</w:t>
      </w:r>
    </w:p>
    <w:p w:rsidR="00B6286D" w:rsidRDefault="00761061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B6286D" w:rsidRDefault="0076106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část odpovídající postupu realizace akce), uhradí příjemce pod</w:t>
      </w:r>
      <w:r>
        <w:rPr>
          <w:sz w:val="20"/>
        </w:rPr>
        <w:t>pory částku tohoto překročení z vlastních zdrojů.</w:t>
      </w:r>
    </w:p>
    <w:p w:rsidR="00B6286D" w:rsidRDefault="0076106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 v období od 1. 1. 2014 do 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B6286D" w:rsidRDefault="00761061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B6286D" w:rsidRDefault="00761061">
      <w:pPr>
        <w:pStyle w:val="Odstavecseseznamem"/>
        <w:numPr>
          <w:ilvl w:val="0"/>
          <w:numId w:val="6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Př</w:t>
      </w:r>
      <w:r>
        <w:rPr>
          <w:sz w:val="20"/>
        </w:rPr>
        <w:t>i určování způsobilých výdajů akce a z nich odvozené výše podpory se bude vycházet ze znění čl. 9 Výzvy.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761061">
      <w:pPr>
        <w:pStyle w:val="Nadpis1"/>
        <w:spacing w:before="188"/>
        <w:ind w:left="3275"/>
      </w:pPr>
      <w:r>
        <w:t>III.</w:t>
      </w:r>
    </w:p>
    <w:p w:rsidR="00B6286D" w:rsidRDefault="00761061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B6286D" w:rsidRDefault="00B6286D">
      <w:pPr>
        <w:pStyle w:val="Zkladntext"/>
        <w:spacing w:before="12"/>
        <w:ind w:left="0"/>
        <w:jc w:val="left"/>
        <w:rPr>
          <w:b/>
          <w:sz w:val="19"/>
        </w:rPr>
      </w:pP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</w:t>
      </w:r>
      <w:r>
        <w:rPr>
          <w:sz w:val="20"/>
        </w:rPr>
        <w:t>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B6286D" w:rsidRDefault="00B6286D">
      <w:pPr>
        <w:pStyle w:val="Zkladntext"/>
        <w:spacing w:before="1"/>
        <w:ind w:left="0"/>
        <w:jc w:val="left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0"/>
      </w:tblGrid>
      <w:tr w:rsidR="00B6286D">
        <w:trPr>
          <w:trHeight w:val="386"/>
        </w:trPr>
        <w:tc>
          <w:tcPr>
            <w:tcW w:w="4779" w:type="dxa"/>
          </w:tcPr>
          <w:p w:rsidR="00B6286D" w:rsidRDefault="00761061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0" w:type="dxa"/>
          </w:tcPr>
          <w:p w:rsidR="00B6286D" w:rsidRDefault="00761061">
            <w:pPr>
              <w:pStyle w:val="TableParagraph"/>
              <w:spacing w:before="120" w:line="246" w:lineRule="exact"/>
              <w:ind w:left="1643" w:right="1641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B6286D">
        <w:trPr>
          <w:trHeight w:val="386"/>
        </w:trPr>
        <w:tc>
          <w:tcPr>
            <w:tcW w:w="4779" w:type="dxa"/>
          </w:tcPr>
          <w:p w:rsidR="00B6286D" w:rsidRDefault="00761061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0" w:type="dxa"/>
          </w:tcPr>
          <w:p w:rsidR="00B6286D" w:rsidRDefault="00761061">
            <w:pPr>
              <w:pStyle w:val="TableParagraph"/>
              <w:spacing w:before="120" w:line="246" w:lineRule="exact"/>
              <w:ind w:left="1646" w:right="1641"/>
              <w:jc w:val="center"/>
              <w:rPr>
                <w:sz w:val="20"/>
              </w:rPr>
            </w:pPr>
            <w:r>
              <w:rPr>
                <w:sz w:val="20"/>
              </w:rPr>
              <w:t>6 253 000,08</w:t>
            </w:r>
          </w:p>
        </w:tc>
      </w:tr>
      <w:tr w:rsidR="00B6286D">
        <w:trPr>
          <w:trHeight w:val="385"/>
        </w:trPr>
        <w:tc>
          <w:tcPr>
            <w:tcW w:w="4779" w:type="dxa"/>
          </w:tcPr>
          <w:p w:rsidR="00B6286D" w:rsidRDefault="00761061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0" w:type="dxa"/>
          </w:tcPr>
          <w:p w:rsidR="00B6286D" w:rsidRDefault="00761061">
            <w:pPr>
              <w:pStyle w:val="TableParagraph"/>
              <w:spacing w:before="120" w:line="246" w:lineRule="exact"/>
              <w:ind w:left="1646" w:right="1641"/>
              <w:jc w:val="center"/>
              <w:rPr>
                <w:sz w:val="20"/>
              </w:rPr>
            </w:pPr>
            <w:r>
              <w:rPr>
                <w:sz w:val="20"/>
              </w:rPr>
              <w:t>16 901 350,11</w:t>
            </w:r>
          </w:p>
        </w:tc>
      </w:tr>
    </w:tbl>
    <w:p w:rsidR="00B6286D" w:rsidRDefault="00B6286D">
      <w:pPr>
        <w:spacing w:line="246" w:lineRule="exact"/>
        <w:jc w:val="center"/>
        <w:rPr>
          <w:sz w:val="20"/>
        </w:rPr>
        <w:sectPr w:rsidR="00B6286D">
          <w:pgSz w:w="12240" w:h="15840"/>
          <w:pgMar w:top="1060" w:right="1020" w:bottom="1160" w:left="1460" w:header="0" w:footer="882" w:gutter="0"/>
          <w:cols w:space="708"/>
        </w:sectPr>
      </w:pP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 předloží s každou žádostí o uvolnění finančních prostředků (bod 1</w:t>
      </w:r>
      <w:r>
        <w:rPr>
          <w:sz w:val="20"/>
        </w:rPr>
        <w:t>0) příslušné doklady prokazující oprávněnost 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</w:t>
      </w:r>
      <w:r>
        <w:rPr>
          <w:sz w:val="20"/>
        </w:rPr>
        <w:t>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neplní některou z povinností stanovených touto Smlouvou, či je plnění některé povinnosti vážně ohroženo. To platí i pro případ, že příjemce podpory v průběhu realizace akce nehradí z vlastních zdrojů plně </w:t>
      </w:r>
      <w:r>
        <w:rPr>
          <w:sz w:val="20"/>
        </w:rPr>
        <w:t>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2"/>
          <w:sz w:val="20"/>
        </w:rPr>
        <w:t xml:space="preserve"> </w:t>
      </w:r>
      <w:r>
        <w:rPr>
          <w:sz w:val="20"/>
        </w:rPr>
        <w:t>akce.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</w:t>
      </w:r>
      <w:r>
        <w:rPr>
          <w:sz w:val="20"/>
        </w:rPr>
        <w:t>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B6286D" w:rsidRDefault="00761061">
      <w:pPr>
        <w:pStyle w:val="Zkladntext"/>
        <w:spacing w:before="1"/>
      </w:pPr>
      <w:r>
        <w:t>o uvolnění finančních prostředků doručených Fondu příjemcem podpory prostřednictvím AIS SFŽP.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B6286D" w:rsidRDefault="00761061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</w:t>
      </w:r>
      <w:r>
        <w:rPr>
          <w:sz w:val="20"/>
        </w:rPr>
        <w:t>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 pouze faktury, včetně všech náležitostí  a příloh, které  ověřil, v souladu  s platnými právními př</w:t>
      </w:r>
      <w:r>
        <w:rPr>
          <w:sz w:val="20"/>
        </w:rPr>
        <w:t>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B6286D" w:rsidRDefault="00761061">
      <w:pPr>
        <w:pStyle w:val="Odstavecseseznamem"/>
        <w:numPr>
          <w:ilvl w:val="1"/>
          <w:numId w:val="5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kopie bankovních výpisů dokladující uhrazení faktur zhotoviteli</w:t>
      </w:r>
      <w:r>
        <w:rPr>
          <w:sz w:val="20"/>
        </w:rPr>
        <w:t>, opatřené originálním, popřípadě elektronickým</w:t>
      </w:r>
      <w:r>
        <w:rPr>
          <w:spacing w:val="-14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1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 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</w:t>
      </w:r>
      <w:r>
        <w:rPr>
          <w:sz w:val="20"/>
        </w:rPr>
        <w:t>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</w:t>
      </w:r>
      <w:r>
        <w:rPr>
          <w:sz w:val="20"/>
        </w:rPr>
        <w:t>mlouvu/dohodu o započtení vzájemných plnění stejného druhu (pohledávek a závazků) vzniklých na základě smluvního vztahu mezi příjemcem faktury a fakturujícím zhotovitelem, podepsanou příjemcem</w:t>
      </w:r>
    </w:p>
    <w:p w:rsidR="00B6286D" w:rsidRDefault="00B6286D">
      <w:pPr>
        <w:jc w:val="both"/>
        <w:rPr>
          <w:sz w:val="20"/>
        </w:rPr>
        <w:sectPr w:rsidR="00B6286D">
          <w:pgSz w:w="12240" w:h="15840"/>
          <w:pgMar w:top="1060" w:right="1020" w:bottom="1080" w:left="1460" w:header="0" w:footer="882" w:gutter="0"/>
          <w:cols w:space="708"/>
        </w:sectPr>
      </w:pPr>
    </w:p>
    <w:p w:rsidR="00B6286D" w:rsidRDefault="00761061">
      <w:pPr>
        <w:pStyle w:val="Zkladntext"/>
        <w:spacing w:before="73"/>
        <w:ind w:right="110"/>
      </w:pPr>
      <w:r>
        <w:t xml:space="preserve">podpory i zhotovitelem. Tato oboustranná vzájemná dohoda musí být uzavřena v souladu s občanským zákoníkem. V dohodě musí být uvedeny smluvní strany, identifikace projektu a faktur/y (v případě odlišného variabilního symbolu oproti číslu faktury je vhodné </w:t>
      </w:r>
      <w:r>
        <w:t>uvést i variabilní symbol), vzájemně započtené částky a měny, datum podpisu smluvních stran a podpisy obou smluvních stran.</w:t>
      </w:r>
    </w:p>
    <w:p w:rsidR="00B6286D" w:rsidRDefault="0076106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</w:t>
      </w:r>
      <w:r>
        <w:rPr>
          <w:sz w:val="20"/>
        </w:rPr>
        <w:t>h.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761061">
      <w:pPr>
        <w:pStyle w:val="Nadpis1"/>
        <w:spacing w:before="185"/>
        <w:ind w:left="3279"/>
      </w:pPr>
      <w:r>
        <w:t>IV.</w:t>
      </w:r>
    </w:p>
    <w:p w:rsidR="00B6286D" w:rsidRDefault="00761061">
      <w:pPr>
        <w:ind w:left="1039" w:right="914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B6286D" w:rsidRDefault="00B6286D">
      <w:pPr>
        <w:pStyle w:val="Zkladntext"/>
        <w:spacing w:before="1"/>
        <w:ind w:left="0"/>
        <w:jc w:val="left"/>
        <w:rPr>
          <w:b/>
        </w:rPr>
      </w:pPr>
    </w:p>
    <w:p w:rsidR="00B6286D" w:rsidRDefault="00761061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734"/>
        </w:tabs>
        <w:spacing w:before="118"/>
        <w:ind w:right="109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„ODKANALIZOVÁNÍ</w:t>
      </w:r>
      <w:r>
        <w:rPr>
          <w:spacing w:val="-11"/>
          <w:sz w:val="20"/>
        </w:rPr>
        <w:t xml:space="preserve"> </w:t>
      </w:r>
      <w:r>
        <w:rPr>
          <w:sz w:val="20"/>
        </w:rPr>
        <w:t>OBCÍ</w:t>
      </w:r>
      <w:r>
        <w:rPr>
          <w:spacing w:val="-11"/>
          <w:sz w:val="20"/>
        </w:rPr>
        <w:t xml:space="preserve"> </w:t>
      </w:r>
      <w:r>
        <w:rPr>
          <w:sz w:val="20"/>
        </w:rPr>
        <w:t>MOSTEK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SUDLIČKOVA</w:t>
      </w:r>
      <w:r>
        <w:rPr>
          <w:spacing w:val="-9"/>
          <w:sz w:val="20"/>
        </w:rPr>
        <w:t xml:space="preserve"> </w:t>
      </w:r>
      <w:r>
        <w:rPr>
          <w:sz w:val="20"/>
        </w:rPr>
        <w:t>LHOTA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ČOV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STOKOVÁ</w:t>
      </w:r>
      <w:r>
        <w:rPr>
          <w:spacing w:val="-9"/>
          <w:sz w:val="20"/>
        </w:rPr>
        <w:t xml:space="preserve"> </w:t>
      </w:r>
      <w:r>
        <w:rPr>
          <w:sz w:val="20"/>
        </w:rPr>
        <w:t>SÍŤ“</w:t>
      </w:r>
      <w:r>
        <w:rPr>
          <w:spacing w:val="-12"/>
          <w:sz w:val="20"/>
        </w:rPr>
        <w:t xml:space="preserve"> </w:t>
      </w:r>
      <w:r>
        <w:rPr>
          <w:sz w:val="20"/>
        </w:rPr>
        <w:t>tím, že akce bude provedena v souladu se žádostí o podporu a jejími přílohami a touto</w:t>
      </w:r>
      <w:r>
        <w:rPr>
          <w:spacing w:val="-19"/>
          <w:sz w:val="20"/>
        </w:rPr>
        <w:t xml:space="preserve"> </w:t>
      </w:r>
      <w:r>
        <w:rPr>
          <w:sz w:val="20"/>
        </w:rPr>
        <w:t>Smlouvou,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kanalizace o délce 4,04 km a ČOV o kapacitě 270</w:t>
      </w:r>
      <w:r>
        <w:rPr>
          <w:spacing w:val="-6"/>
          <w:sz w:val="20"/>
        </w:rPr>
        <w:t xml:space="preserve"> </w:t>
      </w:r>
      <w:r>
        <w:rPr>
          <w:sz w:val="20"/>
        </w:rPr>
        <w:t>EO,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11"/>
        </w:tabs>
        <w:spacing w:before="118" w:line="276" w:lineRule="auto"/>
        <w:ind w:left="810" w:right="111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</w:t>
      </w:r>
      <w:r>
        <w:rPr>
          <w:sz w:val="20"/>
        </w:rPr>
        <w:t>traňováno znečištění</w:t>
      </w:r>
      <w:r>
        <w:rPr>
          <w:position w:val="2"/>
          <w:sz w:val="20"/>
        </w:rPr>
        <w:t xml:space="preserve"> odpovídající 251 EO a na ČOV bude odstraňováno 9,99 t/rok CHSK</w:t>
      </w:r>
      <w:r>
        <w:rPr>
          <w:sz w:val="13"/>
        </w:rPr>
        <w:t>Cr</w:t>
      </w:r>
      <w:r>
        <w:rPr>
          <w:spacing w:val="20"/>
          <w:sz w:val="13"/>
        </w:rPr>
        <w:t xml:space="preserve"> </w:t>
      </w:r>
      <w:r>
        <w:rPr>
          <w:position w:val="2"/>
          <w:sz w:val="20"/>
        </w:rPr>
        <w:t>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11"/>
        </w:tabs>
        <w:spacing w:before="118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 o</w:t>
      </w:r>
      <w:r>
        <w:rPr>
          <w:spacing w:val="-14"/>
          <w:sz w:val="20"/>
        </w:rPr>
        <w:t xml:space="preserve"> </w:t>
      </w:r>
      <w:r>
        <w:rPr>
          <w:sz w:val="20"/>
        </w:rPr>
        <w:t>vodách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změně</w:t>
      </w:r>
      <w:r>
        <w:rPr>
          <w:spacing w:val="-1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5"/>
          <w:sz w:val="20"/>
        </w:rPr>
        <w:t xml:space="preserve"> </w:t>
      </w:r>
      <w:r>
        <w:rPr>
          <w:sz w:val="20"/>
        </w:rPr>
        <w:t>zákonů</w:t>
      </w:r>
      <w:r>
        <w:rPr>
          <w:spacing w:val="-14"/>
          <w:sz w:val="20"/>
        </w:rPr>
        <w:t xml:space="preserve"> </w:t>
      </w:r>
      <w:r>
        <w:rPr>
          <w:sz w:val="20"/>
        </w:rPr>
        <w:t>(vodní</w:t>
      </w:r>
      <w:r>
        <w:rPr>
          <w:spacing w:val="-15"/>
          <w:sz w:val="20"/>
        </w:rPr>
        <w:t xml:space="preserve"> </w:t>
      </w:r>
      <w:r>
        <w:rPr>
          <w:sz w:val="20"/>
        </w:rPr>
        <w:t>zákon),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znění</w:t>
      </w:r>
      <w:r>
        <w:rPr>
          <w:spacing w:val="-1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hanging="284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8"/>
          <w:sz w:val="20"/>
        </w:rPr>
        <w:t xml:space="preserve"> </w:t>
      </w:r>
      <w:r>
        <w:rPr>
          <w:sz w:val="20"/>
        </w:rPr>
        <w:t>hospodáře,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</w:t>
      </w:r>
      <w:r>
        <w:rPr>
          <w:sz w:val="20"/>
        </w:rPr>
        <w:t>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</w:t>
      </w:r>
      <w:r>
        <w:rPr>
          <w:sz w:val="20"/>
        </w:rPr>
        <w:t>s podporou podle této Smlouvy, jakož i budovy (stavby) a pozemky, ve kterých (na kterých) mají být umístěny (s výjimkou pozemků, kterými je pouze vedena liniová stavba). Příjemce podpory je povinen zabezpečit, že předmět podpory nebude převeden bez souhlas</w:t>
      </w:r>
      <w:r>
        <w:rPr>
          <w:sz w:val="20"/>
        </w:rPr>
        <w:t>u Fondu na jinou osobu nejméně po dobu 10 let od ukončení akce. V případě, že Fond převod předmětu podpory odsouhlasí, příjemce podpory zabezpečí, že účel, pro který je poskytnuta podpora podle této Smlouvy, bude řádně plněn po stanovenou dobu. Po tutéž do</w:t>
      </w:r>
      <w:r>
        <w:rPr>
          <w:sz w:val="20"/>
        </w:rPr>
        <w:t>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 xml:space="preserve">zabezpečí,  že  právní  zatížení  předmětu  podpory  po  dobu  udržitelnosti,  zejména  zastavení     ve prospěch jiné osoby (vyjma takových věcných břemen, u kterých výkon práv z nich odvozený neohrozí realizaci akce ani plnění jejího účelu po stanovenou </w:t>
      </w:r>
      <w:r>
        <w:rPr>
          <w:sz w:val="20"/>
        </w:rPr>
        <w:t>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4"/>
          <w:sz w:val="20"/>
        </w:rPr>
        <w:t xml:space="preserve"> </w:t>
      </w:r>
      <w:r>
        <w:rPr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4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5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</w:t>
      </w:r>
      <w:r>
        <w:rPr>
          <w:sz w:val="20"/>
        </w:rPr>
        <w:t xml:space="preserve">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</w:p>
    <w:p w:rsidR="00B6286D" w:rsidRDefault="00B6286D">
      <w:pPr>
        <w:jc w:val="both"/>
        <w:rPr>
          <w:sz w:val="20"/>
        </w:rPr>
        <w:sectPr w:rsidR="00B6286D">
          <w:pgSz w:w="12240" w:h="15840"/>
          <w:pgMar w:top="1060" w:right="1020" w:bottom="1140" w:left="1460" w:header="0" w:footer="882" w:gutter="0"/>
          <w:cols w:space="708"/>
        </w:sectPr>
      </w:pPr>
    </w:p>
    <w:p w:rsidR="00B6286D" w:rsidRDefault="00761061">
      <w:pPr>
        <w:pStyle w:val="Zkladntext"/>
        <w:spacing w:before="73"/>
        <w:ind w:left="808"/>
      </w:pPr>
      <w:r>
        <w:t>transakcí, které s akcí nesouvisejí, a zavazuje se vést analytickou evidenci s vazbou ke konkrétní akci,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</w:t>
      </w:r>
      <w:r>
        <w:rPr>
          <w:sz w:val="20"/>
        </w:rPr>
        <w:t>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 Fondu  dokládat  úhrady  faktur,  a  to  tak,  že  v  pří</w:t>
      </w:r>
      <w:r>
        <w:rPr>
          <w:sz w:val="20"/>
        </w:rPr>
        <w:t>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 xml:space="preserve">pracovních dnů od data poskytnutí (splatnosti) podpory uskutečnit kompletní úhradu doložené fakturace </w:t>
      </w:r>
      <w:r>
        <w:rPr>
          <w:spacing w:val="2"/>
          <w:sz w:val="20"/>
        </w:rPr>
        <w:t xml:space="preserve">(tj. </w:t>
      </w:r>
      <w:r>
        <w:rPr>
          <w:sz w:val="20"/>
        </w:rPr>
        <w:t>jak z prostředků po</w:t>
      </w:r>
      <w:r>
        <w:rPr>
          <w:sz w:val="20"/>
        </w:rPr>
        <w:t>dpory, tak podíl vlastních zdrojů). Tuto úhradu následně neprodleně doloží</w:t>
      </w:r>
      <w:r>
        <w:rPr>
          <w:spacing w:val="-27"/>
          <w:sz w:val="20"/>
        </w:rPr>
        <w:t xml:space="preserve"> </w:t>
      </w:r>
      <w:r>
        <w:rPr>
          <w:sz w:val="20"/>
        </w:rPr>
        <w:t>Fondu,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B6286D" w:rsidRDefault="00761061">
      <w:pPr>
        <w:pStyle w:val="Odstavecseseznamem"/>
        <w:numPr>
          <w:ilvl w:val="2"/>
          <w:numId w:val="4"/>
        </w:numPr>
        <w:tabs>
          <w:tab w:val="left" w:pos="1094"/>
        </w:tabs>
        <w:ind w:right="112"/>
        <w:rPr>
          <w:sz w:val="20"/>
        </w:rPr>
      </w:pPr>
      <w:r>
        <w:rPr>
          <w:sz w:val="20"/>
        </w:rPr>
        <w:t>předpokládaný termín ukončení stavebních a montážních prací do konce 9/2022, přitom pokud tento termín příjemce podpory nedodrží, bez zbytečného</w:t>
      </w:r>
      <w:r>
        <w:rPr>
          <w:sz w:val="20"/>
        </w:rPr>
        <w:t xml:space="preserve"> odkladu oznámí Fondu nový termín ukončení stavebních a montážních prací; dodatek k této Smlouvě se v tom případě</w:t>
      </w:r>
      <w:r>
        <w:rPr>
          <w:spacing w:val="-24"/>
          <w:sz w:val="20"/>
        </w:rPr>
        <w:t xml:space="preserve"> </w:t>
      </w:r>
      <w:r>
        <w:rPr>
          <w:sz w:val="20"/>
        </w:rPr>
        <w:t>neuzavírá,</w:t>
      </w:r>
    </w:p>
    <w:p w:rsidR="00B6286D" w:rsidRDefault="00761061">
      <w:pPr>
        <w:pStyle w:val="Odstavecseseznamem"/>
        <w:numPr>
          <w:ilvl w:val="2"/>
          <w:numId w:val="4"/>
        </w:numPr>
        <w:tabs>
          <w:tab w:val="left" w:pos="1094"/>
        </w:tabs>
        <w:spacing w:before="119"/>
        <w:ind w:right="112"/>
        <w:rPr>
          <w:sz w:val="20"/>
        </w:rPr>
      </w:pPr>
      <w:r>
        <w:rPr>
          <w:sz w:val="20"/>
        </w:rPr>
        <w:t>termín ukončení akce do konce 11/2023 a o dodržení tohoto termínu Fond bez zbytečného odkladu informuje, za termín ukončení akce se považuje datum vydání kolaudačního souhlasu, oznámení o užívání podle příslušných ustanovení zákona č. 183/2006 Sb., o územn</w:t>
      </w:r>
      <w:r>
        <w:rPr>
          <w:sz w:val="20"/>
        </w:rPr>
        <w:t>ím plánování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7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</w:t>
      </w:r>
      <w:r>
        <w:rPr>
          <w:sz w:val="20"/>
        </w:rPr>
        <w:t xml:space="preserve"> Bude-li vydán jak kolaudační souhlas, tak oznámení o užívání, považuje se za termín ukončení akce datum dokumentu vydaného</w:t>
      </w:r>
      <w:r>
        <w:rPr>
          <w:spacing w:val="-31"/>
          <w:sz w:val="20"/>
        </w:rPr>
        <w:t xml:space="preserve"> </w:t>
      </w:r>
      <w:r>
        <w:rPr>
          <w:sz w:val="20"/>
        </w:rPr>
        <w:t>později,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11"/>
        </w:tabs>
        <w:spacing w:before="120"/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2/2024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B6286D" w:rsidRDefault="00B6286D">
      <w:pPr>
        <w:pStyle w:val="Zkladntext"/>
        <w:spacing w:before="1"/>
        <w:ind w:left="0"/>
        <w:jc w:val="left"/>
      </w:pPr>
    </w:p>
    <w:p w:rsidR="00B6286D" w:rsidRDefault="00761061">
      <w:pPr>
        <w:pStyle w:val="Zkladntext"/>
        <w:ind w:left="808" w:right="113"/>
      </w:pPr>
      <w:r>
        <w:t>K ZVA může Fond vydat závazné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8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 xml:space="preserve">zbytečného odkladu  (případně  ve  lhůtě  stanovené  Fondem)   splnit.   </w:t>
      </w:r>
      <w:r>
        <w:t>Fond  není  povinen  vydat   protokol   o ZVA dříve, než obdrží veškeré požadované podklady a informace, na základě kterých bude moci jednoznačně rozhodnout o plnění podmínek této Smlouvy a rovněž v případě, že příjemce podpory je v prodlení s plněním fina</w:t>
      </w:r>
      <w:r>
        <w:t>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B6286D" w:rsidRDefault="00761061">
      <w:pPr>
        <w:pStyle w:val="Odstavecseseznamem"/>
        <w:numPr>
          <w:ilvl w:val="0"/>
          <w:numId w:val="4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z w:val="20"/>
        </w:rPr>
        <w:t xml:space="preserve">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8"/>
          <w:sz w:val="20"/>
        </w:rPr>
        <w:t xml:space="preserve"> </w:t>
      </w:r>
      <w:r>
        <w:rPr>
          <w:sz w:val="20"/>
        </w:rPr>
        <w:t>platba,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 xml:space="preserve">vést o použití poskytnutých prostředků samostatnou průkaznou </w:t>
      </w:r>
      <w:r>
        <w:rPr>
          <w:sz w:val="20"/>
        </w:rPr>
        <w:t>evidenci v souladu s právními předpisy,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ind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finančního úřadu uplatněna, příjemce podpory je povinen</w:t>
      </w:r>
      <w:r>
        <w:rPr>
          <w:sz w:val="20"/>
        </w:rPr>
        <w:t xml:space="preserve"> částku</w:t>
      </w:r>
      <w:r>
        <w:rPr>
          <w:spacing w:val="-35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3"/>
          <w:sz w:val="20"/>
        </w:rPr>
        <w:t xml:space="preserve"> </w:t>
      </w:r>
      <w:r>
        <w:rPr>
          <w:sz w:val="20"/>
        </w:rPr>
        <w:t>vznikl,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16"/>
          <w:sz w:val="20"/>
        </w:rPr>
        <w:t xml:space="preserve"> </w:t>
      </w:r>
      <w:r>
        <w:rPr>
          <w:sz w:val="20"/>
        </w:rPr>
        <w:t>4,</w:t>
      </w:r>
    </w:p>
    <w:p w:rsidR="00B6286D" w:rsidRDefault="00B6286D">
      <w:pPr>
        <w:jc w:val="both"/>
        <w:rPr>
          <w:sz w:val="20"/>
        </w:rPr>
        <w:sectPr w:rsidR="00B6286D">
          <w:pgSz w:w="12240" w:h="15840"/>
          <w:pgMar w:top="1060" w:right="1020" w:bottom="1160" w:left="1460" w:header="0" w:footer="882" w:gutter="0"/>
          <w:cols w:space="708"/>
        </w:sectPr>
      </w:pP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7" w:hanging="284"/>
        <w:jc w:val="both"/>
        <w:rPr>
          <w:sz w:val="20"/>
        </w:rPr>
      </w:pPr>
      <w:r>
        <w:rPr>
          <w:sz w:val="20"/>
        </w:rPr>
        <w:t xml:space="preserve">předkládat Fondu roční finanční vypořádání vztahů vzniklých na základě této Smlouvy, a to vždy nejpozději do 31. ledna následujícího kalendářního roku; k obsahu ročního finančního vypořádání může Fond vydat příjemci </w:t>
      </w:r>
      <w:r>
        <w:rPr>
          <w:sz w:val="20"/>
        </w:rPr>
        <w:t>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o změnu Smlouvy        v případě takových změn skutečností či podmínek předpokládaných ve Smlouvě, které by příjemci podpory znemožnily dodržet podmínky Smlouvy </w:t>
      </w:r>
      <w:r>
        <w:rPr>
          <w:sz w:val="20"/>
        </w:rPr>
        <w:t>(splnit jeho povinnosti stanovené touto</w:t>
      </w:r>
      <w:r>
        <w:rPr>
          <w:spacing w:val="-32"/>
          <w:sz w:val="20"/>
        </w:rPr>
        <w:t xml:space="preserve"> </w:t>
      </w:r>
      <w:r>
        <w:rPr>
          <w:sz w:val="20"/>
        </w:rPr>
        <w:t>Smlouvou),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ind w:right="113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</w:t>
      </w:r>
      <w:r>
        <w:rPr>
          <w:sz w:val="20"/>
        </w:rPr>
        <w:t xml:space="preserve">é  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</w:t>
      </w:r>
      <w:r>
        <w:rPr>
          <w:sz w:val="20"/>
        </w:rPr>
        <w:t>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B6286D" w:rsidRDefault="00761061">
      <w:pPr>
        <w:pStyle w:val="Zkladntext"/>
        <w:spacing w:before="1"/>
        <w:ind w:left="808"/>
      </w:pPr>
      <w:r>
        <w:t>– odkaz na Zadávání veřejných zakázek pro OPŽP 2014 - 2020, a to i v průběhu realizace akce,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64"/>
        </w:tabs>
        <w:spacing w:before="118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</w:t>
      </w:r>
      <w:r>
        <w:rPr>
          <w:sz w:val="20"/>
        </w:rPr>
        <w:t xml:space="preserve">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B6286D" w:rsidRDefault="00761061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B6286D" w:rsidRDefault="00B6286D">
      <w:pPr>
        <w:pStyle w:val="Zkladntext"/>
        <w:spacing w:before="12"/>
        <w:ind w:left="0"/>
        <w:jc w:val="left"/>
        <w:rPr>
          <w:sz w:val="19"/>
        </w:rPr>
      </w:pPr>
    </w:p>
    <w:p w:rsidR="00B6286D" w:rsidRDefault="00761061">
      <w:pPr>
        <w:pStyle w:val="Nadpis1"/>
        <w:ind w:left="3274"/>
      </w:pPr>
      <w:r>
        <w:t>V.</w:t>
      </w:r>
    </w:p>
    <w:p w:rsidR="00B6286D" w:rsidRDefault="00761061">
      <w:pPr>
        <w:spacing w:before="1"/>
        <w:ind w:left="1039" w:right="914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B6286D" w:rsidRDefault="00B6286D">
      <w:pPr>
        <w:pStyle w:val="Zkladntext"/>
        <w:ind w:left="0"/>
        <w:jc w:val="left"/>
        <w:rPr>
          <w:b/>
        </w:rPr>
      </w:pP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 xml:space="preserve">Porušení povinností podle článku II bodů 5 nebo </w:t>
      </w:r>
      <w:r>
        <w:rPr>
          <w:spacing w:val="2"/>
          <w:sz w:val="20"/>
        </w:rPr>
        <w:t xml:space="preserve">6, </w:t>
      </w:r>
      <w:r>
        <w:rPr>
          <w:sz w:val="20"/>
        </w:rPr>
        <w:t>podle článku IV bodu 1 písm. a), d), f), h), i) nebo j) nebo podle článku IV bodu 2 písm. a), c) nebo e) bude postiženo odvodem ve výši 100 % z poskytnuté podpory.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Porušení povinností podle článku IV bodu 1 písm. b) nebo c) bude postiženo odvodem ve výši 100 %   z poskytnuté podpory, byl – li naplněn účel akce podle citovaného ustanovení na méně než 50 % stanovených indikátorů. V případě plnění  účelu  akce  podle  č</w:t>
      </w:r>
      <w:r>
        <w:rPr>
          <w:sz w:val="20"/>
        </w:rPr>
        <w:t>lánku  IV  bodu  1  písm.  b)  v rozmezí 50 – 94,99 % stanovených indikátorů bude toto porušení postiženo odvodem z poskytnuté podpory ve výši odpovídající poměru nedosažení indikátoru. V případě plnění účelu akce podle článku IV bodu 1 písm. c)  v rozmezí</w:t>
      </w:r>
      <w:r>
        <w:rPr>
          <w:sz w:val="20"/>
        </w:rPr>
        <w:t xml:space="preserve"> 50  –  79,99  %  stanovených  indikátorů  bude toto  porušení  postiženo  odvodem  z poskytnuté podpory ve výši odpovídající poměru nedosažení indikátoru. V případě plnění účelu akce podle článku IV bodu 1 písm. b) na 95 % a více a podle článku IV bodu 1 </w:t>
      </w:r>
      <w:r>
        <w:rPr>
          <w:sz w:val="20"/>
        </w:rPr>
        <w:t>písm. c) na 80 % a více bez odvodu.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4"/>
        <w:jc w:val="both"/>
        <w:rPr>
          <w:sz w:val="20"/>
        </w:rPr>
      </w:pPr>
      <w:r>
        <w:rPr>
          <w:sz w:val="20"/>
        </w:rPr>
        <w:t xml:space="preserve">Porušení povinnosti podle článku IV  bodu  1  písm.  l)  bude postiženo  odvodem </w:t>
      </w:r>
      <w:r>
        <w:rPr>
          <w:spacing w:val="3"/>
          <w:sz w:val="20"/>
        </w:rPr>
        <w:t xml:space="preserve">ve </w:t>
      </w:r>
      <w:r>
        <w:rPr>
          <w:sz w:val="20"/>
        </w:rPr>
        <w:t>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tnuté</w:t>
      </w:r>
    </w:p>
    <w:p w:rsidR="00B6286D" w:rsidRDefault="00B6286D">
      <w:pPr>
        <w:jc w:val="both"/>
        <w:rPr>
          <w:sz w:val="20"/>
        </w:rPr>
        <w:sectPr w:rsidR="00B6286D">
          <w:pgSz w:w="12240" w:h="15840"/>
          <w:pgMar w:top="1060" w:right="1020" w:bottom="1160" w:left="1460" w:header="0" w:footer="882" w:gutter="0"/>
          <w:cols w:space="708"/>
        </w:sectPr>
      </w:pPr>
    </w:p>
    <w:p w:rsidR="00B6286D" w:rsidRDefault="00761061">
      <w:pPr>
        <w:pStyle w:val="Zkladntext"/>
        <w:spacing w:before="73"/>
        <w:jc w:val="left"/>
      </w:pPr>
      <w:r>
        <w:t>podpory.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B6286D" w:rsidRDefault="00761061">
      <w:pPr>
        <w:pStyle w:val="Zkladntext"/>
        <w:spacing w:before="1"/>
        <w:ind w:right="116"/>
      </w:pPr>
      <w:r>
        <w:t>5 pracovních dnů nebude postiženo a nebude tak považováno za porušení podmínek poskytnutí podpory.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 kalendářních dní 0,1 % z</w:t>
      </w:r>
      <w:r>
        <w:rPr>
          <w:sz w:val="20"/>
        </w:rPr>
        <w:t xml:space="preserve">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č. 1 této  Smlouvy bude  postiženo odvodem ve výši 0,1  – 25 %        z poskytnuté  podpory  v případě,  kdy  nejsou  zásadním  způsobem  dodrženy   podmínky  Metodiky  z hlediska plnění podmínek přílo</w:t>
      </w:r>
      <w:r>
        <w:rPr>
          <w:sz w:val="20"/>
        </w:rPr>
        <w:t>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B6286D" w:rsidRDefault="00761061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B6286D" w:rsidRDefault="00B6286D">
      <w:pPr>
        <w:pStyle w:val="Zkladntext"/>
        <w:spacing w:before="2"/>
        <w:ind w:left="0"/>
        <w:jc w:val="left"/>
      </w:pPr>
    </w:p>
    <w:p w:rsidR="00B6286D" w:rsidRDefault="00761061">
      <w:pPr>
        <w:pStyle w:val="Nadpis1"/>
        <w:spacing w:line="265" w:lineRule="exact"/>
        <w:ind w:left="3277"/>
      </w:pPr>
      <w:r>
        <w:t>VI.</w:t>
      </w:r>
    </w:p>
    <w:p w:rsidR="00B6286D" w:rsidRDefault="00761061">
      <w:pPr>
        <w:spacing w:line="265" w:lineRule="exact"/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B6286D" w:rsidRDefault="00B6286D">
      <w:pPr>
        <w:pStyle w:val="Zkladntext"/>
        <w:spacing w:before="1"/>
        <w:ind w:left="0"/>
        <w:jc w:val="left"/>
        <w:rPr>
          <w:b/>
        </w:rPr>
      </w:pPr>
    </w:p>
    <w:p w:rsidR="00B6286D" w:rsidRDefault="0076106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 dojde  ke  změně   obecně  závazných   právních  předpisů  týkajících  se  vztahů  vyplývajících   z této Smlouvy,</w:t>
      </w:r>
      <w:r>
        <w:rPr>
          <w:sz w:val="20"/>
        </w:rPr>
        <w:t xml:space="preserve"> uzavřou smluvní strany k této Smlouvě dodatek, kterým bude zajištěn její soulad           s obecně závaznými předpisy a Směrnicí MŽP. V případě neuzavření takového dodatku má Fond právo uplatnit postup podle článku V bodu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</w:p>
    <w:p w:rsidR="00B6286D" w:rsidRDefault="00761061">
      <w:pPr>
        <w:pStyle w:val="Odstavecseseznamem"/>
        <w:numPr>
          <w:ilvl w:val="0"/>
          <w:numId w:val="2"/>
        </w:numPr>
        <w:tabs>
          <w:tab w:val="left" w:pos="526"/>
        </w:tabs>
        <w:spacing w:before="124" w:line="237" w:lineRule="auto"/>
        <w:ind w:right="120"/>
        <w:jc w:val="both"/>
        <w:rPr>
          <w:sz w:val="20"/>
        </w:rPr>
      </w:pPr>
      <w:r>
        <w:rPr>
          <w:sz w:val="20"/>
        </w:rPr>
        <w:t xml:space="preserve">Pro snazší identifikaci budou </w:t>
      </w:r>
      <w:r>
        <w:rPr>
          <w:sz w:val="20"/>
        </w:rPr>
        <w:t>smluvní strany při veškeré korespondenci (včetně elektronické) týkající se 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6286D" w:rsidRDefault="00761061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</w:t>
      </w:r>
      <w:r>
        <w:rPr>
          <w:sz w:val="20"/>
        </w:rPr>
        <w:t xml:space="preserve">v písemné formě. Změnu Smlouvy může Fond podmínit krácením nebo nepřiznáním nároku na zbývající část podpory podle   článku   III,   a   to   zejména   tehdy,   kdy   bude   docíleno   nižších    přínosů   (nebo   dojde    k jejich opoždění), než jak tato </w:t>
      </w:r>
      <w:r>
        <w:rPr>
          <w:sz w:val="20"/>
        </w:rPr>
        <w:t>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B6286D" w:rsidRDefault="00761061">
      <w:pPr>
        <w:pStyle w:val="Odstavecseseznamem"/>
        <w:numPr>
          <w:ilvl w:val="0"/>
          <w:numId w:val="2"/>
        </w:numPr>
        <w:tabs>
          <w:tab w:val="left" w:pos="526"/>
        </w:tabs>
        <w:spacing w:before="124" w:line="237" w:lineRule="auto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B6286D" w:rsidRDefault="00761061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6286D" w:rsidRDefault="00761061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B6286D" w:rsidRDefault="0076106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B6286D" w:rsidRDefault="00B6286D">
      <w:pPr>
        <w:jc w:val="both"/>
        <w:rPr>
          <w:sz w:val="20"/>
        </w:rPr>
        <w:sectPr w:rsidR="00B6286D">
          <w:pgSz w:w="12240" w:h="15840"/>
          <w:pgMar w:top="1060" w:right="1020" w:bottom="1160" w:left="1460" w:header="0" w:footer="882" w:gutter="0"/>
          <w:cols w:space="708"/>
        </w:sectPr>
      </w:pPr>
    </w:p>
    <w:p w:rsidR="00B6286D" w:rsidRDefault="00761061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</w:t>
      </w:r>
      <w:r>
        <w:rPr>
          <w:sz w:val="20"/>
        </w:rPr>
        <w:t>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</w:t>
      </w:r>
      <w:r>
        <w:rPr>
          <w:sz w:val="20"/>
        </w:rPr>
        <w:t>á.</w:t>
      </w:r>
    </w:p>
    <w:p w:rsidR="00B6286D" w:rsidRDefault="00761061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</w:t>
      </w:r>
      <w:r>
        <w:rPr>
          <w:sz w:val="20"/>
        </w:rPr>
        <w:t>aždá smluvní strana obdrží jeden exemplář.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spacing w:before="11"/>
        <w:ind w:left="0"/>
        <w:jc w:val="left"/>
        <w:rPr>
          <w:sz w:val="27"/>
        </w:rPr>
      </w:pPr>
    </w:p>
    <w:p w:rsidR="00B6286D" w:rsidRDefault="00761061">
      <w:pPr>
        <w:pStyle w:val="Zkladntext"/>
        <w:ind w:left="242"/>
        <w:jc w:val="left"/>
      </w:pPr>
      <w:r>
        <w:t>V:</w:t>
      </w:r>
    </w:p>
    <w:p w:rsidR="00B6286D" w:rsidRDefault="00B6286D">
      <w:pPr>
        <w:pStyle w:val="Zkladntext"/>
        <w:spacing w:before="1"/>
        <w:ind w:left="0"/>
        <w:jc w:val="left"/>
      </w:pPr>
    </w:p>
    <w:p w:rsidR="00B6286D" w:rsidRDefault="00761061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spacing w:before="13"/>
        <w:ind w:left="0"/>
        <w:jc w:val="left"/>
        <w:rPr>
          <w:sz w:val="21"/>
        </w:rPr>
      </w:pPr>
    </w:p>
    <w:p w:rsidR="00B6286D" w:rsidRDefault="00761061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B6286D" w:rsidRDefault="00761061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spacing w:before="2"/>
        <w:ind w:left="0"/>
        <w:jc w:val="left"/>
        <w:rPr>
          <w:sz w:val="32"/>
        </w:rPr>
      </w:pPr>
    </w:p>
    <w:p w:rsidR="00B6286D" w:rsidRDefault="00761061">
      <w:pPr>
        <w:pStyle w:val="Zkladntext"/>
        <w:ind w:left="242"/>
        <w:jc w:val="left"/>
      </w:pPr>
      <w:r>
        <w:t>Příloha č. 1 – Specifické podmínky provozování pro model samostatného provozování</w:t>
      </w:r>
    </w:p>
    <w:p w:rsidR="00B6286D" w:rsidRDefault="00B6286D">
      <w:pPr>
        <w:pStyle w:val="Zkladntext"/>
        <w:spacing w:before="12"/>
        <w:ind w:left="0"/>
        <w:jc w:val="left"/>
        <w:rPr>
          <w:sz w:val="37"/>
        </w:rPr>
      </w:pPr>
    </w:p>
    <w:p w:rsidR="00B6286D" w:rsidRDefault="00761061">
      <w:pPr>
        <w:pStyle w:val="Zkladntext"/>
        <w:spacing w:before="1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B6286D" w:rsidRDefault="00B6286D">
      <w:pPr>
        <w:sectPr w:rsidR="00B6286D">
          <w:pgSz w:w="12240" w:h="15840"/>
          <w:pgMar w:top="1060" w:right="1020" w:bottom="1160" w:left="1460" w:header="0" w:footer="882" w:gutter="0"/>
          <w:cols w:space="708"/>
        </w:sectPr>
      </w:pPr>
    </w:p>
    <w:p w:rsidR="00B6286D" w:rsidRDefault="00761061">
      <w:pPr>
        <w:pStyle w:val="Zkladntext"/>
        <w:spacing w:before="73"/>
        <w:ind w:left="242"/>
        <w:jc w:val="left"/>
      </w:pPr>
      <w:r>
        <w:rPr>
          <w:b/>
        </w:rPr>
        <w:t xml:space="preserve">Příloha č. 1 </w:t>
      </w:r>
      <w:r>
        <w:t>- Specifické podmínky provozování pro model samostatného provozování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spacing w:before="2"/>
        <w:ind w:left="0"/>
        <w:jc w:val="left"/>
        <w:rPr>
          <w:sz w:val="24"/>
        </w:rPr>
      </w:pPr>
    </w:p>
    <w:p w:rsidR="00B6286D" w:rsidRDefault="00761061">
      <w:pPr>
        <w:pStyle w:val="Nadpis1"/>
        <w:ind w:right="0"/>
        <w:jc w:val="left"/>
      </w:pPr>
      <w:r>
        <w:t>Specifické podmínky provozov</w:t>
      </w:r>
      <w:r>
        <w:t>ání pro model samostatného provozování</w:t>
      </w:r>
    </w:p>
    <w:p w:rsidR="00B6286D" w:rsidRDefault="00B6286D">
      <w:pPr>
        <w:pStyle w:val="Zkladntext"/>
        <w:spacing w:before="1"/>
        <w:ind w:left="0"/>
        <w:jc w:val="left"/>
        <w:rPr>
          <w:b/>
          <w:sz w:val="29"/>
        </w:rPr>
      </w:pPr>
    </w:p>
    <w:p w:rsidR="00B6286D" w:rsidRDefault="00761061">
      <w:pPr>
        <w:pStyle w:val="Odstavecseseznamem"/>
        <w:numPr>
          <w:ilvl w:val="1"/>
          <w:numId w:val="2"/>
        </w:numPr>
        <w:tabs>
          <w:tab w:val="left" w:pos="670"/>
          <w:tab w:val="left" w:pos="2792"/>
          <w:tab w:val="left" w:pos="3511"/>
          <w:tab w:val="left" w:pos="5032"/>
          <w:tab w:val="left" w:pos="6766"/>
          <w:tab w:val="left" w:pos="7906"/>
          <w:tab w:val="left" w:pos="8894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v rámci modelu samostatného provozování (příjemce podpory provozuje sám</w:t>
      </w:r>
      <w:r>
        <w:rPr>
          <w:sz w:val="20"/>
        </w:rPr>
        <w:t>), tzn., že příjemce podpory bude řádně sám, vlastním jménem a na vlastní odpovědnost provozovat vodohospodářskou infrastrukturu a přímo držet povolení k provozování (k modelům provozování infrastruktury a podmínkám stanoveným pro samostatný model viz doku</w:t>
      </w:r>
      <w:r>
        <w:rPr>
          <w:sz w:val="20"/>
        </w:rPr>
        <w:t>ment „Metodika pro žadatele rozvádějící podmínky přílohy  č. 6 Programového dokumentu OPŽP 2014  –  2020“ dále jen „Metodika“, která     je součástí PrŽaP). Pro účely stanovení podmínek týkajících se provozování vodohospodářské infrastruktury se vodohospod</w:t>
      </w:r>
      <w:r>
        <w:rPr>
          <w:sz w:val="20"/>
        </w:rPr>
        <w:t>ářskou infrastrukturou rozumí celá složka infrastruktury pořízené (rekonstruované)</w:t>
      </w:r>
      <w:r>
        <w:rPr>
          <w:sz w:val="20"/>
        </w:rPr>
        <w:tab/>
        <w:t>s</w:t>
      </w:r>
      <w:r>
        <w:rPr>
          <w:sz w:val="20"/>
        </w:rPr>
        <w:tab/>
        <w:t>podporou</w:t>
      </w:r>
      <w:r>
        <w:rPr>
          <w:sz w:val="20"/>
        </w:rPr>
        <w:tab/>
        <w:t>poskytnutou</w:t>
      </w:r>
      <w:r>
        <w:rPr>
          <w:sz w:val="20"/>
        </w:rPr>
        <w:tab/>
        <w:t>podle</w:t>
      </w:r>
      <w:r>
        <w:rPr>
          <w:sz w:val="20"/>
        </w:rPr>
        <w:tab/>
        <w:t>této</w:t>
      </w:r>
      <w:r>
        <w:rPr>
          <w:sz w:val="20"/>
        </w:rPr>
        <w:tab/>
        <w:t>Smlouvy a Rozhodnutí (podpořená infrastruktura) a veškerá další infrastruktura provozovaná v této složce na území relevantní obce (podrobně</w:t>
      </w:r>
      <w:r>
        <w:rPr>
          <w:sz w:val="20"/>
        </w:rPr>
        <w:t>ji viz Metodika) společně s podpořenou infrastrukturou v rámci podpořeného 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B6286D" w:rsidRDefault="00761061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1" w:hanging="293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 posledního kolaudačního  souhlasu  k  projektu  bude  za</w:t>
      </w:r>
      <w:r>
        <w:rPr>
          <w:sz w:val="20"/>
        </w:rPr>
        <w:t>bezpečena  finanční  udržitelnost  projektu,  a to za podmínek stanovených Fondem. Změna výše prostředků na obnovu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B6286D" w:rsidRDefault="00761061">
      <w:pPr>
        <w:pStyle w:val="Odstavecseseznamem"/>
        <w:numPr>
          <w:ilvl w:val="2"/>
          <w:numId w:val="2"/>
        </w:numPr>
        <w:tabs>
          <w:tab w:val="left" w:pos="885"/>
        </w:tabs>
        <w:spacing w:before="1"/>
        <w:ind w:right="265" w:hanging="281"/>
        <w:rPr>
          <w:sz w:val="20"/>
        </w:rPr>
      </w:pPr>
      <w:r>
        <w:rPr>
          <w:sz w:val="20"/>
        </w:rPr>
        <w:t>snížení na úroveň, která prokazatelně zajistí nepřekročení hranice sociálně únosné ce</w:t>
      </w:r>
      <w:r>
        <w:rPr>
          <w:sz w:val="20"/>
        </w:rPr>
        <w:t>ny pro</w:t>
      </w:r>
      <w:r>
        <w:rPr>
          <w:spacing w:val="-39"/>
          <w:sz w:val="20"/>
        </w:rPr>
        <w:t xml:space="preserve"> </w:t>
      </w:r>
      <w:r>
        <w:rPr>
          <w:sz w:val="20"/>
        </w:rPr>
        <w:t>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B6286D" w:rsidRDefault="00761061">
      <w:pPr>
        <w:pStyle w:val="Odstavecseseznamem"/>
        <w:numPr>
          <w:ilvl w:val="2"/>
          <w:numId w:val="2"/>
        </w:numPr>
        <w:tabs>
          <w:tab w:val="left" w:pos="902"/>
        </w:tabs>
        <w:spacing w:before="0" w:line="264" w:lineRule="exact"/>
        <w:ind w:left="901" w:hanging="233"/>
        <w:rPr>
          <w:sz w:val="20"/>
        </w:rPr>
      </w:pPr>
      <w:r>
        <w:rPr>
          <w:sz w:val="20"/>
        </w:rPr>
        <w:t>snížení na úroveň, která prokazatelně vytváří zdroje pro správu, obnovu a případné</w:t>
      </w:r>
      <w:r>
        <w:rPr>
          <w:spacing w:val="-20"/>
          <w:sz w:val="20"/>
        </w:rPr>
        <w:t xml:space="preserve"> </w:t>
      </w:r>
      <w:r>
        <w:rPr>
          <w:sz w:val="20"/>
        </w:rPr>
        <w:t>rozšíření</w:t>
      </w:r>
    </w:p>
    <w:p w:rsidR="00B6286D" w:rsidRDefault="00761061">
      <w:pPr>
        <w:pStyle w:val="Zkladntext"/>
        <w:spacing w:before="1"/>
        <w:ind w:left="669"/>
        <w:jc w:val="left"/>
      </w:pPr>
      <w:r>
        <w:t>vodovodů a/nebo kanalizací minimálně ve výši „plných odpisů“. V obou případech je nezbytné, aby Fon</w:t>
      </w:r>
      <w:r>
        <w:t>d navrženou odchylku odsouhlasil.</w:t>
      </w:r>
    </w:p>
    <w:p w:rsidR="00B6286D" w:rsidRDefault="00761061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B6286D" w:rsidRDefault="00761061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4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B6286D" w:rsidRDefault="00B6286D">
      <w:pPr>
        <w:spacing w:line="264" w:lineRule="auto"/>
        <w:jc w:val="both"/>
        <w:rPr>
          <w:sz w:val="20"/>
        </w:rPr>
        <w:sectPr w:rsidR="00B6286D">
          <w:pgSz w:w="12240" w:h="15840"/>
          <w:pgMar w:top="1060" w:right="1020" w:bottom="1160" w:left="1460" w:header="0" w:footer="882" w:gutter="0"/>
          <w:cols w:space="708"/>
        </w:sectPr>
      </w:pPr>
    </w:p>
    <w:p w:rsidR="00B6286D" w:rsidRDefault="00761061">
      <w:pPr>
        <w:pStyle w:val="Zkladntext"/>
        <w:spacing w:before="73"/>
        <w:ind w:left="242"/>
        <w:jc w:val="left"/>
      </w:pPr>
      <w:r>
        <w:rPr>
          <w:b/>
        </w:rPr>
        <w:t xml:space="preserve">Příloha č. 2 - </w:t>
      </w:r>
      <w:r>
        <w:t>Stanovení finančních oprav, které se použijí v případě porušení povinností při zadávání zakázek/veřejných zakázek</w:t>
      </w:r>
    </w:p>
    <w:p w:rsidR="00B6286D" w:rsidRDefault="00B6286D">
      <w:pPr>
        <w:pStyle w:val="Zkladntext"/>
        <w:ind w:left="0"/>
        <w:jc w:val="left"/>
        <w:rPr>
          <w:sz w:val="26"/>
        </w:rPr>
      </w:pPr>
    </w:p>
    <w:p w:rsidR="00B6286D" w:rsidRDefault="00B6286D">
      <w:pPr>
        <w:pStyle w:val="Zkladntext"/>
        <w:spacing w:before="2"/>
        <w:ind w:left="0"/>
        <w:jc w:val="left"/>
        <w:rPr>
          <w:sz w:val="30"/>
        </w:rPr>
      </w:pPr>
    </w:p>
    <w:p w:rsidR="00B6286D" w:rsidRDefault="00761061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B6286D" w:rsidRDefault="00B6286D">
      <w:pPr>
        <w:pStyle w:val="Zkladntext"/>
        <w:spacing w:before="1"/>
        <w:ind w:left="0"/>
        <w:jc w:val="left"/>
        <w:rPr>
          <w:b/>
          <w:sz w:val="27"/>
        </w:rPr>
      </w:pPr>
    </w:p>
    <w:p w:rsidR="00B6286D" w:rsidRDefault="00761061">
      <w:pPr>
        <w:pStyle w:val="Odstavecseseznamem"/>
        <w:numPr>
          <w:ilvl w:val="0"/>
          <w:numId w:val="1"/>
        </w:numPr>
        <w:tabs>
          <w:tab w:val="left" w:pos="526"/>
        </w:tabs>
        <w:spacing w:before="1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 zakázek (dále souhrnně jen „veřejné zakázky“), zejména v nedodržení postupu podle zákona č. 134/2016 Sb., o zadávání veřejných zakázek, ve znění účinném   v době zaháj</w:t>
      </w:r>
      <w:r>
        <w:rPr>
          <w:sz w:val="20"/>
        </w:rPr>
        <w:t>ení zadávacího řízení, případně zákona č. 137/2006 Sb., o veřejných zakázkách, ve znění účinném v době zahájení zadávacího řízení (dále souhrnně jen „zákon“) a/nebo nedodržení postupu stanoveného v Pokynech pro zadávání veřejných zakázek v OPŽP 2014 – 2020</w:t>
      </w:r>
      <w:r>
        <w:rPr>
          <w:sz w:val="20"/>
        </w:rPr>
        <w:t>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zahájení výběrového/zadávacího řízení (dále jen „Pokyny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B6286D" w:rsidRDefault="00761061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B6286D" w:rsidRDefault="00761061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</w:t>
      </w:r>
      <w:r>
        <w:rPr>
          <w:sz w:val="20"/>
        </w:rPr>
        <w:t>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B6286D" w:rsidRDefault="0076106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z w:val="20"/>
        </w:rPr>
        <w:t xml:space="preserve"> podpory poskytnuta v souvislosti s veřejnou zakázkou, u které se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vyskytlo.</w:t>
      </w:r>
    </w:p>
    <w:p w:rsidR="00B6286D" w:rsidRDefault="00761061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</w:t>
      </w:r>
      <w:r>
        <w:rPr>
          <w:sz w:val="20"/>
        </w:rPr>
        <w:t>ovena s ohledem na nejzávažnější porušení.</w:t>
      </w:r>
    </w:p>
    <w:p w:rsidR="00B6286D" w:rsidRDefault="0076106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</w:t>
      </w:r>
      <w:r>
        <w:rPr>
          <w:sz w:val="20"/>
        </w:rPr>
        <w:t>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6286D" w:rsidRDefault="0076106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B6286D" w:rsidRDefault="00B6286D">
      <w:pPr>
        <w:spacing w:line="264" w:lineRule="auto"/>
        <w:jc w:val="both"/>
        <w:rPr>
          <w:sz w:val="20"/>
        </w:rPr>
        <w:sectPr w:rsidR="00B6286D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6286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6286D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6286D" w:rsidRDefault="00761061">
            <w:pPr>
              <w:pStyle w:val="TableParagraph"/>
              <w:spacing w:before="27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7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B6286D" w:rsidRDefault="007610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B6286D" w:rsidRDefault="00761061">
            <w:pPr>
              <w:pStyle w:val="TableParagraph"/>
              <w:spacing w:before="24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6286D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B6286D" w:rsidRDefault="00761061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B6286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B6286D" w:rsidRDefault="0076106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B6286D" w:rsidRDefault="00761061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6286D" w:rsidRDefault="0076106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6286D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B6286D" w:rsidRDefault="00761061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B6286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B6286D" w:rsidRDefault="00761061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B6286D" w:rsidRDefault="0076106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B6286D" w:rsidRDefault="007610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B6286D" w:rsidRDefault="007610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B6286D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B6286D" w:rsidRDefault="007610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B6286D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106"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B6286D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B6286D" w:rsidRDefault="00761061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B6286D" w:rsidRDefault="00761061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B6286D" w:rsidRDefault="007610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B6286D" w:rsidRDefault="0076106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B6286D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B6286D" w:rsidRDefault="007610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B6286D" w:rsidRDefault="0076106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B6286D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6286D" w:rsidRDefault="0076106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B6286D" w:rsidRDefault="00761061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B6286D" w:rsidRDefault="00B6286D">
      <w:pPr>
        <w:spacing w:line="261" w:lineRule="auto"/>
        <w:rPr>
          <w:sz w:val="20"/>
        </w:rPr>
        <w:sectPr w:rsidR="00B6286D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6286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6286D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B6286D" w:rsidRDefault="00761061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B6286D" w:rsidRDefault="00761061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B6286D" w:rsidRDefault="007610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B6286D" w:rsidRDefault="00761061">
            <w:pPr>
              <w:pStyle w:val="TableParagraph"/>
              <w:spacing w:before="26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B6286D" w:rsidRDefault="00761061">
            <w:pPr>
              <w:pStyle w:val="TableParagraph"/>
              <w:spacing w:before="1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B6286D" w:rsidRDefault="00761061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6286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B6286D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B6286D" w:rsidRDefault="007610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B6286D" w:rsidRDefault="007610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B6286D" w:rsidRDefault="00761061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B6286D" w:rsidRDefault="0076106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6286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B6286D" w:rsidRDefault="00761061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B6286D" w:rsidRDefault="00761061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6286D" w:rsidRDefault="0076106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B6286D" w:rsidRDefault="00761061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B6286D" w:rsidRDefault="00761061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B6286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B6286D" w:rsidRDefault="00761061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B6286D" w:rsidRDefault="00761061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B6286D" w:rsidRDefault="007610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B6286D" w:rsidRDefault="0076106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B6286D" w:rsidRDefault="007610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B6286D">
        <w:trPr>
          <w:trHeight w:val="679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B6286D" w:rsidRDefault="00761061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B6286D" w:rsidRDefault="00761061">
            <w:pPr>
              <w:pStyle w:val="TableParagraph"/>
              <w:spacing w:before="27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6286D" w:rsidRDefault="0076106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B6286D" w:rsidRDefault="00B6286D">
      <w:pPr>
        <w:spacing w:line="264" w:lineRule="auto"/>
        <w:rPr>
          <w:sz w:val="20"/>
        </w:rPr>
        <w:sectPr w:rsidR="00B6286D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6286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6286D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B6286D" w:rsidRDefault="00761061">
            <w:pPr>
              <w:pStyle w:val="TableParagraph"/>
              <w:spacing w:before="0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8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B6286D" w:rsidRDefault="00761061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B6286D" w:rsidRDefault="007610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6286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B6286D" w:rsidRDefault="00761061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286D" w:rsidRDefault="00761061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B6286D" w:rsidRDefault="00761061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B6286D" w:rsidRDefault="00761061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6286D" w:rsidRDefault="00761061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6286D" w:rsidRDefault="00761061">
            <w:pPr>
              <w:pStyle w:val="TableParagraph"/>
              <w:spacing w:before="3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B6286D" w:rsidRDefault="00761061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6286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B6286D" w:rsidRDefault="0076106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6286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B6286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B6286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B6286D" w:rsidRDefault="007610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6286D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B6286D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6286D" w:rsidRDefault="00761061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B6286D" w:rsidRDefault="00761061">
            <w:pPr>
              <w:pStyle w:val="TableParagraph"/>
              <w:spacing w:before="2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B6286D" w:rsidRDefault="0076106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6286D" w:rsidRDefault="00761061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6286D" w:rsidRDefault="0076106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6286D" w:rsidRDefault="0076106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B6286D" w:rsidRDefault="00B6286D">
      <w:pPr>
        <w:spacing w:line="264" w:lineRule="auto"/>
        <w:rPr>
          <w:sz w:val="20"/>
        </w:rPr>
        <w:sectPr w:rsidR="00B6286D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6286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6286D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6286D" w:rsidRDefault="0076106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B6286D" w:rsidRDefault="0076106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B6286D" w:rsidRDefault="0076106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B6286D" w:rsidRDefault="00761061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6286D" w:rsidRDefault="007610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6286D" w:rsidRDefault="00761061">
            <w:pPr>
              <w:pStyle w:val="TableParagraph"/>
              <w:spacing w:before="26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B6286D" w:rsidRDefault="00761061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6286D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6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6"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B6286D" w:rsidRDefault="007610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6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B6286D" w:rsidRDefault="007610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B6286D" w:rsidRDefault="0076106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B6286D" w:rsidRDefault="00761061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B6286D" w:rsidRDefault="00761061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B6286D" w:rsidRDefault="007610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B6286D" w:rsidRDefault="00761061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B6286D" w:rsidRDefault="00761061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6286D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B6286D" w:rsidRDefault="00761061">
            <w:pPr>
              <w:pStyle w:val="TableParagraph"/>
              <w:spacing w:before="2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B6286D" w:rsidRDefault="0076106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6286D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B6286D" w:rsidRDefault="00761061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6286D" w:rsidRDefault="00761061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B6286D" w:rsidRDefault="00761061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B6286D" w:rsidRDefault="00B6286D">
      <w:pPr>
        <w:rPr>
          <w:sz w:val="20"/>
        </w:rPr>
        <w:sectPr w:rsidR="00B6286D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6286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6286D" w:rsidRDefault="0076106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6286D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before="107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B6286D" w:rsidRDefault="007610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B6286D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B6286D" w:rsidRDefault="00761061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B6286D" w:rsidRDefault="00761061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B6286D" w:rsidRDefault="00761061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B6286D" w:rsidRDefault="00761061">
            <w:pPr>
              <w:pStyle w:val="TableParagraph"/>
              <w:spacing w:before="144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B6286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B6286D" w:rsidRDefault="0076106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B6286D" w:rsidRDefault="0076106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6286D" w:rsidRDefault="00761061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B6286D" w:rsidRDefault="00761061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B6286D" w:rsidRDefault="00761061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B6286D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B6286D" w:rsidRDefault="00761061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B6286D" w:rsidRDefault="00761061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B6286D" w:rsidRDefault="00761061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6286D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286D" w:rsidRDefault="00761061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B6286D" w:rsidRDefault="00761061">
            <w:pPr>
              <w:pStyle w:val="TableParagraph"/>
              <w:spacing w:before="1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nebo mohlo mít vliv na výběr dodavatele, nebo které znemožnilo ověření souladu jeho postupu s čl.</w:t>
            </w:r>
          </w:p>
          <w:p w:rsidR="00B6286D" w:rsidRDefault="00761061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B6286D" w:rsidRDefault="00761061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86D" w:rsidRDefault="0076106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6286D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6286D" w:rsidRDefault="00B628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6286D" w:rsidRDefault="00761061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761061" w:rsidRDefault="00761061"/>
    <w:sectPr w:rsidR="00761061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61" w:rsidRDefault="00761061">
      <w:r>
        <w:separator/>
      </w:r>
    </w:p>
  </w:endnote>
  <w:endnote w:type="continuationSeparator" w:id="0">
    <w:p w:rsidR="00761061" w:rsidRDefault="0076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6D" w:rsidRDefault="00761061">
    <w:pPr>
      <w:pStyle w:val="Zkladn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B6286D" w:rsidRDefault="00761061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61" w:rsidRDefault="00761061">
      <w:r>
        <w:separator/>
      </w:r>
    </w:p>
  </w:footnote>
  <w:footnote w:type="continuationSeparator" w:id="0">
    <w:p w:rsidR="00761061" w:rsidRDefault="0076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6E"/>
    <w:multiLevelType w:val="hybridMultilevel"/>
    <w:tmpl w:val="8A7AE604"/>
    <w:lvl w:ilvl="0" w:tplc="A716903C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2622F5A">
      <w:start w:val="1"/>
      <w:numFmt w:val="lowerLetter"/>
      <w:lvlText w:val="%2)"/>
      <w:lvlJc w:val="left"/>
      <w:pPr>
        <w:ind w:left="808" w:hanging="209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17265022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99FCDE50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5E5ED374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889A1BD2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CB0C3D60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130E5EA2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D88AC9E6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0E353921"/>
    <w:multiLevelType w:val="hybridMultilevel"/>
    <w:tmpl w:val="AB36A5A0"/>
    <w:lvl w:ilvl="0" w:tplc="903E0786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F15886A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C92B00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0702EF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5402517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C0E6D2C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9CA7B6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A2AFDA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49AF2F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9580D8A"/>
    <w:multiLevelType w:val="hybridMultilevel"/>
    <w:tmpl w:val="3A58B19E"/>
    <w:lvl w:ilvl="0" w:tplc="76D2B0C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71CE2D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60982E16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6E36A7E4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6CF6868E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82E406F4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414ED43C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915CDB12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C9986536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21A57CD"/>
    <w:multiLevelType w:val="hybridMultilevel"/>
    <w:tmpl w:val="2B526C3E"/>
    <w:lvl w:ilvl="0" w:tplc="0964B5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E9474B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A6A408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954A97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5AE861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2234A59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E94AEC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0F4210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068E6E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7705DA1"/>
    <w:multiLevelType w:val="hybridMultilevel"/>
    <w:tmpl w:val="5B72A07C"/>
    <w:lvl w:ilvl="0" w:tplc="5DDAE53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C424D4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696E26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D52904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C50FBD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BD4134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5DAF78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078F09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384455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706510D"/>
    <w:multiLevelType w:val="hybridMultilevel"/>
    <w:tmpl w:val="425C446A"/>
    <w:lvl w:ilvl="0" w:tplc="F81E192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FA28C34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4E4AD4FA">
      <w:start w:val="1"/>
      <w:numFmt w:val="lowerLetter"/>
      <w:lvlText w:val="%3)"/>
      <w:lvlJc w:val="left"/>
      <w:pPr>
        <w:ind w:left="950" w:hanging="21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F270783E">
      <w:numFmt w:val="bullet"/>
      <w:lvlText w:val="•"/>
      <w:lvlJc w:val="left"/>
      <w:pPr>
        <w:ind w:left="2060" w:hanging="216"/>
      </w:pPr>
      <w:rPr>
        <w:rFonts w:hint="default"/>
        <w:lang w:val="cs-CZ" w:eastAsia="cs-CZ" w:bidi="cs-CZ"/>
      </w:rPr>
    </w:lvl>
    <w:lvl w:ilvl="4" w:tplc="4D7C0350">
      <w:numFmt w:val="bullet"/>
      <w:lvlText w:val="•"/>
      <w:lvlJc w:val="left"/>
      <w:pPr>
        <w:ind w:left="3160" w:hanging="216"/>
      </w:pPr>
      <w:rPr>
        <w:rFonts w:hint="default"/>
        <w:lang w:val="cs-CZ" w:eastAsia="cs-CZ" w:bidi="cs-CZ"/>
      </w:rPr>
    </w:lvl>
    <w:lvl w:ilvl="5" w:tplc="526C4C7C">
      <w:numFmt w:val="bullet"/>
      <w:lvlText w:val="•"/>
      <w:lvlJc w:val="left"/>
      <w:pPr>
        <w:ind w:left="4260" w:hanging="216"/>
      </w:pPr>
      <w:rPr>
        <w:rFonts w:hint="default"/>
        <w:lang w:val="cs-CZ" w:eastAsia="cs-CZ" w:bidi="cs-CZ"/>
      </w:rPr>
    </w:lvl>
    <w:lvl w:ilvl="6" w:tplc="8078ED1E">
      <w:numFmt w:val="bullet"/>
      <w:lvlText w:val="•"/>
      <w:lvlJc w:val="left"/>
      <w:pPr>
        <w:ind w:left="5360" w:hanging="216"/>
      </w:pPr>
      <w:rPr>
        <w:rFonts w:hint="default"/>
        <w:lang w:val="cs-CZ" w:eastAsia="cs-CZ" w:bidi="cs-CZ"/>
      </w:rPr>
    </w:lvl>
    <w:lvl w:ilvl="7" w:tplc="2548B78E">
      <w:numFmt w:val="bullet"/>
      <w:lvlText w:val="•"/>
      <w:lvlJc w:val="left"/>
      <w:pPr>
        <w:ind w:left="6460" w:hanging="216"/>
      </w:pPr>
      <w:rPr>
        <w:rFonts w:hint="default"/>
        <w:lang w:val="cs-CZ" w:eastAsia="cs-CZ" w:bidi="cs-CZ"/>
      </w:rPr>
    </w:lvl>
    <w:lvl w:ilvl="8" w:tplc="38EC44FA">
      <w:numFmt w:val="bullet"/>
      <w:lvlText w:val="•"/>
      <w:lvlJc w:val="left"/>
      <w:pPr>
        <w:ind w:left="7560" w:hanging="216"/>
      </w:pPr>
      <w:rPr>
        <w:rFonts w:hint="default"/>
        <w:lang w:val="cs-CZ" w:eastAsia="cs-CZ" w:bidi="cs-CZ"/>
      </w:rPr>
    </w:lvl>
  </w:abstractNum>
  <w:abstractNum w:abstractNumId="6" w15:restartNumberingAfterBreak="0">
    <w:nsid w:val="58975EC2"/>
    <w:multiLevelType w:val="hybridMultilevel"/>
    <w:tmpl w:val="0CD822C6"/>
    <w:lvl w:ilvl="0" w:tplc="6B40D6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78C6CE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C96B8A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A502B3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596A9A5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EB0697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6D26B19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E74B81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574BDF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6286D"/>
    <w:rsid w:val="0046263E"/>
    <w:rsid w:val="00761061"/>
    <w:rsid w:val="00B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3F539A"/>
  <w15:docId w15:val="{297799B9-834C-43DE-A5F1-AFD8ECA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38" w:right="914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5297</Words>
  <Characters>31253</Characters>
  <Application>Microsoft Office Word</Application>
  <DocSecurity>0</DocSecurity>
  <Lines>260</Lines>
  <Paragraphs>72</Paragraphs>
  <ScaleCrop>false</ScaleCrop>
  <Company>SFZP</Company>
  <LinksUpToDate>false</LinksUpToDate>
  <CharactersWithSpaces>36478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2021-11-02T14:33:00Z</dcterms:created>
  <dcterms:modified xsi:type="dcterms:W3CDTF">2021-11-02T14:33:00Z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