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U P N Í S M L O U V A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342" w:left="1017" w:right="687" w:bottom="1452" w:header="0" w:footer="1024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(§ 2079 a násl. zák. č. 89/2012 Sb., obč. zákoníku - dále jen „OZ“)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8" w:after="1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4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1017" w:right="3759" w:bottom="1452" w:header="0" w:footer="3" w:gutter="0"/>
          <w:cols w:num="2" w:space="720" w:equalWidth="0">
            <w:col w:w="2318" w:space="2774"/>
            <w:col w:w="2030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č. smlouvy prodávajícího: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č. smlouvy kupujícího:</w:t>
      </w:r>
    </w:p>
    <w:p>
      <w:pPr>
        <w:widowControl w:val="0"/>
        <w:spacing w:line="110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45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728345</wp:posOffset>
                </wp:positionH>
                <wp:positionV relativeFrom="paragraph">
                  <wp:posOffset>12700</wp:posOffset>
                </wp:positionV>
                <wp:extent cx="2048510" cy="77089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7708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cs-CZ" w:eastAsia="cs-CZ" w:bidi="cs-CZ"/>
                              </w:rPr>
                              <w:t>Prodávající: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AUTOCONT a.s.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Hornopolní 3322/34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702 00 Ostrava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IČO: 04308697 DIČ: CZ04308697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7.350000000000001pt;margin-top:1.pt;width:161.30000000000001pt;height:60.700000000000003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Prodávající: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AUTOCONT a.s.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Hornopolní 3322/34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702 00 Ostrava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IČO: 04308697 DIČ: CZ04308697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18" w:lineRule="auto"/>
        <w:ind w:left="182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Kupující 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Krajská správa a údržba silnic Vysočiny Kosovská 1122/16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586 01 Jihlava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82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4372" w:right="687" w:bottom="1452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IČO: 00090450 DIČ: CZ00090450</w:t>
      </w:r>
    </w:p>
    <w:p>
      <w:pPr>
        <w:widowControl w:val="0"/>
        <w:spacing w:line="87" w:lineRule="exact"/>
        <w:rPr>
          <w:sz w:val="7"/>
          <w:szCs w:val="7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45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5236210</wp:posOffset>
                </wp:positionH>
                <wp:positionV relativeFrom="paragraph">
                  <wp:posOffset>438785</wp:posOffset>
                </wp:positionV>
                <wp:extent cx="1261745" cy="17081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6174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0"/>
                                <w:szCs w:val="20"/>
                                <w:shd w:val="clear" w:color="auto" w:fill="auto"/>
                                <w:lang w:val="cs-CZ" w:eastAsia="cs-CZ" w:bidi="cs-CZ"/>
                              </w:rPr>
                              <w:t>vedoucím oddělení IT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12.30000000000001pt;margin-top:34.549999999999997pt;width:99.349999999999994pt;height:13.44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vedoucím oddělení IT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Ing. Jaroslavem Dvořákem, ředitelem RC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Zastoupený: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1147" w:right="1369" w:bottom="1452" w:header="0" w:footer="3" w:gutter="0"/>
          <w:cols w:num="2" w:space="720" w:equalWidth="0">
            <w:col w:w="3782" w:space="1258"/>
            <w:col w:w="4344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 xml:space="preserve">Ing. Radovanem Necidem, ředitelem organizace </w:t>
      </w:r>
      <w:r>
        <w:rPr>
          <w:b/>
          <w:bCs/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ve věcech technických: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5" w:after="4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0" w:right="0" w:bottom="1452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40" w:right="0" w:firstLine="0"/>
        <w:jc w:val="both"/>
        <w:rPr>
          <w:sz w:val="20"/>
          <w:szCs w:val="20"/>
        </w:rPr>
      </w:pPr>
      <w:r>
        <w:rPr>
          <w:b/>
          <w:bC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P Ř E D M Ě T S M L O U V Y: </w:t>
      </w:r>
      <w:r>
        <w:rPr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cs-CZ" w:eastAsia="cs-CZ" w:bidi="cs-CZ"/>
        </w:rPr>
        <w:t xml:space="preserve">dodávka SW maintenance dle nabídky PN100619143-2, která je nedílnou součástí smlouvy 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(dále také jako „zboží“)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Termín dodání: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 30. 11. 2021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Způsob dodání: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(služba) poskytnuto vzdáleně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Doba trvání: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nabídky PN100622358-2, která je nedílnou součástí smlouvy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880" w:line="240" w:lineRule="auto"/>
        <w:ind w:left="0" w:right="0" w:firstLine="4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Cena zboží: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dle nabídky PN100622358-2, která je nedílnou součástí smlouvy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Platební podmínky: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Kupní cena bude uhrazena na základě 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Úhrada ceny dodávky zboží bude prováděna bezhotovostně v CZK. Faktura bude obsahovat veškeré náležitosti daňového dokladu dle platných právních předpisů. Splatnost faktury je 14 dní od data jejího doručení.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260" w:line="240" w:lineRule="auto"/>
        <w:ind w:left="0" w:right="0" w:firstLine="4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Zboží přechází do vlastnictví kupujícího až po jeho zaplacení prodávajícímu.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both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Další ujednání: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26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 elektronické podobě, přičemž obě smluvní strany obdrží její elektronický originál.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26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je platná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Smlouvu, a to oběma smluvními stranami).</w:t>
      </w:r>
    </w:p>
    <w:p>
      <w:pPr>
        <w:pStyle w:val="Style6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780" w:right="0" w:hanging="34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důkaz svého souhlasu s obsahem této smlouvy k ní smluvní strany připojují své uznávané elektronické podpisy dle zákona č. 297/2016 Sb., o službách vytvářejících důvěru pro elektronické transakce, ve znění pozdějších předpisů.</w:t>
      </w:r>
      <w:r>
        <w:br w:type="page"/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42" w:left="1017" w:right="687" w:bottom="1452" w:header="0" w:footer="1024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Přílohy: Nabídka PN100622358-2; Plná moc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left="0" w:right="0" w:bottom="10687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454" w:h="293" w:wrap="none" w:vAnchor="text" w:hAnchor="page" w:x="133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pStyle w:val="Style6"/>
        <w:keepNext w:val="0"/>
        <w:keepLines w:val="0"/>
        <w:framePr w:w="1459" w:h="293" w:wrap="none" w:vAnchor="text" w:hAnchor="page" w:x="7849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dne:</w:t>
      </w:r>
    </w:p>
    <w:p>
      <w:pPr>
        <w:widowControl w:val="0"/>
        <w:spacing w:after="29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left="1017" w:right="687" w:bottom="1068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27" w:after="2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left="0" w:right="0" w:bottom="59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4983480</wp:posOffset>
                </wp:positionH>
                <wp:positionV relativeFrom="paragraph">
                  <wp:posOffset>12700</wp:posOffset>
                </wp:positionV>
                <wp:extent cx="1273810" cy="511810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3810" cy="511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kupujícího Ing. Radovan Necid ředitel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92.39999999999998pt;margin-top:1.pt;width:100.3pt;height:40.299999999999997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kupujícího Ing. Radovan Necid ředitel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591" w:left="1320" w:right="8502" w:bottom="59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 prodávajícího Ing. Jaroslav Dvořák jednatel společnosti</w:t>
      </w:r>
    </w:p>
    <w:p>
      <w:pPr>
        <w:pStyle w:val="Style14"/>
        <w:keepNext w:val="0"/>
        <w:keepLines w:val="0"/>
        <w:framePr w:w="970" w:h="283" w:wrap="none" w:hAnchor="page" w:x="5744" w:y="7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PLNÁ MOC</w:t>
      </w:r>
    </w:p>
    <w:p>
      <w:pPr>
        <w:pStyle w:val="Style2"/>
        <w:keepNext/>
        <w:keepLines/>
        <w:framePr w:w="1968" w:h="638" w:wrap="none" w:hAnchor="page" w:x="8768" w:y="1"/>
        <w:widowControl w:val="0"/>
        <w:pBdr>
          <w:top w:val="single" w:sz="0" w:space="0" w:color="E30608"/>
          <w:left w:val="single" w:sz="0" w:space="0" w:color="E30608"/>
          <w:bottom w:val="single" w:sz="0" w:space="0" w:color="E30608"/>
          <w:right w:val="single" w:sz="0" w:space="0" w:color="E30608"/>
        </w:pBdr>
        <w:shd w:val="clear" w:color="auto" w:fill="E30608"/>
        <w:bidi w:val="0"/>
        <w:spacing w:before="80" w:after="0" w:line="240" w:lineRule="auto"/>
        <w:ind w:left="0" w:right="0" w:firstLine="0"/>
        <w:jc w:val="center"/>
      </w:pPr>
      <w:bookmarkStart w:id="2" w:name="bookmark2"/>
      <w:bookmarkStart w:id="3" w:name="bookmark3"/>
      <w:r>
        <w:rPr>
          <w:color w:val="FFFFFF"/>
          <w:spacing w:val="0"/>
          <w:w w:val="100"/>
          <w:position w:val="0"/>
          <w:shd w:val="clear" w:color="auto" w:fill="auto"/>
          <w:lang w:val="cs-CZ" w:eastAsia="cs-CZ" w:bidi="cs-CZ"/>
        </w:rPr>
        <w:t>AUTOCONT</w:t>
      </w:r>
      <w:bookmarkEnd w:id="2"/>
      <w:bookmarkEnd w:id="3"/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5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30" w:left="5743" w:right="1165" w:bottom="730" w:header="0" w:footer="302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4749800</wp:posOffset>
                </wp:positionH>
                <wp:positionV relativeFrom="paragraph">
                  <wp:posOffset>12700</wp:posOffset>
                </wp:positionV>
                <wp:extent cx="2094230" cy="147828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94230" cy="1478280"/>
                        </a:xfrm>
                        <a:prstGeom prst="rect"/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jc w:val="left"/>
                              <w:tblLayout w:type="fixed"/>
                            </w:tblPr>
                            <w:tblGrid>
                              <w:gridCol w:w="715"/>
                              <w:gridCol w:w="821"/>
                              <w:gridCol w:w="816"/>
                              <w:gridCol w:w="946"/>
                            </w:tblGrid>
                            <w:tr>
                              <w:trPr>
                                <w:tblHeader/>
                                <w:trHeight w:val="974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80" w:after="220" w:line="240" w:lineRule="auto"/>
                                    <w:ind w:left="0" w:right="0" w:firstLine="0"/>
                                    <w:jc w:val="lef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Množství</w:t>
                                  </w:r>
                                </w:p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00" w:line="266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Technická jednotka</w:t>
                                  </w:r>
                                </w:p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86" w:lineRule="auto"/>
                                    <w:ind w:left="0" w:right="0" w:firstLine="3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319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 xml:space="preserve">jednotku bez DPH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perscript"/>
                                      <w:lang w:val="cs-CZ" w:eastAsia="cs-CZ" w:bidi="cs-CZ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vertAlign w:val="subscript"/>
                                      <w:lang w:val="cs-CZ" w:eastAsia="cs-CZ" w:bidi="cs-CZ"/>
                                    </w:rPr>
                                    <w:t>6,00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top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100" w:line="266" w:lineRule="auto"/>
                                    <w:ind w:left="0" w:right="0" w:firstLine="0"/>
                                    <w:jc w:val="center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5"/>
                                      <w:szCs w:val="15"/>
                                      <w:shd w:val="clear" w:color="auto" w:fill="auto"/>
                                      <w:lang w:val="cs-CZ" w:eastAsia="cs-CZ" w:bidi="cs-CZ"/>
                                    </w:rPr>
                                    <w:t>Cena s DPH (Kč)</w:t>
                                  </w:r>
                                </w:p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86" w:lineRule="auto"/>
                                    <w:ind w:left="0" w:right="0" w:firstLine="3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27 244,36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830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5 486,00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center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0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19 914,18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23" w:hRule="exact"/>
                              </w:trPr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120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32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0"/>
                                    <w:jc w:val="righ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990,00</w:t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shd w:val="clear" w:color="auto" w:fill="FFFFFF"/>
                                  <w:vAlign w:val="bottom"/>
                                </w:tcPr>
                                <w:p>
                                  <w:pPr>
                                    <w:pStyle w:val="Style17"/>
                                    <w:keepNext w:val="0"/>
                                    <w:keepLines w:val="0"/>
                                    <w:widowControl w:val="0"/>
                                    <w:shd w:val="clear" w:color="auto" w:fill="auto"/>
                                    <w:bidi w:val="0"/>
                                    <w:spacing w:before="0" w:after="0" w:line="240" w:lineRule="auto"/>
                                    <w:ind w:left="0" w:right="0" w:firstLine="260"/>
                                    <w:jc w:val="both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color w:val="000000"/>
                                      <w:spacing w:val="0"/>
                                      <w:w w:val="100"/>
                                      <w:position w:val="0"/>
                                      <w:sz w:val="14"/>
                                      <w:szCs w:val="14"/>
                                      <w:shd w:val="clear" w:color="auto" w:fill="auto"/>
                                      <w:lang w:val="cs-CZ" w:eastAsia="cs-CZ" w:bidi="cs-CZ"/>
                                    </w:rPr>
                                    <w:t>143 748,00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374.pt;margin-top:1.pt;width:164.90000000000001pt;height:116.40000000000001pt;z-index:-125829369;mso-wrap-distance-left:9.pt;mso-wrap-distance-right:9.pt;mso-position-horizontal-relative:page" filled="f" stroked="f">
                <v:textbox inset="0,0,0,0">
                  <w:txbxContent>
                    <w:tbl>
                      <w:tblPr>
                        <w:tblOverlap w:val="never"/>
                        <w:jc w:val="left"/>
                        <w:tblLayout w:type="fixed"/>
                      </w:tblPr>
                      <w:tblGrid>
                        <w:gridCol w:w="715"/>
                        <w:gridCol w:w="821"/>
                        <w:gridCol w:w="816"/>
                        <w:gridCol w:w="946"/>
                      </w:tblGrid>
                      <w:tr>
                        <w:trPr>
                          <w:tblHeader/>
                          <w:trHeight w:val="974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22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Množství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66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Technická jednotka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3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9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 xml:space="preserve">jednotku bez DPH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vertAlign w:val="subscript"/>
                                <w:lang w:val="cs-CZ" w:eastAsia="cs-CZ" w:bidi="cs-CZ"/>
                              </w:rPr>
                              <w:t>6,00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top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66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cs-CZ" w:eastAsia="cs-CZ" w:bidi="cs-CZ"/>
                              </w:rPr>
                              <w:t>Cena s DPH (Kč)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86" w:lineRule="auto"/>
                              <w:ind w:left="0" w:right="0" w:firstLine="3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27 244,36</w:t>
                            </w:r>
                          </w:p>
                        </w:tc>
                      </w:tr>
                      <w:tr>
                        <w:trPr>
                          <w:trHeight w:val="830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5 486,00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center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0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19 914,18</w:t>
                            </w:r>
                          </w:p>
                        </w:tc>
                      </w:tr>
                      <w:tr>
                        <w:trPr>
                          <w:trHeight w:val="523" w:hRule="exact"/>
                        </w:trPr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120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32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990,00</w:t>
                            </w:r>
                          </w:p>
                        </w:tc>
                        <w:tc>
                          <w:tcPr>
                            <w:tcBorders/>
                            <w:shd w:val="clear" w:color="auto" w:fill="FFFFFF"/>
                            <w:vAlign w:val="bottom"/>
                          </w:tcPr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60"/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cs-CZ" w:eastAsia="cs-CZ" w:bidi="cs-CZ"/>
                              </w:rPr>
                              <w:t>143 748,00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spacing w:line="1" w:lineRule="exact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125829386" behindDoc="0" locked="0" layoutInCell="1" allowOverlap="1">
                <wp:simplePos x="0" y="0"/>
                <wp:positionH relativeFrom="page">
                  <wp:posOffset>6398895</wp:posOffset>
                </wp:positionH>
                <wp:positionV relativeFrom="paragraph">
                  <wp:posOffset>1740535</wp:posOffset>
                </wp:positionV>
                <wp:extent cx="445135" cy="125095"/>
                <wp:wrapSquare wrapText="bothSides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45135" cy="1250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190 906,54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503.85000000000002pt;margin-top:137.05000000000001pt;width:35.049999999999997pt;height:9.8499999999999996pt;z-index:-125829367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190 906,54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60" w:line="305" w:lineRule="auto"/>
        <w:ind w:left="1360" w:right="0" w:firstLine="0"/>
        <w:jc w:val="left"/>
        <w:rPr>
          <w:sz w:val="15"/>
          <w:szCs w:val="15"/>
        </w:rPr>
      </w:pPr>
      <w:r>
        <w:rPr>
          <w:b/>
          <w:bCs/>
          <w:color w:val="000000"/>
          <w:spacing w:val="0"/>
          <w:w w:val="100"/>
          <w:position w:val="0"/>
          <w:sz w:val="15"/>
          <w:szCs w:val="15"/>
          <w:shd w:val="clear" w:color="auto" w:fill="auto"/>
          <w:lang w:val="cs-CZ" w:eastAsia="cs-CZ" w:bidi="cs-CZ"/>
        </w:rPr>
        <w:t>Popis produktu, licence v termínech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71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Basic Support/Subscription VMware vSphere 6 Essentials Plus Kit for 1 year</w:t>
      </w:r>
    </w:p>
    <w:p>
      <w:pPr>
        <w:pStyle w:val="Style2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822" w:val="left"/>
        </w:tabs>
        <w:bidi w:val="0"/>
        <w:spacing w:before="0" w:after="16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- 29.11.2022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Annual Maintenance Renewal - Veeam Backup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Essentials Standard 2 socket bundle for VMware</w:t>
      </w:r>
    </w:p>
    <w:p>
      <w:pPr>
        <w:pStyle w:val="Style2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822" w:val="left"/>
        </w:tabs>
        <w:bidi w:val="0"/>
        <w:spacing w:before="0" w:after="200" w:line="326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- 24.11.2022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0" w:line="37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Citrix Vitrual Apps (Presentation Server) Standard Service renewal</w:t>
      </w:r>
    </w:p>
    <w:p>
      <w:pPr>
        <w:pStyle w:val="Style2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750" w:val="left"/>
        </w:tabs>
        <w:bidi w:val="0"/>
        <w:spacing w:before="0" w:line="379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- 8.11.2022</w:t>
      </w:r>
    </w:p>
    <w:p>
      <w:pPr>
        <w:pStyle w:val="Style22"/>
        <w:keepNext w:val="0"/>
        <w:keepLines w:val="0"/>
        <w:widowControl w:val="0"/>
        <w:shd w:val="clear" w:color="auto" w:fill="auto"/>
        <w:bidi w:val="0"/>
        <w:spacing w:before="0" w:after="120" w:line="326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Celkem</w:t>
      </w:r>
    </w:p>
    <w:sectPr>
      <w:headerReference w:type="default" r:id="rId5"/>
      <w:footnotePr>
        <w:pos w:val="pageBottom"/>
        <w:numFmt w:val="decimal"/>
        <w:numRestart w:val="continuous"/>
      </w:footnotePr>
      <w:pgSz w:w="11900" w:h="16840"/>
      <w:pgMar w:top="1640" w:left="2335" w:right="5697" w:bottom="1640" w:header="0" w:footer="1212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5804535</wp:posOffset>
              </wp:positionH>
              <wp:positionV relativeFrom="page">
                <wp:posOffset>941070</wp:posOffset>
              </wp:positionV>
              <wp:extent cx="335280" cy="76200"/>
              <wp:wrapNone/>
              <wp:docPr id="11" name="Shape 1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35280" cy="7620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shd w:val="clear" w:color="auto" w:fill="auto"/>
                              <w:lang w:val="cs-CZ" w:eastAsia="cs-CZ" w:bidi="cs-CZ"/>
                            </w:rPr>
                            <w:t>Cena za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7" type="#_x0000_t202" style="position:absolute;margin-left:457.05000000000001pt;margin-top:74.099999999999994pt;width:26.399999999999999pt;height:6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Cena za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•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2021"/>
      <w:numFmt w:val="decimal"/>
      <w:lvlText w:val="30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2021"/>
      <w:numFmt w:val="decimal"/>
      <w:lvlText w:val="25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2021"/>
      <w:numFmt w:val="decimal"/>
      <w:lvlText w:val="9.11.%1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5">
    <w:name w:val="Základní text (3)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CharStyle7">
    <w:name w:val="Základní text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Jiné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3">
    <w:name w:val="Základní text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27">
    <w:name w:val="Záhlaví nebo zápatí (2)_"/>
    <w:basedOn w:val="DefaultParagraphFont"/>
    <w:link w:val="Styl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before="40"/>
      <w:jc w:val="center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4">
    <w:name w:val="Základní text (3)"/>
    <w:basedOn w:val="Normal"/>
    <w:link w:val="CharStyle5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paragraph" w:customStyle="1" w:styleId="Style6">
    <w:name w:val="Základní text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</w:pPr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Jiné"/>
    <w:basedOn w:val="Normal"/>
    <w:link w:val="CharStyle18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2">
    <w:name w:val="Základní text (2)"/>
    <w:basedOn w:val="Normal"/>
    <w:link w:val="CharStyle23"/>
    <w:pPr>
      <w:widowControl w:val="0"/>
      <w:shd w:val="clear" w:color="auto" w:fill="FFFFFF"/>
      <w:spacing w:after="80" w:line="314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26">
    <w:name w:val="Záhlaví nebo zápatí (2)"/>
    <w:basedOn w:val="Normal"/>
    <w:link w:val="CharStyle2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</file>

<file path=docProps/core.xml><?xml version="1.0" encoding="utf-8"?>
<cp:coreProperties xmlns:cp="http://schemas.openxmlformats.org/package/2006/metadata/core-properties" xmlns:dc="http://purl.org/dc/elements/1.1/">
  <dc:title>K U P N Í    S M L O U V A</dc:title>
  <dc:subject/>
  <dc:creator>Radomir Fuksa</dc:creator>
  <cp:keywords/>
</cp:coreProperties>
</file>