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960"/>
        <w:gridCol w:w="617"/>
        <w:gridCol w:w="651"/>
        <w:gridCol w:w="309"/>
        <w:gridCol w:w="342"/>
        <w:gridCol w:w="618"/>
        <w:gridCol w:w="37"/>
        <w:gridCol w:w="614"/>
        <w:gridCol w:w="37"/>
        <w:gridCol w:w="614"/>
        <w:gridCol w:w="37"/>
        <w:gridCol w:w="829"/>
        <w:gridCol w:w="125"/>
        <w:gridCol w:w="125"/>
        <w:gridCol w:w="1670"/>
        <w:gridCol w:w="37"/>
        <w:gridCol w:w="88"/>
        <w:gridCol w:w="58"/>
        <w:gridCol w:w="67"/>
        <w:gridCol w:w="79"/>
        <w:gridCol w:w="881"/>
        <w:gridCol w:w="960"/>
      </w:tblGrid>
      <w:tr w:rsidR="00270430" w:rsidRPr="004D7F4C" w:rsidTr="00D10BD7">
        <w:trPr>
          <w:gridAfter w:val="8"/>
          <w:wAfter w:w="3840" w:type="dxa"/>
          <w:trHeight w:val="360"/>
        </w:trPr>
        <w:tc>
          <w:tcPr>
            <w:tcW w:w="69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Kupní smlouva č. 20/61664537/2021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uzavřená dle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 č. 89/2012 Sb., v platném znění</w:t>
            </w:r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(dále jen "Občanský zákoník")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OK-SOFT s.r.o.</w:t>
            </w:r>
          </w:p>
        </w:tc>
      </w:tr>
      <w:tr w:rsidR="00270430" w:rsidRPr="004D7F4C" w:rsidTr="00D10BD7">
        <w:trPr>
          <w:gridAfter w:val="8"/>
          <w:wAfter w:w="3840" w:type="dxa"/>
          <w:trHeight w:val="300"/>
        </w:trPr>
        <w:tc>
          <w:tcPr>
            <w:tcW w:w="69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se sídlem Augustinova 2061/20, Chodov, 148 00 Praha 4</w:t>
            </w:r>
          </w:p>
        </w:tc>
      </w:tr>
      <w:tr w:rsidR="00270430" w:rsidRPr="004D7F4C" w:rsidTr="00D10BD7">
        <w:trPr>
          <w:gridAfter w:val="10"/>
          <w:wAfter w:w="4090" w:type="dxa"/>
          <w:trHeight w:val="300"/>
        </w:trPr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zastoupená: Ondřejem Kopeckým</w:t>
            </w: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IČ: 290 40 949</w:t>
            </w: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DIČ: CZ29040949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č. účtu: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9"/>
          <w:wAfter w:w="3965" w:type="dxa"/>
          <w:trHeight w:val="300"/>
        </w:trPr>
        <w:tc>
          <w:tcPr>
            <w:tcW w:w="6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Obchodní akademie, Vlašim, V Sadě 1565</w:t>
            </w:r>
          </w:p>
        </w:tc>
      </w:tr>
      <w:tr w:rsidR="00270430" w:rsidRPr="004D7F4C" w:rsidTr="00D10BD7">
        <w:trPr>
          <w:gridAfter w:val="10"/>
          <w:wAfter w:w="4090" w:type="dxa"/>
          <w:trHeight w:val="300"/>
        </w:trPr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se sídlem V Sadě 1565, 258 01 Vlašim</w:t>
            </w:r>
          </w:p>
        </w:tc>
      </w:tr>
      <w:tr w:rsidR="00270430" w:rsidRPr="004D7F4C" w:rsidTr="00D10BD7">
        <w:trPr>
          <w:gridAfter w:val="10"/>
          <w:wAfter w:w="4090" w:type="dxa"/>
          <w:trHeight w:val="300"/>
        </w:trPr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zastoupená: PaedDr. Jiřím Tůmou</w:t>
            </w: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IČ: 61664537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7"/>
          <w:wAfter w:w="6876" w:type="dxa"/>
          <w:trHeight w:val="300"/>
        </w:trPr>
        <w:tc>
          <w:tcPr>
            <w:tcW w:w="3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I. Předmět smlouvy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Prodávající se zavazuje dodat shora uvedenému kupujícímu tuto výpočetní techniku</w:t>
            </w: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dále jen "výpočetní technika") - viz příloha č. 1:</w:t>
            </w: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30 x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Flash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disk 32GB UV ADATA USB 3.0</w:t>
            </w: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10 x Myš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Logitech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Wireless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Mouse M185</w:t>
            </w:r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7 x Notebook 14" LENOVO V14</w:t>
            </w:r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1 x Tiskárna CANON LBP 226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dwn</w:t>
            </w:r>
            <w:proofErr w:type="spellEnd"/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1 x projektor EPSON EB VV06</w:t>
            </w:r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1 x Monitor 24" ACER EK240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a zároveň umožnit kupujícímu nabýt vlastnické právo k předmětu smlouvy. Kupující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se zavazuje předmět kupní smlouvy převzít a zaplatit prodávajícímu sjednanou kupní</w:t>
            </w:r>
          </w:p>
        </w:tc>
      </w:tr>
      <w:tr w:rsidR="00270430" w:rsidRPr="004D7F4C" w:rsidTr="00D10BD7">
        <w:trPr>
          <w:gridAfter w:val="5"/>
          <w:wAfter w:w="2045" w:type="dxa"/>
          <w:trHeight w:val="300"/>
        </w:trPr>
        <w:tc>
          <w:tcPr>
            <w:tcW w:w="87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cenu. Specifikace výpočetní techniky je uvedena v příloze č. 1.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II. Kupní cena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1. Celková kupní cena je stanovena takto:</w:t>
            </w:r>
          </w:p>
        </w:tc>
      </w:tr>
      <w:tr w:rsidR="00270430" w:rsidRPr="004D7F4C" w:rsidTr="00D10BD7">
        <w:trPr>
          <w:gridAfter w:val="18"/>
          <w:wAfter w:w="7218" w:type="dxa"/>
          <w:trHeight w:val="300"/>
        </w:trPr>
        <w:tc>
          <w:tcPr>
            <w:tcW w:w="3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2910C6" w:rsidRDefault="00270430" w:rsidP="002910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cena bez DPH: </w:t>
            </w:r>
            <w:r w:rsidR="002910C6">
              <w:rPr>
                <w:rFonts w:ascii="Arial" w:hAnsi="Arial" w:cs="Arial"/>
                <w:color w:val="000000"/>
              </w:rPr>
              <w:t>83 729,- Kč</w:t>
            </w:r>
          </w:p>
        </w:tc>
      </w:tr>
      <w:tr w:rsidR="00270430" w:rsidRPr="004D7F4C" w:rsidTr="00D10BD7">
        <w:trPr>
          <w:gridAfter w:val="18"/>
          <w:wAfter w:w="7218" w:type="dxa"/>
          <w:trHeight w:val="300"/>
        </w:trPr>
        <w:tc>
          <w:tcPr>
            <w:tcW w:w="3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2910C6" w:rsidRDefault="00270430" w:rsidP="002910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DPH (21%):</w:t>
            </w:r>
            <w:r w:rsidR="002910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2910C6">
              <w:rPr>
                <w:rFonts w:ascii="Arial" w:hAnsi="Arial" w:cs="Arial"/>
                <w:color w:val="000000"/>
              </w:rPr>
              <w:t>17 591,- Kč</w:t>
            </w:r>
          </w:p>
        </w:tc>
      </w:tr>
      <w:tr w:rsidR="00270430" w:rsidRPr="004D7F4C" w:rsidTr="00D10BD7">
        <w:trPr>
          <w:gridAfter w:val="18"/>
          <w:wAfter w:w="7218" w:type="dxa"/>
          <w:trHeight w:val="300"/>
        </w:trPr>
        <w:tc>
          <w:tcPr>
            <w:tcW w:w="3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0C6" w:rsidRPr="002910C6" w:rsidRDefault="00270430" w:rsidP="00291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s DPH:</w:t>
            </w:r>
            <w:r w:rsidR="002910C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2910C6">
              <w:rPr>
                <w:rFonts w:ascii="Arial" w:hAnsi="Arial" w:cs="Arial"/>
                <w:b/>
                <w:bCs/>
                <w:color w:val="000000"/>
              </w:rPr>
              <w:t>101 320,- Kč</w:t>
            </w:r>
          </w:p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2. V případě, že dojde ke změně sazby DPH, je prodávající oprávněn účtovat DPH 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3. Právo na zaplacení kupní ceny vzniká převzetím předmětu kupní smlouvy kupujícím.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0"/>
          <w:wAfter w:w="4090" w:type="dxa"/>
          <w:trHeight w:val="300"/>
        </w:trPr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III. Místo plnění a čas plnění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Prodávající je povinen předat kupujícímu předmět kupní smlouvy v místě plnění, kterým je: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akademie, Vlašim, V Sadě 1565 v termínu do 05. 11. 2021</w:t>
            </w: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. Dokladem 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o předání bude dodací list, který bude podepsán kupujícím a prodávajícím. Kupující není</w:t>
            </w:r>
          </w:p>
        </w:tc>
      </w:tr>
      <w:tr w:rsidR="00270430" w:rsidRPr="004D7F4C" w:rsidTr="00D10BD7">
        <w:trPr>
          <w:gridAfter w:val="7"/>
          <w:wAfter w:w="2170" w:type="dxa"/>
          <w:trHeight w:val="300"/>
        </w:trPr>
        <w:tc>
          <w:tcPr>
            <w:tcW w:w="8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povinen předmět smlouvy převzít, jestliže má vady.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IV: Fakturace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Faktura bude vystavena po dodávce předmětu smlouvy a bude splňovat náležitosti 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daňového dokladu, v opačném případě kupující vrátí fakturu prodávajícímu k přepracování.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Vrácením faktura pozbývá splatnosti. Faktura je splatná do 30 dnů od jejího doručení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kupujícímu. Platba za fakturu bude provedena v českých korunách a je považována</w:t>
            </w:r>
          </w:p>
        </w:tc>
      </w:tr>
      <w:tr w:rsidR="00270430" w:rsidRPr="004D7F4C" w:rsidTr="00D10BD7">
        <w:trPr>
          <w:gridAfter w:val="7"/>
          <w:wAfter w:w="2170" w:type="dxa"/>
          <w:trHeight w:val="300"/>
        </w:trPr>
        <w:tc>
          <w:tcPr>
            <w:tcW w:w="8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za uhrazenou v den, kdy byla odeslána z účtu kupujícího.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9"/>
          <w:wAfter w:w="3965" w:type="dxa"/>
          <w:trHeight w:val="300"/>
        </w:trPr>
        <w:tc>
          <w:tcPr>
            <w:tcW w:w="6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V. Zveřejnění smlouvy v registru smluv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Zveřejnění smlouvy v registru smluv provede kupující. Prodávající zároveň prohlašuje,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že kupní smlouva neobsahuje obchodní tajemství a může být po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anonymizaci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osobních</w:t>
            </w:r>
          </w:p>
        </w:tc>
      </w:tr>
      <w:tr w:rsidR="00270430" w:rsidRPr="004D7F4C" w:rsidTr="00D10BD7">
        <w:trPr>
          <w:gridAfter w:val="14"/>
          <w:wAfter w:w="5607" w:type="dxa"/>
          <w:trHeight w:val="30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údajů zveřejněna v registru smluv.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0"/>
          <w:wAfter w:w="4090" w:type="dxa"/>
          <w:trHeight w:val="300"/>
        </w:trPr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VI. Reklamace a záruční podmínky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Práva a povinnosti smluvních stran ohledně práv z vadného plnění se řídí zejména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1914 až 1925,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2099 až 2117 a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. §2161 až 2174 Občanského zákoníku.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Prodávající odpovídá kupujícímu, že zboží nemá při převzetí kupujícím vady. Odpovídá</w:t>
            </w:r>
          </w:p>
        </w:tc>
      </w:tr>
      <w:tr w:rsidR="00270430" w:rsidRPr="004D7F4C" w:rsidTr="00D10BD7">
        <w:trPr>
          <w:gridAfter w:val="5"/>
          <w:wAfter w:w="2045" w:type="dxa"/>
          <w:trHeight w:val="300"/>
        </w:trPr>
        <w:tc>
          <w:tcPr>
            <w:tcW w:w="87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zejména za to, že zboží vyhovuje požadavkům právních předpisů.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Kupující je oprávněn uplatnit právo z vady, která se vyskytne u zboží ve lhůtě dvaceti čtyř</w:t>
            </w:r>
          </w:p>
        </w:tc>
      </w:tr>
      <w:tr w:rsidR="00270430" w:rsidRPr="004D7F4C" w:rsidTr="00D10BD7">
        <w:trPr>
          <w:gridAfter w:val="16"/>
          <w:wAfter w:w="6258" w:type="dxa"/>
          <w:trHeight w:val="300"/>
        </w:trPr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(24) měsíců od převzetí.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Prodávající poskytuje záruku na jakost veškerého zboží a jeho kompletnost, a to min. 24</w:t>
            </w:r>
          </w:p>
        </w:tc>
      </w:tr>
      <w:tr w:rsidR="00270430" w:rsidRPr="004D7F4C" w:rsidTr="00D10BD7">
        <w:trPr>
          <w:gridAfter w:val="5"/>
          <w:wAfter w:w="2045" w:type="dxa"/>
          <w:trHeight w:val="300"/>
        </w:trPr>
        <w:tc>
          <w:tcPr>
            <w:tcW w:w="87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měsíců. Záruční doba začíná běžet ode dne dodání zboží kupujícímu.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Kupující je povinen</w:t>
            </w:r>
            <w:r w:rsidR="00FD594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prohlédnout dodané zboží bezodkladně po převzetí. Vady plnění je  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kupující povinen reklamovat u prodávajícího písemně bez zbytečného odkladu po jejich </w:t>
            </w:r>
          </w:p>
        </w:tc>
      </w:tr>
      <w:tr w:rsidR="00270430" w:rsidRPr="004D7F4C" w:rsidTr="00D10BD7">
        <w:trPr>
          <w:gridAfter w:val="3"/>
          <w:wAfter w:w="1920" w:type="dxa"/>
          <w:trHeight w:val="300"/>
        </w:trPr>
        <w:tc>
          <w:tcPr>
            <w:tcW w:w="88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zjištění. Nároky se vyřizují dle příslušných ustanovení Občanského zákoníku.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7"/>
          <w:wAfter w:w="6876" w:type="dxa"/>
          <w:trHeight w:val="300"/>
        </w:trPr>
        <w:tc>
          <w:tcPr>
            <w:tcW w:w="3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VII. Odstoupení od smlouvy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Kupující může odstoupit od smlouvy, pokud prodávající k požadovanému termínu, tzn. </w:t>
            </w:r>
          </w:p>
        </w:tc>
      </w:tr>
      <w:tr w:rsidR="00270430" w:rsidRPr="004D7F4C" w:rsidTr="00D10BD7">
        <w:trPr>
          <w:gridAfter w:val="7"/>
          <w:wAfter w:w="2170" w:type="dxa"/>
          <w:trHeight w:val="300"/>
        </w:trPr>
        <w:tc>
          <w:tcPr>
            <w:tcW w:w="8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05. 11. 2021, nepředá kompletní funkční předmět smlouvy.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9"/>
          <w:wAfter w:w="7527" w:type="dxa"/>
          <w:trHeight w:val="300"/>
        </w:trPr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VIII. Sankce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smyslu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. § 2048 a násl. Občanského zákoníku si smluvní strany sjednaly pro případ</w:t>
            </w:r>
          </w:p>
        </w:tc>
      </w:tr>
      <w:tr w:rsidR="00270430" w:rsidRPr="004D7F4C" w:rsidTr="00D10BD7">
        <w:trPr>
          <w:gridAfter w:val="3"/>
          <w:wAfter w:w="1920" w:type="dxa"/>
          <w:trHeight w:val="300"/>
        </w:trPr>
        <w:tc>
          <w:tcPr>
            <w:tcW w:w="88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porušení smluvních povinností vyplývajících z této smlouvy tyto smluvní pokuty: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1. V případě, že prodávající nedodá předmět kupní smlouvy řádně a ve sjednané lhůtě,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i přes odstoupení od smlouvy, přísluší kupujícímu smluvní pokuta ve výši 0,05% z celkové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0430" w:rsidRPr="004D7F4C" w:rsidTr="00D10BD7">
        <w:trPr>
          <w:trHeight w:val="300"/>
        </w:trPr>
        <w:tc>
          <w:tcPr>
            <w:tcW w:w="107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 xml:space="preserve">2. V případě, že kupující nezaplatí vyfakturovanou kupní cenu ve sjednané lhůtě, je povinen 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zaplatit prodávajícímu smluvní pokutu ve výši 0,05% z fakturované ceny zboží za každý </w:t>
            </w:r>
          </w:p>
        </w:tc>
      </w:tr>
      <w:tr w:rsidR="00270430" w:rsidRPr="004D7F4C" w:rsidTr="00D10BD7">
        <w:trPr>
          <w:gridAfter w:val="16"/>
          <w:wAfter w:w="6258" w:type="dxa"/>
          <w:trHeight w:val="300"/>
        </w:trPr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započatý den prodlení.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7"/>
          <w:wAfter w:w="6876" w:type="dxa"/>
          <w:trHeight w:val="300"/>
        </w:trPr>
        <w:tc>
          <w:tcPr>
            <w:tcW w:w="3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IX. Závěrečná ustanovení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1. Osoby podepsané za obě smluvní strany prohlašují, že jsou oprávněny jednat jménem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smluvních stran nebo v jejich zastoupení, že si smlouvu před jejím podpisem přečetly</w:t>
            </w:r>
          </w:p>
        </w:tc>
      </w:tr>
      <w:tr w:rsidR="00270430" w:rsidRPr="004D7F4C" w:rsidTr="00D10BD7">
        <w:trPr>
          <w:gridAfter w:val="16"/>
          <w:wAfter w:w="6258" w:type="dxa"/>
          <w:trHeight w:val="300"/>
        </w:trPr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a souhlasí s jejím zněním.</w:t>
            </w: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2. Smlouva se podepisuje ve dvou vyhotoveních, z nichž každá strana obdrží po jednom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0430" w:rsidRPr="004D7F4C" w:rsidTr="00D10BD7">
        <w:trPr>
          <w:gridAfter w:val="1"/>
          <w:wAfter w:w="960" w:type="dxa"/>
          <w:trHeight w:val="300"/>
        </w:trPr>
        <w:tc>
          <w:tcPr>
            <w:tcW w:w="97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3. Na právní vztahy zde neuvedené se použijí </w:t>
            </w:r>
            <w:proofErr w:type="spellStart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zákoníku.</w:t>
            </w: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4. Smlouva nabývá platnosti dnem podpisu.</w:t>
            </w:r>
          </w:p>
        </w:tc>
      </w:tr>
      <w:tr w:rsidR="00270430" w:rsidRPr="004D7F4C" w:rsidTr="00D10BD7">
        <w:trPr>
          <w:gridAfter w:val="12"/>
          <w:wAfter w:w="4956" w:type="dxa"/>
          <w:trHeight w:val="300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5. Nedílnou součástí této smlouvy je příloha č. 1.</w:t>
            </w: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D10BD7">
        <w:trPr>
          <w:gridAfter w:val="20"/>
          <w:wAfter w:w="8178" w:type="dxa"/>
          <w:trHeight w:val="300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270430">
        <w:trPr>
          <w:gridAfter w:val="2"/>
          <w:wAfter w:w="1841" w:type="dxa"/>
          <w:trHeight w:val="300"/>
        </w:trPr>
        <w:tc>
          <w:tcPr>
            <w:tcW w:w="4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Ve Vlašimi dne: 27. 10. 2021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Ve Vlašimi dne: 27. 10. 2021</w:t>
            </w:r>
          </w:p>
        </w:tc>
      </w:tr>
      <w:tr w:rsidR="00270430" w:rsidRPr="004D7F4C" w:rsidTr="00270430">
        <w:trPr>
          <w:gridAfter w:val="6"/>
          <w:wAfter w:w="2133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270430">
        <w:trPr>
          <w:gridAfter w:val="6"/>
          <w:wAfter w:w="2133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270430">
        <w:trPr>
          <w:gridAfter w:val="4"/>
          <w:wAfter w:w="1987" w:type="dxa"/>
          <w:trHeight w:val="300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kupujícího: </w:t>
            </w: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Za prodávajícího:</w:t>
            </w:r>
          </w:p>
        </w:tc>
      </w:tr>
      <w:tr w:rsidR="00270430" w:rsidRPr="004D7F4C" w:rsidTr="00270430">
        <w:trPr>
          <w:gridAfter w:val="6"/>
          <w:wAfter w:w="2133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430" w:rsidRPr="004D7F4C" w:rsidTr="00270430">
        <w:trPr>
          <w:gridAfter w:val="4"/>
          <w:wAfter w:w="1987" w:type="dxa"/>
          <w:trHeight w:val="300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PaedDr. Jiří Tůma</w:t>
            </w: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Ondřej Kopecký</w:t>
            </w:r>
          </w:p>
        </w:tc>
      </w:tr>
      <w:tr w:rsidR="00270430" w:rsidRPr="004D7F4C" w:rsidTr="00270430">
        <w:trPr>
          <w:gridAfter w:val="6"/>
          <w:wAfter w:w="2133" w:type="dxa"/>
          <w:trHeight w:val="300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ředitel školy</w:t>
            </w: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D7F4C">
              <w:rPr>
                <w:rFonts w:ascii="Arial" w:eastAsia="Times New Roman" w:hAnsi="Arial" w:cs="Arial"/>
                <w:color w:val="000000"/>
                <w:lang w:eastAsia="cs-CZ"/>
              </w:rPr>
              <w:t>jednatel</w:t>
            </w:r>
          </w:p>
        </w:tc>
      </w:tr>
      <w:tr w:rsidR="00270430" w:rsidRPr="004D7F4C" w:rsidTr="00270430">
        <w:trPr>
          <w:gridAfter w:val="6"/>
          <w:wAfter w:w="2133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30" w:rsidRPr="004D7F4C" w:rsidRDefault="00270430" w:rsidP="00D1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F39B9" w:rsidRDefault="00FD594A"/>
    <w:sectPr w:rsidR="007F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30"/>
    <w:rsid w:val="001860EC"/>
    <w:rsid w:val="00270430"/>
    <w:rsid w:val="002910C6"/>
    <w:rsid w:val="003B70DD"/>
    <w:rsid w:val="00410C5B"/>
    <w:rsid w:val="00580FE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2116-B724-450F-825B-B8811FA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4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2021-11-02T09:59:00Z</dcterms:created>
  <dcterms:modified xsi:type="dcterms:W3CDTF">2021-11-02T10:09:00Z</dcterms:modified>
</cp:coreProperties>
</file>