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99490" cy="5670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99490" cy="567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9"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113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8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 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ke smlouvě o dílo II/112 Rynárec most 112-052 ze dne 22. 06. 2021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P-ST-15-2021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zhotovitele: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30/SaM/CL/2021</w:t>
      </w:r>
    </w:p>
    <w:p>
      <w:pPr>
        <w:widowControl w:val="0"/>
        <w:spacing w:after="27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2030"/>
        <w:gridCol w:w="6432"/>
      </w:tblGrid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SaM silnice a mosty a.s.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Máchova 1129/6, 470 01 Česká Lípa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Dušanem Drahošem, předsedou představenstva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KS v Ústí nad Labem, oddíl B vložka 972 Osoba pověřená jednat jménem zhotovitele ve věcech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předseda představenstva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250 18 094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CZ25018094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202" w:left="1147" w:right="993" w:bottom="76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99490" cy="56705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99490" cy="567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dílo, číslo objednatele P-ST- 15-2021, ze dne 22. 6. 2021, z důvodu nepředvídatelných překážek zjištěných v průběhu realizace stavby. Při odstraňování torkretu došlo k nálezu značného vybočení části levé poprsní zdi a dále praskliny na klenbě mostu na téže poprsní zdi v délce cca 4 m. Z tohoto důvodu dochází ke změně termínu realizace stavby na základě statikem doporučeného pozastavení prací, dále nutného provedení diagnostiky mostu a z jejích výsledků vzešlého následného řešení opravy mostu.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9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92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4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63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92" w:val="left"/>
        </w:tabs>
        <w:bidi w:val="0"/>
        <w:spacing w:before="0" w:after="52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7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  <w:bookmarkEnd w:id="4"/>
      <w:bookmarkEnd w:id="5"/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63" w:val="left"/>
        </w:tabs>
        <w:bidi w:val="0"/>
        <w:spacing w:before="0" w:line="240" w:lineRule="auto"/>
        <w:ind w:left="8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zimní přestávka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důvodu zimní údržby komunikací: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01.11.2021 - 31. 3. 2022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předpokládané zahájení prací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01. 04. 2022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63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6. 2022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78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c), (vyjma geometrického plánu)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78" w:val="left"/>
        </w:tabs>
        <w:bidi w:val="0"/>
        <w:spacing w:before="0" w:after="72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c).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  <w:br/>
        <w:t>Ostatní ujednání</w:t>
      </w:r>
      <w:bookmarkEnd w:id="6"/>
      <w:bookmarkEnd w:id="7"/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1 se nemění a zůstávají v platnosti.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9" w:val="lef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202" w:left="1147" w:right="993" w:bottom="76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3A3061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Q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sfdi</w:t>
      </w:r>
      <w:bookmarkEnd w:id="8"/>
      <w:bookmarkEnd w:id="9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STATNI FOND DOPR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580" w:line="226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INFRASTRUKTURY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704" w:val="left"/>
          <w:tab w:pos="1186" w:val="left"/>
          <w:tab w:pos="2698" w:val="left"/>
          <w:tab w:pos="4397" w:val="left"/>
          <w:tab w:pos="5129" w:val="left"/>
          <w:tab w:pos="5832" w:val="left"/>
          <w:tab w:pos="7488" w:val="left"/>
          <w:tab w:pos="7771" w:val="left"/>
          <w:tab w:pos="8774" w:val="left"/>
          <w:tab w:pos="9197" w:val="left"/>
          <w:tab w:pos="942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</w:t>
        <w:tab/>
        <w:t>f</w:t>
        <w:tab/>
        <w:t>f</w:t>
        <w:tab/>
        <w:t>f</w:t>
        <w:tab/>
        <w:t>f</w:t>
        <w:tab/>
        <w:t>'\S</w:t>
        <w:tab/>
        <w:t>.</w:t>
        <w:tab/>
        <w:t>\/</w:t>
        <w:tab/>
        <w:t>/</w:t>
        <w:tab/>
        <w:t>/ \/</w:t>
        <w:tab/>
        <w:t>/</w:t>
        <w:tab/>
        <w:t>/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SVÉ UZNÁVANÉ ELEKTRONICKÉ PODPISY DLE ZÁKONA Č. 297/2016 SB., O SLUŽBÁCH VYTVÁŘEJÍCÍCH DŮVĚRU PRO ELEKTRONICKÉ TRANSAKCE, VE ZNĚNÍ POZDĚJŠÍCH PŘEDPISŮ.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129" w:val="left"/>
        </w:tabs>
        <w:bidi w:val="0"/>
        <w:spacing w:before="0" w:after="2340" w:line="240" w:lineRule="auto"/>
        <w:ind w:left="0" w:right="0" w:firstLine="26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1663700</wp:posOffset>
                </wp:positionV>
                <wp:extent cx="1347470" cy="17970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2.650000000000006pt;margin-top:131.pt;width:106.09999999999999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České Lípě</w:t>
        <w:tab/>
        <w:t>V Jihlavě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0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footnotePr>
        <w:pos w:val="pageBottom"/>
        <w:numFmt w:val="decimal"/>
        <w:numRestart w:val="continuous"/>
      </w:footnotePr>
      <w:pgSz w:w="12240" w:h="15840"/>
      <w:pgMar w:top="216" w:left="1147" w:right="998" w:bottom="76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9573895</wp:posOffset>
              </wp:positionV>
              <wp:extent cx="655320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53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3.89999999999998pt;margin-top:753.85000000000002pt;width:51.600000000000001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9532620</wp:posOffset>
              </wp:positionV>
              <wp:extent cx="639762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50.60000000000002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567055</wp:posOffset>
              </wp:positionV>
              <wp:extent cx="1490345" cy="12827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03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II/112 Rynárec most 112-052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899999999999999pt;margin-top:44.649999999999999pt;width:117.34999999999999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II/112 Rynárec most 112-052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774065</wp:posOffset>
              </wp:positionV>
              <wp:extent cx="6397625" cy="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60.95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itulek tabulky_"/>
    <w:basedOn w:val="DefaultParagraphFont"/>
    <w:link w:val="Style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9">
    <w:name w:val="Jiné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3">
    <w:name w:val="Nadpis #2_"/>
    <w:basedOn w:val="DefaultParagraphFont"/>
    <w:link w:val="Style1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F3A65"/>
      <w:sz w:val="44"/>
      <w:szCs w:val="44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color w:val="828990"/>
      <w:sz w:val="8"/>
      <w:szCs w:val="8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21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ind w:left="5100" w:hanging="15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F3A65"/>
      <w:sz w:val="44"/>
      <w:szCs w:val="44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spacing w:after="290" w:line="23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828990"/>
      <w:sz w:val="8"/>
      <w:szCs w:val="8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