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8D49E" w14:textId="77777777" w:rsidR="00A440F5" w:rsidRDefault="00A440F5" w:rsidP="00A440F5">
      <w:pPr>
        <w:jc w:val="center"/>
        <w:rPr>
          <w:rFonts w:asciiTheme="minorHAnsi" w:hAnsiTheme="minorHAnsi"/>
          <w:b/>
          <w:sz w:val="44"/>
          <w:szCs w:val="44"/>
        </w:rPr>
      </w:pPr>
    </w:p>
    <w:p w14:paraId="5691BE0A" w14:textId="77777777" w:rsidR="00A440F5" w:rsidRDefault="00A440F5" w:rsidP="00A440F5">
      <w:pPr>
        <w:jc w:val="center"/>
        <w:rPr>
          <w:rFonts w:asciiTheme="minorHAnsi" w:hAnsiTheme="minorHAnsi"/>
          <w:b/>
          <w:sz w:val="44"/>
          <w:szCs w:val="44"/>
        </w:rPr>
      </w:pPr>
    </w:p>
    <w:p w14:paraId="30345D3A" w14:textId="77777777" w:rsidR="00B270F5" w:rsidRPr="00545C70" w:rsidRDefault="00A440F5" w:rsidP="00A440F5">
      <w:pPr>
        <w:jc w:val="center"/>
        <w:rPr>
          <w:rFonts w:asciiTheme="minorHAnsi" w:hAnsiTheme="minorHAnsi"/>
          <w:b/>
          <w:sz w:val="44"/>
          <w:szCs w:val="44"/>
        </w:rPr>
      </w:pPr>
      <w:r>
        <w:rPr>
          <w:rFonts w:asciiTheme="minorHAnsi" w:hAnsiTheme="minorHAnsi"/>
          <w:b/>
          <w:sz w:val="44"/>
          <w:szCs w:val="44"/>
        </w:rPr>
        <w:t>S</w:t>
      </w:r>
      <w:r w:rsidR="00B270F5" w:rsidRPr="00545C70">
        <w:rPr>
          <w:rFonts w:asciiTheme="minorHAnsi" w:hAnsiTheme="minorHAnsi"/>
          <w:b/>
          <w:sz w:val="44"/>
          <w:szCs w:val="44"/>
        </w:rPr>
        <w:t>ERVISNÍ SMLOUVA</w:t>
      </w:r>
    </w:p>
    <w:p w14:paraId="63E93A82" w14:textId="77777777" w:rsidR="00B270F5" w:rsidRPr="00545C70" w:rsidRDefault="00B270F5" w:rsidP="00B270F5">
      <w:pPr>
        <w:jc w:val="center"/>
        <w:rPr>
          <w:rFonts w:asciiTheme="minorHAnsi" w:hAnsiTheme="minorHAnsi"/>
          <w:b/>
          <w:sz w:val="44"/>
          <w:szCs w:val="44"/>
          <w:lang w:val="en-US"/>
        </w:rPr>
      </w:pPr>
      <w:r w:rsidRPr="00545C70">
        <w:rPr>
          <w:rFonts w:asciiTheme="minorHAnsi" w:hAnsiTheme="minorHAnsi"/>
          <w:b/>
          <w:sz w:val="44"/>
          <w:szCs w:val="44"/>
        </w:rPr>
        <w:t xml:space="preserve">(číslo smlouvy </w:t>
      </w:r>
      <w:r w:rsidR="00515920">
        <w:rPr>
          <w:rFonts w:asciiTheme="minorHAnsi" w:hAnsiTheme="minorHAnsi"/>
          <w:b/>
          <w:sz w:val="44"/>
          <w:szCs w:val="44"/>
        </w:rPr>
        <w:t>20171019/SP</w:t>
      </w:r>
      <w:r w:rsidRPr="00545C70">
        <w:rPr>
          <w:rFonts w:asciiTheme="minorHAnsi" w:hAnsiTheme="minorHAnsi"/>
          <w:b/>
          <w:sz w:val="44"/>
          <w:szCs w:val="44"/>
          <w:lang w:val="en-US"/>
        </w:rPr>
        <w:t>)</w:t>
      </w:r>
    </w:p>
    <w:p w14:paraId="05766F29" w14:textId="77777777" w:rsidR="00B270F5" w:rsidRPr="00545C70" w:rsidRDefault="00B270F5" w:rsidP="00B270F5">
      <w:pPr>
        <w:rPr>
          <w:rFonts w:asciiTheme="minorHAnsi" w:hAnsiTheme="minorHAnsi"/>
          <w:b/>
          <w:sz w:val="44"/>
          <w:szCs w:val="44"/>
        </w:rPr>
      </w:pPr>
    </w:p>
    <w:p w14:paraId="2B933AE2" w14:textId="77777777" w:rsidR="00B270F5" w:rsidRPr="00545C70" w:rsidRDefault="00B270F5" w:rsidP="00B270F5">
      <w:pPr>
        <w:jc w:val="center"/>
        <w:rPr>
          <w:rFonts w:asciiTheme="minorHAnsi" w:hAnsiTheme="minorHAnsi"/>
        </w:rPr>
      </w:pPr>
    </w:p>
    <w:p w14:paraId="4A46B26A" w14:textId="77777777" w:rsidR="00B270F5" w:rsidRPr="00545C70" w:rsidRDefault="00B270F5" w:rsidP="00B270F5">
      <w:pPr>
        <w:jc w:val="center"/>
        <w:rPr>
          <w:rFonts w:asciiTheme="minorHAnsi" w:hAnsiTheme="minorHAnsi"/>
        </w:rPr>
      </w:pPr>
    </w:p>
    <w:p w14:paraId="15375CD5" w14:textId="77777777" w:rsidR="00B270F5" w:rsidRPr="00545C70" w:rsidRDefault="00B270F5" w:rsidP="00B270F5">
      <w:pPr>
        <w:jc w:val="center"/>
        <w:rPr>
          <w:rFonts w:asciiTheme="minorHAnsi" w:hAnsiTheme="minorHAnsi"/>
          <w:b/>
          <w:sz w:val="28"/>
          <w:szCs w:val="28"/>
        </w:rPr>
      </w:pPr>
      <w:r w:rsidRPr="00545C70">
        <w:rPr>
          <w:rFonts w:asciiTheme="minorHAnsi" w:hAnsiTheme="minorHAnsi"/>
          <w:b/>
          <w:sz w:val="28"/>
          <w:szCs w:val="28"/>
        </w:rPr>
        <w:t xml:space="preserve">uzavřená dne </w:t>
      </w:r>
      <w:r w:rsidR="00515920">
        <w:rPr>
          <w:rFonts w:asciiTheme="minorHAnsi" w:hAnsiTheme="minorHAnsi"/>
          <w:b/>
          <w:sz w:val="28"/>
          <w:szCs w:val="28"/>
        </w:rPr>
        <w:t>19.10.</w:t>
      </w:r>
      <w:r w:rsidRPr="00545C70">
        <w:rPr>
          <w:rFonts w:asciiTheme="minorHAnsi" w:hAnsiTheme="minorHAnsi"/>
          <w:b/>
          <w:sz w:val="28"/>
          <w:szCs w:val="28"/>
        </w:rPr>
        <w:t>2017</w:t>
      </w:r>
    </w:p>
    <w:p w14:paraId="07F1266F" w14:textId="77777777" w:rsidR="00B270F5" w:rsidRPr="00545C70" w:rsidRDefault="00B270F5" w:rsidP="00B270F5">
      <w:pPr>
        <w:jc w:val="center"/>
        <w:rPr>
          <w:rFonts w:asciiTheme="minorHAnsi" w:hAnsiTheme="minorHAnsi"/>
          <w:b/>
          <w:sz w:val="28"/>
          <w:szCs w:val="28"/>
        </w:rPr>
      </w:pPr>
    </w:p>
    <w:p w14:paraId="495C15A3" w14:textId="77777777" w:rsidR="00B270F5" w:rsidRPr="00545C70" w:rsidRDefault="00B270F5" w:rsidP="00B270F5">
      <w:pPr>
        <w:jc w:val="center"/>
        <w:rPr>
          <w:rFonts w:asciiTheme="minorHAnsi" w:hAnsiTheme="minorHAnsi"/>
          <w:b/>
          <w:sz w:val="28"/>
          <w:szCs w:val="28"/>
        </w:rPr>
      </w:pPr>
      <w:r w:rsidRPr="00545C70">
        <w:rPr>
          <w:rFonts w:asciiTheme="minorHAnsi" w:hAnsiTheme="minorHAnsi"/>
          <w:b/>
          <w:sz w:val="28"/>
          <w:szCs w:val="28"/>
        </w:rPr>
        <w:t>mezi</w:t>
      </w:r>
    </w:p>
    <w:p w14:paraId="6CB6F996" w14:textId="77777777" w:rsidR="00B270F5" w:rsidRPr="00545C70" w:rsidRDefault="00B270F5" w:rsidP="00B270F5">
      <w:pPr>
        <w:jc w:val="center"/>
        <w:rPr>
          <w:rFonts w:asciiTheme="minorHAnsi" w:hAnsiTheme="minorHAnsi"/>
          <w:b/>
          <w:sz w:val="28"/>
          <w:szCs w:val="28"/>
        </w:rPr>
      </w:pPr>
    </w:p>
    <w:p w14:paraId="4291D47F" w14:textId="77777777" w:rsidR="00B270F5" w:rsidRPr="00545C70" w:rsidRDefault="00B270F5" w:rsidP="00B270F5">
      <w:pPr>
        <w:jc w:val="center"/>
        <w:rPr>
          <w:rFonts w:asciiTheme="minorHAnsi" w:hAnsiTheme="minorHAnsi"/>
          <w:b/>
          <w:sz w:val="28"/>
          <w:szCs w:val="28"/>
        </w:rPr>
      </w:pPr>
    </w:p>
    <w:p w14:paraId="6F91E047" w14:textId="77777777" w:rsidR="00B270F5" w:rsidRPr="00545C70" w:rsidRDefault="00B270F5" w:rsidP="00B270F5">
      <w:pPr>
        <w:jc w:val="center"/>
        <w:rPr>
          <w:rFonts w:asciiTheme="minorHAnsi" w:hAnsiTheme="minorHAnsi"/>
          <w:b/>
          <w:sz w:val="28"/>
          <w:szCs w:val="28"/>
        </w:rPr>
      </w:pPr>
      <w:r w:rsidRPr="00545C70">
        <w:rPr>
          <w:rFonts w:asciiTheme="minorHAnsi" w:hAnsiTheme="minorHAnsi"/>
          <w:b/>
          <w:sz w:val="28"/>
          <w:szCs w:val="28"/>
        </w:rPr>
        <w:t>AKEL mont s.r.o.</w:t>
      </w:r>
    </w:p>
    <w:p w14:paraId="4A560352" w14:textId="77777777" w:rsidR="00B270F5" w:rsidRPr="00545C70" w:rsidRDefault="00B270F5" w:rsidP="00B270F5">
      <w:pPr>
        <w:jc w:val="center"/>
        <w:rPr>
          <w:rFonts w:asciiTheme="minorHAnsi" w:hAnsiTheme="minorHAnsi"/>
          <w:b/>
          <w:sz w:val="28"/>
          <w:szCs w:val="28"/>
        </w:rPr>
      </w:pPr>
      <w:r w:rsidRPr="00545C70">
        <w:rPr>
          <w:rFonts w:asciiTheme="minorHAnsi" w:hAnsiTheme="minorHAnsi"/>
          <w:b/>
          <w:sz w:val="28"/>
          <w:szCs w:val="28"/>
        </w:rPr>
        <w:t>jako poskytovatelem</w:t>
      </w:r>
    </w:p>
    <w:p w14:paraId="60CA409F" w14:textId="77777777" w:rsidR="00B270F5" w:rsidRPr="00545C70" w:rsidRDefault="00B270F5" w:rsidP="00B270F5">
      <w:pPr>
        <w:jc w:val="center"/>
        <w:rPr>
          <w:rFonts w:asciiTheme="minorHAnsi" w:hAnsiTheme="minorHAnsi"/>
          <w:b/>
          <w:sz w:val="28"/>
          <w:szCs w:val="28"/>
        </w:rPr>
      </w:pPr>
    </w:p>
    <w:p w14:paraId="4A1DF9D0" w14:textId="77777777" w:rsidR="00B270F5" w:rsidRPr="00545C70" w:rsidRDefault="00B270F5" w:rsidP="00B270F5">
      <w:pPr>
        <w:jc w:val="center"/>
        <w:rPr>
          <w:rFonts w:asciiTheme="minorHAnsi" w:hAnsiTheme="minorHAnsi"/>
          <w:b/>
          <w:sz w:val="28"/>
          <w:szCs w:val="28"/>
        </w:rPr>
      </w:pPr>
      <w:r w:rsidRPr="00545C70">
        <w:rPr>
          <w:rFonts w:asciiTheme="minorHAnsi" w:hAnsiTheme="minorHAnsi"/>
          <w:b/>
          <w:sz w:val="28"/>
          <w:szCs w:val="28"/>
        </w:rPr>
        <w:t>a</w:t>
      </w:r>
    </w:p>
    <w:p w14:paraId="7B058989" w14:textId="77777777" w:rsidR="00B270F5" w:rsidRPr="00545C70" w:rsidRDefault="00B270F5" w:rsidP="00B270F5">
      <w:pPr>
        <w:jc w:val="center"/>
        <w:rPr>
          <w:rFonts w:asciiTheme="minorHAnsi" w:hAnsiTheme="minorHAnsi"/>
          <w:b/>
          <w:sz w:val="28"/>
          <w:szCs w:val="28"/>
        </w:rPr>
      </w:pPr>
    </w:p>
    <w:p w14:paraId="1E7A38F8" w14:textId="77777777" w:rsidR="00515920" w:rsidRDefault="00515920" w:rsidP="00B270F5">
      <w:pPr>
        <w:tabs>
          <w:tab w:val="center" w:pos="4536"/>
          <w:tab w:val="left" w:pos="5715"/>
        </w:tabs>
        <w:jc w:val="center"/>
        <w:rPr>
          <w:rFonts w:asciiTheme="minorHAnsi" w:hAnsiTheme="minorHAnsi"/>
          <w:b/>
          <w:sz w:val="28"/>
          <w:szCs w:val="28"/>
        </w:rPr>
      </w:pPr>
      <w:r w:rsidRPr="00515920">
        <w:rPr>
          <w:rFonts w:asciiTheme="minorHAnsi" w:hAnsiTheme="minorHAnsi"/>
          <w:b/>
          <w:sz w:val="28"/>
          <w:szCs w:val="28"/>
        </w:rPr>
        <w:t>Střední průmyslová škola Otrokovice</w:t>
      </w:r>
    </w:p>
    <w:p w14:paraId="51E840A8" w14:textId="77777777" w:rsidR="00B270F5" w:rsidRPr="00545C70" w:rsidRDefault="00B270F5" w:rsidP="00B270F5">
      <w:pPr>
        <w:tabs>
          <w:tab w:val="center" w:pos="4536"/>
          <w:tab w:val="left" w:pos="5715"/>
        </w:tabs>
        <w:jc w:val="center"/>
        <w:rPr>
          <w:rFonts w:asciiTheme="minorHAnsi" w:hAnsiTheme="minorHAnsi"/>
          <w:b/>
          <w:sz w:val="28"/>
          <w:szCs w:val="28"/>
        </w:rPr>
      </w:pPr>
      <w:r w:rsidRPr="00545C70">
        <w:rPr>
          <w:rFonts w:asciiTheme="minorHAnsi" w:hAnsiTheme="minorHAnsi"/>
          <w:b/>
          <w:sz w:val="28"/>
          <w:szCs w:val="28"/>
        </w:rPr>
        <w:t>jako objednatelem</w:t>
      </w:r>
    </w:p>
    <w:p w14:paraId="56056092" w14:textId="77777777" w:rsidR="00B270F5" w:rsidRPr="00545C70" w:rsidRDefault="00B270F5" w:rsidP="00B270F5">
      <w:pPr>
        <w:jc w:val="center"/>
        <w:rPr>
          <w:rFonts w:asciiTheme="minorHAnsi" w:hAnsiTheme="minorHAnsi"/>
          <w:b/>
          <w:sz w:val="28"/>
          <w:szCs w:val="28"/>
        </w:rPr>
      </w:pPr>
    </w:p>
    <w:p w14:paraId="27569E54" w14:textId="77777777" w:rsidR="00B270F5" w:rsidRPr="00545C70" w:rsidRDefault="00B270F5" w:rsidP="00B270F5">
      <w:pPr>
        <w:jc w:val="center"/>
        <w:rPr>
          <w:rFonts w:asciiTheme="minorHAnsi" w:hAnsiTheme="minorHAnsi"/>
          <w:b/>
          <w:sz w:val="28"/>
          <w:szCs w:val="28"/>
        </w:rPr>
      </w:pPr>
    </w:p>
    <w:p w14:paraId="4104B576" w14:textId="77777777" w:rsidR="00B270F5" w:rsidRPr="00545C70" w:rsidRDefault="00B270F5" w:rsidP="00B270F5">
      <w:pPr>
        <w:pStyle w:val="NRCNadpis1"/>
        <w:numPr>
          <w:ilvl w:val="0"/>
          <w:numId w:val="0"/>
        </w:numPr>
        <w:ind w:left="720"/>
        <w:rPr>
          <w:rFonts w:asciiTheme="minorHAnsi" w:hAnsiTheme="minorHAnsi"/>
        </w:rPr>
      </w:pPr>
    </w:p>
    <w:p w14:paraId="6CB24B81" w14:textId="77777777" w:rsidR="00B270F5" w:rsidRPr="00545C70" w:rsidRDefault="00B270F5" w:rsidP="00B270F5">
      <w:pPr>
        <w:rPr>
          <w:rFonts w:asciiTheme="minorHAnsi" w:hAnsiTheme="minorHAnsi"/>
        </w:rPr>
      </w:pPr>
    </w:p>
    <w:p w14:paraId="0F077353" w14:textId="77777777" w:rsidR="00B270F5" w:rsidRPr="00545C70" w:rsidRDefault="00B270F5" w:rsidP="00B270F5">
      <w:pPr>
        <w:rPr>
          <w:rFonts w:asciiTheme="minorHAnsi" w:hAnsiTheme="minorHAnsi"/>
        </w:rPr>
      </w:pPr>
    </w:p>
    <w:p w14:paraId="2BDFFA84" w14:textId="77777777" w:rsidR="00B270F5" w:rsidRPr="00545C70" w:rsidRDefault="00B270F5" w:rsidP="00B270F5">
      <w:pPr>
        <w:rPr>
          <w:rFonts w:asciiTheme="minorHAnsi" w:hAnsiTheme="minorHAnsi"/>
        </w:rPr>
      </w:pPr>
    </w:p>
    <w:p w14:paraId="4A9A58BE" w14:textId="77777777" w:rsidR="00B270F5" w:rsidRPr="00545C70" w:rsidRDefault="00B270F5" w:rsidP="00B270F5">
      <w:pPr>
        <w:rPr>
          <w:rFonts w:asciiTheme="minorHAnsi" w:hAnsiTheme="minorHAnsi"/>
        </w:rPr>
      </w:pPr>
    </w:p>
    <w:p w14:paraId="1E4B531B" w14:textId="77777777" w:rsidR="00B270F5" w:rsidRPr="00545C70" w:rsidRDefault="00B270F5" w:rsidP="00B270F5">
      <w:pPr>
        <w:rPr>
          <w:rFonts w:asciiTheme="minorHAnsi" w:hAnsiTheme="minorHAnsi"/>
        </w:rPr>
      </w:pPr>
    </w:p>
    <w:p w14:paraId="4AC003BB" w14:textId="77777777" w:rsidR="00B270F5" w:rsidRPr="00545C70" w:rsidRDefault="00B270F5" w:rsidP="00B270F5">
      <w:pPr>
        <w:rPr>
          <w:rFonts w:asciiTheme="minorHAnsi" w:hAnsiTheme="minorHAnsi"/>
        </w:rPr>
      </w:pPr>
    </w:p>
    <w:p w14:paraId="435BFD5E" w14:textId="77777777" w:rsidR="00B270F5" w:rsidRPr="00545C70" w:rsidRDefault="00B270F5" w:rsidP="00B270F5">
      <w:pPr>
        <w:rPr>
          <w:rFonts w:asciiTheme="minorHAnsi" w:hAnsiTheme="minorHAnsi"/>
        </w:rPr>
      </w:pPr>
    </w:p>
    <w:p w14:paraId="3B13D039" w14:textId="77777777" w:rsidR="00B270F5" w:rsidRPr="00545C70" w:rsidRDefault="00B270F5" w:rsidP="00B270F5">
      <w:pPr>
        <w:rPr>
          <w:rFonts w:asciiTheme="minorHAnsi" w:hAnsiTheme="minorHAnsi"/>
        </w:rPr>
      </w:pPr>
    </w:p>
    <w:p w14:paraId="0227E2B8" w14:textId="77777777" w:rsidR="00B270F5" w:rsidRPr="00545C70" w:rsidRDefault="00B270F5" w:rsidP="00B270F5">
      <w:pPr>
        <w:rPr>
          <w:rFonts w:asciiTheme="minorHAnsi" w:hAnsiTheme="minorHAnsi"/>
        </w:rPr>
      </w:pPr>
    </w:p>
    <w:p w14:paraId="4F314F4F" w14:textId="77777777" w:rsidR="00B270F5" w:rsidRPr="00545C70" w:rsidRDefault="00B270F5" w:rsidP="00B270F5">
      <w:pPr>
        <w:spacing w:after="160" w:line="256" w:lineRule="auto"/>
        <w:rPr>
          <w:rFonts w:asciiTheme="minorHAnsi" w:hAnsiTheme="minorHAnsi"/>
        </w:rPr>
      </w:pPr>
    </w:p>
    <w:p w14:paraId="31BC78D2" w14:textId="77777777" w:rsidR="00B270F5" w:rsidRPr="00545C70" w:rsidRDefault="00B270F5" w:rsidP="00B270F5">
      <w:pPr>
        <w:spacing w:after="160" w:line="256" w:lineRule="auto"/>
        <w:rPr>
          <w:rFonts w:asciiTheme="minorHAnsi" w:hAnsiTheme="minorHAnsi"/>
        </w:rPr>
      </w:pPr>
    </w:p>
    <w:p w14:paraId="2673E915" w14:textId="77777777" w:rsidR="00B270F5" w:rsidRPr="00545C70" w:rsidRDefault="00B270F5" w:rsidP="00B270F5">
      <w:pPr>
        <w:spacing w:after="160" w:line="256" w:lineRule="auto"/>
        <w:rPr>
          <w:rFonts w:asciiTheme="minorHAnsi" w:hAnsiTheme="minorHAnsi"/>
        </w:rPr>
      </w:pPr>
    </w:p>
    <w:p w14:paraId="47C18778" w14:textId="77777777" w:rsidR="00B270F5" w:rsidRPr="00545C70" w:rsidRDefault="00B270F5" w:rsidP="00B270F5">
      <w:pPr>
        <w:spacing w:after="160" w:line="256" w:lineRule="auto"/>
        <w:rPr>
          <w:rFonts w:asciiTheme="minorHAnsi" w:hAnsiTheme="minorHAnsi"/>
        </w:rPr>
      </w:pPr>
    </w:p>
    <w:p w14:paraId="6676F350" w14:textId="77777777" w:rsidR="00B270F5" w:rsidRPr="00545C70" w:rsidRDefault="00B270F5" w:rsidP="00B270F5">
      <w:pPr>
        <w:spacing w:after="160" w:line="256" w:lineRule="auto"/>
        <w:rPr>
          <w:rFonts w:asciiTheme="minorHAnsi" w:hAnsiTheme="minorHAnsi"/>
        </w:rPr>
      </w:pPr>
    </w:p>
    <w:p w14:paraId="7C613367" w14:textId="77777777" w:rsidR="00B270F5" w:rsidRPr="00545C70" w:rsidRDefault="00B270F5" w:rsidP="00B270F5">
      <w:pPr>
        <w:spacing w:after="160" w:line="256" w:lineRule="auto"/>
        <w:rPr>
          <w:rFonts w:asciiTheme="minorHAnsi" w:hAnsiTheme="minorHAnsi"/>
        </w:rPr>
      </w:pPr>
    </w:p>
    <w:p w14:paraId="37FDF379" w14:textId="77777777" w:rsidR="00B270F5" w:rsidRPr="00545C70" w:rsidRDefault="00B270F5" w:rsidP="00B270F5">
      <w:pPr>
        <w:spacing w:after="160" w:line="256" w:lineRule="auto"/>
        <w:rPr>
          <w:rFonts w:asciiTheme="minorHAnsi" w:hAnsiTheme="minorHAnsi"/>
        </w:rPr>
      </w:pPr>
    </w:p>
    <w:p w14:paraId="247248F1" w14:textId="77777777" w:rsidR="00B270F5" w:rsidRPr="00545C70" w:rsidRDefault="00B270F5" w:rsidP="00B270F5">
      <w:pPr>
        <w:spacing w:line="256" w:lineRule="auto"/>
        <w:rPr>
          <w:rFonts w:asciiTheme="minorHAnsi" w:hAnsiTheme="minorHAnsi"/>
        </w:rPr>
        <w:sectPr w:rsidR="00B270F5" w:rsidRPr="00545C70" w:rsidSect="00545C70">
          <w:footerReference w:type="default" r:id="rId10"/>
          <w:pgSz w:w="11906" w:h="16838"/>
          <w:pgMar w:top="1417" w:right="1417" w:bottom="1417" w:left="1417" w:header="708" w:footer="708" w:gutter="0"/>
          <w:cols w:space="708"/>
          <w:titlePg/>
          <w:docGrid w:linePitch="299"/>
        </w:sectPr>
      </w:pPr>
    </w:p>
    <w:p w14:paraId="4F65132D" w14:textId="77777777" w:rsidR="00B270F5" w:rsidRPr="00545C70" w:rsidRDefault="00B270F5" w:rsidP="00B270F5">
      <w:pPr>
        <w:pStyle w:val="NRCTYTOSMLUVNISTRANY"/>
        <w:rPr>
          <w:rFonts w:asciiTheme="minorHAnsi" w:hAnsiTheme="minorHAnsi"/>
        </w:rPr>
      </w:pPr>
      <w:r w:rsidRPr="00545C70">
        <w:rPr>
          <w:rFonts w:asciiTheme="minorHAnsi" w:hAnsiTheme="minorHAnsi"/>
        </w:rPr>
        <w:lastRenderedPageBreak/>
        <w:t>TYTO SMLUVNÍ STRANY:</w:t>
      </w:r>
    </w:p>
    <w:p w14:paraId="739D8614" w14:textId="77777777" w:rsidR="00B270F5" w:rsidRPr="00545C70" w:rsidRDefault="00B270F5" w:rsidP="00B270F5">
      <w:pPr>
        <w:pStyle w:val="NRCSmlstrany"/>
        <w:ind w:left="567" w:hanging="567"/>
        <w:rPr>
          <w:rFonts w:asciiTheme="minorHAnsi" w:hAnsiTheme="minorHAnsi"/>
          <w:color w:val="auto"/>
        </w:rPr>
      </w:pPr>
      <w:bookmarkStart w:id="0" w:name="_Ref434424002"/>
      <w:r w:rsidRPr="00545C70">
        <w:rPr>
          <w:rFonts w:asciiTheme="minorHAnsi" w:hAnsiTheme="minorHAnsi"/>
          <w:b/>
          <w:color w:val="auto"/>
        </w:rPr>
        <w:t>AKEL mont s.r.o.</w:t>
      </w:r>
      <w:r w:rsidRPr="00545C70">
        <w:rPr>
          <w:rFonts w:asciiTheme="minorHAnsi" w:hAnsiTheme="minorHAnsi"/>
          <w:color w:val="auto"/>
        </w:rPr>
        <w:t>,</w:t>
      </w:r>
      <w:r w:rsidRPr="00545C70">
        <w:rPr>
          <w:rFonts w:asciiTheme="minorHAnsi" w:hAnsiTheme="minorHAnsi"/>
          <w:b/>
          <w:color w:val="auto"/>
        </w:rPr>
        <w:t xml:space="preserve"> </w:t>
      </w:r>
      <w:r w:rsidRPr="00545C70">
        <w:rPr>
          <w:rFonts w:asciiTheme="minorHAnsi" w:hAnsiTheme="minorHAnsi"/>
          <w:color w:val="auto"/>
        </w:rPr>
        <w:t>IČO: 01835874, se sídlem Vavrečkova 7074, 760 01 Zlín, zapsaná v obchodním rejstříku vedeném u Krajského soudu v Brně, spis. zn. C 96904</w:t>
      </w:r>
    </w:p>
    <w:bookmarkEnd w:id="0"/>
    <w:p w14:paraId="7D2D9A35" w14:textId="77777777" w:rsidR="00B270F5" w:rsidRPr="00545C70" w:rsidRDefault="00B270F5" w:rsidP="00B270F5">
      <w:pPr>
        <w:pStyle w:val="NRCSmlstrany"/>
        <w:numPr>
          <w:ilvl w:val="0"/>
          <w:numId w:val="0"/>
        </w:numPr>
        <w:ind w:left="567"/>
        <w:rPr>
          <w:rFonts w:asciiTheme="minorHAnsi" w:hAnsiTheme="minorHAnsi"/>
          <w:b/>
          <w:color w:val="auto"/>
        </w:rPr>
      </w:pPr>
      <w:r w:rsidRPr="00545C70">
        <w:rPr>
          <w:rFonts w:asciiTheme="minorHAnsi" w:hAnsiTheme="minorHAnsi"/>
          <w:color w:val="auto"/>
        </w:rPr>
        <w:t xml:space="preserve">(dále jen </w:t>
      </w:r>
      <w:r w:rsidRPr="00545C70">
        <w:rPr>
          <w:rFonts w:asciiTheme="minorHAnsi" w:hAnsiTheme="minorHAnsi"/>
          <w:b/>
          <w:color w:val="auto"/>
        </w:rPr>
        <w:t>Poskytovatel</w:t>
      </w:r>
      <w:r w:rsidRPr="00545C70">
        <w:rPr>
          <w:rFonts w:asciiTheme="minorHAnsi" w:hAnsiTheme="minorHAnsi"/>
          <w:color w:val="auto"/>
        </w:rPr>
        <w:t>)</w:t>
      </w:r>
    </w:p>
    <w:p w14:paraId="5981E7A7" w14:textId="77777777" w:rsidR="00B270F5" w:rsidRPr="00545C70" w:rsidRDefault="00B270F5" w:rsidP="00B270F5">
      <w:pPr>
        <w:pStyle w:val="NRCSmlstrany"/>
        <w:numPr>
          <w:ilvl w:val="0"/>
          <w:numId w:val="0"/>
        </w:numPr>
        <w:ind w:left="360" w:firstLine="207"/>
        <w:rPr>
          <w:rFonts w:asciiTheme="minorHAnsi" w:hAnsiTheme="minorHAnsi"/>
          <w:color w:val="auto"/>
        </w:rPr>
      </w:pPr>
      <w:r w:rsidRPr="00545C70">
        <w:rPr>
          <w:rFonts w:asciiTheme="minorHAnsi" w:hAnsiTheme="minorHAnsi"/>
          <w:color w:val="auto"/>
        </w:rPr>
        <w:t>a</w:t>
      </w:r>
    </w:p>
    <w:p w14:paraId="67A0CA02" w14:textId="77777777" w:rsidR="00515920" w:rsidRDefault="00515920" w:rsidP="00B270F5">
      <w:pPr>
        <w:pStyle w:val="NRCSmlstrany"/>
        <w:numPr>
          <w:ilvl w:val="0"/>
          <w:numId w:val="0"/>
        </w:numPr>
        <w:ind w:left="567"/>
        <w:rPr>
          <w:rFonts w:asciiTheme="minorHAnsi" w:hAnsiTheme="minorHAnsi"/>
          <w:color w:val="auto"/>
        </w:rPr>
      </w:pPr>
      <w:r w:rsidRPr="00515920">
        <w:rPr>
          <w:rFonts w:asciiTheme="minorHAnsi" w:hAnsiTheme="minorHAnsi"/>
          <w:b/>
          <w:color w:val="auto"/>
        </w:rPr>
        <w:t>Střední průmyslová škola Otrokovice</w:t>
      </w:r>
      <w:r w:rsidR="00B270F5" w:rsidRPr="00515920">
        <w:rPr>
          <w:rFonts w:asciiTheme="minorHAnsi" w:hAnsiTheme="minorHAnsi"/>
          <w:b/>
          <w:color w:val="auto"/>
        </w:rPr>
        <w:t xml:space="preserve">, </w:t>
      </w:r>
      <w:r w:rsidRPr="00515920">
        <w:rPr>
          <w:rFonts w:asciiTheme="minorHAnsi" w:hAnsiTheme="minorHAnsi"/>
          <w:color w:val="auto"/>
        </w:rPr>
        <w:t>IČO: 00128198</w:t>
      </w:r>
      <w:r w:rsidR="00B270F5" w:rsidRPr="00515920">
        <w:rPr>
          <w:rFonts w:asciiTheme="minorHAnsi" w:hAnsiTheme="minorHAnsi"/>
          <w:color w:val="auto"/>
        </w:rPr>
        <w:t>, se sídlem</w:t>
      </w:r>
      <w:r w:rsidRPr="00515920">
        <w:rPr>
          <w:rFonts w:asciiTheme="minorHAnsi" w:hAnsiTheme="minorHAnsi"/>
          <w:color w:val="auto"/>
        </w:rPr>
        <w:t xml:space="preserve"> tř. Tomáše Bati 1266, 765 02  Otrokovice</w:t>
      </w:r>
    </w:p>
    <w:p w14:paraId="1E728E7D" w14:textId="77777777" w:rsidR="00B270F5" w:rsidRPr="00545C70" w:rsidRDefault="00B270F5" w:rsidP="00B270F5">
      <w:pPr>
        <w:pStyle w:val="NRCSmlstrany"/>
        <w:numPr>
          <w:ilvl w:val="0"/>
          <w:numId w:val="0"/>
        </w:numPr>
        <w:ind w:left="567"/>
        <w:rPr>
          <w:rFonts w:asciiTheme="minorHAnsi" w:hAnsiTheme="minorHAnsi"/>
          <w:color w:val="auto"/>
        </w:rPr>
      </w:pPr>
      <w:r w:rsidRPr="00515920">
        <w:rPr>
          <w:rFonts w:asciiTheme="minorHAnsi" w:hAnsiTheme="minorHAnsi"/>
          <w:color w:val="auto"/>
        </w:rPr>
        <w:t>(dále jen</w:t>
      </w:r>
      <w:r w:rsidRPr="00515920">
        <w:rPr>
          <w:rFonts w:asciiTheme="minorHAnsi" w:hAnsiTheme="minorHAnsi"/>
          <w:b/>
          <w:color w:val="auto"/>
        </w:rPr>
        <w:t xml:space="preserve"> Objednatel</w:t>
      </w:r>
      <w:r w:rsidRPr="00515920">
        <w:rPr>
          <w:rFonts w:asciiTheme="minorHAnsi" w:hAnsiTheme="minorHAnsi"/>
          <w:color w:val="auto"/>
        </w:rPr>
        <w:t>)</w:t>
      </w:r>
    </w:p>
    <w:p w14:paraId="2BD10A22" w14:textId="77777777" w:rsidR="00B270F5" w:rsidRPr="00545C70" w:rsidRDefault="00B270F5" w:rsidP="00B270F5">
      <w:pPr>
        <w:pStyle w:val="NRCSmlstranybody"/>
        <w:rPr>
          <w:rFonts w:asciiTheme="minorHAnsi" w:hAnsiTheme="minorHAnsi"/>
          <w:color w:val="auto"/>
        </w:rPr>
      </w:pPr>
      <w:r w:rsidRPr="00545C70">
        <w:rPr>
          <w:rFonts w:asciiTheme="minorHAnsi" w:hAnsiTheme="minorHAnsi"/>
          <w:color w:val="auto"/>
        </w:rPr>
        <w:t xml:space="preserve">(Poskytovatel a Objednatel dále jen </w:t>
      </w:r>
      <w:r w:rsidRPr="00545C70">
        <w:rPr>
          <w:rFonts w:asciiTheme="minorHAnsi" w:hAnsiTheme="minorHAnsi"/>
          <w:b/>
          <w:color w:val="auto"/>
        </w:rPr>
        <w:t>Smluvní strany</w:t>
      </w:r>
      <w:r w:rsidRPr="00545C70">
        <w:rPr>
          <w:rFonts w:asciiTheme="minorHAnsi" w:hAnsiTheme="minorHAnsi"/>
          <w:color w:val="auto"/>
        </w:rPr>
        <w:t>)</w:t>
      </w:r>
    </w:p>
    <w:p w14:paraId="0D7E8116" w14:textId="77777777" w:rsidR="00B270F5" w:rsidRPr="00545C70" w:rsidRDefault="00B270F5" w:rsidP="00B270F5">
      <w:pPr>
        <w:pStyle w:val="NRCAWhereas"/>
        <w:numPr>
          <w:ilvl w:val="0"/>
          <w:numId w:val="0"/>
        </w:numPr>
        <w:rPr>
          <w:rFonts w:asciiTheme="minorHAnsi" w:hAnsiTheme="minorHAnsi"/>
          <w:color w:val="auto"/>
        </w:rPr>
      </w:pPr>
      <w:r w:rsidRPr="00545C70">
        <w:rPr>
          <w:rFonts w:asciiTheme="minorHAnsi" w:hAnsiTheme="minorHAnsi"/>
          <w:color w:val="auto"/>
        </w:rPr>
        <w:t xml:space="preserve">v souladu se zákonem č. 89/2012 Sb., občanský zákoník, v platném znění (dále jen </w:t>
      </w:r>
      <w:r w:rsidRPr="00545C70">
        <w:rPr>
          <w:rFonts w:asciiTheme="minorHAnsi" w:hAnsiTheme="minorHAnsi"/>
          <w:b/>
          <w:color w:val="auto"/>
        </w:rPr>
        <w:t>Občanský zákoník</w:t>
      </w:r>
      <w:r w:rsidRPr="00545C70">
        <w:rPr>
          <w:rFonts w:asciiTheme="minorHAnsi" w:hAnsiTheme="minorHAnsi"/>
          <w:color w:val="auto"/>
        </w:rPr>
        <w:t>)</w:t>
      </w:r>
    </w:p>
    <w:p w14:paraId="492AEE73" w14:textId="77777777" w:rsidR="00B270F5" w:rsidRPr="00545C70" w:rsidRDefault="00B270F5" w:rsidP="00B270F5">
      <w:pPr>
        <w:pStyle w:val="NRCTYTOSMLUVNISTRANY"/>
        <w:rPr>
          <w:rFonts w:asciiTheme="minorHAnsi" w:hAnsiTheme="minorHAnsi"/>
        </w:rPr>
      </w:pPr>
      <w:r w:rsidRPr="00545C70">
        <w:rPr>
          <w:rFonts w:asciiTheme="minorHAnsi" w:hAnsiTheme="minorHAnsi"/>
        </w:rPr>
        <w:t>UZAVŘELY TUTO SERVISNÍ SMLOUVU (dále jen Smlouva):</w:t>
      </w:r>
    </w:p>
    <w:p w14:paraId="0F0A9A3B" w14:textId="77777777" w:rsidR="00B270F5" w:rsidRPr="00545C70" w:rsidRDefault="00B270F5" w:rsidP="00B270F5">
      <w:pPr>
        <w:pStyle w:val="NRCTYTOSMLUVNISTRANY"/>
        <w:rPr>
          <w:rFonts w:asciiTheme="minorHAnsi" w:hAnsiTheme="minorHAnsi"/>
        </w:rPr>
      </w:pPr>
    </w:p>
    <w:p w14:paraId="24CB84DB" w14:textId="77777777" w:rsidR="00B270F5" w:rsidRPr="00545C70" w:rsidRDefault="00B270F5" w:rsidP="00B270F5">
      <w:pPr>
        <w:pStyle w:val="NRCNadpis1"/>
        <w:rPr>
          <w:rFonts w:asciiTheme="minorHAnsi" w:hAnsiTheme="minorHAnsi"/>
        </w:rPr>
      </w:pPr>
      <w:r w:rsidRPr="00545C70">
        <w:rPr>
          <w:rFonts w:asciiTheme="minorHAnsi" w:hAnsiTheme="minorHAnsi"/>
        </w:rPr>
        <w:t>Předmět Smlouvy</w:t>
      </w:r>
    </w:p>
    <w:p w14:paraId="2EB47A9C" w14:textId="77777777" w:rsidR="00B270F5" w:rsidRPr="00545C70" w:rsidRDefault="00B270F5" w:rsidP="00B270F5">
      <w:pPr>
        <w:pStyle w:val="NRCNadpis2"/>
        <w:rPr>
          <w:rFonts w:asciiTheme="minorHAnsi" w:hAnsiTheme="minorHAnsi"/>
        </w:rPr>
      </w:pPr>
      <w:r w:rsidRPr="00545C70">
        <w:rPr>
          <w:rFonts w:asciiTheme="minorHAnsi" w:hAnsiTheme="minorHAnsi"/>
        </w:rPr>
        <w:t>Poskytnutí Servisu</w:t>
      </w:r>
    </w:p>
    <w:p w14:paraId="5CD07D39" w14:textId="77777777" w:rsidR="00B270F5" w:rsidRPr="00545C70" w:rsidRDefault="00B270F5" w:rsidP="00B270F5">
      <w:pPr>
        <w:pStyle w:val="NRCNadpis2"/>
        <w:numPr>
          <w:ilvl w:val="0"/>
          <w:numId w:val="0"/>
        </w:numPr>
        <w:ind w:left="567"/>
        <w:rPr>
          <w:rFonts w:asciiTheme="minorHAnsi" w:hAnsiTheme="minorHAnsi"/>
        </w:rPr>
      </w:pPr>
      <w:r w:rsidRPr="00545C70">
        <w:rPr>
          <w:rFonts w:asciiTheme="minorHAnsi" w:hAnsiTheme="minorHAnsi"/>
        </w:rPr>
        <w:t>Za podmínek uvedených v této Smlouvě se:</w:t>
      </w:r>
    </w:p>
    <w:p w14:paraId="4560E9A5" w14:textId="77777777" w:rsidR="00B270F5" w:rsidRPr="00545C70" w:rsidRDefault="00B270F5" w:rsidP="00B270F5">
      <w:pPr>
        <w:pStyle w:val="NRCNadpis31a"/>
        <w:tabs>
          <w:tab w:val="clear" w:pos="360"/>
          <w:tab w:val="left" w:pos="708"/>
        </w:tabs>
        <w:ind w:left="1134" w:hanging="567"/>
        <w:rPr>
          <w:rFonts w:asciiTheme="minorHAnsi" w:hAnsiTheme="minorHAnsi"/>
          <w:color w:val="auto"/>
        </w:rPr>
      </w:pPr>
      <w:r w:rsidRPr="00545C70">
        <w:rPr>
          <w:rFonts w:asciiTheme="minorHAnsi" w:hAnsiTheme="minorHAnsi"/>
          <w:color w:val="auto"/>
        </w:rPr>
        <w:t xml:space="preserve">Poskytovatel zavazuje pro Objednatele provádět outsourcingové obslužné činnosti, konkrétně: </w:t>
      </w:r>
    </w:p>
    <w:p w14:paraId="31F03509" w14:textId="77777777" w:rsidR="00B270F5" w:rsidRPr="00545C70" w:rsidRDefault="00B270F5" w:rsidP="00B270F5">
      <w:pPr>
        <w:pStyle w:val="NRCNadpis41ai"/>
        <w:tabs>
          <w:tab w:val="clear" w:pos="360"/>
          <w:tab w:val="left" w:pos="708"/>
        </w:tabs>
        <w:ind w:hanging="594"/>
        <w:rPr>
          <w:rFonts w:asciiTheme="minorHAnsi" w:hAnsiTheme="minorHAnsi"/>
          <w:color w:val="auto"/>
        </w:rPr>
      </w:pPr>
      <w:r w:rsidRPr="00545C70">
        <w:rPr>
          <w:rFonts w:asciiTheme="minorHAnsi" w:hAnsiTheme="minorHAnsi"/>
          <w:color w:val="auto"/>
        </w:rPr>
        <w:t>Komplexní outsourcing - servis informačních technologií</w:t>
      </w:r>
    </w:p>
    <w:p w14:paraId="672F68CB" w14:textId="77777777" w:rsidR="00B270F5" w:rsidRPr="00545C70" w:rsidRDefault="00B270F5" w:rsidP="00B270F5">
      <w:pPr>
        <w:pStyle w:val="NRCNadpis41ai"/>
        <w:tabs>
          <w:tab w:val="clear" w:pos="360"/>
          <w:tab w:val="left" w:pos="708"/>
        </w:tabs>
        <w:ind w:hanging="594"/>
        <w:rPr>
          <w:rFonts w:asciiTheme="minorHAnsi" w:hAnsiTheme="minorHAnsi"/>
          <w:color w:val="auto"/>
        </w:rPr>
      </w:pPr>
      <w:r w:rsidRPr="00545C70">
        <w:rPr>
          <w:rFonts w:asciiTheme="minorHAnsi" w:hAnsiTheme="minorHAnsi"/>
          <w:color w:val="auto"/>
        </w:rPr>
        <w:t>Údržba a preventivní profylaktická údržba výpočetní techniky a programového vybavení</w:t>
      </w:r>
    </w:p>
    <w:p w14:paraId="20D41B60" w14:textId="77777777" w:rsidR="00B270F5" w:rsidRPr="00545C70" w:rsidRDefault="00B270F5" w:rsidP="00B270F5">
      <w:pPr>
        <w:pStyle w:val="NRCNadpis41ai"/>
        <w:tabs>
          <w:tab w:val="clear" w:pos="360"/>
          <w:tab w:val="left" w:pos="708"/>
        </w:tabs>
        <w:ind w:hanging="594"/>
        <w:rPr>
          <w:rFonts w:asciiTheme="minorHAnsi" w:hAnsiTheme="minorHAnsi"/>
          <w:color w:val="auto"/>
        </w:rPr>
      </w:pPr>
      <w:r w:rsidRPr="00545C70">
        <w:rPr>
          <w:rFonts w:asciiTheme="minorHAnsi" w:hAnsiTheme="minorHAnsi"/>
          <w:color w:val="auto"/>
        </w:rPr>
        <w:t>Údržba a preventivní profylaktická údržba elektrických zabezpečovacích a poplašných systémů (PZTS)</w:t>
      </w:r>
    </w:p>
    <w:p w14:paraId="042AED5F" w14:textId="77777777" w:rsidR="00B270F5" w:rsidRPr="00545C70" w:rsidRDefault="00B270F5" w:rsidP="00B270F5">
      <w:pPr>
        <w:pStyle w:val="NRCNadpis41ai"/>
        <w:tabs>
          <w:tab w:val="clear" w:pos="360"/>
          <w:tab w:val="left" w:pos="708"/>
        </w:tabs>
        <w:ind w:hanging="594"/>
        <w:rPr>
          <w:rFonts w:asciiTheme="minorHAnsi" w:hAnsiTheme="minorHAnsi"/>
          <w:color w:val="auto"/>
        </w:rPr>
      </w:pPr>
      <w:r w:rsidRPr="00545C70">
        <w:rPr>
          <w:rFonts w:asciiTheme="minorHAnsi" w:hAnsiTheme="minorHAnsi"/>
          <w:color w:val="auto"/>
        </w:rPr>
        <w:t>Údržba a preventivní profylaktická údržba elektrických požárních systémů (EPS)</w:t>
      </w:r>
    </w:p>
    <w:p w14:paraId="7DE11187" w14:textId="77777777" w:rsidR="00B270F5" w:rsidRPr="00545C70" w:rsidRDefault="00B270F5" w:rsidP="00B270F5">
      <w:pPr>
        <w:pStyle w:val="NRCNadpis41ai"/>
        <w:tabs>
          <w:tab w:val="clear" w:pos="360"/>
          <w:tab w:val="left" w:pos="708"/>
        </w:tabs>
        <w:ind w:hanging="594"/>
        <w:rPr>
          <w:rFonts w:asciiTheme="minorHAnsi" w:hAnsiTheme="minorHAnsi"/>
          <w:color w:val="auto"/>
        </w:rPr>
      </w:pPr>
      <w:r w:rsidRPr="00545C70">
        <w:rPr>
          <w:rFonts w:asciiTheme="minorHAnsi" w:hAnsiTheme="minorHAnsi"/>
          <w:color w:val="auto"/>
        </w:rPr>
        <w:t>Údržba a preventivní profylaktická údržba kontroly vstupů a docházky (ACS)</w:t>
      </w:r>
    </w:p>
    <w:p w14:paraId="3E6A54D7" w14:textId="77777777" w:rsidR="00B270F5" w:rsidRPr="00545C70" w:rsidRDefault="00B270F5" w:rsidP="00B270F5">
      <w:pPr>
        <w:pStyle w:val="NRCNadpis41ai"/>
        <w:tabs>
          <w:tab w:val="clear" w:pos="360"/>
          <w:tab w:val="left" w:pos="708"/>
        </w:tabs>
        <w:ind w:hanging="594"/>
        <w:rPr>
          <w:rFonts w:asciiTheme="minorHAnsi" w:hAnsiTheme="minorHAnsi"/>
          <w:color w:val="auto"/>
        </w:rPr>
      </w:pPr>
      <w:r w:rsidRPr="00545C70">
        <w:rPr>
          <w:rFonts w:asciiTheme="minorHAnsi" w:hAnsiTheme="minorHAnsi"/>
          <w:color w:val="auto"/>
        </w:rPr>
        <w:t>Údržba a preventivní profylaktická údržba kamerových systémů (CCTV)</w:t>
      </w:r>
    </w:p>
    <w:p w14:paraId="10458C0F" w14:textId="77777777" w:rsidR="00B270F5" w:rsidRPr="00545C70" w:rsidRDefault="00B270F5" w:rsidP="00B270F5">
      <w:pPr>
        <w:pStyle w:val="NRCNadpis41ai"/>
        <w:tabs>
          <w:tab w:val="clear" w:pos="360"/>
          <w:tab w:val="left" w:pos="708"/>
        </w:tabs>
        <w:ind w:hanging="594"/>
        <w:rPr>
          <w:rFonts w:asciiTheme="minorHAnsi" w:hAnsiTheme="minorHAnsi"/>
          <w:color w:val="auto"/>
        </w:rPr>
      </w:pPr>
      <w:r w:rsidRPr="00545C70">
        <w:rPr>
          <w:rFonts w:asciiTheme="minorHAnsi" w:hAnsiTheme="minorHAnsi"/>
          <w:color w:val="auto"/>
        </w:rPr>
        <w:t>Údržba a preventivní profylaktická údržba telekomunikačních a radiokomunikačních technologií</w:t>
      </w:r>
    </w:p>
    <w:p w14:paraId="571AC7A8" w14:textId="77777777" w:rsidR="00B270F5" w:rsidRPr="00545C70" w:rsidRDefault="00B270F5" w:rsidP="00B270F5">
      <w:pPr>
        <w:pStyle w:val="NRCNadpis41ai"/>
        <w:tabs>
          <w:tab w:val="clear" w:pos="360"/>
          <w:tab w:val="left" w:pos="708"/>
        </w:tabs>
        <w:ind w:hanging="594"/>
        <w:rPr>
          <w:rFonts w:asciiTheme="minorHAnsi" w:hAnsiTheme="minorHAnsi"/>
          <w:color w:val="auto"/>
        </w:rPr>
      </w:pPr>
      <w:r w:rsidRPr="00545C70">
        <w:rPr>
          <w:rFonts w:asciiTheme="minorHAnsi" w:hAnsiTheme="minorHAnsi"/>
          <w:color w:val="auto"/>
        </w:rPr>
        <w:t>Údržba a preventivní profylaktická údržba fotovoltaických energetických zdrojů, elektráren (FVE)</w:t>
      </w:r>
    </w:p>
    <w:p w14:paraId="396A5851" w14:textId="77777777" w:rsidR="00B270F5" w:rsidRPr="00545C70" w:rsidRDefault="00B270F5" w:rsidP="00B270F5">
      <w:pPr>
        <w:pStyle w:val="NRCNadpis41ai"/>
        <w:tabs>
          <w:tab w:val="clear" w:pos="360"/>
          <w:tab w:val="left" w:pos="708"/>
        </w:tabs>
        <w:ind w:hanging="594"/>
        <w:rPr>
          <w:rFonts w:asciiTheme="minorHAnsi" w:hAnsiTheme="minorHAnsi"/>
          <w:color w:val="auto"/>
        </w:rPr>
      </w:pPr>
      <w:r w:rsidRPr="00545C70">
        <w:rPr>
          <w:rFonts w:asciiTheme="minorHAnsi" w:hAnsiTheme="minorHAnsi"/>
          <w:color w:val="auto"/>
        </w:rPr>
        <w:t>Služby v oblasti účtování za dodávky el. energie z fotovoltaických energetických zdrojů, elektráren (FVE)</w:t>
      </w:r>
    </w:p>
    <w:p w14:paraId="3FCADE90" w14:textId="77777777" w:rsidR="00B270F5" w:rsidRPr="00545C70" w:rsidRDefault="00B270F5" w:rsidP="00B270F5">
      <w:pPr>
        <w:pStyle w:val="NRCNadpis41ai"/>
        <w:tabs>
          <w:tab w:val="clear" w:pos="360"/>
          <w:tab w:val="left" w:pos="708"/>
        </w:tabs>
        <w:ind w:hanging="594"/>
        <w:rPr>
          <w:rFonts w:asciiTheme="minorHAnsi" w:hAnsiTheme="minorHAnsi"/>
          <w:color w:val="auto"/>
        </w:rPr>
      </w:pPr>
      <w:r w:rsidRPr="00545C70">
        <w:rPr>
          <w:rFonts w:asciiTheme="minorHAnsi" w:hAnsiTheme="minorHAnsi"/>
          <w:color w:val="auto"/>
        </w:rPr>
        <w:lastRenderedPageBreak/>
        <w:t xml:space="preserve">Právními předpisy stanovené povinné kontroly a revize el. spotřebičů, nářadí, prodlužovacích přívodů, strojů, svářeček, elektroinstalací, hromosvodových soustav a staveništních rozvaděčů </w:t>
      </w:r>
    </w:p>
    <w:p w14:paraId="64C90A8F" w14:textId="77777777" w:rsidR="00B270F5" w:rsidRPr="00545C70" w:rsidRDefault="00B270F5" w:rsidP="00B270F5">
      <w:pPr>
        <w:pStyle w:val="NRCNadpis31a"/>
        <w:numPr>
          <w:ilvl w:val="0"/>
          <w:numId w:val="0"/>
        </w:numPr>
        <w:tabs>
          <w:tab w:val="left" w:pos="708"/>
        </w:tabs>
        <w:ind w:left="1134"/>
        <w:rPr>
          <w:rFonts w:asciiTheme="minorHAnsi" w:hAnsiTheme="minorHAnsi"/>
          <w:color w:val="auto"/>
        </w:rPr>
      </w:pPr>
    </w:p>
    <w:p w14:paraId="0FA6FE66" w14:textId="77777777" w:rsidR="00972C69" w:rsidRDefault="00B270F5" w:rsidP="00972C69">
      <w:pPr>
        <w:pStyle w:val="NRCNadpis31a"/>
        <w:numPr>
          <w:ilvl w:val="0"/>
          <w:numId w:val="0"/>
        </w:numPr>
        <w:ind w:left="1134"/>
        <w:rPr>
          <w:rFonts w:asciiTheme="minorHAnsi" w:hAnsiTheme="minorHAnsi"/>
          <w:color w:val="auto"/>
        </w:rPr>
      </w:pPr>
      <w:r w:rsidRPr="00545C70">
        <w:rPr>
          <w:rFonts w:asciiTheme="minorHAnsi" w:hAnsiTheme="minorHAnsi"/>
          <w:color w:val="auto"/>
        </w:rPr>
        <w:t xml:space="preserve">(dále jen </w:t>
      </w:r>
      <w:r w:rsidRPr="00545C70">
        <w:rPr>
          <w:rFonts w:asciiTheme="minorHAnsi" w:hAnsiTheme="minorHAnsi"/>
          <w:b/>
          <w:color w:val="auto"/>
        </w:rPr>
        <w:t>Kontrola</w:t>
      </w:r>
      <w:r w:rsidRPr="00545C70">
        <w:rPr>
          <w:rFonts w:asciiTheme="minorHAnsi" w:hAnsiTheme="minorHAnsi"/>
          <w:color w:val="auto"/>
        </w:rPr>
        <w:t>)</w:t>
      </w:r>
      <w:r w:rsidR="00972C69" w:rsidRPr="00545C70">
        <w:rPr>
          <w:rFonts w:asciiTheme="minorHAnsi" w:hAnsiTheme="minorHAnsi"/>
        </w:rPr>
        <w:t xml:space="preserve"> </w:t>
      </w:r>
      <w:r w:rsidR="00972C69" w:rsidRPr="00545C70">
        <w:rPr>
          <w:rFonts w:asciiTheme="minorHAnsi" w:hAnsiTheme="minorHAnsi"/>
          <w:color w:val="auto"/>
        </w:rPr>
        <w:t xml:space="preserve">s tím, že specifikace jednotlivých prací, služeb a úkonů jsou uvedeny </w:t>
      </w:r>
      <w:r w:rsidR="00972C69" w:rsidRPr="00A440F5">
        <w:rPr>
          <w:rFonts w:asciiTheme="minorHAnsi" w:hAnsiTheme="minorHAnsi"/>
          <w:b/>
          <w:color w:val="auto"/>
        </w:rPr>
        <w:t>v Příloze č. 1</w:t>
      </w:r>
      <w:r w:rsidR="00972C69" w:rsidRPr="00545C70">
        <w:rPr>
          <w:rFonts w:asciiTheme="minorHAnsi" w:hAnsiTheme="minorHAnsi"/>
          <w:color w:val="auto"/>
        </w:rPr>
        <w:t xml:space="preserve"> této Smlouvy (dále jen </w:t>
      </w:r>
      <w:r w:rsidR="00972C69" w:rsidRPr="00545C70">
        <w:rPr>
          <w:rFonts w:asciiTheme="minorHAnsi" w:hAnsiTheme="minorHAnsi"/>
          <w:b/>
          <w:color w:val="auto"/>
        </w:rPr>
        <w:t>Specifikace</w:t>
      </w:r>
      <w:r w:rsidR="00972C69" w:rsidRPr="00545C70">
        <w:rPr>
          <w:rFonts w:asciiTheme="minorHAnsi" w:hAnsiTheme="minorHAnsi"/>
          <w:color w:val="auto"/>
        </w:rPr>
        <w:t xml:space="preserve">); </w:t>
      </w:r>
    </w:p>
    <w:p w14:paraId="147A387E" w14:textId="77777777" w:rsidR="00660AC9" w:rsidRPr="00660AC9" w:rsidRDefault="00660AC9" w:rsidP="00660AC9">
      <w:pPr>
        <w:rPr>
          <w:lang w:eastAsia="en-US"/>
        </w:rPr>
      </w:pPr>
    </w:p>
    <w:p w14:paraId="2FD5FE69" w14:textId="77777777" w:rsidR="00972C69" w:rsidRPr="00545C70"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color w:val="auto"/>
        </w:rPr>
        <w:t>Poskytovatel se dále zavazuje Objednateli</w:t>
      </w:r>
    </w:p>
    <w:p w14:paraId="3F8DC44E" w14:textId="77777777" w:rsidR="00972C69" w:rsidRPr="00545C70" w:rsidRDefault="00972C69" w:rsidP="00972C69">
      <w:pPr>
        <w:pStyle w:val="NRCNadpis41ai"/>
        <w:numPr>
          <w:ilvl w:val="3"/>
          <w:numId w:val="4"/>
        </w:numPr>
        <w:ind w:hanging="594"/>
        <w:rPr>
          <w:rFonts w:asciiTheme="minorHAnsi" w:hAnsiTheme="minorHAnsi"/>
          <w:color w:val="auto"/>
        </w:rPr>
      </w:pPr>
      <w:r w:rsidRPr="00545C70">
        <w:rPr>
          <w:rFonts w:asciiTheme="minorHAnsi" w:hAnsiTheme="minorHAnsi"/>
          <w:color w:val="auto"/>
        </w:rPr>
        <w:t>v případě, že v rámci provádění Kontroly Poskytovatel zjistí vady na kontrolovaných zařízeních; nebo</w:t>
      </w:r>
    </w:p>
    <w:p w14:paraId="3CB0CD16" w14:textId="77777777" w:rsidR="00972C69" w:rsidRPr="00545C70" w:rsidRDefault="00972C69" w:rsidP="00972C69">
      <w:pPr>
        <w:pStyle w:val="NRCNadpis41ai"/>
        <w:numPr>
          <w:ilvl w:val="3"/>
          <w:numId w:val="4"/>
        </w:numPr>
        <w:ind w:hanging="594"/>
        <w:rPr>
          <w:rFonts w:asciiTheme="minorHAnsi" w:hAnsiTheme="minorHAnsi"/>
          <w:color w:val="auto"/>
        </w:rPr>
      </w:pPr>
      <w:r w:rsidRPr="00545C70">
        <w:rPr>
          <w:rFonts w:asciiTheme="minorHAnsi" w:hAnsiTheme="minorHAnsi"/>
          <w:color w:val="auto"/>
        </w:rPr>
        <w:t xml:space="preserve">v případě, že Objednatel zjistí na kontrolovaných zařízeních jakékoli vady kdykoli během účinnosti této Smlouvy (dále jen </w:t>
      </w:r>
      <w:r w:rsidRPr="00545C70">
        <w:rPr>
          <w:rFonts w:asciiTheme="minorHAnsi" w:hAnsiTheme="minorHAnsi"/>
          <w:b/>
          <w:color w:val="auto"/>
        </w:rPr>
        <w:t>Havarijní stav</w:t>
      </w:r>
      <w:r w:rsidRPr="00545C70">
        <w:rPr>
          <w:rFonts w:asciiTheme="minorHAnsi" w:hAnsiTheme="minorHAnsi"/>
          <w:color w:val="auto"/>
        </w:rPr>
        <w:t>)</w:t>
      </w:r>
    </w:p>
    <w:p w14:paraId="65B89C48" w14:textId="77777777" w:rsidR="00972C69" w:rsidRPr="00545C70" w:rsidRDefault="00972C69" w:rsidP="00972C69">
      <w:pPr>
        <w:pStyle w:val="NRCNadpis41ai"/>
        <w:numPr>
          <w:ilvl w:val="0"/>
          <w:numId w:val="0"/>
        </w:numPr>
        <w:ind w:left="1134"/>
        <w:rPr>
          <w:rFonts w:asciiTheme="minorHAnsi" w:hAnsiTheme="minorHAnsi"/>
          <w:color w:val="auto"/>
        </w:rPr>
      </w:pPr>
      <w:r w:rsidRPr="00545C70">
        <w:rPr>
          <w:rFonts w:asciiTheme="minorHAnsi" w:hAnsiTheme="minorHAnsi"/>
          <w:color w:val="auto"/>
        </w:rPr>
        <w:t>takové vady odstranit tak, aby kontrolovaná zařízení řádně sloužila svému účelu a to buď opravou daného zařízení, nebo výměnou vadných částí nebo celých zařízení</w:t>
      </w:r>
    </w:p>
    <w:p w14:paraId="76506772" w14:textId="77777777" w:rsidR="00972C69" w:rsidRPr="00545C70" w:rsidRDefault="00972C69" w:rsidP="00972C69">
      <w:pPr>
        <w:pStyle w:val="NRCNadpis41ai"/>
        <w:numPr>
          <w:ilvl w:val="0"/>
          <w:numId w:val="0"/>
        </w:numPr>
        <w:ind w:left="1134"/>
        <w:rPr>
          <w:rFonts w:asciiTheme="minorHAnsi" w:hAnsiTheme="minorHAnsi"/>
          <w:color w:val="auto"/>
        </w:rPr>
      </w:pPr>
      <w:r w:rsidRPr="00545C70">
        <w:rPr>
          <w:rFonts w:asciiTheme="minorHAnsi" w:hAnsiTheme="minorHAnsi"/>
          <w:color w:val="auto"/>
        </w:rPr>
        <w:t xml:space="preserve">(dále jen </w:t>
      </w:r>
      <w:r w:rsidRPr="00545C70">
        <w:rPr>
          <w:rFonts w:asciiTheme="minorHAnsi" w:hAnsiTheme="minorHAnsi"/>
          <w:b/>
          <w:color w:val="auto"/>
        </w:rPr>
        <w:t>Servisní činnost</w:t>
      </w:r>
      <w:r w:rsidRPr="00545C70">
        <w:rPr>
          <w:rFonts w:asciiTheme="minorHAnsi" w:hAnsiTheme="minorHAnsi"/>
          <w:color w:val="auto"/>
        </w:rPr>
        <w:t>); a</w:t>
      </w:r>
    </w:p>
    <w:p w14:paraId="059D72D5" w14:textId="77777777" w:rsidR="00972C69" w:rsidRPr="00545C70"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color w:val="auto"/>
        </w:rPr>
        <w:t xml:space="preserve">Objednatel se zavazuje za provedenou Kontrolu zaplatit Poskytovateli Odměnu za Kontrolu (jak je definována v čl. </w:t>
      </w:r>
      <w:r w:rsidR="00115894" w:rsidRPr="00545C70">
        <w:rPr>
          <w:rFonts w:asciiTheme="minorHAnsi" w:hAnsiTheme="minorHAnsi"/>
        </w:rPr>
        <w:fldChar w:fldCharType="begin"/>
      </w:r>
      <w:r w:rsidRPr="00545C70">
        <w:rPr>
          <w:rFonts w:asciiTheme="minorHAnsi" w:hAnsiTheme="minorHAnsi"/>
          <w:color w:val="auto"/>
        </w:rPr>
        <w:instrText xml:space="preserve"> REF _Ref454820773 \w \h </w:instrText>
      </w:r>
      <w:r w:rsidR="00545C70">
        <w:rPr>
          <w:rFonts w:asciiTheme="minorHAnsi" w:hAnsiTheme="minorHAnsi"/>
        </w:rPr>
        <w:instrText xml:space="preserve"> \* MERGEFORMAT </w:instrText>
      </w:r>
      <w:r w:rsidR="00115894" w:rsidRPr="00545C70">
        <w:rPr>
          <w:rFonts w:asciiTheme="minorHAnsi" w:hAnsiTheme="minorHAnsi"/>
        </w:rPr>
      </w:r>
      <w:r w:rsidR="00115894" w:rsidRPr="00545C70">
        <w:rPr>
          <w:rFonts w:asciiTheme="minorHAnsi" w:hAnsiTheme="minorHAnsi"/>
        </w:rPr>
        <w:fldChar w:fldCharType="separate"/>
      </w:r>
      <w:r w:rsidR="007A4BBA">
        <w:rPr>
          <w:rFonts w:asciiTheme="minorHAnsi" w:hAnsiTheme="minorHAnsi"/>
          <w:color w:val="auto"/>
        </w:rPr>
        <w:t>4.1</w:t>
      </w:r>
      <w:r w:rsidR="00115894" w:rsidRPr="00545C70">
        <w:rPr>
          <w:rFonts w:asciiTheme="minorHAnsi" w:hAnsiTheme="minorHAnsi"/>
        </w:rPr>
        <w:fldChar w:fldCharType="end"/>
      </w:r>
      <w:r w:rsidRPr="00545C70">
        <w:rPr>
          <w:rFonts w:asciiTheme="minorHAnsi" w:hAnsiTheme="minorHAnsi"/>
        </w:rPr>
        <w:t xml:space="preserve"> </w:t>
      </w:r>
      <w:r w:rsidRPr="00545C70">
        <w:rPr>
          <w:rFonts w:asciiTheme="minorHAnsi" w:hAnsiTheme="minorHAnsi"/>
          <w:color w:val="auto"/>
        </w:rPr>
        <w:t xml:space="preserve">této Smlouvy) a v případě poskytnutí Servisní činnosti také Odměnu za Servis (jak je definována v čl. </w:t>
      </w:r>
      <w:r w:rsidR="007A4BBA">
        <w:fldChar w:fldCharType="begin"/>
      </w:r>
      <w:r w:rsidR="007A4BBA">
        <w:instrText xml:space="preserve"> REF _Ref433031385 \r \h  \* </w:instrText>
      </w:r>
      <w:r w:rsidR="007A4BBA">
        <w:instrText xml:space="preserve">MERGEFORMAT </w:instrText>
      </w:r>
      <w:r w:rsidR="007A4BBA">
        <w:fldChar w:fldCharType="separate"/>
      </w:r>
      <w:r w:rsidR="007A4BBA" w:rsidRPr="007A4BBA">
        <w:rPr>
          <w:rFonts w:asciiTheme="minorHAnsi" w:hAnsiTheme="minorHAnsi"/>
          <w:color w:val="auto"/>
        </w:rPr>
        <w:t>4.1</w:t>
      </w:r>
      <w:r w:rsidR="007A4BBA">
        <w:fldChar w:fldCharType="end"/>
      </w:r>
      <w:r w:rsidRPr="00545C70">
        <w:rPr>
          <w:rFonts w:asciiTheme="minorHAnsi" w:hAnsiTheme="minorHAnsi"/>
          <w:color w:val="auto"/>
        </w:rPr>
        <w:t xml:space="preserve"> této Smlouvy) za podmínek uvedených v této Smlouvě.</w:t>
      </w:r>
    </w:p>
    <w:p w14:paraId="044B16F2" w14:textId="77777777" w:rsidR="00972C69" w:rsidRPr="00545C70" w:rsidRDefault="00972C69" w:rsidP="00972C69">
      <w:pPr>
        <w:pStyle w:val="NRCBody3"/>
        <w:rPr>
          <w:rFonts w:asciiTheme="minorHAnsi" w:hAnsiTheme="minorHAnsi"/>
        </w:rPr>
      </w:pPr>
    </w:p>
    <w:p w14:paraId="4FBBF2EB" w14:textId="77777777" w:rsidR="00972C69" w:rsidRPr="00545C70" w:rsidRDefault="00972C69" w:rsidP="00972C69">
      <w:pPr>
        <w:pStyle w:val="NRCNadpis1"/>
        <w:numPr>
          <w:ilvl w:val="0"/>
          <w:numId w:val="4"/>
        </w:numPr>
        <w:ind w:left="567" w:hanging="567"/>
        <w:rPr>
          <w:rFonts w:asciiTheme="minorHAnsi" w:hAnsiTheme="minorHAnsi"/>
        </w:rPr>
      </w:pPr>
      <w:r w:rsidRPr="00545C70">
        <w:rPr>
          <w:rFonts w:asciiTheme="minorHAnsi" w:hAnsiTheme="minorHAnsi"/>
        </w:rPr>
        <w:t xml:space="preserve">Provádění Kontroly </w:t>
      </w:r>
    </w:p>
    <w:p w14:paraId="7862F344"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Místo provádění Kontroly a Servisní činnosti</w:t>
      </w:r>
    </w:p>
    <w:p w14:paraId="071B6600" w14:textId="77777777" w:rsidR="001A0838" w:rsidRDefault="00972C69" w:rsidP="001A0838">
      <w:pPr>
        <w:pStyle w:val="Odstavecseseznamem"/>
        <w:ind w:hanging="360"/>
        <w:rPr>
          <w:rFonts w:asciiTheme="minorHAnsi" w:hAnsiTheme="minorHAnsi"/>
        </w:rPr>
      </w:pPr>
      <w:r w:rsidRPr="00545C70">
        <w:rPr>
          <w:rFonts w:asciiTheme="minorHAnsi" w:hAnsiTheme="minorHAnsi"/>
        </w:rPr>
        <w:t xml:space="preserve">Poskytovatel se zavazuje Kontrolu a případně Servisní činnost provést na </w:t>
      </w:r>
      <w:r w:rsidR="001A0838">
        <w:rPr>
          <w:rFonts w:asciiTheme="minorHAnsi" w:hAnsiTheme="minorHAnsi"/>
        </w:rPr>
        <w:t>objektech:</w:t>
      </w:r>
    </w:p>
    <w:p w14:paraId="4124CFDD" w14:textId="77777777" w:rsidR="001A0838" w:rsidRPr="00B62729" w:rsidRDefault="001A0838" w:rsidP="001A0838">
      <w:pPr>
        <w:pStyle w:val="Odstavecseseznamem"/>
        <w:ind w:hanging="360"/>
        <w:rPr>
          <w:rFonts w:ascii="Arial" w:hAnsi="Arial" w:cs="Arial"/>
          <w:b/>
          <w:sz w:val="20"/>
          <w:szCs w:val="20"/>
        </w:rPr>
      </w:pPr>
      <w:r w:rsidRPr="00B62729">
        <w:rPr>
          <w:rFonts w:asciiTheme="minorHAnsi" w:hAnsiTheme="minorHAnsi"/>
          <w:b/>
        </w:rPr>
        <w:t xml:space="preserve">- </w:t>
      </w:r>
      <w:r w:rsidRPr="00B62729">
        <w:rPr>
          <w:rFonts w:ascii="Arial" w:hAnsi="Arial" w:cs="Arial"/>
          <w:b/>
          <w:sz w:val="20"/>
          <w:szCs w:val="20"/>
        </w:rPr>
        <w:t>Jezerka</w:t>
      </w:r>
    </w:p>
    <w:p w14:paraId="3C471E2A" w14:textId="77777777" w:rsidR="001A0838" w:rsidRPr="00B62729" w:rsidRDefault="001A0838" w:rsidP="001A0838">
      <w:pPr>
        <w:ind w:firstLine="360"/>
        <w:rPr>
          <w:rFonts w:ascii="Arial" w:hAnsi="Arial" w:cs="Arial"/>
          <w:b/>
          <w:sz w:val="20"/>
        </w:rPr>
      </w:pPr>
      <w:r w:rsidRPr="00B62729">
        <w:rPr>
          <w:rFonts w:ascii="Arial" w:hAnsi="Arial" w:cs="Arial"/>
          <w:b/>
          <w:sz w:val="20"/>
        </w:rPr>
        <w:t>- učňovské dílny Kvítkovice</w:t>
      </w:r>
    </w:p>
    <w:p w14:paraId="0F5CF2AC" w14:textId="77777777" w:rsidR="001A0838" w:rsidRPr="00B62729" w:rsidRDefault="001A0838" w:rsidP="001A0838">
      <w:pPr>
        <w:ind w:firstLine="360"/>
        <w:rPr>
          <w:rFonts w:ascii="Arial" w:hAnsi="Arial" w:cs="Arial"/>
          <w:b/>
          <w:sz w:val="20"/>
        </w:rPr>
      </w:pPr>
      <w:r w:rsidRPr="00B62729">
        <w:rPr>
          <w:rFonts w:ascii="Arial" w:hAnsi="Arial" w:cs="Arial"/>
          <w:b/>
          <w:sz w:val="20"/>
        </w:rPr>
        <w:t>- škola, vč. sportovní haly</w:t>
      </w:r>
    </w:p>
    <w:p w14:paraId="7BD679E9" w14:textId="77777777" w:rsidR="00972C69" w:rsidRPr="00545C70" w:rsidRDefault="00972C69" w:rsidP="00972C69">
      <w:pPr>
        <w:pStyle w:val="NRCBody1"/>
        <w:rPr>
          <w:rFonts w:asciiTheme="minorHAnsi" w:hAnsiTheme="minorHAnsi"/>
        </w:rPr>
      </w:pPr>
    </w:p>
    <w:p w14:paraId="6E0FE025" w14:textId="77777777" w:rsidR="00972C69" w:rsidRPr="00545C70" w:rsidRDefault="00972C69" w:rsidP="00972C69">
      <w:pPr>
        <w:pStyle w:val="NRCNadpis1"/>
        <w:numPr>
          <w:ilvl w:val="0"/>
          <w:numId w:val="4"/>
        </w:numPr>
        <w:ind w:left="567" w:hanging="567"/>
        <w:rPr>
          <w:rFonts w:asciiTheme="minorHAnsi" w:hAnsiTheme="minorHAnsi"/>
        </w:rPr>
      </w:pPr>
      <w:r w:rsidRPr="00545C70">
        <w:rPr>
          <w:rFonts w:asciiTheme="minorHAnsi" w:hAnsiTheme="minorHAnsi"/>
        </w:rPr>
        <w:t>Provádění Servisní činnosti</w:t>
      </w:r>
    </w:p>
    <w:p w14:paraId="7216D90F" w14:textId="77777777" w:rsidR="00972C69" w:rsidRPr="00545C70" w:rsidRDefault="00972C69" w:rsidP="00972C69">
      <w:pPr>
        <w:pStyle w:val="NRCNadpis2"/>
        <w:numPr>
          <w:ilvl w:val="1"/>
          <w:numId w:val="4"/>
        </w:numPr>
        <w:ind w:left="567" w:hanging="709"/>
        <w:rPr>
          <w:rFonts w:asciiTheme="minorHAnsi" w:hAnsiTheme="minorHAnsi"/>
        </w:rPr>
      </w:pPr>
      <w:bookmarkStart w:id="1" w:name="_Ref455059790"/>
      <w:bookmarkStart w:id="2" w:name="_Ref433053465"/>
      <w:r w:rsidRPr="00545C70">
        <w:rPr>
          <w:rFonts w:asciiTheme="minorHAnsi" w:hAnsiTheme="minorHAnsi"/>
        </w:rPr>
        <w:t>Servisní činnost</w:t>
      </w:r>
      <w:bookmarkEnd w:id="1"/>
    </w:p>
    <w:p w14:paraId="71920AC2" w14:textId="77777777" w:rsidR="00972C69" w:rsidRPr="00545C70" w:rsidRDefault="00972C69" w:rsidP="00972C69">
      <w:pPr>
        <w:pStyle w:val="NRCBody1"/>
        <w:rPr>
          <w:rFonts w:asciiTheme="minorHAnsi" w:hAnsiTheme="minorHAnsi"/>
        </w:rPr>
      </w:pPr>
      <w:r w:rsidRPr="00545C70">
        <w:rPr>
          <w:rFonts w:asciiTheme="minorHAnsi" w:hAnsiTheme="minorHAnsi"/>
        </w:rPr>
        <w:t xml:space="preserve">V případě, že v rámci Kontroly zjistí Poskytovatel závady na kontrolovaném zařízení, zavazuje se </w:t>
      </w:r>
      <w:r w:rsidRPr="00545C70">
        <w:rPr>
          <w:rFonts w:asciiTheme="minorHAnsi" w:hAnsiTheme="minorHAnsi"/>
          <w:szCs w:val="20"/>
        </w:rPr>
        <w:t xml:space="preserve">sdělit Objednateli </w:t>
      </w:r>
      <w:r w:rsidRPr="00545C70">
        <w:rPr>
          <w:rFonts w:asciiTheme="minorHAnsi" w:hAnsiTheme="minorHAnsi"/>
        </w:rPr>
        <w:t xml:space="preserve">bez zbytečného odkladu odhad rozsahu prací, cen za případné nezbytné náhradní díly a předpokládané Odměny za Servis (jak je definována v čl. </w:t>
      </w:r>
      <w:r w:rsidR="00115894" w:rsidRPr="00545C70">
        <w:rPr>
          <w:rFonts w:asciiTheme="minorHAnsi" w:hAnsiTheme="minorHAnsi"/>
        </w:rPr>
        <w:fldChar w:fldCharType="begin"/>
      </w:r>
      <w:r w:rsidRPr="00545C70">
        <w:rPr>
          <w:rFonts w:asciiTheme="minorHAnsi" w:hAnsiTheme="minorHAnsi"/>
        </w:rPr>
        <w:instrText xml:space="preserve"> REF _Ref455063541 \w \h </w:instrText>
      </w:r>
      <w:r w:rsidR="00545C70">
        <w:rPr>
          <w:rFonts w:asciiTheme="minorHAnsi" w:hAnsiTheme="minorHAnsi"/>
        </w:rPr>
        <w:instrText xml:space="preserve"> \* MERGEFORMAT </w:instrText>
      </w:r>
      <w:r w:rsidR="00115894" w:rsidRPr="00545C70">
        <w:rPr>
          <w:rFonts w:asciiTheme="minorHAnsi" w:hAnsiTheme="minorHAnsi"/>
        </w:rPr>
      </w:r>
      <w:r w:rsidR="00115894" w:rsidRPr="00545C70">
        <w:rPr>
          <w:rFonts w:asciiTheme="minorHAnsi" w:hAnsiTheme="minorHAnsi"/>
        </w:rPr>
        <w:fldChar w:fldCharType="separate"/>
      </w:r>
      <w:r w:rsidR="007A4BBA">
        <w:rPr>
          <w:rFonts w:asciiTheme="minorHAnsi" w:hAnsiTheme="minorHAnsi"/>
        </w:rPr>
        <w:t>4.2</w:t>
      </w:r>
      <w:r w:rsidR="00115894" w:rsidRPr="00545C70">
        <w:rPr>
          <w:rFonts w:asciiTheme="minorHAnsi" w:hAnsiTheme="minorHAnsi"/>
        </w:rPr>
        <w:fldChar w:fldCharType="end"/>
      </w:r>
      <w:r w:rsidRPr="00545C70">
        <w:rPr>
          <w:rFonts w:asciiTheme="minorHAnsi" w:hAnsiTheme="minorHAnsi"/>
        </w:rPr>
        <w:t xml:space="preserve"> níže) (dále jen </w:t>
      </w:r>
      <w:r w:rsidRPr="00545C70">
        <w:rPr>
          <w:rFonts w:asciiTheme="minorHAnsi" w:hAnsiTheme="minorHAnsi"/>
          <w:b/>
        </w:rPr>
        <w:t>Odhad</w:t>
      </w:r>
      <w:r w:rsidRPr="00545C70">
        <w:rPr>
          <w:rFonts w:asciiTheme="minorHAnsi" w:hAnsiTheme="minorHAnsi"/>
        </w:rPr>
        <w:t>). Pokud Objednatel Odhad odsouhlasí do 2 pracovních dní ode dne sdělení Odhadu Poskytovatelem, poskytne mu Poskytovatel Servisní činnost za podmínek Odhadu.</w:t>
      </w:r>
    </w:p>
    <w:p w14:paraId="0AB3AD7D"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Servisní činnost v případě Havarijního stavu</w:t>
      </w:r>
    </w:p>
    <w:p w14:paraId="2A135560" w14:textId="77777777" w:rsidR="00972C69" w:rsidRPr="00545C70" w:rsidRDefault="00972C69" w:rsidP="00972C69">
      <w:pPr>
        <w:pStyle w:val="NRCBody1"/>
        <w:rPr>
          <w:rFonts w:asciiTheme="minorHAnsi" w:hAnsiTheme="minorHAnsi"/>
        </w:rPr>
      </w:pPr>
      <w:r w:rsidRPr="00545C70">
        <w:rPr>
          <w:rFonts w:asciiTheme="minorHAnsi" w:hAnsiTheme="minorHAnsi"/>
        </w:rPr>
        <w:t xml:space="preserve">V případě, že nastane Havarijní stav a Objednatel bude o jeho existenci Poskytovatele informovat </w:t>
      </w:r>
    </w:p>
    <w:p w14:paraId="42BF09DC" w14:textId="77777777" w:rsidR="00972C69" w:rsidRPr="00545C70"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color w:val="auto"/>
        </w:rPr>
        <w:lastRenderedPageBreak/>
        <w:t xml:space="preserve">na emailovou adresu </w:t>
      </w:r>
      <w:r w:rsidRPr="00545C70">
        <w:rPr>
          <w:rFonts w:asciiTheme="minorHAnsi" w:hAnsiTheme="minorHAnsi"/>
          <w:b/>
          <w:color w:val="auto"/>
        </w:rPr>
        <w:t>info@akel.cz</w:t>
      </w:r>
      <w:r w:rsidRPr="00545C70">
        <w:rPr>
          <w:rFonts w:asciiTheme="minorHAnsi" w:hAnsiTheme="minorHAnsi"/>
          <w:color w:val="auto"/>
        </w:rPr>
        <w:t xml:space="preserve"> </w:t>
      </w:r>
      <w:r w:rsidRPr="00545C70">
        <w:rPr>
          <w:rFonts w:asciiTheme="minorHAnsi" w:hAnsiTheme="minorHAnsi"/>
          <w:color w:val="auto"/>
          <w:lang w:val="en-US"/>
        </w:rPr>
        <w:t xml:space="preserve"> a  </w:t>
      </w:r>
      <w:hyperlink r:id="rId11" w:history="1">
        <w:r w:rsidRPr="00545C70">
          <w:rPr>
            <w:rStyle w:val="Hypertextovodkaz"/>
            <w:rFonts w:asciiTheme="minorHAnsi" w:hAnsiTheme="minorHAnsi"/>
            <w:b/>
            <w:color w:val="auto"/>
            <w:lang w:val="en-US"/>
          </w:rPr>
          <w:t>spetla@akel.cz</w:t>
        </w:r>
      </w:hyperlink>
      <w:r w:rsidRPr="00545C70">
        <w:rPr>
          <w:rFonts w:asciiTheme="minorHAnsi" w:hAnsiTheme="minorHAnsi"/>
          <w:b/>
          <w:color w:val="auto"/>
          <w:lang w:val="en-US"/>
        </w:rPr>
        <w:t xml:space="preserve"> ; a</w:t>
      </w:r>
    </w:p>
    <w:p w14:paraId="35EA096D" w14:textId="77777777" w:rsidR="00972C69" w:rsidRPr="00545C70"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color w:val="auto"/>
        </w:rPr>
        <w:t xml:space="preserve">telefonicky na tel. č.  </w:t>
      </w:r>
      <w:r w:rsidRPr="00545C70">
        <w:rPr>
          <w:rFonts w:asciiTheme="minorHAnsi" w:hAnsiTheme="minorHAnsi"/>
          <w:b/>
          <w:color w:val="auto"/>
          <w:lang w:val="en-US"/>
        </w:rPr>
        <w:t>606 256 033</w:t>
      </w:r>
    </w:p>
    <w:p w14:paraId="6E785F87" w14:textId="77777777" w:rsidR="00972C69" w:rsidRPr="00545C70" w:rsidRDefault="00972C69" w:rsidP="00972C69">
      <w:pPr>
        <w:pStyle w:val="NRCNadpis31a"/>
        <w:numPr>
          <w:ilvl w:val="0"/>
          <w:numId w:val="0"/>
        </w:numPr>
        <w:ind w:left="567"/>
        <w:rPr>
          <w:rFonts w:asciiTheme="minorHAnsi" w:hAnsiTheme="minorHAnsi"/>
          <w:color w:val="auto"/>
        </w:rPr>
      </w:pPr>
      <w:r w:rsidRPr="00545C70">
        <w:rPr>
          <w:rFonts w:asciiTheme="minorHAnsi" w:hAnsiTheme="minorHAnsi"/>
          <w:color w:val="auto"/>
        </w:rPr>
        <w:t xml:space="preserve">(dále jen </w:t>
      </w:r>
      <w:r w:rsidRPr="00545C70">
        <w:rPr>
          <w:rFonts w:asciiTheme="minorHAnsi" w:hAnsiTheme="minorHAnsi"/>
          <w:b/>
          <w:color w:val="auto"/>
        </w:rPr>
        <w:t>Notifikace</w:t>
      </w:r>
      <w:r w:rsidRPr="00545C70">
        <w:rPr>
          <w:rFonts w:asciiTheme="minorHAnsi" w:hAnsiTheme="minorHAnsi"/>
          <w:color w:val="auto"/>
        </w:rPr>
        <w:t>)</w:t>
      </w:r>
    </w:p>
    <w:p w14:paraId="1AF5C272" w14:textId="77777777" w:rsidR="00972C69" w:rsidRPr="00545C70" w:rsidRDefault="00972C69" w:rsidP="00972C69">
      <w:pPr>
        <w:pStyle w:val="NRCBody3"/>
        <w:ind w:left="567"/>
        <w:rPr>
          <w:rFonts w:asciiTheme="minorHAnsi" w:hAnsiTheme="minorHAnsi"/>
          <w:color w:val="auto"/>
        </w:rPr>
      </w:pPr>
      <w:r w:rsidRPr="00545C70">
        <w:rPr>
          <w:rFonts w:asciiTheme="minorHAnsi" w:hAnsiTheme="minorHAnsi"/>
          <w:color w:val="auto"/>
        </w:rPr>
        <w:t xml:space="preserve">zavazuje se Poskytovatel Odhad poskytnout do 3 pracovních dní od dokazatelného provedení Notifikace s tím, že  článek </w:t>
      </w:r>
      <w:r w:rsidR="007A4BBA">
        <w:fldChar w:fldCharType="begin"/>
      </w:r>
      <w:r w:rsidR="007A4BBA">
        <w:instrText xml:space="preserve"> REF _Ref455059790 \w \h  \* MERGEFORMAT </w:instrText>
      </w:r>
      <w:r w:rsidR="007A4BBA">
        <w:fldChar w:fldCharType="separate"/>
      </w:r>
      <w:r w:rsidR="007A4BBA" w:rsidRPr="007A4BBA">
        <w:rPr>
          <w:rFonts w:asciiTheme="minorHAnsi" w:hAnsiTheme="minorHAnsi"/>
          <w:color w:val="auto"/>
        </w:rPr>
        <w:t>3.1</w:t>
      </w:r>
      <w:r w:rsidR="007A4BBA">
        <w:fldChar w:fldCharType="end"/>
      </w:r>
      <w:r w:rsidRPr="00545C70">
        <w:rPr>
          <w:rFonts w:asciiTheme="minorHAnsi" w:hAnsiTheme="minorHAnsi"/>
          <w:color w:val="auto"/>
        </w:rPr>
        <w:t xml:space="preserve"> Smlouvy se použije přiměřeně.</w:t>
      </w:r>
    </w:p>
    <w:p w14:paraId="61314164"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 xml:space="preserve">Dokončení a předání výsledku Servisní činnosti </w:t>
      </w:r>
    </w:p>
    <w:p w14:paraId="39A67916" w14:textId="77777777" w:rsidR="00972C69" w:rsidRPr="00545C70" w:rsidRDefault="00972C69" w:rsidP="00972C69">
      <w:pPr>
        <w:pStyle w:val="NRCNadpis31a"/>
        <w:numPr>
          <w:ilvl w:val="2"/>
          <w:numId w:val="4"/>
        </w:numPr>
        <w:ind w:left="1134" w:hanging="567"/>
        <w:rPr>
          <w:rFonts w:asciiTheme="minorHAnsi" w:hAnsiTheme="minorHAnsi"/>
          <w:color w:val="auto"/>
        </w:rPr>
      </w:pPr>
      <w:bookmarkStart w:id="3" w:name="_Ref433373440"/>
      <w:bookmarkEnd w:id="2"/>
      <w:r w:rsidRPr="00545C70">
        <w:rPr>
          <w:rFonts w:asciiTheme="minorHAnsi" w:hAnsiTheme="minorHAnsi"/>
          <w:color w:val="auto"/>
        </w:rPr>
        <w:t>P</w:t>
      </w:r>
      <w:bookmarkEnd w:id="3"/>
      <w:r w:rsidRPr="00545C70">
        <w:rPr>
          <w:rFonts w:asciiTheme="minorHAnsi" w:hAnsiTheme="minorHAnsi"/>
          <w:color w:val="auto"/>
        </w:rPr>
        <w:t>ředvedení způsobilosti</w:t>
      </w:r>
    </w:p>
    <w:p w14:paraId="42802014" w14:textId="77777777" w:rsidR="00972C69" w:rsidRPr="00545C70" w:rsidRDefault="00972C69" w:rsidP="00972C69">
      <w:pPr>
        <w:pStyle w:val="NRCBody3"/>
        <w:rPr>
          <w:rFonts w:asciiTheme="minorHAnsi" w:hAnsiTheme="minorHAnsi"/>
          <w:color w:val="auto"/>
        </w:rPr>
      </w:pPr>
      <w:r w:rsidRPr="00545C70">
        <w:rPr>
          <w:rFonts w:asciiTheme="minorHAnsi" w:hAnsiTheme="minorHAnsi"/>
          <w:color w:val="auto"/>
        </w:rPr>
        <w:t xml:space="preserve">Nejpozději v den plánovaného předání výsledku Servisní činnosti podle Odhadu vyzve Poskytovatel Objednatele k účasti na předvedení způsobilosti výsledku Servisní činnosti (dále jen </w:t>
      </w:r>
      <w:r w:rsidRPr="00545C70">
        <w:rPr>
          <w:rFonts w:asciiTheme="minorHAnsi" w:hAnsiTheme="minorHAnsi"/>
          <w:b/>
          <w:color w:val="auto"/>
        </w:rPr>
        <w:t>Předvedení způsobilosti</w:t>
      </w:r>
      <w:r w:rsidRPr="00545C70">
        <w:rPr>
          <w:rFonts w:asciiTheme="minorHAnsi" w:hAnsiTheme="minorHAnsi"/>
          <w:color w:val="auto"/>
        </w:rPr>
        <w:t xml:space="preserve">). Předvedením způsobilosti je Servisní činnost dokončena. </w:t>
      </w:r>
    </w:p>
    <w:p w14:paraId="485B65FF" w14:textId="77777777" w:rsidR="00972C69" w:rsidRPr="00545C70" w:rsidRDefault="00972C69" w:rsidP="00972C69">
      <w:pPr>
        <w:pStyle w:val="NRCNadpis31a"/>
        <w:numPr>
          <w:ilvl w:val="2"/>
          <w:numId w:val="4"/>
        </w:numPr>
        <w:ind w:left="1134" w:hanging="567"/>
        <w:rPr>
          <w:rFonts w:asciiTheme="minorHAnsi" w:hAnsiTheme="minorHAnsi"/>
          <w:color w:val="auto"/>
        </w:rPr>
      </w:pPr>
      <w:bookmarkStart w:id="4" w:name="_Ref433053467"/>
      <w:r w:rsidRPr="00545C70">
        <w:rPr>
          <w:rFonts w:asciiTheme="minorHAnsi" w:hAnsiTheme="minorHAnsi"/>
          <w:color w:val="auto"/>
        </w:rPr>
        <w:t>Předání a převzetí</w:t>
      </w:r>
      <w:bookmarkEnd w:id="4"/>
      <w:r w:rsidRPr="00545C70">
        <w:rPr>
          <w:rFonts w:asciiTheme="minorHAnsi" w:hAnsiTheme="minorHAnsi"/>
          <w:color w:val="auto"/>
        </w:rPr>
        <w:t xml:space="preserve"> výsledku Servisní činnosti</w:t>
      </w:r>
    </w:p>
    <w:p w14:paraId="7564D375" w14:textId="77777777" w:rsidR="00972C69" w:rsidRPr="00545C70" w:rsidRDefault="00972C69" w:rsidP="00972C69">
      <w:pPr>
        <w:pStyle w:val="NRCNadpis41ai"/>
        <w:numPr>
          <w:ilvl w:val="3"/>
          <w:numId w:val="4"/>
        </w:numPr>
        <w:rPr>
          <w:rFonts w:asciiTheme="minorHAnsi" w:hAnsiTheme="minorHAnsi"/>
          <w:color w:val="auto"/>
        </w:rPr>
      </w:pPr>
      <w:bookmarkStart w:id="5" w:name="_Ref433053472"/>
      <w:r w:rsidRPr="00545C70">
        <w:rPr>
          <w:rFonts w:asciiTheme="minorHAnsi" w:hAnsiTheme="minorHAnsi"/>
          <w:color w:val="auto"/>
        </w:rPr>
        <w:t xml:space="preserve">Převzetí </w:t>
      </w:r>
      <w:bookmarkEnd w:id="5"/>
      <w:r w:rsidRPr="00545C70">
        <w:rPr>
          <w:rFonts w:asciiTheme="minorHAnsi" w:hAnsiTheme="minorHAnsi"/>
          <w:color w:val="auto"/>
        </w:rPr>
        <w:t>výsledku Servisní činnosti</w:t>
      </w:r>
    </w:p>
    <w:p w14:paraId="381117F4" w14:textId="77777777" w:rsidR="00972C69" w:rsidRPr="00545C70" w:rsidRDefault="00972C69" w:rsidP="00972C69">
      <w:pPr>
        <w:pStyle w:val="NRCNadpis41ai"/>
        <w:numPr>
          <w:ilvl w:val="0"/>
          <w:numId w:val="0"/>
        </w:numPr>
        <w:ind w:left="1701"/>
        <w:rPr>
          <w:rFonts w:asciiTheme="minorHAnsi" w:hAnsiTheme="minorHAnsi"/>
          <w:color w:val="auto"/>
        </w:rPr>
      </w:pPr>
      <w:r w:rsidRPr="00545C70">
        <w:rPr>
          <w:rFonts w:asciiTheme="minorHAnsi" w:hAnsiTheme="minorHAnsi"/>
          <w:color w:val="auto"/>
        </w:rPr>
        <w:t xml:space="preserve">Objednatel je povinen výsledek Servisní činnosti převzít, i když bude vykazovat drobné vady a nedodělky, pokud neznemožňují ani zásadním způsobem neomezují jeho užití zařízení, které bylo předmětem Servisní činnosti. </w:t>
      </w:r>
    </w:p>
    <w:p w14:paraId="02D0CD93" w14:textId="77777777" w:rsidR="00972C69" w:rsidRPr="00545C70" w:rsidRDefault="00972C69" w:rsidP="00972C69">
      <w:pPr>
        <w:pStyle w:val="NRCNadpis41ai"/>
        <w:numPr>
          <w:ilvl w:val="3"/>
          <w:numId w:val="4"/>
        </w:numPr>
        <w:rPr>
          <w:rFonts w:asciiTheme="minorHAnsi" w:hAnsiTheme="minorHAnsi"/>
          <w:color w:val="auto"/>
        </w:rPr>
      </w:pPr>
      <w:bookmarkStart w:id="6" w:name="_Ref433041836"/>
      <w:r w:rsidRPr="00545C70">
        <w:rPr>
          <w:rFonts w:asciiTheme="minorHAnsi" w:hAnsiTheme="minorHAnsi"/>
          <w:color w:val="auto"/>
        </w:rPr>
        <w:t>P</w:t>
      </w:r>
      <w:bookmarkEnd w:id="6"/>
      <w:r w:rsidRPr="00545C70">
        <w:rPr>
          <w:rFonts w:asciiTheme="minorHAnsi" w:hAnsiTheme="minorHAnsi"/>
          <w:color w:val="auto"/>
        </w:rPr>
        <w:t>otvrzení převzetí</w:t>
      </w:r>
    </w:p>
    <w:p w14:paraId="1F6B4364" w14:textId="77777777" w:rsidR="00972C69" w:rsidRPr="00545C70" w:rsidRDefault="00972C69" w:rsidP="00972C69">
      <w:pPr>
        <w:pStyle w:val="NRCNadpis41ai"/>
        <w:numPr>
          <w:ilvl w:val="0"/>
          <w:numId w:val="0"/>
        </w:numPr>
        <w:ind w:left="1701"/>
        <w:rPr>
          <w:rFonts w:asciiTheme="minorHAnsi" w:hAnsiTheme="minorHAnsi"/>
          <w:color w:val="auto"/>
        </w:rPr>
      </w:pPr>
      <w:r w:rsidRPr="00545C70">
        <w:rPr>
          <w:rFonts w:asciiTheme="minorHAnsi" w:hAnsiTheme="minorHAnsi"/>
          <w:color w:val="auto"/>
        </w:rPr>
        <w:t>Provedení Servisu činnosti je Objednatel povinen Poskytovateli potvrdit ke dni provedení v předávacím protokolu, ve kterém budou uvedeny případné vady a nedodělky (dále jen</w:t>
      </w:r>
      <w:r w:rsidRPr="00545C70">
        <w:rPr>
          <w:rFonts w:asciiTheme="minorHAnsi" w:hAnsiTheme="minorHAnsi"/>
          <w:b/>
          <w:color w:val="auto"/>
        </w:rPr>
        <w:t xml:space="preserve"> Protokol</w:t>
      </w:r>
      <w:r w:rsidRPr="00545C70">
        <w:rPr>
          <w:rFonts w:asciiTheme="minorHAnsi" w:hAnsiTheme="minorHAnsi"/>
          <w:color w:val="auto"/>
        </w:rPr>
        <w:t>).</w:t>
      </w:r>
    </w:p>
    <w:p w14:paraId="710515A4" w14:textId="77777777" w:rsidR="00972C69" w:rsidRPr="00545C70" w:rsidRDefault="00972C69" w:rsidP="00972C69">
      <w:pPr>
        <w:pStyle w:val="NRCNadpis1"/>
        <w:numPr>
          <w:ilvl w:val="0"/>
          <w:numId w:val="4"/>
        </w:numPr>
        <w:ind w:left="567" w:hanging="567"/>
        <w:rPr>
          <w:rFonts w:asciiTheme="minorHAnsi" w:hAnsiTheme="minorHAnsi"/>
        </w:rPr>
      </w:pPr>
      <w:r w:rsidRPr="00545C70">
        <w:rPr>
          <w:rFonts w:asciiTheme="minorHAnsi" w:hAnsiTheme="minorHAnsi"/>
        </w:rPr>
        <w:t>Odměna</w:t>
      </w:r>
    </w:p>
    <w:p w14:paraId="6B1C1BE7" w14:textId="77777777" w:rsidR="00972C69" w:rsidRPr="00545C70" w:rsidRDefault="00972C69" w:rsidP="00972C69">
      <w:pPr>
        <w:pStyle w:val="NRCNadpis2"/>
        <w:numPr>
          <w:ilvl w:val="1"/>
          <w:numId w:val="4"/>
        </w:numPr>
        <w:ind w:left="567" w:hanging="709"/>
        <w:rPr>
          <w:rFonts w:asciiTheme="minorHAnsi" w:hAnsiTheme="minorHAnsi"/>
        </w:rPr>
      </w:pPr>
      <w:bookmarkStart w:id="7" w:name="_Ref432502648"/>
      <w:bookmarkStart w:id="8" w:name="_Ref433031385"/>
      <w:bookmarkStart w:id="9" w:name="_Ref454820773"/>
      <w:r w:rsidRPr="00545C70">
        <w:rPr>
          <w:rFonts w:asciiTheme="minorHAnsi" w:hAnsiTheme="minorHAnsi"/>
        </w:rPr>
        <w:t>Odměna</w:t>
      </w:r>
      <w:bookmarkEnd w:id="7"/>
      <w:r w:rsidRPr="00545C70">
        <w:rPr>
          <w:rFonts w:asciiTheme="minorHAnsi" w:hAnsiTheme="minorHAnsi"/>
        </w:rPr>
        <w:t xml:space="preserve"> za </w:t>
      </w:r>
      <w:bookmarkEnd w:id="8"/>
      <w:r w:rsidRPr="00545C70">
        <w:rPr>
          <w:rFonts w:asciiTheme="minorHAnsi" w:hAnsiTheme="minorHAnsi"/>
        </w:rPr>
        <w:t>Kontrolu</w:t>
      </w:r>
      <w:bookmarkEnd w:id="9"/>
    </w:p>
    <w:p w14:paraId="30675957" w14:textId="77777777" w:rsidR="00972C69" w:rsidRPr="00545C70" w:rsidRDefault="00972C69" w:rsidP="00972C69">
      <w:pPr>
        <w:pStyle w:val="NRCNadpis31a"/>
        <w:numPr>
          <w:ilvl w:val="0"/>
          <w:numId w:val="0"/>
        </w:numPr>
        <w:ind w:left="567"/>
        <w:rPr>
          <w:rFonts w:asciiTheme="minorHAnsi" w:hAnsiTheme="minorHAnsi"/>
          <w:color w:val="auto"/>
        </w:rPr>
      </w:pPr>
      <w:r w:rsidRPr="00545C70">
        <w:rPr>
          <w:rFonts w:asciiTheme="minorHAnsi" w:hAnsiTheme="minorHAnsi"/>
          <w:color w:val="auto"/>
        </w:rPr>
        <w:t xml:space="preserve">Objednatel se zavazuje Poskytovateli uhradit paušální odměnu za provedení Kontroly ve výši </w:t>
      </w:r>
      <w:r w:rsidR="001A0838" w:rsidRPr="001A0838">
        <w:rPr>
          <w:rFonts w:asciiTheme="minorHAnsi" w:hAnsiTheme="minorHAnsi"/>
          <w:b/>
          <w:color w:val="auto"/>
        </w:rPr>
        <w:t>9.052</w:t>
      </w:r>
      <w:r w:rsidRPr="001A0838">
        <w:rPr>
          <w:rFonts w:asciiTheme="minorHAnsi" w:hAnsiTheme="minorHAnsi"/>
          <w:b/>
          <w:color w:val="auto"/>
        </w:rPr>
        <w:t>,- Kč</w:t>
      </w:r>
      <w:r w:rsidRPr="00545C70">
        <w:rPr>
          <w:rFonts w:asciiTheme="minorHAnsi" w:hAnsiTheme="minorHAnsi"/>
          <w:color w:val="auto"/>
        </w:rPr>
        <w:t xml:space="preserve"> (dále jen </w:t>
      </w:r>
      <w:r w:rsidRPr="00545C70">
        <w:rPr>
          <w:rFonts w:asciiTheme="minorHAnsi" w:hAnsiTheme="minorHAnsi"/>
          <w:b/>
          <w:color w:val="auto"/>
        </w:rPr>
        <w:t>Odměna za Kontrolu</w:t>
      </w:r>
      <w:r w:rsidRPr="00545C70">
        <w:rPr>
          <w:rFonts w:asciiTheme="minorHAnsi" w:hAnsiTheme="minorHAnsi"/>
          <w:color w:val="auto"/>
        </w:rPr>
        <w:t>).</w:t>
      </w:r>
    </w:p>
    <w:p w14:paraId="07DB3227" w14:textId="77777777" w:rsidR="00972C69" w:rsidRPr="00545C70" w:rsidRDefault="00972C69" w:rsidP="00972C69">
      <w:pPr>
        <w:pStyle w:val="NRCNadpis2"/>
        <w:numPr>
          <w:ilvl w:val="1"/>
          <w:numId w:val="4"/>
        </w:numPr>
        <w:ind w:left="567" w:hanging="709"/>
        <w:rPr>
          <w:rFonts w:asciiTheme="minorHAnsi" w:hAnsiTheme="minorHAnsi"/>
        </w:rPr>
      </w:pPr>
      <w:bookmarkStart w:id="10" w:name="_Ref455063541"/>
      <w:bookmarkStart w:id="11" w:name="_Ref433107086"/>
      <w:r w:rsidRPr="00545C70">
        <w:rPr>
          <w:rFonts w:asciiTheme="minorHAnsi" w:hAnsiTheme="minorHAnsi"/>
        </w:rPr>
        <w:t>Odměna za Servis</w:t>
      </w:r>
      <w:bookmarkEnd w:id="10"/>
    </w:p>
    <w:p w14:paraId="7F1FC9F2" w14:textId="77777777" w:rsidR="00972C69" w:rsidRPr="00545C70" w:rsidRDefault="00972C69" w:rsidP="00972C69">
      <w:pPr>
        <w:pStyle w:val="NRCBody1"/>
        <w:rPr>
          <w:rFonts w:asciiTheme="minorHAnsi" w:hAnsiTheme="minorHAnsi"/>
        </w:rPr>
      </w:pPr>
      <w:r w:rsidRPr="00545C70">
        <w:rPr>
          <w:rFonts w:asciiTheme="minorHAnsi" w:hAnsiTheme="minorHAnsi"/>
        </w:rPr>
        <w:t xml:space="preserve">V případě realizace Servisní činnosti bude Poskytovatel </w:t>
      </w:r>
      <w:bookmarkEnd w:id="11"/>
      <w:r w:rsidRPr="00545C70">
        <w:rPr>
          <w:rFonts w:asciiTheme="minorHAnsi" w:hAnsiTheme="minorHAnsi"/>
        </w:rPr>
        <w:t>účtovat:</w:t>
      </w:r>
    </w:p>
    <w:p w14:paraId="01934992" w14:textId="77777777" w:rsidR="00972C69" w:rsidRPr="00545C70"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b/>
          <w:color w:val="auto"/>
        </w:rPr>
        <w:t>Technik servisní</w:t>
      </w:r>
      <w:r w:rsidRPr="00545C70">
        <w:rPr>
          <w:rFonts w:asciiTheme="minorHAnsi" w:hAnsiTheme="minorHAnsi"/>
          <w:color w:val="auto"/>
        </w:rPr>
        <w:t xml:space="preserve">, odměnu ve výši  </w:t>
      </w:r>
      <w:r w:rsidRPr="00545C70">
        <w:rPr>
          <w:rFonts w:asciiTheme="minorHAnsi" w:hAnsiTheme="minorHAnsi"/>
          <w:b/>
          <w:color w:val="auto"/>
        </w:rPr>
        <w:t>350,- Kč</w:t>
      </w:r>
      <w:r w:rsidRPr="00545C70">
        <w:rPr>
          <w:rFonts w:asciiTheme="minorHAnsi" w:hAnsiTheme="minorHAnsi"/>
          <w:color w:val="auto"/>
        </w:rPr>
        <w:t xml:space="preserve"> za jednu hodinu práce jednoho pracovníka Poskytovatele (dále jen </w:t>
      </w:r>
      <w:r w:rsidRPr="00545C70">
        <w:rPr>
          <w:rFonts w:asciiTheme="minorHAnsi" w:hAnsiTheme="minorHAnsi"/>
          <w:b/>
          <w:color w:val="auto"/>
        </w:rPr>
        <w:t>Odměna za člověkohodiny</w:t>
      </w:r>
      <w:r w:rsidRPr="00545C70">
        <w:rPr>
          <w:rFonts w:asciiTheme="minorHAnsi" w:hAnsiTheme="minorHAnsi"/>
          <w:color w:val="auto"/>
        </w:rPr>
        <w:t>);</w:t>
      </w:r>
    </w:p>
    <w:p w14:paraId="0A7A14DF" w14:textId="77777777" w:rsidR="00972C69" w:rsidRPr="00545C70"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b/>
          <w:color w:val="auto"/>
        </w:rPr>
        <w:t>Technik montážní</w:t>
      </w:r>
      <w:r w:rsidRPr="00545C70">
        <w:rPr>
          <w:rFonts w:asciiTheme="minorHAnsi" w:hAnsiTheme="minorHAnsi"/>
          <w:color w:val="auto"/>
        </w:rPr>
        <w:t xml:space="preserve">, odměnu ve výši  </w:t>
      </w:r>
      <w:r w:rsidRPr="00545C70">
        <w:rPr>
          <w:rFonts w:asciiTheme="minorHAnsi" w:hAnsiTheme="minorHAnsi"/>
          <w:b/>
          <w:color w:val="auto"/>
        </w:rPr>
        <w:t>250,- Kč</w:t>
      </w:r>
      <w:r w:rsidRPr="00545C70">
        <w:rPr>
          <w:rFonts w:asciiTheme="minorHAnsi" w:hAnsiTheme="minorHAnsi"/>
          <w:color w:val="auto"/>
        </w:rPr>
        <w:t xml:space="preserve"> za jednu hodinu práce jednoho pracovníka Poskytovatele (dále jen </w:t>
      </w:r>
      <w:r w:rsidRPr="00545C70">
        <w:rPr>
          <w:rFonts w:asciiTheme="minorHAnsi" w:hAnsiTheme="minorHAnsi"/>
          <w:b/>
          <w:color w:val="auto"/>
        </w:rPr>
        <w:t>Odměna za</w:t>
      </w:r>
      <w:r w:rsidRPr="00545C70">
        <w:rPr>
          <w:rFonts w:asciiTheme="minorHAnsi" w:hAnsiTheme="minorHAnsi"/>
          <w:color w:val="auto"/>
        </w:rPr>
        <w:t xml:space="preserve"> </w:t>
      </w:r>
      <w:r w:rsidRPr="00545C70">
        <w:rPr>
          <w:rFonts w:asciiTheme="minorHAnsi" w:hAnsiTheme="minorHAnsi"/>
          <w:b/>
          <w:color w:val="auto"/>
        </w:rPr>
        <w:t>člověkohodiny</w:t>
      </w:r>
      <w:r w:rsidRPr="00545C70">
        <w:rPr>
          <w:rFonts w:asciiTheme="minorHAnsi" w:hAnsiTheme="minorHAnsi"/>
          <w:color w:val="auto"/>
        </w:rPr>
        <w:t>);</w:t>
      </w:r>
      <w:r w:rsidRPr="00545C70">
        <w:rPr>
          <w:rFonts w:asciiTheme="minorHAnsi" w:hAnsiTheme="minorHAnsi"/>
          <w:b/>
        </w:rPr>
        <w:t xml:space="preserve"> </w:t>
      </w:r>
    </w:p>
    <w:p w14:paraId="087F76A6" w14:textId="77777777" w:rsidR="00972C69" w:rsidRPr="00545C70"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b/>
          <w:color w:val="auto"/>
        </w:rPr>
        <w:t>Technik softwarový</w:t>
      </w:r>
      <w:r w:rsidRPr="00545C70">
        <w:rPr>
          <w:rFonts w:asciiTheme="minorHAnsi" w:hAnsiTheme="minorHAnsi"/>
          <w:color w:val="auto"/>
        </w:rPr>
        <w:t xml:space="preserve">, odměnu ve výši </w:t>
      </w:r>
      <w:r w:rsidRPr="00545C70">
        <w:rPr>
          <w:rFonts w:asciiTheme="minorHAnsi" w:hAnsiTheme="minorHAnsi"/>
          <w:b/>
          <w:color w:val="auto"/>
        </w:rPr>
        <w:t>650,- Kč</w:t>
      </w:r>
      <w:r w:rsidRPr="00545C70">
        <w:rPr>
          <w:rFonts w:asciiTheme="minorHAnsi" w:hAnsiTheme="minorHAnsi"/>
          <w:color w:val="auto"/>
        </w:rPr>
        <w:t xml:space="preserve"> za jednu hodinu práce jednoho pracovníka Poskytovatele (dále jen </w:t>
      </w:r>
      <w:r w:rsidRPr="00545C70">
        <w:rPr>
          <w:rFonts w:asciiTheme="minorHAnsi" w:hAnsiTheme="minorHAnsi"/>
          <w:b/>
          <w:color w:val="auto"/>
        </w:rPr>
        <w:t>Odměna za člověkohodiny</w:t>
      </w:r>
      <w:r w:rsidRPr="00545C70">
        <w:rPr>
          <w:rFonts w:asciiTheme="minorHAnsi" w:hAnsiTheme="minorHAnsi"/>
          <w:color w:val="auto"/>
        </w:rPr>
        <w:t>);</w:t>
      </w:r>
    </w:p>
    <w:p w14:paraId="1CF76FCC" w14:textId="77777777" w:rsidR="00972C69" w:rsidRPr="00545C70"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color w:val="auto"/>
        </w:rPr>
        <w:t xml:space="preserve">cenu za náhradní díly nebo nové zařízení na základě Odhadu; a </w:t>
      </w:r>
    </w:p>
    <w:p w14:paraId="5B88AAC1" w14:textId="77777777" w:rsidR="00972C69" w:rsidRPr="00545C70"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color w:val="auto"/>
        </w:rPr>
        <w:t xml:space="preserve">dopravné ve výši </w:t>
      </w:r>
      <w:r w:rsidRPr="001A0838">
        <w:rPr>
          <w:rFonts w:asciiTheme="minorHAnsi" w:hAnsiTheme="minorHAnsi"/>
          <w:b/>
          <w:color w:val="auto"/>
        </w:rPr>
        <w:t xml:space="preserve"> </w:t>
      </w:r>
      <w:r w:rsidR="001A0838" w:rsidRPr="001A0838">
        <w:rPr>
          <w:rFonts w:asciiTheme="minorHAnsi" w:hAnsiTheme="minorHAnsi"/>
          <w:b/>
          <w:color w:val="auto"/>
        </w:rPr>
        <w:t>10</w:t>
      </w:r>
      <w:r w:rsidRPr="001A0838">
        <w:rPr>
          <w:rFonts w:asciiTheme="minorHAnsi" w:hAnsiTheme="minorHAnsi"/>
          <w:b/>
          <w:color w:val="auto"/>
        </w:rPr>
        <w:t>,- Kč</w:t>
      </w:r>
      <w:r w:rsidRPr="00545C70">
        <w:rPr>
          <w:rFonts w:asciiTheme="minorHAnsi" w:hAnsiTheme="minorHAnsi"/>
          <w:color w:val="auto"/>
        </w:rPr>
        <w:t xml:space="preserve">/km (dále jen </w:t>
      </w:r>
      <w:r w:rsidRPr="00545C70">
        <w:rPr>
          <w:rFonts w:asciiTheme="minorHAnsi" w:hAnsiTheme="minorHAnsi"/>
          <w:b/>
          <w:color w:val="auto"/>
        </w:rPr>
        <w:t>Dopravné</w:t>
      </w:r>
      <w:r w:rsidRPr="00545C70">
        <w:rPr>
          <w:rFonts w:asciiTheme="minorHAnsi" w:hAnsiTheme="minorHAnsi"/>
          <w:color w:val="auto"/>
        </w:rPr>
        <w:t xml:space="preserve">) </w:t>
      </w:r>
    </w:p>
    <w:p w14:paraId="250B94CE" w14:textId="77777777" w:rsidR="00972C69" w:rsidRPr="00545C70" w:rsidRDefault="00972C69" w:rsidP="00972C69">
      <w:pPr>
        <w:pStyle w:val="NRCNadpis31a"/>
        <w:numPr>
          <w:ilvl w:val="0"/>
          <w:numId w:val="0"/>
        </w:numPr>
        <w:ind w:left="567"/>
        <w:rPr>
          <w:rFonts w:asciiTheme="minorHAnsi" w:hAnsiTheme="minorHAnsi"/>
          <w:color w:val="auto"/>
        </w:rPr>
      </w:pPr>
      <w:r w:rsidRPr="00545C70">
        <w:rPr>
          <w:rFonts w:asciiTheme="minorHAnsi" w:hAnsiTheme="minorHAnsi"/>
          <w:color w:val="auto"/>
        </w:rPr>
        <w:t xml:space="preserve">(vše dohromady dále jen </w:t>
      </w:r>
      <w:r w:rsidRPr="00545C70">
        <w:rPr>
          <w:rFonts w:asciiTheme="minorHAnsi" w:hAnsiTheme="minorHAnsi"/>
          <w:b/>
          <w:color w:val="auto"/>
        </w:rPr>
        <w:t>Odměna za Servis</w:t>
      </w:r>
      <w:r w:rsidRPr="00545C70">
        <w:rPr>
          <w:rFonts w:asciiTheme="minorHAnsi" w:hAnsiTheme="minorHAnsi"/>
          <w:color w:val="auto"/>
        </w:rPr>
        <w:t>).</w:t>
      </w:r>
    </w:p>
    <w:p w14:paraId="4858672C"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Fakturace</w:t>
      </w:r>
    </w:p>
    <w:p w14:paraId="027ACFA4" w14:textId="77777777" w:rsidR="00972C69" w:rsidRPr="00545C70" w:rsidRDefault="00972C69" w:rsidP="00972C69">
      <w:pPr>
        <w:pStyle w:val="NRCBody1"/>
        <w:rPr>
          <w:rFonts w:asciiTheme="minorHAnsi" w:hAnsiTheme="minorHAnsi"/>
        </w:rPr>
      </w:pPr>
      <w:r w:rsidRPr="00545C70">
        <w:rPr>
          <w:rFonts w:asciiTheme="minorHAnsi" w:hAnsiTheme="minorHAnsi"/>
        </w:rPr>
        <w:lastRenderedPageBreak/>
        <w:t xml:space="preserve">Odměna, respektive její jednotlivá část, bude splatná na základě Poskytovatelem vystavených faktur, které budou mít všechny náležitosti daňového dokladu se splatností čtrnácti (14) dnů od doručení faktury Objednateli (dále jen </w:t>
      </w:r>
      <w:r w:rsidRPr="00545C70">
        <w:rPr>
          <w:rFonts w:asciiTheme="minorHAnsi" w:hAnsiTheme="minorHAnsi"/>
          <w:b/>
        </w:rPr>
        <w:t>Faktura</w:t>
      </w:r>
      <w:r w:rsidRPr="00545C70">
        <w:rPr>
          <w:rFonts w:asciiTheme="minorHAnsi" w:hAnsiTheme="minorHAnsi"/>
        </w:rPr>
        <w:t xml:space="preserve">). </w:t>
      </w:r>
    </w:p>
    <w:p w14:paraId="3C7C7316" w14:textId="77777777" w:rsidR="00972C69" w:rsidRPr="00545C70" w:rsidRDefault="00972C69" w:rsidP="00972C69">
      <w:pPr>
        <w:pStyle w:val="NRCBody1"/>
        <w:rPr>
          <w:rFonts w:asciiTheme="minorHAnsi" w:hAnsiTheme="minorHAnsi"/>
        </w:rPr>
      </w:pPr>
      <w:r w:rsidRPr="00545C70">
        <w:rPr>
          <w:rFonts w:asciiTheme="minorHAnsi" w:hAnsiTheme="minorHAnsi"/>
        </w:rPr>
        <w:t>Příslušné Faktury bude Poskytovatel oprávněn vystavit ke dni provedení Kontroly resp. Servisní činnosti.</w:t>
      </w:r>
    </w:p>
    <w:p w14:paraId="0D57E8CA"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Úhrada</w:t>
      </w:r>
    </w:p>
    <w:p w14:paraId="008A570B" w14:textId="77777777" w:rsidR="00972C69" w:rsidRPr="00545C70" w:rsidRDefault="00972C69" w:rsidP="00972C69">
      <w:pPr>
        <w:pStyle w:val="NRCBody1"/>
        <w:rPr>
          <w:rFonts w:asciiTheme="minorHAnsi" w:hAnsiTheme="minorHAnsi"/>
        </w:rPr>
      </w:pPr>
      <w:r w:rsidRPr="00545C70">
        <w:rPr>
          <w:rFonts w:asciiTheme="minorHAnsi" w:hAnsiTheme="minorHAnsi"/>
        </w:rPr>
        <w:t>Odměna za Servis i se považuje za uhrazenou dnem připsání na bankovní účet Poskytovatele uvedený na příslušné vystavené Faktuře.</w:t>
      </w:r>
    </w:p>
    <w:p w14:paraId="5639E350"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 xml:space="preserve">Prodlení </w:t>
      </w:r>
    </w:p>
    <w:p w14:paraId="05D25540" w14:textId="77777777" w:rsidR="00972C69" w:rsidRPr="00545C70" w:rsidRDefault="00972C69" w:rsidP="00972C69">
      <w:pPr>
        <w:pStyle w:val="NRCBody1"/>
        <w:rPr>
          <w:rFonts w:asciiTheme="minorHAnsi" w:hAnsiTheme="minorHAnsi"/>
        </w:rPr>
      </w:pPr>
      <w:r w:rsidRPr="00545C70">
        <w:rPr>
          <w:rFonts w:asciiTheme="minorHAnsi" w:hAnsiTheme="minorHAnsi"/>
        </w:rPr>
        <w:t>V případě prodlení Objednatele s úhradou jakékoli řádně (tedy v souladu s touto Smlouvou) vystavené Faktury je Objednatel povinen Poskytovateli hradit smluvní úrok ve výši 0,05 % za každý den prodlení.</w:t>
      </w:r>
    </w:p>
    <w:p w14:paraId="711D2761"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Daň z přidané hodnoty</w:t>
      </w:r>
    </w:p>
    <w:p w14:paraId="067C97BF" w14:textId="77777777" w:rsidR="00972C69" w:rsidRPr="00545C70" w:rsidRDefault="00972C69" w:rsidP="00972C69">
      <w:pPr>
        <w:pStyle w:val="NRCBody1"/>
        <w:rPr>
          <w:rFonts w:asciiTheme="minorHAnsi" w:hAnsiTheme="minorHAnsi"/>
        </w:rPr>
      </w:pPr>
      <w:r w:rsidRPr="00545C70">
        <w:rPr>
          <w:rFonts w:asciiTheme="minorHAnsi" w:hAnsiTheme="minorHAnsi"/>
        </w:rPr>
        <w:t>Zákonem stanovená DPH bude přičtena ke všem odměnám nebo jiným finančním plněním stanoveným touto Smlouvou, pokud a jak to bude případné.</w:t>
      </w:r>
    </w:p>
    <w:p w14:paraId="74D63640" w14:textId="77777777" w:rsidR="00972C69" w:rsidRPr="00545C70" w:rsidRDefault="00972C69" w:rsidP="00972C69">
      <w:pPr>
        <w:pStyle w:val="NRCBody1"/>
        <w:rPr>
          <w:rFonts w:asciiTheme="minorHAnsi" w:hAnsiTheme="minorHAnsi"/>
        </w:rPr>
      </w:pPr>
    </w:p>
    <w:p w14:paraId="58EC3A79" w14:textId="77777777" w:rsidR="00972C69" w:rsidRPr="00545C70" w:rsidRDefault="00972C69" w:rsidP="00972C69">
      <w:pPr>
        <w:pStyle w:val="NRCNadpis1"/>
        <w:numPr>
          <w:ilvl w:val="0"/>
          <w:numId w:val="4"/>
        </w:numPr>
        <w:ind w:left="567" w:hanging="567"/>
        <w:rPr>
          <w:rFonts w:asciiTheme="minorHAnsi" w:hAnsiTheme="minorHAnsi"/>
        </w:rPr>
      </w:pPr>
      <w:r w:rsidRPr="00545C70">
        <w:rPr>
          <w:rFonts w:asciiTheme="minorHAnsi" w:hAnsiTheme="minorHAnsi"/>
        </w:rPr>
        <w:t>Přechod nebezpečí škody a vlastnictví</w:t>
      </w:r>
    </w:p>
    <w:p w14:paraId="798C0C4B"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Nebezpečí škody</w:t>
      </w:r>
    </w:p>
    <w:p w14:paraId="0CC09F5F" w14:textId="77777777" w:rsidR="00972C69" w:rsidRPr="00545C70" w:rsidRDefault="00972C69" w:rsidP="00972C69">
      <w:pPr>
        <w:pStyle w:val="NRCBody1"/>
        <w:rPr>
          <w:rFonts w:asciiTheme="minorHAnsi" w:hAnsiTheme="minorHAnsi"/>
        </w:rPr>
      </w:pPr>
      <w:r w:rsidRPr="00545C70">
        <w:rPr>
          <w:rFonts w:asciiTheme="minorHAnsi" w:hAnsiTheme="minorHAnsi"/>
        </w:rPr>
        <w:t>Nebezpečí škody na jakékoli věci instalované v rámci Servisní činnosti přechází na Objednatele okamžikem její instalace Poskytovatelem v místě provádění Servisní činnosti.</w:t>
      </w:r>
    </w:p>
    <w:p w14:paraId="54AEB862"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Vlastnictví</w:t>
      </w:r>
    </w:p>
    <w:p w14:paraId="4DE45C45" w14:textId="77777777" w:rsidR="00972C69" w:rsidRDefault="00972C69" w:rsidP="00972C69">
      <w:pPr>
        <w:pStyle w:val="NRCBody1"/>
        <w:rPr>
          <w:rFonts w:asciiTheme="minorHAnsi" w:hAnsiTheme="minorHAnsi"/>
        </w:rPr>
      </w:pPr>
      <w:r w:rsidRPr="00545C70">
        <w:rPr>
          <w:rFonts w:asciiTheme="minorHAnsi" w:hAnsiTheme="minorHAnsi"/>
        </w:rPr>
        <w:t>Vlastnické právo k jakékoli součásti použité při provádění Servisní činnosti přechází na Objednatele ke dni, kdy bude Objednatelem uhrazena poslední část Odměny za Servisní činnost (včetně jakékoli odměny za Vícepráce) na základě řádně vystavené Faktury.</w:t>
      </w:r>
    </w:p>
    <w:p w14:paraId="4CB4A6A5" w14:textId="77777777" w:rsidR="00457416" w:rsidRPr="00545C70" w:rsidRDefault="00457416" w:rsidP="00972C69">
      <w:pPr>
        <w:pStyle w:val="NRCBody1"/>
        <w:rPr>
          <w:rFonts w:asciiTheme="minorHAnsi" w:hAnsiTheme="minorHAnsi"/>
        </w:rPr>
      </w:pPr>
    </w:p>
    <w:p w14:paraId="4969F124" w14:textId="77777777" w:rsidR="00972C69" w:rsidRPr="00545C70" w:rsidRDefault="00972C69" w:rsidP="00972C69">
      <w:pPr>
        <w:pStyle w:val="NRCNadpis1"/>
        <w:numPr>
          <w:ilvl w:val="0"/>
          <w:numId w:val="4"/>
        </w:numPr>
        <w:ind w:left="567" w:hanging="567"/>
        <w:rPr>
          <w:rFonts w:asciiTheme="minorHAnsi" w:hAnsiTheme="minorHAnsi"/>
        </w:rPr>
      </w:pPr>
      <w:r w:rsidRPr="00545C70">
        <w:rPr>
          <w:rFonts w:asciiTheme="minorHAnsi" w:hAnsiTheme="minorHAnsi"/>
        </w:rPr>
        <w:t>Vady výsledku Servisní činnosti</w:t>
      </w:r>
    </w:p>
    <w:p w14:paraId="0054CCD2" w14:textId="77777777" w:rsidR="00972C69" w:rsidRPr="00545C70" w:rsidRDefault="00972C69" w:rsidP="00972C69">
      <w:pPr>
        <w:pStyle w:val="NRCNadpis2"/>
        <w:numPr>
          <w:ilvl w:val="1"/>
          <w:numId w:val="4"/>
        </w:numPr>
        <w:ind w:left="567" w:hanging="709"/>
        <w:rPr>
          <w:rFonts w:asciiTheme="minorHAnsi" w:hAnsiTheme="minorHAnsi"/>
        </w:rPr>
      </w:pPr>
      <w:bookmarkStart w:id="12" w:name="_Ref432793434"/>
      <w:r w:rsidRPr="00545C70">
        <w:rPr>
          <w:rFonts w:asciiTheme="minorHAnsi" w:hAnsiTheme="minorHAnsi"/>
        </w:rPr>
        <w:t>Omezení práv</w:t>
      </w:r>
    </w:p>
    <w:p w14:paraId="5042467E" w14:textId="77777777" w:rsidR="00972C69" w:rsidRPr="00545C70" w:rsidRDefault="00972C69" w:rsidP="00972C69">
      <w:pPr>
        <w:pStyle w:val="NRCBody1"/>
        <w:rPr>
          <w:rFonts w:asciiTheme="minorHAnsi" w:hAnsiTheme="minorHAnsi"/>
        </w:rPr>
      </w:pPr>
      <w:r w:rsidRPr="00545C70">
        <w:rPr>
          <w:rFonts w:asciiTheme="minorHAnsi" w:hAnsiTheme="minorHAnsi"/>
        </w:rPr>
        <w:t>Objednatel nemá práva z vad výsledku Servisní činnosti, pokud takováto vada:</w:t>
      </w:r>
    </w:p>
    <w:p w14:paraId="19971E14" w14:textId="77777777" w:rsidR="00972C69" w:rsidRPr="00545C70"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color w:val="auto"/>
        </w:rPr>
        <w:t>byla způsobena jakoukoli okolností stojící mimo sféru Poskytovatele, či jakýmkoli nevhodným zásahem jakoukoli osobou odlišnou od Poskytovatele, nebo vznikla-li v důsledku jakékoli činnosti nebo nečinnosti Objednatele, nebo třetí osoby;</w:t>
      </w:r>
    </w:p>
    <w:p w14:paraId="5569A002" w14:textId="77777777" w:rsidR="00972C69"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color w:val="auto"/>
        </w:rPr>
        <w:t>vznikla v důsledku postupu Poskytovatele podle návrhů, vzorků nebo podkladů, které mu Objednatel pro účely realizace Servisu poskytnul.</w:t>
      </w:r>
    </w:p>
    <w:p w14:paraId="502C5626" w14:textId="77777777" w:rsidR="00457416" w:rsidRPr="00457416" w:rsidRDefault="00457416" w:rsidP="00457416">
      <w:pPr>
        <w:rPr>
          <w:lang w:eastAsia="en-US"/>
        </w:rPr>
      </w:pPr>
    </w:p>
    <w:bookmarkEnd w:id="12"/>
    <w:p w14:paraId="4FF1DF72" w14:textId="77777777" w:rsidR="00972C69" w:rsidRPr="00545C70" w:rsidRDefault="00972C69" w:rsidP="00972C69">
      <w:pPr>
        <w:pStyle w:val="NRCNadpis1"/>
        <w:numPr>
          <w:ilvl w:val="0"/>
          <w:numId w:val="4"/>
        </w:numPr>
        <w:ind w:left="567" w:hanging="567"/>
        <w:rPr>
          <w:rFonts w:asciiTheme="minorHAnsi" w:hAnsiTheme="minorHAnsi"/>
        </w:rPr>
      </w:pPr>
      <w:r w:rsidRPr="00545C70">
        <w:rPr>
          <w:rFonts w:asciiTheme="minorHAnsi" w:hAnsiTheme="minorHAnsi"/>
        </w:rPr>
        <w:t>Další ujednání</w:t>
      </w:r>
    </w:p>
    <w:p w14:paraId="0D160AFC" w14:textId="77777777" w:rsidR="00972C69" w:rsidRPr="00545C70" w:rsidRDefault="00972C69" w:rsidP="00972C69">
      <w:pPr>
        <w:pStyle w:val="NRCNadpis2"/>
        <w:numPr>
          <w:ilvl w:val="1"/>
          <w:numId w:val="4"/>
        </w:numPr>
        <w:ind w:left="567" w:hanging="709"/>
        <w:rPr>
          <w:rFonts w:asciiTheme="minorHAnsi" w:hAnsiTheme="minorHAnsi"/>
        </w:rPr>
      </w:pPr>
      <w:bookmarkStart w:id="13" w:name="_Ref434247968"/>
      <w:bookmarkStart w:id="14" w:name="_Ref432764814"/>
      <w:r w:rsidRPr="00545C70">
        <w:rPr>
          <w:rFonts w:asciiTheme="minorHAnsi" w:hAnsiTheme="minorHAnsi"/>
        </w:rPr>
        <w:lastRenderedPageBreak/>
        <w:t>Povinnosti Objednatele</w:t>
      </w:r>
      <w:bookmarkEnd w:id="13"/>
    </w:p>
    <w:p w14:paraId="21B00E9C" w14:textId="77777777" w:rsidR="00972C69" w:rsidRPr="00545C70"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color w:val="auto"/>
        </w:rPr>
        <w:t>Povinnost součinnosti</w:t>
      </w:r>
    </w:p>
    <w:p w14:paraId="7A2D3ED3" w14:textId="77777777" w:rsidR="00972C69" w:rsidRPr="00545C70" w:rsidRDefault="00972C69" w:rsidP="00972C69">
      <w:pPr>
        <w:pStyle w:val="NRCBody3"/>
        <w:rPr>
          <w:rFonts w:asciiTheme="minorHAnsi" w:hAnsiTheme="minorHAnsi"/>
          <w:color w:val="auto"/>
        </w:rPr>
      </w:pPr>
      <w:r w:rsidRPr="00545C70">
        <w:rPr>
          <w:rFonts w:asciiTheme="minorHAnsi" w:hAnsiTheme="minorHAnsi"/>
          <w:color w:val="auto"/>
        </w:rPr>
        <w:t>Je-li k provedení Kontroly nebo Servisní činnosti nutná součinnost Objednatele, je Objednatel povinen Poskytovateli požadovanou součinnost poskytnout ve lhůtě [48 hodin] od vyzvání Poskytovatelem. V případě, že taková součinnost nebude Objednatelem Poskytovateli poskytnuta, prodlužují se termíny plnění podle Harmonogramu Kontroly resp. Odhadu o jeden pracovní den za každý započatý pracovní den prodlení s poskytnutím součinnosti.</w:t>
      </w:r>
    </w:p>
    <w:p w14:paraId="34D021C9" w14:textId="77777777" w:rsidR="00972C69" w:rsidRPr="00545C70"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color w:val="auto"/>
        </w:rPr>
        <w:t>Další povinnosti</w:t>
      </w:r>
    </w:p>
    <w:p w14:paraId="2FACDCAF" w14:textId="77777777" w:rsidR="00972C69" w:rsidRPr="00545C70" w:rsidRDefault="00972C69" w:rsidP="00972C69">
      <w:pPr>
        <w:pStyle w:val="NRCBody3"/>
        <w:rPr>
          <w:rFonts w:asciiTheme="minorHAnsi" w:hAnsiTheme="minorHAnsi"/>
          <w:color w:val="auto"/>
        </w:rPr>
      </w:pPr>
      <w:r w:rsidRPr="00545C70">
        <w:rPr>
          <w:rFonts w:asciiTheme="minorHAnsi" w:hAnsiTheme="minorHAnsi"/>
          <w:color w:val="auto"/>
        </w:rPr>
        <w:t>Objednatel je povinen na své náklady v souvislosti s prováděním Kontroly nebo Servisní činnosti zajistit:</w:t>
      </w:r>
    </w:p>
    <w:p w14:paraId="159AF60D" w14:textId="77777777" w:rsidR="00972C69" w:rsidRPr="00545C70" w:rsidRDefault="00972C69" w:rsidP="00972C69">
      <w:pPr>
        <w:pStyle w:val="NRCNadpis41ai"/>
        <w:numPr>
          <w:ilvl w:val="3"/>
          <w:numId w:val="4"/>
        </w:numPr>
        <w:rPr>
          <w:rFonts w:asciiTheme="minorHAnsi" w:hAnsiTheme="minorHAnsi"/>
          <w:color w:val="auto"/>
        </w:rPr>
      </w:pPr>
      <w:r w:rsidRPr="00545C70">
        <w:rPr>
          <w:rFonts w:asciiTheme="minorHAnsi" w:hAnsiTheme="minorHAnsi"/>
          <w:color w:val="auto"/>
        </w:rPr>
        <w:t>přístup pracovníkům Poskytovatele do všech prostor, ve kterých budou Kontrola nebo Servisní činnost prováděny, nebo které jsou pro jejich provádění potřebné; a</w:t>
      </w:r>
    </w:p>
    <w:p w14:paraId="74DE0758" w14:textId="77777777" w:rsidR="00972C69" w:rsidRPr="00545C70" w:rsidRDefault="00972C69" w:rsidP="00972C69">
      <w:pPr>
        <w:pStyle w:val="NRCNadpis41ai"/>
        <w:numPr>
          <w:ilvl w:val="3"/>
          <w:numId w:val="4"/>
        </w:numPr>
        <w:rPr>
          <w:rFonts w:asciiTheme="minorHAnsi" w:hAnsiTheme="minorHAnsi"/>
          <w:color w:val="auto"/>
        </w:rPr>
      </w:pPr>
      <w:r w:rsidRPr="00545C70">
        <w:rPr>
          <w:rFonts w:asciiTheme="minorHAnsi" w:hAnsiTheme="minorHAnsi"/>
          <w:color w:val="auto"/>
        </w:rPr>
        <w:t xml:space="preserve">přístup k energiím potřebným k realizaci Kontroly nebo Servisní činnosti (elektrický proud, voda atd.) podle požadavků Poskytovatele. </w:t>
      </w:r>
    </w:p>
    <w:p w14:paraId="04CCA4C5" w14:textId="77777777" w:rsidR="00972C69" w:rsidRPr="00545C70" w:rsidRDefault="00972C69" w:rsidP="00972C69">
      <w:pPr>
        <w:pStyle w:val="NRCNadpis2"/>
        <w:numPr>
          <w:ilvl w:val="1"/>
          <w:numId w:val="4"/>
        </w:numPr>
        <w:ind w:left="567" w:hanging="709"/>
        <w:rPr>
          <w:rFonts w:asciiTheme="minorHAnsi" w:hAnsiTheme="minorHAnsi"/>
        </w:rPr>
      </w:pPr>
      <w:bookmarkStart w:id="15" w:name="_Ref433040000"/>
      <w:r w:rsidRPr="00545C70">
        <w:rPr>
          <w:rFonts w:asciiTheme="minorHAnsi" w:hAnsiTheme="minorHAnsi"/>
        </w:rPr>
        <w:t>Příkazy Objednatele při provádění Kontroly nebo Servisu</w:t>
      </w:r>
      <w:bookmarkEnd w:id="15"/>
    </w:p>
    <w:p w14:paraId="39D9DF53" w14:textId="77777777" w:rsidR="00972C69" w:rsidRPr="00545C70" w:rsidRDefault="00972C69" w:rsidP="00972C69">
      <w:pPr>
        <w:pStyle w:val="NRCBody1"/>
        <w:rPr>
          <w:rFonts w:asciiTheme="minorHAnsi" w:hAnsiTheme="minorHAnsi"/>
        </w:rPr>
      </w:pPr>
      <w:r w:rsidRPr="00545C70">
        <w:rPr>
          <w:rFonts w:asciiTheme="minorHAnsi" w:hAnsiTheme="minorHAnsi"/>
        </w:rPr>
        <w:t>Objednatel není oprávněn Poskytovateli udělovat příkazy ohledně způsobu provádění Kontroly nebo Servisu.</w:t>
      </w:r>
    </w:p>
    <w:bookmarkEnd w:id="14"/>
    <w:p w14:paraId="7659511C"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Subdodavatelé Servisu</w:t>
      </w:r>
    </w:p>
    <w:p w14:paraId="5B8996D5" w14:textId="77777777" w:rsidR="00972C69" w:rsidRPr="00545C70" w:rsidRDefault="00972C69" w:rsidP="00972C69">
      <w:pPr>
        <w:pStyle w:val="NRCNadpis2"/>
        <w:numPr>
          <w:ilvl w:val="0"/>
          <w:numId w:val="0"/>
        </w:numPr>
        <w:ind w:left="567"/>
        <w:rPr>
          <w:rFonts w:asciiTheme="minorHAnsi" w:hAnsiTheme="minorHAnsi"/>
        </w:rPr>
      </w:pPr>
      <w:r w:rsidRPr="00545C70">
        <w:rPr>
          <w:rFonts w:asciiTheme="minorHAnsi" w:hAnsiTheme="minorHAnsi"/>
        </w:rPr>
        <w:t>Poskytovatel je oprávněn při zhotovení Servisu využívat subdodavatelů; v takovém případě odpovídá za jejich plnění, jako by plnil sám.</w:t>
      </w:r>
    </w:p>
    <w:p w14:paraId="486C465D"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Využití referencí</w:t>
      </w:r>
    </w:p>
    <w:p w14:paraId="7CD44795" w14:textId="77777777" w:rsidR="00972C69" w:rsidRPr="00545C70" w:rsidRDefault="00972C69" w:rsidP="00972C69">
      <w:pPr>
        <w:pStyle w:val="NRCBody1"/>
        <w:rPr>
          <w:rFonts w:asciiTheme="minorHAnsi" w:hAnsiTheme="minorHAnsi"/>
        </w:rPr>
      </w:pPr>
      <w:r w:rsidRPr="00545C70">
        <w:rPr>
          <w:rFonts w:asciiTheme="minorHAnsi" w:hAnsiTheme="minorHAnsi"/>
        </w:rPr>
        <w:t>Po předání Servisu je Poskytovatel oprávněn bezplatně uvádět provedení Kontroly resp. Servisní činnosti vč. základního popisu provedených prací a osobu Objednatele vč. loga Objednatele jako klienta jako referenci ve svých propagačních materiálech (web, profil společnosti, apod.)</w:t>
      </w:r>
    </w:p>
    <w:p w14:paraId="76CB0B3F"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Odpovědnost za újmu</w:t>
      </w:r>
    </w:p>
    <w:p w14:paraId="667B7448" w14:textId="77777777" w:rsidR="00972C69" w:rsidRPr="00545C70" w:rsidRDefault="00972C69" w:rsidP="00972C69">
      <w:pPr>
        <w:pStyle w:val="NRCBody1"/>
        <w:rPr>
          <w:rFonts w:asciiTheme="minorHAnsi" w:hAnsiTheme="minorHAnsi"/>
        </w:rPr>
      </w:pPr>
      <w:r w:rsidRPr="00545C70">
        <w:rPr>
          <w:rFonts w:asciiTheme="minorHAnsi" w:hAnsiTheme="minorHAnsi"/>
        </w:rPr>
        <w:t>Poskytovatel nemá povinnost nahradit jakoukoli újmu nebo škodu (včetně ušlého zisku) způsobenou Objednateli nebo jakékoli třetí osobě v souvislosti s touto Smlouvou, s Kontrolou nebo výsledkem Servisní činnosti nebo jeho užitím nebo nemožností užití Objednatelem nebo jakoukoli třetí osobou, s výjimkou újmy, jejíž náhradu podle kogentních ustanovení platných právních předpisů nelze vyloučit.</w:t>
      </w:r>
    </w:p>
    <w:p w14:paraId="2928ECDD"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Postoupení pohledávky</w:t>
      </w:r>
    </w:p>
    <w:p w14:paraId="221393AF" w14:textId="77777777" w:rsidR="00972C69" w:rsidRPr="00545C70" w:rsidRDefault="00972C69" w:rsidP="00972C69">
      <w:pPr>
        <w:pStyle w:val="NRCBody1"/>
        <w:rPr>
          <w:rFonts w:asciiTheme="minorHAnsi" w:hAnsiTheme="minorHAnsi"/>
        </w:rPr>
      </w:pPr>
      <w:r w:rsidRPr="00545C70">
        <w:rPr>
          <w:rFonts w:asciiTheme="minorHAnsi" w:hAnsiTheme="minorHAnsi"/>
        </w:rPr>
        <w:t>Poskytovatel je oprávněn jakoukoli svoji pohledávku vůči Objednateli vzniklou na základě této Smlouvy postoupit na třetí osobu.</w:t>
      </w:r>
    </w:p>
    <w:p w14:paraId="6415594B" w14:textId="77777777" w:rsidR="00972C69" w:rsidRDefault="00972C69" w:rsidP="00972C69">
      <w:pPr>
        <w:pStyle w:val="NRCBody1"/>
        <w:rPr>
          <w:rFonts w:asciiTheme="minorHAnsi" w:hAnsiTheme="minorHAnsi"/>
        </w:rPr>
      </w:pPr>
    </w:p>
    <w:p w14:paraId="220F7F58" w14:textId="77777777" w:rsidR="00457416" w:rsidRPr="00545C70" w:rsidRDefault="00457416" w:rsidP="00972C69">
      <w:pPr>
        <w:pStyle w:val="NRCBody1"/>
        <w:rPr>
          <w:rFonts w:asciiTheme="minorHAnsi" w:hAnsiTheme="minorHAnsi"/>
        </w:rPr>
      </w:pPr>
    </w:p>
    <w:p w14:paraId="4795186D" w14:textId="77777777" w:rsidR="00972C69" w:rsidRDefault="00972C69" w:rsidP="00972C69">
      <w:pPr>
        <w:pStyle w:val="NRCNadpis1"/>
        <w:numPr>
          <w:ilvl w:val="0"/>
          <w:numId w:val="4"/>
        </w:numPr>
        <w:ind w:left="567" w:hanging="567"/>
        <w:rPr>
          <w:rFonts w:asciiTheme="minorHAnsi" w:hAnsiTheme="minorHAnsi"/>
        </w:rPr>
      </w:pPr>
      <w:r w:rsidRPr="00545C70">
        <w:rPr>
          <w:rFonts w:asciiTheme="minorHAnsi" w:hAnsiTheme="minorHAnsi"/>
        </w:rPr>
        <w:t>Závěrečná ustanovení</w:t>
      </w:r>
    </w:p>
    <w:p w14:paraId="3DD6F60C" w14:textId="77777777" w:rsidR="00457416" w:rsidRPr="00457416" w:rsidRDefault="00457416" w:rsidP="00457416">
      <w:pPr>
        <w:rPr>
          <w:lang w:eastAsia="en-US"/>
        </w:rPr>
      </w:pPr>
    </w:p>
    <w:p w14:paraId="7AAA0C23"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Rozhodné právo</w:t>
      </w:r>
    </w:p>
    <w:p w14:paraId="68A09C7D" w14:textId="77777777" w:rsidR="00972C69" w:rsidRPr="00545C70" w:rsidRDefault="00972C69" w:rsidP="00972C69">
      <w:pPr>
        <w:pStyle w:val="NRCBody1"/>
        <w:rPr>
          <w:rFonts w:asciiTheme="minorHAnsi" w:hAnsiTheme="minorHAnsi"/>
        </w:rPr>
      </w:pPr>
      <w:r w:rsidRPr="00545C70">
        <w:rPr>
          <w:rFonts w:asciiTheme="minorHAnsi" w:hAnsiTheme="minorHAnsi"/>
        </w:rPr>
        <w:t>Není-li v této Smlouvě stanoveno jinak, řídí se vzájemné vztahy Smluvních stran příslušnými ustanoveními Občanského zákoníku.</w:t>
      </w:r>
    </w:p>
    <w:p w14:paraId="74A05853"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Vyloučení některých dispozitivních ustanovení Občanského zákoníku</w:t>
      </w:r>
    </w:p>
    <w:p w14:paraId="46695E17" w14:textId="77777777" w:rsidR="00972C69" w:rsidRPr="00545C70"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color w:val="auto"/>
        </w:rPr>
        <w:t>Obchodní zvyklosti</w:t>
      </w:r>
    </w:p>
    <w:p w14:paraId="534B6E99" w14:textId="77777777" w:rsidR="00972C69" w:rsidRPr="00545C70" w:rsidRDefault="00972C69" w:rsidP="00972C69">
      <w:pPr>
        <w:pStyle w:val="NRCBody3"/>
        <w:rPr>
          <w:rFonts w:asciiTheme="minorHAnsi" w:hAnsiTheme="minorHAnsi"/>
          <w:color w:val="auto"/>
        </w:rPr>
      </w:pPr>
      <w:r w:rsidRPr="00545C70">
        <w:rPr>
          <w:rFonts w:asciiTheme="minorHAnsi" w:hAnsiTheme="minorHAnsi"/>
          <w:color w:val="auto"/>
        </w:rPr>
        <w:t>Smluvní strany se dohodly, že při určení obsahu jejich závazků vyplývajících z této Smlouvy se nemá přihlížet k obchodním zvyklostem a obchodní zvyklosti tedy nemají mít přednost před dispozitivními ustanoveními občanského zákoníku ve smyslu ustanovení § 558 odst. 2 Občanského zákoníku.</w:t>
      </w:r>
    </w:p>
    <w:p w14:paraId="0FDEC00C" w14:textId="77777777" w:rsidR="00972C69" w:rsidRPr="00545C70" w:rsidRDefault="00972C69" w:rsidP="00972C69">
      <w:pPr>
        <w:pStyle w:val="NRCNadpis31a"/>
        <w:numPr>
          <w:ilvl w:val="2"/>
          <w:numId w:val="4"/>
        </w:numPr>
        <w:ind w:left="1134" w:hanging="567"/>
        <w:rPr>
          <w:rFonts w:asciiTheme="minorHAnsi" w:hAnsiTheme="minorHAnsi"/>
          <w:color w:val="auto"/>
        </w:rPr>
      </w:pPr>
      <w:r w:rsidRPr="00545C70">
        <w:rPr>
          <w:rFonts w:asciiTheme="minorHAnsi" w:hAnsiTheme="minorHAnsi"/>
          <w:color w:val="auto"/>
        </w:rPr>
        <w:t>Další vyloučení</w:t>
      </w:r>
    </w:p>
    <w:p w14:paraId="6F7A4561" w14:textId="77777777" w:rsidR="00972C69" w:rsidRPr="00545C70" w:rsidRDefault="00972C69" w:rsidP="00972C69">
      <w:pPr>
        <w:pStyle w:val="NRCBody3"/>
        <w:rPr>
          <w:rFonts w:asciiTheme="minorHAnsi" w:hAnsiTheme="minorHAnsi"/>
          <w:color w:val="auto"/>
        </w:rPr>
      </w:pPr>
      <w:r w:rsidRPr="00545C70">
        <w:rPr>
          <w:rFonts w:asciiTheme="minorHAnsi" w:hAnsiTheme="minorHAnsi"/>
          <w:color w:val="auto"/>
        </w:rPr>
        <w:t xml:space="preserve">Smluvní strany vylučují pro vzájemné závazky založené Smlouvou aplikaci dále uvedených ustanovení Občanského zákoníku: § 1740 odst. 3, tj. fikci uzavření smlouvy i tehdy, kdy nedojde k úplné shodě projevů vůle Smluvních stran, § 1757 odst. 2, tj. možnost uzavření smlouvy prostřednictvím potvrzení jedné ze Smluvních stran, které by vykazovalo odchylky od skutečně ujednaného obsahu smlouvy. </w:t>
      </w:r>
    </w:p>
    <w:p w14:paraId="40C47CD8"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Oddělitelnost</w:t>
      </w:r>
    </w:p>
    <w:p w14:paraId="4CF645CE" w14:textId="77777777" w:rsidR="00972C69" w:rsidRPr="00545C70" w:rsidRDefault="00972C69" w:rsidP="00972C69">
      <w:pPr>
        <w:pStyle w:val="NRCBody1"/>
        <w:rPr>
          <w:rFonts w:asciiTheme="minorHAnsi" w:hAnsiTheme="minorHAnsi"/>
        </w:rPr>
      </w:pPr>
      <w:r w:rsidRPr="00545C70">
        <w:rPr>
          <w:rFonts w:asciiTheme="minorHAnsi" w:hAnsiTheme="minorHAnsi"/>
        </w:rPr>
        <w:t>V případě, že kterýkoliv závazek podle této Smlouvy bude neplatný nebo nevymahatelný nebo se takovým stane, bude zcela oddělitelný od ostatních závazků z této Smlouvy a v žádném případě neovlivní platnost a vymahatelnost jiného závazku z této Smlouvy. Smluvní strany se tímto zavazují, že nahradí neplatný nebo nevymahatelný závazek novým, platným a vymahatelným závazkem, jehož předmět bude co nejvíce odpovídat předmětu původního závazku. Bude-li chybět jakékoliv ustanovení, které by jinak bylo odůvodněné pro úplný výčet práv a povinností, Smluvní strany vynaloží veškeré úsilí na doplnění takového ustanovení do této Smlouvy.</w:t>
      </w:r>
    </w:p>
    <w:p w14:paraId="1EE0D9C9" w14:textId="77777777" w:rsidR="00972C69" w:rsidRPr="00545C70" w:rsidRDefault="00972C69" w:rsidP="00972C69">
      <w:pPr>
        <w:pStyle w:val="NRCBody1"/>
        <w:rPr>
          <w:rFonts w:asciiTheme="minorHAnsi" w:hAnsiTheme="minorHAnsi"/>
        </w:rPr>
      </w:pPr>
    </w:p>
    <w:p w14:paraId="330FC7B7"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Platnost a účinnost</w:t>
      </w:r>
    </w:p>
    <w:p w14:paraId="7F6D8D32" w14:textId="77777777" w:rsidR="00972C69" w:rsidRPr="00545C70" w:rsidRDefault="00972C69" w:rsidP="00972C69">
      <w:pPr>
        <w:pStyle w:val="NRCBody1"/>
        <w:rPr>
          <w:rFonts w:asciiTheme="minorHAnsi" w:hAnsiTheme="minorHAnsi"/>
        </w:rPr>
      </w:pPr>
      <w:r w:rsidRPr="00545C70">
        <w:rPr>
          <w:rFonts w:asciiTheme="minorHAnsi" w:hAnsiTheme="minorHAnsi"/>
        </w:rPr>
        <w:t xml:space="preserve">Tato Smlouva nabývá platnosti a účinnosti dnem jejího podpisu oběma Smluvními stranami a uzavírá se na dobu neurčitou. </w:t>
      </w:r>
    </w:p>
    <w:p w14:paraId="28CEAF93"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Výpovědní lhůta</w:t>
      </w:r>
    </w:p>
    <w:p w14:paraId="1C327059" w14:textId="77777777" w:rsidR="00972C69" w:rsidRPr="00545C70" w:rsidRDefault="00972C69" w:rsidP="00972C69">
      <w:pPr>
        <w:pStyle w:val="NRCBody1"/>
        <w:rPr>
          <w:rFonts w:asciiTheme="minorHAnsi" w:hAnsiTheme="minorHAnsi"/>
          <w:b/>
          <w:sz w:val="28"/>
          <w:szCs w:val="28"/>
        </w:rPr>
      </w:pPr>
      <w:r w:rsidRPr="00545C70">
        <w:rPr>
          <w:rFonts w:asciiTheme="minorHAnsi" w:hAnsiTheme="minorHAnsi"/>
        </w:rPr>
        <w:t>Smlouvu lze kdykoliv zrušit dohodou účastníků nebo jednostranně vypovědět s tříměsíční výpovědní lhůtou, která začíná běžet prvním dnem měsíce následujícího po odeslání výpovědi druhému účastníku.</w:t>
      </w:r>
    </w:p>
    <w:p w14:paraId="560CC6EB" w14:textId="77777777" w:rsidR="00972C69" w:rsidRPr="00545C70" w:rsidRDefault="00972C69" w:rsidP="00972C69">
      <w:pPr>
        <w:pStyle w:val="NRCNadpis2"/>
        <w:numPr>
          <w:ilvl w:val="1"/>
          <w:numId w:val="4"/>
        </w:numPr>
        <w:ind w:left="567" w:hanging="709"/>
        <w:rPr>
          <w:rFonts w:asciiTheme="minorHAnsi" w:hAnsiTheme="minorHAnsi"/>
        </w:rPr>
      </w:pPr>
      <w:bookmarkStart w:id="16" w:name="_Ref433041120"/>
      <w:r w:rsidRPr="00545C70">
        <w:rPr>
          <w:rFonts w:asciiTheme="minorHAnsi" w:hAnsiTheme="minorHAnsi"/>
        </w:rPr>
        <w:t>Úplnost dohody Smluvních stran</w:t>
      </w:r>
    </w:p>
    <w:p w14:paraId="4338153D" w14:textId="77777777" w:rsidR="00972C69" w:rsidRPr="00545C70" w:rsidRDefault="00972C69" w:rsidP="00972C69">
      <w:pPr>
        <w:pStyle w:val="NRCBody1"/>
        <w:rPr>
          <w:rFonts w:asciiTheme="minorHAnsi" w:hAnsiTheme="minorHAnsi"/>
        </w:rPr>
      </w:pPr>
      <w:r w:rsidRPr="00545C70">
        <w:rPr>
          <w:rFonts w:asciiTheme="minorHAnsi" w:hAnsiTheme="minorHAnsi"/>
        </w:rPr>
        <w:t>Tato Smlouva tvoří úplnou dohodu Smluvních stran ohledně jejího předmětu a nahrazuje v souvislosti s tímto předmětem veškeré předchozí písemné či ústní dohody a ujednání Smluvních stran.</w:t>
      </w:r>
    </w:p>
    <w:p w14:paraId="5993A644" w14:textId="77777777" w:rsidR="00972C69" w:rsidRPr="00545C70" w:rsidRDefault="00972C69" w:rsidP="00972C69">
      <w:pPr>
        <w:pStyle w:val="NRCNadpis2"/>
        <w:numPr>
          <w:ilvl w:val="1"/>
          <w:numId w:val="4"/>
        </w:numPr>
        <w:ind w:left="567" w:hanging="709"/>
        <w:rPr>
          <w:rFonts w:asciiTheme="minorHAnsi" w:hAnsiTheme="minorHAnsi"/>
        </w:rPr>
      </w:pPr>
      <w:bookmarkStart w:id="17" w:name="_Ref433102722"/>
      <w:r w:rsidRPr="00545C70">
        <w:rPr>
          <w:rFonts w:asciiTheme="minorHAnsi" w:hAnsiTheme="minorHAnsi"/>
        </w:rPr>
        <w:t>Dodatky</w:t>
      </w:r>
      <w:bookmarkEnd w:id="16"/>
      <w:bookmarkEnd w:id="17"/>
    </w:p>
    <w:p w14:paraId="105E6821" w14:textId="77777777" w:rsidR="00972C69" w:rsidRPr="00545C70" w:rsidRDefault="00972C69" w:rsidP="00972C69">
      <w:pPr>
        <w:pStyle w:val="NRCBody1"/>
        <w:rPr>
          <w:rFonts w:asciiTheme="minorHAnsi" w:hAnsiTheme="minorHAnsi"/>
        </w:rPr>
      </w:pPr>
      <w:r w:rsidRPr="00545C70">
        <w:rPr>
          <w:rFonts w:asciiTheme="minorHAnsi" w:hAnsiTheme="minorHAnsi"/>
        </w:rPr>
        <w:lastRenderedPageBreak/>
        <w:t>Tato Smlouva může být změněna pouze písemnými a číslovanými dodatky uzavřenými mezi Smluvními stranami. Ustanovení o změnách Odměny za Servis a Harmonogramu, ke kterým dojde způsobem předpokládaným v této Smlouvě, tím nejsou dotčena.</w:t>
      </w:r>
    </w:p>
    <w:p w14:paraId="10CD8345" w14:textId="77777777" w:rsidR="00972C69" w:rsidRPr="00545C70" w:rsidRDefault="00972C69" w:rsidP="00972C69">
      <w:pPr>
        <w:pStyle w:val="NRCNadpis2"/>
        <w:numPr>
          <w:ilvl w:val="1"/>
          <w:numId w:val="4"/>
        </w:numPr>
        <w:ind w:left="567" w:hanging="709"/>
        <w:rPr>
          <w:rFonts w:asciiTheme="minorHAnsi" w:hAnsiTheme="minorHAnsi"/>
        </w:rPr>
      </w:pPr>
      <w:r w:rsidRPr="00545C70">
        <w:rPr>
          <w:rFonts w:asciiTheme="minorHAnsi" w:hAnsiTheme="minorHAnsi"/>
        </w:rPr>
        <w:t>Vyhotovení Smlouvy</w:t>
      </w:r>
    </w:p>
    <w:p w14:paraId="3731BA45" w14:textId="77777777" w:rsidR="00972C69" w:rsidRPr="00545C70" w:rsidRDefault="00972C69" w:rsidP="00972C69">
      <w:pPr>
        <w:pStyle w:val="NRCBody1"/>
        <w:rPr>
          <w:rFonts w:asciiTheme="minorHAnsi" w:hAnsiTheme="minorHAnsi"/>
        </w:rPr>
      </w:pPr>
      <w:r w:rsidRPr="00545C70">
        <w:rPr>
          <w:rFonts w:asciiTheme="minorHAnsi" w:hAnsiTheme="minorHAnsi"/>
        </w:rPr>
        <w:t>Tato Smlouva byla sepsána ve 2 vyhotoveních majících povahu originálu, z nichž po jednom obdrží každá ze Smluvních stran.</w:t>
      </w:r>
    </w:p>
    <w:p w14:paraId="09C3B87E" w14:textId="77777777" w:rsidR="00972C69" w:rsidRPr="00545C70" w:rsidRDefault="00972C69" w:rsidP="00972C69">
      <w:pPr>
        <w:pStyle w:val="NRCBody1"/>
        <w:ind w:left="0"/>
        <w:rPr>
          <w:rFonts w:asciiTheme="minorHAnsi" w:hAnsiTheme="minorHAnsi"/>
        </w:rPr>
      </w:pPr>
    </w:p>
    <w:p w14:paraId="348981EE" w14:textId="77777777" w:rsidR="00972C69" w:rsidRPr="00545C70" w:rsidRDefault="00972C69" w:rsidP="00972C69">
      <w:pPr>
        <w:pStyle w:val="NRCNadpis2"/>
        <w:numPr>
          <w:ilvl w:val="0"/>
          <w:numId w:val="0"/>
        </w:numPr>
        <w:ind w:left="-142"/>
        <w:rPr>
          <w:rFonts w:asciiTheme="minorHAnsi" w:hAnsiTheme="minorHAnsi"/>
          <w:b/>
        </w:rPr>
      </w:pPr>
      <w:r w:rsidRPr="00545C70">
        <w:rPr>
          <w:rFonts w:asciiTheme="minorHAnsi" w:hAnsiTheme="minorHAnsi"/>
          <w:b/>
        </w:rPr>
        <w:t>Smluvní strany tímto výslovně prohlašují, že tato Smlouva vyjadřuje jejich pravou a svobodnou vůli, na důkaz čehož připojují níže své podpisy.</w:t>
      </w:r>
    </w:p>
    <w:tbl>
      <w:tblPr>
        <w:tblW w:w="0" w:type="auto"/>
        <w:tblInd w:w="-284" w:type="dxa"/>
        <w:tblLook w:val="00A0" w:firstRow="1" w:lastRow="0" w:firstColumn="1" w:lastColumn="0" w:noHBand="0" w:noVBand="0"/>
      </w:tblPr>
      <w:tblGrid>
        <w:gridCol w:w="4815"/>
        <w:gridCol w:w="4531"/>
      </w:tblGrid>
      <w:tr w:rsidR="00972C69" w:rsidRPr="00545C70" w14:paraId="7C913B6E" w14:textId="77777777" w:rsidTr="00CC0AE8">
        <w:tc>
          <w:tcPr>
            <w:tcW w:w="4815" w:type="dxa"/>
          </w:tcPr>
          <w:p w14:paraId="1A4A5E3B" w14:textId="77777777" w:rsidR="00972C69" w:rsidRPr="00545C70" w:rsidRDefault="00972C69" w:rsidP="00CC0AE8">
            <w:pPr>
              <w:pStyle w:val="NRCNadpis2"/>
              <w:numPr>
                <w:ilvl w:val="0"/>
                <w:numId w:val="0"/>
              </w:numPr>
              <w:ind w:left="743"/>
              <w:rPr>
                <w:rFonts w:asciiTheme="minorHAnsi" w:hAnsiTheme="minorHAnsi"/>
              </w:rPr>
            </w:pPr>
            <w:r w:rsidRPr="00545C70">
              <w:rPr>
                <w:rFonts w:asciiTheme="minorHAnsi" w:hAnsiTheme="minorHAnsi"/>
              </w:rPr>
              <w:br w:type="page"/>
            </w:r>
          </w:p>
          <w:p w14:paraId="320DBDF3" w14:textId="77777777" w:rsidR="00972C69" w:rsidRPr="00545C70" w:rsidRDefault="00972C69" w:rsidP="007A4BBA">
            <w:pPr>
              <w:pStyle w:val="NRCNadpis2"/>
              <w:numPr>
                <w:ilvl w:val="0"/>
                <w:numId w:val="0"/>
              </w:numPr>
              <w:ind w:left="743"/>
              <w:rPr>
                <w:rFonts w:asciiTheme="minorHAnsi" w:hAnsiTheme="minorHAnsi"/>
              </w:rPr>
            </w:pPr>
            <w:r w:rsidRPr="00545C70">
              <w:rPr>
                <w:rFonts w:asciiTheme="minorHAnsi" w:hAnsiTheme="minorHAnsi"/>
              </w:rPr>
              <w:t xml:space="preserve">V </w:t>
            </w:r>
            <w:r w:rsidRPr="00545C70">
              <w:rPr>
                <w:rFonts w:asciiTheme="minorHAnsi" w:hAnsiTheme="minorHAnsi"/>
              </w:rPr>
              <w:softHyphen/>
            </w:r>
            <w:r w:rsidRPr="00545C70">
              <w:rPr>
                <w:rFonts w:asciiTheme="minorHAnsi" w:hAnsiTheme="minorHAnsi"/>
              </w:rPr>
              <w:softHyphen/>
            </w:r>
            <w:r w:rsidRPr="00545C70">
              <w:rPr>
                <w:rFonts w:asciiTheme="minorHAnsi" w:hAnsiTheme="minorHAnsi"/>
              </w:rPr>
              <w:softHyphen/>
            </w:r>
            <w:r w:rsidRPr="00545C70">
              <w:rPr>
                <w:rFonts w:asciiTheme="minorHAnsi" w:hAnsiTheme="minorHAnsi"/>
              </w:rPr>
              <w:softHyphen/>
            </w:r>
            <w:r w:rsidR="007A4BBA">
              <w:rPr>
                <w:rFonts w:asciiTheme="minorHAnsi" w:hAnsiTheme="minorHAnsi"/>
              </w:rPr>
              <w:t>Otrokovicích</w:t>
            </w:r>
            <w:r w:rsidRPr="00545C70">
              <w:rPr>
                <w:rFonts w:asciiTheme="minorHAnsi" w:hAnsiTheme="minorHAnsi"/>
              </w:rPr>
              <w:t xml:space="preserve"> dne</w:t>
            </w:r>
            <w:r w:rsidR="007A4BBA">
              <w:rPr>
                <w:rFonts w:asciiTheme="minorHAnsi" w:hAnsiTheme="minorHAnsi"/>
              </w:rPr>
              <w:t xml:space="preserve"> 19. 10. </w:t>
            </w:r>
            <w:r w:rsidRPr="00545C70">
              <w:rPr>
                <w:rFonts w:asciiTheme="minorHAnsi" w:hAnsiTheme="minorHAnsi"/>
              </w:rPr>
              <w:t>2017</w:t>
            </w:r>
          </w:p>
        </w:tc>
        <w:tc>
          <w:tcPr>
            <w:tcW w:w="4531" w:type="dxa"/>
          </w:tcPr>
          <w:p w14:paraId="543CD5D0" w14:textId="77777777" w:rsidR="00972C69" w:rsidRPr="00545C70" w:rsidRDefault="00972C69" w:rsidP="00CC0AE8">
            <w:pPr>
              <w:pStyle w:val="NRCNadpis2"/>
              <w:numPr>
                <w:ilvl w:val="0"/>
                <w:numId w:val="0"/>
              </w:numPr>
              <w:ind w:firstLine="606"/>
              <w:rPr>
                <w:rFonts w:asciiTheme="minorHAnsi" w:hAnsiTheme="minorHAnsi"/>
              </w:rPr>
            </w:pPr>
          </w:p>
          <w:p w14:paraId="3CE371CB" w14:textId="77777777" w:rsidR="00972C69" w:rsidRPr="00545C70" w:rsidRDefault="007A4BBA" w:rsidP="00CC0AE8">
            <w:pPr>
              <w:pStyle w:val="NRCNadpis2"/>
              <w:numPr>
                <w:ilvl w:val="0"/>
                <w:numId w:val="0"/>
              </w:numPr>
              <w:ind w:firstLine="606"/>
              <w:rPr>
                <w:rFonts w:asciiTheme="minorHAnsi" w:hAnsiTheme="minorHAnsi"/>
              </w:rPr>
            </w:pPr>
            <w:r w:rsidRPr="00545C70">
              <w:rPr>
                <w:rFonts w:asciiTheme="minorHAnsi" w:hAnsiTheme="minorHAnsi"/>
              </w:rPr>
              <w:t xml:space="preserve">V </w:t>
            </w:r>
            <w:r w:rsidRPr="00545C70">
              <w:rPr>
                <w:rFonts w:asciiTheme="minorHAnsi" w:hAnsiTheme="minorHAnsi"/>
              </w:rPr>
              <w:softHyphen/>
            </w:r>
            <w:r w:rsidRPr="00545C70">
              <w:rPr>
                <w:rFonts w:asciiTheme="minorHAnsi" w:hAnsiTheme="minorHAnsi"/>
              </w:rPr>
              <w:softHyphen/>
            </w:r>
            <w:r w:rsidRPr="00545C70">
              <w:rPr>
                <w:rFonts w:asciiTheme="minorHAnsi" w:hAnsiTheme="minorHAnsi"/>
              </w:rPr>
              <w:softHyphen/>
            </w:r>
            <w:r w:rsidRPr="00545C70">
              <w:rPr>
                <w:rFonts w:asciiTheme="minorHAnsi" w:hAnsiTheme="minorHAnsi"/>
              </w:rPr>
              <w:softHyphen/>
            </w:r>
            <w:r>
              <w:rPr>
                <w:rFonts w:asciiTheme="minorHAnsi" w:hAnsiTheme="minorHAnsi"/>
              </w:rPr>
              <w:t>Otrokovicích</w:t>
            </w:r>
            <w:r w:rsidRPr="00545C70">
              <w:rPr>
                <w:rFonts w:asciiTheme="minorHAnsi" w:hAnsiTheme="minorHAnsi"/>
              </w:rPr>
              <w:t xml:space="preserve"> dne</w:t>
            </w:r>
            <w:r>
              <w:rPr>
                <w:rFonts w:asciiTheme="minorHAnsi" w:hAnsiTheme="minorHAnsi"/>
              </w:rPr>
              <w:t xml:space="preserve"> </w:t>
            </w:r>
            <w:bookmarkStart w:id="18" w:name="_GoBack"/>
            <w:bookmarkEnd w:id="18"/>
            <w:r>
              <w:rPr>
                <w:rFonts w:asciiTheme="minorHAnsi" w:hAnsiTheme="minorHAnsi"/>
              </w:rPr>
              <w:t xml:space="preserve">19. 10. </w:t>
            </w:r>
            <w:r w:rsidRPr="00545C70">
              <w:rPr>
                <w:rFonts w:asciiTheme="minorHAnsi" w:hAnsiTheme="minorHAnsi"/>
              </w:rPr>
              <w:t>2017</w:t>
            </w:r>
          </w:p>
        </w:tc>
      </w:tr>
      <w:tr w:rsidR="00972C69" w:rsidRPr="00545C70" w14:paraId="138C02C3" w14:textId="77777777" w:rsidTr="00CC0AE8">
        <w:tc>
          <w:tcPr>
            <w:tcW w:w="4815" w:type="dxa"/>
          </w:tcPr>
          <w:p w14:paraId="6AA1DE20" w14:textId="77777777" w:rsidR="00972C69" w:rsidRPr="00545C70" w:rsidRDefault="00972C69" w:rsidP="00CC0AE8">
            <w:pPr>
              <w:pStyle w:val="NRCNadpis2"/>
              <w:numPr>
                <w:ilvl w:val="0"/>
                <w:numId w:val="0"/>
              </w:numPr>
              <w:ind w:left="743"/>
              <w:rPr>
                <w:rFonts w:asciiTheme="minorHAnsi" w:hAnsiTheme="minorHAnsi"/>
                <w:b/>
              </w:rPr>
            </w:pPr>
            <w:r w:rsidRPr="00545C70">
              <w:rPr>
                <w:rFonts w:asciiTheme="minorHAnsi" w:hAnsiTheme="minorHAnsi"/>
                <w:b/>
              </w:rPr>
              <w:t>Objednatel</w:t>
            </w:r>
          </w:p>
          <w:p w14:paraId="5ED35281" w14:textId="77777777" w:rsidR="00972C69" w:rsidRPr="00545C70" w:rsidRDefault="00972C69" w:rsidP="00CC0AE8">
            <w:pPr>
              <w:pStyle w:val="NRCBody1"/>
              <w:ind w:left="743"/>
              <w:rPr>
                <w:rFonts w:asciiTheme="minorHAnsi" w:hAnsiTheme="minorHAnsi"/>
              </w:rPr>
            </w:pPr>
          </w:p>
          <w:p w14:paraId="6C1119BE" w14:textId="77777777" w:rsidR="00972C69" w:rsidRPr="00545C70" w:rsidRDefault="00972C69" w:rsidP="00CC0AE8">
            <w:pPr>
              <w:pStyle w:val="NRCBody1"/>
              <w:ind w:left="743"/>
              <w:rPr>
                <w:rFonts w:asciiTheme="minorHAnsi" w:hAnsiTheme="minorHAnsi"/>
              </w:rPr>
            </w:pPr>
            <w:r w:rsidRPr="00545C70">
              <w:rPr>
                <w:rFonts w:asciiTheme="minorHAnsi" w:hAnsiTheme="minorHAnsi"/>
              </w:rPr>
              <w:t>_______________________</w:t>
            </w:r>
          </w:p>
          <w:p w14:paraId="67158A07" w14:textId="77777777" w:rsidR="00972C69" w:rsidRPr="00545C70" w:rsidRDefault="007A4BBA" w:rsidP="007A4BBA">
            <w:pPr>
              <w:pStyle w:val="NRCBody1"/>
              <w:spacing w:after="0"/>
              <w:ind w:left="743"/>
              <w:rPr>
                <w:rFonts w:asciiTheme="minorHAnsi" w:hAnsiTheme="minorHAnsi"/>
              </w:rPr>
            </w:pPr>
            <w:r>
              <w:rPr>
                <w:rFonts w:asciiTheme="minorHAnsi" w:hAnsiTheme="minorHAnsi"/>
              </w:rPr>
              <w:t>Mgr. Libor Basel, MBA</w:t>
            </w:r>
          </w:p>
          <w:p w14:paraId="405D200F" w14:textId="77777777" w:rsidR="00972C69" w:rsidRPr="007A4BBA" w:rsidRDefault="007A4BBA" w:rsidP="007A4BBA">
            <w:pPr>
              <w:pStyle w:val="NRCBody1"/>
              <w:spacing w:after="0"/>
              <w:ind w:left="743"/>
              <w:rPr>
                <w:rFonts w:asciiTheme="minorHAnsi" w:hAnsiTheme="minorHAnsi"/>
              </w:rPr>
            </w:pPr>
            <w:r>
              <w:rPr>
                <w:rFonts w:asciiTheme="minorHAnsi" w:hAnsiTheme="minorHAnsi"/>
              </w:rPr>
              <w:t>ř</w:t>
            </w:r>
            <w:r w:rsidRPr="007A4BBA">
              <w:rPr>
                <w:rFonts w:asciiTheme="minorHAnsi" w:hAnsiTheme="minorHAnsi"/>
              </w:rPr>
              <w:t>editel školy</w:t>
            </w:r>
          </w:p>
          <w:p w14:paraId="4FA3C068" w14:textId="77777777" w:rsidR="00972C69" w:rsidRPr="00545C70" w:rsidRDefault="00972C69" w:rsidP="007A4BBA">
            <w:pPr>
              <w:pStyle w:val="NRCBody1"/>
              <w:ind w:left="743"/>
              <w:rPr>
                <w:rFonts w:asciiTheme="minorHAnsi" w:hAnsiTheme="minorHAnsi"/>
              </w:rPr>
            </w:pPr>
          </w:p>
        </w:tc>
        <w:tc>
          <w:tcPr>
            <w:tcW w:w="4531" w:type="dxa"/>
          </w:tcPr>
          <w:p w14:paraId="58193144" w14:textId="77777777" w:rsidR="00972C69" w:rsidRPr="00545C70" w:rsidRDefault="00972C69" w:rsidP="00CC0AE8">
            <w:pPr>
              <w:pStyle w:val="NRCNadpis2"/>
              <w:numPr>
                <w:ilvl w:val="0"/>
                <w:numId w:val="0"/>
              </w:numPr>
              <w:ind w:firstLine="606"/>
              <w:rPr>
                <w:rFonts w:asciiTheme="minorHAnsi" w:hAnsiTheme="minorHAnsi"/>
                <w:b/>
              </w:rPr>
            </w:pPr>
            <w:r w:rsidRPr="00545C70">
              <w:rPr>
                <w:rFonts w:asciiTheme="minorHAnsi" w:hAnsiTheme="minorHAnsi"/>
                <w:b/>
              </w:rPr>
              <w:t>Poskytovatel</w:t>
            </w:r>
          </w:p>
          <w:p w14:paraId="5983F596" w14:textId="77777777" w:rsidR="00972C69" w:rsidRPr="00545C70" w:rsidRDefault="00972C69" w:rsidP="00CC0AE8">
            <w:pPr>
              <w:pStyle w:val="NRCBody1"/>
              <w:ind w:left="0" w:firstLine="606"/>
              <w:rPr>
                <w:rFonts w:asciiTheme="minorHAnsi" w:hAnsiTheme="minorHAnsi"/>
              </w:rPr>
            </w:pPr>
          </w:p>
          <w:p w14:paraId="36716D4F" w14:textId="77777777" w:rsidR="00972C69" w:rsidRPr="00545C70" w:rsidRDefault="00972C69" w:rsidP="00CC0AE8">
            <w:pPr>
              <w:pStyle w:val="NRCBody1"/>
              <w:rPr>
                <w:rFonts w:asciiTheme="minorHAnsi" w:hAnsiTheme="minorHAnsi"/>
              </w:rPr>
            </w:pPr>
            <w:r w:rsidRPr="00545C70">
              <w:rPr>
                <w:rFonts w:asciiTheme="minorHAnsi" w:hAnsiTheme="minorHAnsi"/>
              </w:rPr>
              <w:t>_______________________</w:t>
            </w:r>
          </w:p>
          <w:p w14:paraId="387B462B" w14:textId="77777777" w:rsidR="00972C69" w:rsidRPr="00545C70" w:rsidRDefault="00972C69" w:rsidP="007A4BBA">
            <w:pPr>
              <w:pStyle w:val="NRCBody1"/>
              <w:spacing w:after="0"/>
              <w:rPr>
                <w:rFonts w:asciiTheme="minorHAnsi" w:hAnsiTheme="minorHAnsi"/>
                <w:b/>
                <w:highlight w:val="lightGray"/>
              </w:rPr>
            </w:pPr>
            <w:r w:rsidRPr="00545C70">
              <w:rPr>
                <w:rFonts w:asciiTheme="minorHAnsi" w:hAnsiTheme="minorHAnsi"/>
              </w:rPr>
              <w:t>za</w:t>
            </w:r>
            <w:r w:rsidRPr="00545C70">
              <w:rPr>
                <w:rStyle w:val="preformatted"/>
                <w:rFonts w:asciiTheme="minorHAnsi" w:hAnsiTheme="minorHAnsi"/>
                <w:b/>
              </w:rPr>
              <w:t xml:space="preserve"> AKEL mont</w:t>
            </w:r>
            <w:r w:rsidRPr="00545C70">
              <w:rPr>
                <w:rFonts w:asciiTheme="minorHAnsi" w:hAnsiTheme="minorHAnsi"/>
                <w:b/>
              </w:rPr>
              <w:t xml:space="preserve"> s.r.o.</w:t>
            </w:r>
          </w:p>
          <w:p w14:paraId="6C3FAA9F" w14:textId="77777777" w:rsidR="00972C69" w:rsidRPr="00545C70" w:rsidRDefault="007A4BBA" w:rsidP="007A4BBA">
            <w:pPr>
              <w:pStyle w:val="NRCBody1"/>
              <w:spacing w:after="0"/>
              <w:ind w:left="0" w:firstLine="606"/>
              <w:rPr>
                <w:rFonts w:asciiTheme="minorHAnsi" w:hAnsiTheme="minorHAnsi"/>
              </w:rPr>
            </w:pPr>
            <w:r>
              <w:rPr>
                <w:rFonts w:asciiTheme="minorHAnsi" w:hAnsiTheme="minorHAnsi"/>
              </w:rPr>
              <w:t>Luboš Špetla</w:t>
            </w:r>
          </w:p>
          <w:p w14:paraId="61818F25" w14:textId="77777777" w:rsidR="00972C69" w:rsidRPr="00545C70" w:rsidRDefault="00972C69" w:rsidP="00CC0AE8">
            <w:pPr>
              <w:pStyle w:val="NRCBody1"/>
              <w:rPr>
                <w:rFonts w:asciiTheme="minorHAnsi" w:hAnsiTheme="minorHAnsi"/>
              </w:rPr>
            </w:pPr>
            <w:r w:rsidRPr="00545C70">
              <w:rPr>
                <w:rFonts w:asciiTheme="minorHAnsi" w:hAnsiTheme="minorHAnsi"/>
              </w:rPr>
              <w:tab/>
            </w:r>
          </w:p>
          <w:p w14:paraId="425D622C" w14:textId="77777777" w:rsidR="00972C69" w:rsidRPr="00545C70" w:rsidRDefault="00972C69" w:rsidP="00CC0AE8">
            <w:pPr>
              <w:pStyle w:val="NRCBody1"/>
              <w:rPr>
                <w:rFonts w:asciiTheme="minorHAnsi" w:hAnsiTheme="minorHAnsi"/>
              </w:rPr>
            </w:pPr>
          </w:p>
        </w:tc>
      </w:tr>
    </w:tbl>
    <w:p w14:paraId="7D529EF8" w14:textId="77777777" w:rsidR="00972C69" w:rsidRPr="00545C70" w:rsidRDefault="00972C69" w:rsidP="00972C69">
      <w:pPr>
        <w:pStyle w:val="NRCNadpis2"/>
        <w:numPr>
          <w:ilvl w:val="0"/>
          <w:numId w:val="0"/>
        </w:numPr>
        <w:ind w:left="567" w:hanging="567"/>
        <w:rPr>
          <w:rFonts w:asciiTheme="minorHAnsi" w:hAnsiTheme="minorHAnsi"/>
          <w:color w:val="808080"/>
        </w:rPr>
      </w:pPr>
    </w:p>
    <w:p w14:paraId="65A98FC5" w14:textId="77777777" w:rsidR="00B270F5" w:rsidRDefault="00B270F5" w:rsidP="00B270F5">
      <w:pPr>
        <w:pStyle w:val="NRCNadpis31a"/>
        <w:numPr>
          <w:ilvl w:val="0"/>
          <w:numId w:val="0"/>
        </w:numPr>
        <w:tabs>
          <w:tab w:val="left" w:pos="708"/>
        </w:tabs>
        <w:ind w:left="1134"/>
        <w:rPr>
          <w:rFonts w:asciiTheme="minorHAnsi" w:hAnsiTheme="minorHAnsi"/>
          <w:color w:val="auto"/>
        </w:rPr>
      </w:pPr>
    </w:p>
    <w:p w14:paraId="34FD6630" w14:textId="77777777" w:rsidR="007A4BBA" w:rsidRDefault="007A4BBA" w:rsidP="007A4BBA">
      <w:pPr>
        <w:rPr>
          <w:lang w:eastAsia="en-US"/>
        </w:rPr>
      </w:pPr>
    </w:p>
    <w:p w14:paraId="78460F4F" w14:textId="77777777" w:rsidR="007A4BBA" w:rsidRDefault="007A4BBA" w:rsidP="007A4BBA">
      <w:pPr>
        <w:rPr>
          <w:lang w:eastAsia="en-US"/>
        </w:rPr>
      </w:pPr>
    </w:p>
    <w:p w14:paraId="32C63BAB" w14:textId="77777777" w:rsidR="007A4BBA" w:rsidRDefault="007A4BBA" w:rsidP="007A4BBA">
      <w:pPr>
        <w:rPr>
          <w:lang w:eastAsia="en-US"/>
        </w:rPr>
      </w:pPr>
    </w:p>
    <w:p w14:paraId="79EBCD3C" w14:textId="77777777" w:rsidR="007A4BBA" w:rsidRDefault="007A4BBA" w:rsidP="007A4BBA">
      <w:pPr>
        <w:rPr>
          <w:lang w:eastAsia="en-US"/>
        </w:rPr>
      </w:pPr>
    </w:p>
    <w:p w14:paraId="662D66E3" w14:textId="77777777" w:rsidR="007A4BBA" w:rsidRDefault="007A4BBA" w:rsidP="007A4BBA">
      <w:pPr>
        <w:rPr>
          <w:lang w:eastAsia="en-US"/>
        </w:rPr>
      </w:pPr>
    </w:p>
    <w:p w14:paraId="76D10879" w14:textId="77777777" w:rsidR="007A4BBA" w:rsidRDefault="007A4BBA" w:rsidP="007A4BBA">
      <w:pPr>
        <w:rPr>
          <w:lang w:eastAsia="en-US"/>
        </w:rPr>
      </w:pPr>
    </w:p>
    <w:p w14:paraId="4C3F0D61" w14:textId="77777777" w:rsidR="007A4BBA" w:rsidRDefault="007A4BBA" w:rsidP="007A4BBA">
      <w:pPr>
        <w:rPr>
          <w:lang w:eastAsia="en-US"/>
        </w:rPr>
      </w:pPr>
    </w:p>
    <w:p w14:paraId="29F13328" w14:textId="77777777" w:rsidR="007A4BBA" w:rsidRDefault="007A4BBA" w:rsidP="007A4BBA">
      <w:pPr>
        <w:rPr>
          <w:lang w:eastAsia="en-US"/>
        </w:rPr>
      </w:pPr>
    </w:p>
    <w:p w14:paraId="2544551B" w14:textId="77777777" w:rsidR="007A4BBA" w:rsidRDefault="007A4BBA" w:rsidP="007A4BBA">
      <w:pPr>
        <w:rPr>
          <w:lang w:eastAsia="en-US"/>
        </w:rPr>
      </w:pPr>
    </w:p>
    <w:p w14:paraId="4981C2E7" w14:textId="77777777" w:rsidR="007A4BBA" w:rsidRDefault="007A4BBA" w:rsidP="007A4BBA">
      <w:pPr>
        <w:rPr>
          <w:lang w:eastAsia="en-US"/>
        </w:rPr>
      </w:pPr>
    </w:p>
    <w:p w14:paraId="121EE672" w14:textId="77777777" w:rsidR="007A4BBA" w:rsidRPr="00CF364F" w:rsidRDefault="007A4BBA" w:rsidP="007A4BBA">
      <w:pPr>
        <w:pStyle w:val="NRCBody1"/>
        <w:jc w:val="center"/>
        <w:rPr>
          <w:b/>
          <w:sz w:val="28"/>
          <w:szCs w:val="28"/>
        </w:rPr>
      </w:pPr>
      <w:r w:rsidRPr="00CF364F">
        <w:rPr>
          <w:b/>
          <w:sz w:val="28"/>
          <w:szCs w:val="28"/>
        </w:rPr>
        <w:t xml:space="preserve">Příloha č. 1 k Servisní smlouvě č. </w:t>
      </w:r>
      <w:r w:rsidRPr="00967D7D">
        <w:rPr>
          <w:rFonts w:asciiTheme="minorHAnsi" w:hAnsiTheme="minorHAnsi"/>
          <w:b/>
          <w:sz w:val="28"/>
          <w:szCs w:val="28"/>
        </w:rPr>
        <w:t>20171019/SP</w:t>
      </w:r>
      <w:r w:rsidRPr="00CF364F">
        <w:rPr>
          <w:b/>
          <w:sz w:val="28"/>
          <w:szCs w:val="28"/>
        </w:rPr>
        <w:t>- PZTS</w:t>
      </w:r>
    </w:p>
    <w:p w14:paraId="467B64AD" w14:textId="77777777" w:rsidR="007A4BBA" w:rsidRDefault="007A4BBA" w:rsidP="007A4BBA">
      <w:pPr>
        <w:jc w:val="center"/>
        <w:rPr>
          <w:b/>
          <w:sz w:val="26"/>
          <w:szCs w:val="26"/>
        </w:rPr>
      </w:pPr>
      <w:r w:rsidRPr="00BC6677">
        <w:rPr>
          <w:b/>
          <w:sz w:val="26"/>
          <w:szCs w:val="26"/>
        </w:rPr>
        <w:t>Ú</w:t>
      </w:r>
      <w:r>
        <w:rPr>
          <w:b/>
          <w:sz w:val="26"/>
          <w:szCs w:val="26"/>
        </w:rPr>
        <w:t>držba a preventivní profylaktická údržba elektrických zabezpečovacích a poplašných systémů</w:t>
      </w:r>
    </w:p>
    <w:p w14:paraId="06D222B5" w14:textId="77777777" w:rsidR="007A4BBA" w:rsidRDefault="007A4BBA" w:rsidP="007A4BBA">
      <w:pPr>
        <w:jc w:val="center"/>
        <w:rPr>
          <w:b/>
          <w:sz w:val="26"/>
          <w:szCs w:val="26"/>
        </w:rPr>
      </w:pPr>
    </w:p>
    <w:p w14:paraId="468A35C5" w14:textId="77777777" w:rsidR="007A4BBA" w:rsidRPr="004A718F" w:rsidRDefault="007A4BBA" w:rsidP="007A4BBA">
      <w:pPr>
        <w:jc w:val="center"/>
      </w:pPr>
    </w:p>
    <w:p w14:paraId="3F3DB35D" w14:textId="77777777" w:rsidR="007A4BBA" w:rsidRPr="004A718F" w:rsidRDefault="007A4BBA" w:rsidP="007A4BBA">
      <w:pPr>
        <w:pStyle w:val="NRCAWhereas"/>
        <w:numPr>
          <w:ilvl w:val="0"/>
          <w:numId w:val="0"/>
        </w:numPr>
        <w:rPr>
          <w:color w:val="auto"/>
        </w:rPr>
      </w:pPr>
    </w:p>
    <w:p w14:paraId="3D16C6BC" w14:textId="77777777" w:rsidR="007A4BBA" w:rsidRDefault="007A4BBA" w:rsidP="007A4BBA">
      <w:pPr>
        <w:pStyle w:val="NRCNadpis1"/>
        <w:numPr>
          <w:ilvl w:val="0"/>
          <w:numId w:val="6"/>
        </w:numPr>
      </w:pPr>
      <w:r>
        <w:t>Specifikace práce / služby</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7A4BBA" w:rsidRPr="00512AFB" w14:paraId="0FD5E0EF" w14:textId="77777777" w:rsidTr="00213F56">
        <w:tc>
          <w:tcPr>
            <w:tcW w:w="8500" w:type="dxa"/>
          </w:tcPr>
          <w:p w14:paraId="2DD2ECDF" w14:textId="77777777" w:rsidR="007A4BBA" w:rsidRPr="00512AFB" w:rsidRDefault="007A4BBA" w:rsidP="00213F56">
            <w:r w:rsidRPr="00512AFB">
              <w:t xml:space="preserve">Kontrola funkcí </w:t>
            </w:r>
            <w:r>
              <w:t>P</w:t>
            </w:r>
            <w:r w:rsidRPr="00512AFB">
              <w:t>Z</w:t>
            </w:r>
            <w:r>
              <w:t>T</w:t>
            </w:r>
            <w:r w:rsidRPr="00512AFB">
              <w:t>S ústředny (uživatelské, speciální, servisní funkce)</w:t>
            </w:r>
          </w:p>
        </w:tc>
      </w:tr>
      <w:tr w:rsidR="007A4BBA" w:rsidRPr="00512AFB" w14:paraId="26F5F49E" w14:textId="77777777" w:rsidTr="00213F56">
        <w:tc>
          <w:tcPr>
            <w:tcW w:w="8500" w:type="dxa"/>
          </w:tcPr>
          <w:p w14:paraId="1B22F3F6" w14:textId="77777777" w:rsidR="007A4BBA" w:rsidRPr="00512AFB" w:rsidRDefault="007A4BBA" w:rsidP="00213F56">
            <w:r w:rsidRPr="00512AFB">
              <w:t>Kontrola funkcí ovládacích panelů</w:t>
            </w:r>
          </w:p>
        </w:tc>
      </w:tr>
      <w:tr w:rsidR="007A4BBA" w:rsidRPr="00512AFB" w14:paraId="18FC537C" w14:textId="77777777" w:rsidTr="00213F56">
        <w:tc>
          <w:tcPr>
            <w:tcW w:w="8500" w:type="dxa"/>
          </w:tcPr>
          <w:p w14:paraId="44B6197B" w14:textId="77777777" w:rsidR="007A4BBA" w:rsidRPr="00512AFB" w:rsidRDefault="007A4BBA" w:rsidP="00213F56">
            <w:r w:rsidRPr="00512AFB">
              <w:t xml:space="preserve">Kontrola funkce záložního zdroje </w:t>
            </w:r>
            <w:r>
              <w:t>–</w:t>
            </w:r>
            <w:r w:rsidRPr="00512AFB">
              <w:t xml:space="preserve"> test</w:t>
            </w:r>
          </w:p>
        </w:tc>
      </w:tr>
      <w:tr w:rsidR="007A4BBA" w:rsidRPr="00512AFB" w14:paraId="71247BBC" w14:textId="77777777" w:rsidTr="00213F56">
        <w:tc>
          <w:tcPr>
            <w:tcW w:w="8500" w:type="dxa"/>
          </w:tcPr>
          <w:p w14:paraId="231B80AF" w14:textId="77777777" w:rsidR="007A4BBA" w:rsidRPr="00512AFB" w:rsidRDefault="007A4BBA" w:rsidP="00213F56">
            <w:r w:rsidRPr="00512AFB">
              <w:t>Test funkčnosti detektorů (test procházkou) – seřízení citlivosti</w:t>
            </w:r>
          </w:p>
        </w:tc>
      </w:tr>
      <w:tr w:rsidR="007A4BBA" w:rsidRPr="00512AFB" w14:paraId="1B8CD7CE" w14:textId="77777777" w:rsidTr="00213F56">
        <w:tc>
          <w:tcPr>
            <w:tcW w:w="8500" w:type="dxa"/>
          </w:tcPr>
          <w:p w14:paraId="1FABC40D" w14:textId="77777777" w:rsidR="007A4BBA" w:rsidRPr="00512AFB" w:rsidRDefault="007A4BBA" w:rsidP="00213F56">
            <w:r w:rsidRPr="00512AFB">
              <w:t>Zkouška přenosu zpráv na PCO (hlavní a záložní přenosové cesty)</w:t>
            </w:r>
          </w:p>
        </w:tc>
      </w:tr>
      <w:tr w:rsidR="007A4BBA" w:rsidRPr="00512AFB" w14:paraId="76C3496A" w14:textId="77777777" w:rsidTr="00213F56">
        <w:tc>
          <w:tcPr>
            <w:tcW w:w="8500" w:type="dxa"/>
          </w:tcPr>
          <w:p w14:paraId="053FAC57" w14:textId="77777777" w:rsidR="007A4BBA" w:rsidRPr="00512AFB" w:rsidRDefault="007A4BBA" w:rsidP="00213F56">
            <w:r w:rsidRPr="00512AFB">
              <w:t>Korekce SW (např. změny časů, definování podsystémů, atd.)</w:t>
            </w:r>
          </w:p>
        </w:tc>
      </w:tr>
      <w:tr w:rsidR="007A4BBA" w:rsidRPr="00512AFB" w14:paraId="1DE20B87" w14:textId="77777777" w:rsidTr="00213F56">
        <w:tc>
          <w:tcPr>
            <w:tcW w:w="8500" w:type="dxa"/>
          </w:tcPr>
          <w:p w14:paraId="3CE4501C" w14:textId="77777777" w:rsidR="007A4BBA" w:rsidRPr="00512AFB" w:rsidRDefault="007A4BBA" w:rsidP="00213F56">
            <w:r w:rsidRPr="00512AFB">
              <w:t xml:space="preserve">Čištění a mechanická kontinuita komponentů </w:t>
            </w:r>
            <w:r>
              <w:t>P</w:t>
            </w:r>
            <w:r w:rsidRPr="00512AFB">
              <w:t>Z</w:t>
            </w:r>
            <w:r>
              <w:t>T</w:t>
            </w:r>
            <w:r w:rsidRPr="00512AFB">
              <w:t>S</w:t>
            </w:r>
          </w:p>
        </w:tc>
      </w:tr>
    </w:tbl>
    <w:p w14:paraId="03E10D38" w14:textId="77777777" w:rsidR="007A4BBA" w:rsidRDefault="007A4BBA" w:rsidP="007A4BBA">
      <w:pPr>
        <w:pStyle w:val="NRCNadpis1"/>
        <w:numPr>
          <w:ilvl w:val="0"/>
          <w:numId w:val="0"/>
        </w:numPr>
        <w:ind w:left="567"/>
      </w:pPr>
    </w:p>
    <w:p w14:paraId="6BC4C248" w14:textId="77777777" w:rsidR="007A4BBA" w:rsidRPr="00132C27" w:rsidRDefault="007A4BBA" w:rsidP="007A4BBA">
      <w:pPr>
        <w:pStyle w:val="NRCNadpis2"/>
        <w:numPr>
          <w:ilvl w:val="1"/>
          <w:numId w:val="4"/>
        </w:numPr>
        <w:ind w:left="567" w:hanging="709"/>
      </w:pPr>
      <w:r w:rsidRPr="00132C27">
        <w:t xml:space="preserve">Harmonogram </w:t>
      </w:r>
      <w:r>
        <w:t>Kontroly</w:t>
      </w:r>
    </w:p>
    <w:p w14:paraId="765E330C" w14:textId="77777777" w:rsidR="007A4BBA" w:rsidRDefault="007A4BBA" w:rsidP="007A4BBA">
      <w:pPr>
        <w:pStyle w:val="NRCBody1"/>
      </w:pPr>
      <w:r w:rsidRPr="00132C27">
        <w:t xml:space="preserve">Poskytovatel se zavazuje </w:t>
      </w:r>
      <w:r>
        <w:t>Kontrolu</w:t>
      </w:r>
      <w:r w:rsidRPr="00132C27">
        <w:t xml:space="preserve"> provádět periodicky</w:t>
      </w:r>
      <w:r>
        <w:t xml:space="preserve"> s tím, že p</w:t>
      </w:r>
      <w:r w:rsidRPr="00132C27">
        <w:t xml:space="preserve">rvní </w:t>
      </w:r>
      <w:r>
        <w:t xml:space="preserve">provedení Kontroly bude uskutečněno nejpozději do 6 </w:t>
      </w:r>
      <w:r w:rsidRPr="00132C27">
        <w:t>měsíců</w:t>
      </w:r>
      <w:r>
        <w:t xml:space="preserve"> od uzavření této Smlouvy s tím, že jakákoli další Kontrola bude Poskytovatelem provedena vždy nejpozději do uplynutí </w:t>
      </w:r>
      <w:r w:rsidRPr="001A56F2">
        <w:t xml:space="preserve">dalších </w:t>
      </w:r>
      <w:r w:rsidRPr="0078532E">
        <w:rPr>
          <w:b/>
        </w:rPr>
        <w:t>12 měsíců</w:t>
      </w:r>
      <w:r>
        <w:t xml:space="preserve"> od provedení předchozí Kontroly (dále jen </w:t>
      </w:r>
      <w:r w:rsidRPr="00505F2D">
        <w:rPr>
          <w:b/>
        </w:rPr>
        <w:t>Harmonogram Kontroly</w:t>
      </w:r>
      <w:r>
        <w:t>)</w:t>
      </w:r>
      <w:r w:rsidRPr="00132C27">
        <w:t>.</w:t>
      </w:r>
    </w:p>
    <w:p w14:paraId="16D94CF9" w14:textId="77777777" w:rsidR="007A4BBA" w:rsidRDefault="007A4BBA" w:rsidP="007A4BBA">
      <w:pPr>
        <w:pStyle w:val="NRCBody1"/>
      </w:pPr>
      <w:r>
        <w:t>Poskytovatel se zavazuje nejméně 14</w:t>
      </w:r>
      <w:r w:rsidRPr="008E1EFA">
        <w:t xml:space="preserve"> </w:t>
      </w:r>
      <w:r>
        <w:t xml:space="preserve">dní před uplynutím lhůty pro provedení Kontroly kontaktovat Objednatele za účelem dohodnutí termínu pro provedení Kontroly. </w:t>
      </w:r>
      <w:r w:rsidRPr="0011430A">
        <w:t>Poskytovatel se zavazuje nabídnout 2 vhodné termíny v této lhůtě a Objednavatel se zavazuje termíny přijmout, aby Kontrola proběhla v souladu s Harmonogramem Kontroly.</w:t>
      </w:r>
    </w:p>
    <w:p w14:paraId="296A9871" w14:textId="77777777" w:rsidR="007A4BBA" w:rsidRDefault="007A4BBA" w:rsidP="007A4BBA">
      <w:pPr>
        <w:pStyle w:val="NRCBody1"/>
      </w:pPr>
      <w:r w:rsidRPr="00FE1C4C">
        <w:t>V případě, že Objednatel nebude souhlasit s nabídnutými termíny pro kontrolu, nenese Poskytovatel odpovědnost za nedodržení Harmonogramu Kontroly.</w:t>
      </w:r>
    </w:p>
    <w:p w14:paraId="7966F26D" w14:textId="77777777" w:rsidR="007A4BBA" w:rsidRPr="00D0689E" w:rsidRDefault="007A4BBA" w:rsidP="007A4BBA">
      <w:pPr>
        <w:pStyle w:val="NRCBody1"/>
        <w:ind w:left="0"/>
      </w:pPr>
    </w:p>
    <w:p w14:paraId="7D6F3575" w14:textId="77777777" w:rsidR="007A4BBA" w:rsidRDefault="007A4BBA" w:rsidP="007A4BBA">
      <w:pPr>
        <w:pStyle w:val="NRCNadpis1"/>
        <w:numPr>
          <w:ilvl w:val="0"/>
          <w:numId w:val="4"/>
        </w:numPr>
        <w:ind w:left="567" w:hanging="567"/>
      </w:pPr>
      <w:r>
        <w:t>Specifikace technologie</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4253"/>
      </w:tblGrid>
      <w:tr w:rsidR="007A4BBA" w:rsidRPr="00512AFB" w14:paraId="0C4EB063" w14:textId="77777777" w:rsidTr="00213F56">
        <w:tc>
          <w:tcPr>
            <w:tcW w:w="4252" w:type="dxa"/>
            <w:shd w:val="clear" w:color="auto" w:fill="E7E6E6"/>
          </w:tcPr>
          <w:p w14:paraId="2E62BF11" w14:textId="77777777" w:rsidR="007A4BBA" w:rsidRPr="000C73C4" w:rsidRDefault="007A4BBA" w:rsidP="00213F56">
            <w:pPr>
              <w:jc w:val="center"/>
              <w:rPr>
                <w:b/>
              </w:rPr>
            </w:pPr>
            <w:r w:rsidRPr="000C73C4">
              <w:rPr>
                <w:b/>
              </w:rPr>
              <w:t>Ústředna, detektory, periferní zařízení, atd.</w:t>
            </w:r>
          </w:p>
        </w:tc>
        <w:tc>
          <w:tcPr>
            <w:tcW w:w="4253" w:type="dxa"/>
            <w:shd w:val="clear" w:color="auto" w:fill="E7E6E6"/>
          </w:tcPr>
          <w:p w14:paraId="1D48C8DE" w14:textId="77777777" w:rsidR="007A4BBA" w:rsidRPr="000C73C4" w:rsidRDefault="007A4BBA" w:rsidP="00213F56">
            <w:pPr>
              <w:jc w:val="center"/>
              <w:rPr>
                <w:b/>
              </w:rPr>
            </w:pPr>
            <w:r w:rsidRPr="000C73C4">
              <w:rPr>
                <w:b/>
              </w:rPr>
              <w:t>Počet, umístění, v.č., atd.</w:t>
            </w:r>
          </w:p>
        </w:tc>
      </w:tr>
      <w:tr w:rsidR="007A4BBA" w:rsidRPr="00512AFB" w14:paraId="46DF583A" w14:textId="77777777" w:rsidTr="00213F56">
        <w:tc>
          <w:tcPr>
            <w:tcW w:w="4252" w:type="dxa"/>
          </w:tcPr>
          <w:p w14:paraId="41D1813C" w14:textId="77777777" w:rsidR="007A4BBA" w:rsidRPr="00512AFB" w:rsidRDefault="007A4BBA" w:rsidP="00213F56">
            <w:pPr>
              <w:jc w:val="center"/>
              <w:rPr>
                <w:b/>
                <w:u w:val="single"/>
              </w:rPr>
            </w:pPr>
          </w:p>
        </w:tc>
        <w:tc>
          <w:tcPr>
            <w:tcW w:w="4253" w:type="dxa"/>
          </w:tcPr>
          <w:p w14:paraId="1D57A846" w14:textId="77777777" w:rsidR="007A4BBA" w:rsidRPr="00512AFB" w:rsidRDefault="007A4BBA" w:rsidP="00213F56">
            <w:pPr>
              <w:jc w:val="center"/>
              <w:rPr>
                <w:b/>
                <w:u w:val="single"/>
              </w:rPr>
            </w:pPr>
          </w:p>
        </w:tc>
      </w:tr>
      <w:tr w:rsidR="007A4BBA" w:rsidRPr="00512AFB" w14:paraId="46D18CE4" w14:textId="77777777" w:rsidTr="00213F56">
        <w:tc>
          <w:tcPr>
            <w:tcW w:w="4252" w:type="dxa"/>
          </w:tcPr>
          <w:p w14:paraId="014877E6" w14:textId="77777777" w:rsidR="007A4BBA" w:rsidRPr="00512AFB" w:rsidRDefault="007A4BBA" w:rsidP="00213F56">
            <w:pPr>
              <w:jc w:val="center"/>
              <w:rPr>
                <w:b/>
                <w:u w:val="single"/>
              </w:rPr>
            </w:pPr>
          </w:p>
        </w:tc>
        <w:tc>
          <w:tcPr>
            <w:tcW w:w="4253" w:type="dxa"/>
          </w:tcPr>
          <w:p w14:paraId="542C6954" w14:textId="77777777" w:rsidR="007A4BBA" w:rsidRPr="00512AFB" w:rsidRDefault="007A4BBA" w:rsidP="00213F56">
            <w:pPr>
              <w:jc w:val="center"/>
              <w:rPr>
                <w:b/>
                <w:u w:val="single"/>
              </w:rPr>
            </w:pPr>
          </w:p>
        </w:tc>
      </w:tr>
      <w:tr w:rsidR="007A4BBA" w:rsidRPr="00512AFB" w14:paraId="465B20D0" w14:textId="77777777" w:rsidTr="00213F56">
        <w:tc>
          <w:tcPr>
            <w:tcW w:w="4252" w:type="dxa"/>
          </w:tcPr>
          <w:p w14:paraId="7016CFCE" w14:textId="77777777" w:rsidR="007A4BBA" w:rsidRPr="00512AFB" w:rsidRDefault="007A4BBA" w:rsidP="00213F56">
            <w:pPr>
              <w:jc w:val="center"/>
              <w:rPr>
                <w:b/>
                <w:u w:val="single"/>
              </w:rPr>
            </w:pPr>
          </w:p>
        </w:tc>
        <w:tc>
          <w:tcPr>
            <w:tcW w:w="4253" w:type="dxa"/>
          </w:tcPr>
          <w:p w14:paraId="362F0EE4" w14:textId="77777777" w:rsidR="007A4BBA" w:rsidRPr="00512AFB" w:rsidRDefault="007A4BBA" w:rsidP="00213F56">
            <w:pPr>
              <w:jc w:val="center"/>
              <w:rPr>
                <w:b/>
                <w:u w:val="single"/>
              </w:rPr>
            </w:pPr>
          </w:p>
        </w:tc>
      </w:tr>
      <w:tr w:rsidR="007A4BBA" w:rsidRPr="00512AFB" w14:paraId="702D0990" w14:textId="77777777" w:rsidTr="00213F56">
        <w:tc>
          <w:tcPr>
            <w:tcW w:w="4252" w:type="dxa"/>
          </w:tcPr>
          <w:p w14:paraId="31069930" w14:textId="77777777" w:rsidR="007A4BBA" w:rsidRPr="00512AFB" w:rsidRDefault="007A4BBA" w:rsidP="00213F56">
            <w:pPr>
              <w:jc w:val="center"/>
              <w:rPr>
                <w:b/>
                <w:u w:val="single"/>
              </w:rPr>
            </w:pPr>
          </w:p>
        </w:tc>
        <w:tc>
          <w:tcPr>
            <w:tcW w:w="4253" w:type="dxa"/>
          </w:tcPr>
          <w:p w14:paraId="652FA72B" w14:textId="77777777" w:rsidR="007A4BBA" w:rsidRPr="00512AFB" w:rsidRDefault="007A4BBA" w:rsidP="00213F56">
            <w:pPr>
              <w:jc w:val="center"/>
              <w:rPr>
                <w:b/>
                <w:u w:val="single"/>
              </w:rPr>
            </w:pPr>
          </w:p>
        </w:tc>
      </w:tr>
      <w:tr w:rsidR="007A4BBA" w:rsidRPr="00512AFB" w14:paraId="1BE2FF7C" w14:textId="77777777" w:rsidTr="00213F56">
        <w:tc>
          <w:tcPr>
            <w:tcW w:w="4252" w:type="dxa"/>
          </w:tcPr>
          <w:p w14:paraId="0AD4DD91" w14:textId="77777777" w:rsidR="007A4BBA" w:rsidRPr="00512AFB" w:rsidRDefault="007A4BBA" w:rsidP="00213F56">
            <w:pPr>
              <w:jc w:val="center"/>
              <w:rPr>
                <w:b/>
                <w:u w:val="single"/>
              </w:rPr>
            </w:pPr>
          </w:p>
        </w:tc>
        <w:tc>
          <w:tcPr>
            <w:tcW w:w="4253" w:type="dxa"/>
          </w:tcPr>
          <w:p w14:paraId="2344A7B8" w14:textId="77777777" w:rsidR="007A4BBA" w:rsidRPr="00512AFB" w:rsidRDefault="007A4BBA" w:rsidP="00213F56">
            <w:pPr>
              <w:jc w:val="center"/>
              <w:rPr>
                <w:b/>
                <w:u w:val="single"/>
              </w:rPr>
            </w:pPr>
          </w:p>
        </w:tc>
      </w:tr>
      <w:tr w:rsidR="007A4BBA" w:rsidRPr="00512AFB" w14:paraId="5C1138AC" w14:textId="77777777" w:rsidTr="00213F56">
        <w:tc>
          <w:tcPr>
            <w:tcW w:w="4252" w:type="dxa"/>
          </w:tcPr>
          <w:p w14:paraId="6E6FF004" w14:textId="77777777" w:rsidR="007A4BBA" w:rsidRPr="00512AFB" w:rsidRDefault="007A4BBA" w:rsidP="00213F56">
            <w:pPr>
              <w:jc w:val="center"/>
              <w:rPr>
                <w:b/>
                <w:u w:val="single"/>
              </w:rPr>
            </w:pPr>
          </w:p>
        </w:tc>
        <w:tc>
          <w:tcPr>
            <w:tcW w:w="4253" w:type="dxa"/>
          </w:tcPr>
          <w:p w14:paraId="5757BD97" w14:textId="77777777" w:rsidR="007A4BBA" w:rsidRPr="00512AFB" w:rsidRDefault="007A4BBA" w:rsidP="00213F56">
            <w:pPr>
              <w:jc w:val="center"/>
              <w:rPr>
                <w:b/>
                <w:u w:val="single"/>
              </w:rPr>
            </w:pPr>
          </w:p>
        </w:tc>
      </w:tr>
      <w:tr w:rsidR="007A4BBA" w:rsidRPr="00512AFB" w14:paraId="6593B6D9" w14:textId="77777777" w:rsidTr="00213F56">
        <w:tc>
          <w:tcPr>
            <w:tcW w:w="4252" w:type="dxa"/>
          </w:tcPr>
          <w:p w14:paraId="1BB81121" w14:textId="77777777" w:rsidR="007A4BBA" w:rsidRPr="00512AFB" w:rsidRDefault="007A4BBA" w:rsidP="00213F56">
            <w:pPr>
              <w:jc w:val="center"/>
              <w:rPr>
                <w:b/>
                <w:u w:val="single"/>
              </w:rPr>
            </w:pPr>
          </w:p>
        </w:tc>
        <w:tc>
          <w:tcPr>
            <w:tcW w:w="4253" w:type="dxa"/>
          </w:tcPr>
          <w:p w14:paraId="7F75CF04" w14:textId="77777777" w:rsidR="007A4BBA" w:rsidRPr="00512AFB" w:rsidRDefault="007A4BBA" w:rsidP="00213F56">
            <w:pPr>
              <w:jc w:val="center"/>
              <w:rPr>
                <w:b/>
                <w:u w:val="single"/>
              </w:rPr>
            </w:pPr>
          </w:p>
        </w:tc>
      </w:tr>
    </w:tbl>
    <w:p w14:paraId="6EDAA056" w14:textId="77777777" w:rsidR="007A4BBA" w:rsidRDefault="007A4BBA" w:rsidP="007A4BBA">
      <w:pPr>
        <w:pStyle w:val="NRCNadpis1"/>
        <w:numPr>
          <w:ilvl w:val="0"/>
          <w:numId w:val="0"/>
        </w:numPr>
        <w:ind w:left="567"/>
      </w:pPr>
    </w:p>
    <w:p w14:paraId="5445E699" w14:textId="77777777" w:rsidR="007A4BBA" w:rsidRPr="007A4BBA" w:rsidRDefault="007A4BBA" w:rsidP="007A4BBA">
      <w:pPr>
        <w:rPr>
          <w:lang w:eastAsia="en-US"/>
        </w:rPr>
      </w:pPr>
    </w:p>
    <w:p w14:paraId="18AC5007" w14:textId="77777777" w:rsidR="007A4BBA" w:rsidRPr="00E84F11" w:rsidRDefault="007A4BBA" w:rsidP="007A4BBA">
      <w:pPr>
        <w:pStyle w:val="NRCNadpis1"/>
        <w:numPr>
          <w:ilvl w:val="0"/>
          <w:numId w:val="4"/>
        </w:numPr>
        <w:ind w:left="567" w:hanging="567"/>
      </w:pPr>
      <w:r>
        <w:t>Záznamy</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4961"/>
        <w:gridCol w:w="992"/>
      </w:tblGrid>
      <w:tr w:rsidR="007A4BBA" w:rsidRPr="00512AFB" w14:paraId="41A7ED4D" w14:textId="77777777" w:rsidTr="00213F56">
        <w:tc>
          <w:tcPr>
            <w:tcW w:w="2552" w:type="dxa"/>
            <w:shd w:val="clear" w:color="auto" w:fill="E7E6E6"/>
          </w:tcPr>
          <w:p w14:paraId="2586EB38" w14:textId="77777777" w:rsidR="007A4BBA" w:rsidRPr="00E84F11" w:rsidRDefault="007A4BBA" w:rsidP="00213F56">
            <w:pPr>
              <w:rPr>
                <w:b/>
              </w:rPr>
            </w:pPr>
            <w:r w:rsidRPr="00E84F11">
              <w:rPr>
                <w:b/>
              </w:rPr>
              <w:t>Zakázkový list</w:t>
            </w:r>
          </w:p>
        </w:tc>
        <w:tc>
          <w:tcPr>
            <w:tcW w:w="4961" w:type="dxa"/>
          </w:tcPr>
          <w:p w14:paraId="43FA928B" w14:textId="77777777" w:rsidR="007A4BBA" w:rsidRPr="00512AFB" w:rsidRDefault="007A4BBA" w:rsidP="00213F56"/>
        </w:tc>
        <w:tc>
          <w:tcPr>
            <w:tcW w:w="992" w:type="dxa"/>
          </w:tcPr>
          <w:p w14:paraId="7ED4B81B" w14:textId="77777777" w:rsidR="007A4BBA" w:rsidRPr="00512AFB" w:rsidRDefault="007A4BBA" w:rsidP="00213F56">
            <w:pPr>
              <w:jc w:val="center"/>
            </w:pPr>
            <w:r w:rsidRPr="00512AFB">
              <w:t>ano</w:t>
            </w:r>
          </w:p>
        </w:tc>
      </w:tr>
      <w:tr w:rsidR="007A4BBA" w:rsidRPr="00512AFB" w14:paraId="4A374C2E" w14:textId="77777777" w:rsidTr="00213F56">
        <w:tc>
          <w:tcPr>
            <w:tcW w:w="2552" w:type="dxa"/>
            <w:shd w:val="clear" w:color="auto" w:fill="E7E6E6"/>
          </w:tcPr>
          <w:p w14:paraId="624788CC" w14:textId="77777777" w:rsidR="007A4BBA" w:rsidRPr="00E84F11" w:rsidRDefault="007A4BBA" w:rsidP="00213F56">
            <w:pPr>
              <w:rPr>
                <w:b/>
              </w:rPr>
            </w:pPr>
            <w:r w:rsidRPr="00E84F11">
              <w:rPr>
                <w:b/>
              </w:rPr>
              <w:t>Revizní zpráva</w:t>
            </w:r>
          </w:p>
        </w:tc>
        <w:tc>
          <w:tcPr>
            <w:tcW w:w="4961" w:type="dxa"/>
          </w:tcPr>
          <w:p w14:paraId="6D57F48A" w14:textId="77777777" w:rsidR="007A4BBA" w:rsidRPr="00512AFB" w:rsidRDefault="007A4BBA" w:rsidP="00213F56">
            <w:pPr>
              <w:jc w:val="center"/>
              <w:rPr>
                <w:b/>
                <w:u w:val="single"/>
              </w:rPr>
            </w:pPr>
          </w:p>
        </w:tc>
        <w:tc>
          <w:tcPr>
            <w:tcW w:w="992" w:type="dxa"/>
          </w:tcPr>
          <w:p w14:paraId="624D4AB1" w14:textId="77777777" w:rsidR="007A4BBA" w:rsidRPr="00512AFB" w:rsidRDefault="007A4BBA" w:rsidP="00213F56">
            <w:pPr>
              <w:jc w:val="center"/>
              <w:rPr>
                <w:b/>
                <w:u w:val="single"/>
              </w:rPr>
            </w:pPr>
            <w:r w:rsidRPr="00512AFB">
              <w:t>ne</w:t>
            </w:r>
          </w:p>
        </w:tc>
      </w:tr>
      <w:tr w:rsidR="007A4BBA" w:rsidRPr="00512AFB" w14:paraId="21BE8589" w14:textId="77777777" w:rsidTr="00213F56">
        <w:tc>
          <w:tcPr>
            <w:tcW w:w="2552" w:type="dxa"/>
            <w:shd w:val="clear" w:color="auto" w:fill="E7E6E6"/>
          </w:tcPr>
          <w:p w14:paraId="46725F6C" w14:textId="77777777" w:rsidR="007A4BBA" w:rsidRPr="00E84F11" w:rsidRDefault="007A4BBA" w:rsidP="00213F56">
            <w:pPr>
              <w:rPr>
                <w:b/>
              </w:rPr>
            </w:pPr>
            <w:r w:rsidRPr="00E84F11">
              <w:rPr>
                <w:b/>
              </w:rPr>
              <w:t>Dodací list</w:t>
            </w:r>
          </w:p>
        </w:tc>
        <w:tc>
          <w:tcPr>
            <w:tcW w:w="4961" w:type="dxa"/>
          </w:tcPr>
          <w:p w14:paraId="2CC37C7D" w14:textId="77777777" w:rsidR="007A4BBA" w:rsidRPr="00512AFB" w:rsidRDefault="007A4BBA" w:rsidP="00213F56">
            <w:pPr>
              <w:jc w:val="center"/>
              <w:rPr>
                <w:b/>
                <w:u w:val="single"/>
              </w:rPr>
            </w:pPr>
          </w:p>
        </w:tc>
        <w:tc>
          <w:tcPr>
            <w:tcW w:w="992" w:type="dxa"/>
          </w:tcPr>
          <w:p w14:paraId="628BA179" w14:textId="77777777" w:rsidR="007A4BBA" w:rsidRPr="00512AFB" w:rsidRDefault="007A4BBA" w:rsidP="00213F56">
            <w:pPr>
              <w:jc w:val="center"/>
              <w:rPr>
                <w:b/>
                <w:u w:val="single"/>
              </w:rPr>
            </w:pPr>
            <w:r w:rsidRPr="00512AFB">
              <w:t>ne</w:t>
            </w:r>
          </w:p>
        </w:tc>
      </w:tr>
      <w:tr w:rsidR="007A4BBA" w:rsidRPr="00512AFB" w14:paraId="55BE05F9" w14:textId="77777777" w:rsidTr="00213F56">
        <w:tc>
          <w:tcPr>
            <w:tcW w:w="2552" w:type="dxa"/>
            <w:shd w:val="clear" w:color="auto" w:fill="E7E6E6"/>
          </w:tcPr>
          <w:p w14:paraId="2515A5CC" w14:textId="77777777" w:rsidR="007A4BBA" w:rsidRPr="00E84F11" w:rsidRDefault="007A4BBA" w:rsidP="00213F56">
            <w:pPr>
              <w:rPr>
                <w:b/>
              </w:rPr>
            </w:pPr>
            <w:r w:rsidRPr="00E84F11">
              <w:rPr>
                <w:b/>
              </w:rPr>
              <w:t>Faktura</w:t>
            </w:r>
          </w:p>
        </w:tc>
        <w:tc>
          <w:tcPr>
            <w:tcW w:w="4961" w:type="dxa"/>
          </w:tcPr>
          <w:p w14:paraId="4A865275" w14:textId="77777777" w:rsidR="007A4BBA" w:rsidRPr="00512AFB" w:rsidRDefault="007A4BBA" w:rsidP="00213F56">
            <w:pPr>
              <w:jc w:val="center"/>
              <w:rPr>
                <w:b/>
                <w:u w:val="single"/>
              </w:rPr>
            </w:pPr>
          </w:p>
        </w:tc>
        <w:tc>
          <w:tcPr>
            <w:tcW w:w="992" w:type="dxa"/>
          </w:tcPr>
          <w:p w14:paraId="1E163A0F" w14:textId="77777777" w:rsidR="007A4BBA" w:rsidRPr="00512AFB" w:rsidRDefault="007A4BBA" w:rsidP="00213F56">
            <w:pPr>
              <w:jc w:val="center"/>
              <w:rPr>
                <w:b/>
                <w:u w:val="single"/>
              </w:rPr>
            </w:pPr>
            <w:r w:rsidRPr="00512AFB">
              <w:t>ano</w:t>
            </w:r>
          </w:p>
        </w:tc>
      </w:tr>
      <w:tr w:rsidR="007A4BBA" w:rsidRPr="00512AFB" w14:paraId="3D605639" w14:textId="77777777" w:rsidTr="00213F56">
        <w:tc>
          <w:tcPr>
            <w:tcW w:w="2552" w:type="dxa"/>
            <w:shd w:val="clear" w:color="auto" w:fill="E7E6E6"/>
          </w:tcPr>
          <w:p w14:paraId="75F807F5" w14:textId="77777777" w:rsidR="007A4BBA" w:rsidRPr="00E84F11" w:rsidRDefault="007A4BBA" w:rsidP="00213F56">
            <w:pPr>
              <w:rPr>
                <w:b/>
              </w:rPr>
            </w:pPr>
            <w:r w:rsidRPr="00E84F11">
              <w:rPr>
                <w:b/>
              </w:rPr>
              <w:t xml:space="preserve">Technická zpráva - report </w:t>
            </w:r>
          </w:p>
        </w:tc>
        <w:tc>
          <w:tcPr>
            <w:tcW w:w="4961" w:type="dxa"/>
          </w:tcPr>
          <w:p w14:paraId="47562E6D" w14:textId="77777777" w:rsidR="007A4BBA" w:rsidRPr="00512AFB" w:rsidRDefault="007A4BBA" w:rsidP="00213F56">
            <w:pPr>
              <w:jc w:val="center"/>
              <w:rPr>
                <w:b/>
                <w:u w:val="single"/>
              </w:rPr>
            </w:pPr>
          </w:p>
        </w:tc>
        <w:tc>
          <w:tcPr>
            <w:tcW w:w="992" w:type="dxa"/>
          </w:tcPr>
          <w:p w14:paraId="503FDF24" w14:textId="77777777" w:rsidR="007A4BBA" w:rsidRPr="00512AFB" w:rsidRDefault="007A4BBA" w:rsidP="00213F56">
            <w:pPr>
              <w:jc w:val="center"/>
              <w:rPr>
                <w:b/>
                <w:u w:val="single"/>
              </w:rPr>
            </w:pPr>
            <w:r w:rsidRPr="00512AFB">
              <w:t>ne</w:t>
            </w:r>
          </w:p>
        </w:tc>
      </w:tr>
      <w:tr w:rsidR="007A4BBA" w:rsidRPr="00512AFB" w14:paraId="3593A98D" w14:textId="77777777" w:rsidTr="00213F56">
        <w:tc>
          <w:tcPr>
            <w:tcW w:w="2552" w:type="dxa"/>
            <w:shd w:val="clear" w:color="auto" w:fill="E7E6E6"/>
          </w:tcPr>
          <w:p w14:paraId="33D8A2FF" w14:textId="77777777" w:rsidR="007A4BBA" w:rsidRPr="00E84F11" w:rsidRDefault="007A4BBA" w:rsidP="00213F56">
            <w:pPr>
              <w:rPr>
                <w:b/>
              </w:rPr>
            </w:pPr>
            <w:r w:rsidRPr="00E84F11">
              <w:rPr>
                <w:b/>
              </w:rPr>
              <w:t>Měřící protokol</w:t>
            </w:r>
          </w:p>
        </w:tc>
        <w:tc>
          <w:tcPr>
            <w:tcW w:w="4961" w:type="dxa"/>
          </w:tcPr>
          <w:p w14:paraId="18F1E5C2" w14:textId="77777777" w:rsidR="007A4BBA" w:rsidRPr="00512AFB" w:rsidRDefault="007A4BBA" w:rsidP="00213F56">
            <w:pPr>
              <w:jc w:val="center"/>
              <w:rPr>
                <w:b/>
                <w:u w:val="single"/>
              </w:rPr>
            </w:pPr>
          </w:p>
        </w:tc>
        <w:tc>
          <w:tcPr>
            <w:tcW w:w="992" w:type="dxa"/>
          </w:tcPr>
          <w:p w14:paraId="13080425" w14:textId="77777777" w:rsidR="007A4BBA" w:rsidRPr="00512AFB" w:rsidRDefault="007A4BBA" w:rsidP="00213F56">
            <w:pPr>
              <w:jc w:val="center"/>
              <w:rPr>
                <w:b/>
                <w:u w:val="single"/>
              </w:rPr>
            </w:pPr>
            <w:r w:rsidRPr="00512AFB">
              <w:t>ne</w:t>
            </w:r>
          </w:p>
        </w:tc>
      </w:tr>
      <w:tr w:rsidR="007A4BBA" w:rsidRPr="00512AFB" w14:paraId="693CC46D" w14:textId="77777777" w:rsidTr="00213F56">
        <w:tc>
          <w:tcPr>
            <w:tcW w:w="2552" w:type="dxa"/>
            <w:shd w:val="clear" w:color="auto" w:fill="E7E6E6"/>
          </w:tcPr>
          <w:p w14:paraId="7CDC6335" w14:textId="77777777" w:rsidR="007A4BBA" w:rsidRPr="00E84F11" w:rsidRDefault="007A4BBA" w:rsidP="00213F56">
            <w:pPr>
              <w:rPr>
                <w:b/>
              </w:rPr>
            </w:pPr>
            <w:r w:rsidRPr="00E84F11">
              <w:rPr>
                <w:b/>
              </w:rPr>
              <w:t xml:space="preserve">Kniha </w:t>
            </w:r>
            <w:r>
              <w:rPr>
                <w:b/>
              </w:rPr>
              <w:t>P</w:t>
            </w:r>
            <w:r w:rsidRPr="00E84F11">
              <w:rPr>
                <w:b/>
              </w:rPr>
              <w:t>Z</w:t>
            </w:r>
            <w:r>
              <w:rPr>
                <w:b/>
              </w:rPr>
              <w:t>T</w:t>
            </w:r>
            <w:r w:rsidRPr="00E84F11">
              <w:rPr>
                <w:b/>
              </w:rPr>
              <w:t>S</w:t>
            </w:r>
          </w:p>
        </w:tc>
        <w:tc>
          <w:tcPr>
            <w:tcW w:w="4961" w:type="dxa"/>
          </w:tcPr>
          <w:p w14:paraId="2DD6D20E" w14:textId="77777777" w:rsidR="007A4BBA" w:rsidRPr="00512AFB" w:rsidRDefault="007A4BBA" w:rsidP="00213F56">
            <w:pPr>
              <w:jc w:val="center"/>
              <w:rPr>
                <w:b/>
                <w:u w:val="single"/>
              </w:rPr>
            </w:pPr>
          </w:p>
        </w:tc>
        <w:tc>
          <w:tcPr>
            <w:tcW w:w="992" w:type="dxa"/>
          </w:tcPr>
          <w:p w14:paraId="254528D9" w14:textId="77777777" w:rsidR="007A4BBA" w:rsidRPr="00512AFB" w:rsidRDefault="007A4BBA" w:rsidP="00213F56">
            <w:pPr>
              <w:jc w:val="center"/>
              <w:rPr>
                <w:b/>
                <w:u w:val="single"/>
              </w:rPr>
            </w:pPr>
            <w:r w:rsidRPr="00512AFB">
              <w:t>ano</w:t>
            </w:r>
          </w:p>
        </w:tc>
      </w:tr>
      <w:tr w:rsidR="007A4BBA" w:rsidRPr="00512AFB" w14:paraId="023B5D7E" w14:textId="77777777" w:rsidTr="00213F56">
        <w:tc>
          <w:tcPr>
            <w:tcW w:w="2552" w:type="dxa"/>
            <w:shd w:val="clear" w:color="auto" w:fill="E7E6E6"/>
          </w:tcPr>
          <w:p w14:paraId="5B488142" w14:textId="77777777" w:rsidR="007A4BBA" w:rsidRPr="003E6C40" w:rsidRDefault="007A4BBA" w:rsidP="00213F56">
            <w:pPr>
              <w:rPr>
                <w:b/>
              </w:rPr>
            </w:pPr>
            <w:r w:rsidRPr="003E6C40">
              <w:rPr>
                <w:b/>
              </w:rPr>
              <w:t>Zpráva o kontrole PZTS</w:t>
            </w:r>
          </w:p>
        </w:tc>
        <w:tc>
          <w:tcPr>
            <w:tcW w:w="4961" w:type="dxa"/>
          </w:tcPr>
          <w:p w14:paraId="07939DE4" w14:textId="77777777" w:rsidR="007A4BBA" w:rsidRPr="00512AFB" w:rsidRDefault="007A4BBA" w:rsidP="00213F56">
            <w:pPr>
              <w:jc w:val="center"/>
              <w:rPr>
                <w:b/>
                <w:u w:val="single"/>
              </w:rPr>
            </w:pPr>
          </w:p>
        </w:tc>
        <w:tc>
          <w:tcPr>
            <w:tcW w:w="992" w:type="dxa"/>
          </w:tcPr>
          <w:p w14:paraId="451CF04C" w14:textId="77777777" w:rsidR="007A4BBA" w:rsidRPr="00512AFB" w:rsidRDefault="007A4BBA" w:rsidP="00213F56">
            <w:pPr>
              <w:jc w:val="center"/>
            </w:pPr>
            <w:r w:rsidRPr="00512AFB">
              <w:t>ano</w:t>
            </w:r>
          </w:p>
        </w:tc>
      </w:tr>
      <w:tr w:rsidR="007A4BBA" w:rsidRPr="00512AFB" w14:paraId="0B61354A" w14:textId="77777777" w:rsidTr="00213F56">
        <w:tc>
          <w:tcPr>
            <w:tcW w:w="2552" w:type="dxa"/>
            <w:shd w:val="clear" w:color="auto" w:fill="E7E6E6"/>
          </w:tcPr>
          <w:p w14:paraId="3A7E61FF" w14:textId="77777777" w:rsidR="007A4BBA" w:rsidRPr="00512AFB" w:rsidRDefault="007A4BBA" w:rsidP="00213F56">
            <w:pPr>
              <w:jc w:val="center"/>
              <w:rPr>
                <w:b/>
                <w:u w:val="single"/>
              </w:rPr>
            </w:pPr>
          </w:p>
        </w:tc>
        <w:tc>
          <w:tcPr>
            <w:tcW w:w="4961" w:type="dxa"/>
          </w:tcPr>
          <w:p w14:paraId="1D824876" w14:textId="77777777" w:rsidR="007A4BBA" w:rsidRPr="00512AFB" w:rsidRDefault="007A4BBA" w:rsidP="00213F56">
            <w:pPr>
              <w:jc w:val="center"/>
              <w:rPr>
                <w:b/>
                <w:u w:val="single"/>
              </w:rPr>
            </w:pPr>
          </w:p>
        </w:tc>
        <w:tc>
          <w:tcPr>
            <w:tcW w:w="992" w:type="dxa"/>
          </w:tcPr>
          <w:p w14:paraId="2A2292A9" w14:textId="77777777" w:rsidR="007A4BBA" w:rsidRPr="00512AFB" w:rsidRDefault="007A4BBA" w:rsidP="00213F56">
            <w:pPr>
              <w:jc w:val="center"/>
            </w:pPr>
          </w:p>
        </w:tc>
      </w:tr>
    </w:tbl>
    <w:p w14:paraId="2B460DD5" w14:textId="77777777" w:rsidR="007A4BBA" w:rsidRPr="00512AFB" w:rsidRDefault="007A4BBA" w:rsidP="007A4BBA">
      <w:pPr>
        <w:jc w:val="center"/>
        <w:rPr>
          <w:b/>
          <w:u w:val="single"/>
        </w:rPr>
      </w:pPr>
    </w:p>
    <w:p w14:paraId="398D75D4" w14:textId="77777777" w:rsidR="007A4BBA" w:rsidRDefault="007A4BBA" w:rsidP="007A4BBA">
      <w:pPr>
        <w:pStyle w:val="NRCNadpis1"/>
        <w:numPr>
          <w:ilvl w:val="0"/>
          <w:numId w:val="4"/>
        </w:numPr>
        <w:ind w:left="567" w:hanging="567"/>
      </w:pPr>
      <w:r>
        <w:t>Zvláštní ujednání</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0"/>
        <w:gridCol w:w="4250"/>
      </w:tblGrid>
      <w:tr w:rsidR="007A4BBA" w:rsidRPr="00512AFB" w14:paraId="37515BFD" w14:textId="77777777" w:rsidTr="00213F56">
        <w:tc>
          <w:tcPr>
            <w:tcW w:w="4250" w:type="dxa"/>
            <w:shd w:val="clear" w:color="auto" w:fill="E7E6E6"/>
          </w:tcPr>
          <w:p w14:paraId="02EE0A81" w14:textId="77777777" w:rsidR="007A4BBA" w:rsidRPr="00E84F11" w:rsidRDefault="007A4BBA" w:rsidP="00213F56">
            <w:pPr>
              <w:jc w:val="center"/>
              <w:rPr>
                <w:b/>
              </w:rPr>
            </w:pPr>
            <w:r w:rsidRPr="00E84F11">
              <w:rPr>
                <w:b/>
              </w:rPr>
              <w:t>Kontaktní osoby, zvýšená bezpečnostní rizika, hesla, specifické termíny, atd.</w:t>
            </w:r>
          </w:p>
        </w:tc>
        <w:tc>
          <w:tcPr>
            <w:tcW w:w="4250" w:type="dxa"/>
            <w:shd w:val="clear" w:color="auto" w:fill="E7E6E6"/>
          </w:tcPr>
          <w:p w14:paraId="0115AB18" w14:textId="77777777" w:rsidR="007A4BBA" w:rsidRPr="00E84F11" w:rsidRDefault="007A4BBA" w:rsidP="00213F56">
            <w:pPr>
              <w:jc w:val="center"/>
              <w:rPr>
                <w:b/>
              </w:rPr>
            </w:pPr>
            <w:r w:rsidRPr="00E84F11">
              <w:rPr>
                <w:b/>
              </w:rPr>
              <w:t>Tel. kontakt, popis bezpečnostního rizika, formát hesla, perioda termínů, %, atd.</w:t>
            </w:r>
          </w:p>
        </w:tc>
      </w:tr>
      <w:tr w:rsidR="007A4BBA" w:rsidRPr="00512AFB" w14:paraId="510A0A0A" w14:textId="77777777" w:rsidTr="00213F56">
        <w:tc>
          <w:tcPr>
            <w:tcW w:w="4250" w:type="dxa"/>
          </w:tcPr>
          <w:p w14:paraId="4742C016" w14:textId="77777777" w:rsidR="007A4BBA" w:rsidRPr="00512AFB" w:rsidRDefault="007A4BBA" w:rsidP="00213F56"/>
        </w:tc>
        <w:tc>
          <w:tcPr>
            <w:tcW w:w="4250" w:type="dxa"/>
          </w:tcPr>
          <w:p w14:paraId="66CFE827" w14:textId="77777777" w:rsidR="007A4BBA" w:rsidRPr="00512AFB" w:rsidRDefault="007A4BBA" w:rsidP="00213F56">
            <w:pPr>
              <w:jc w:val="center"/>
              <w:rPr>
                <w:b/>
                <w:u w:val="single"/>
              </w:rPr>
            </w:pPr>
          </w:p>
        </w:tc>
      </w:tr>
      <w:tr w:rsidR="007A4BBA" w:rsidRPr="00512AFB" w14:paraId="2021B909" w14:textId="77777777" w:rsidTr="00213F56">
        <w:tc>
          <w:tcPr>
            <w:tcW w:w="4250" w:type="dxa"/>
          </w:tcPr>
          <w:p w14:paraId="093014BA" w14:textId="77777777" w:rsidR="007A4BBA" w:rsidRPr="00512AFB" w:rsidRDefault="007A4BBA" w:rsidP="00213F56">
            <w:pPr>
              <w:rPr>
                <w:b/>
                <w:u w:val="single"/>
              </w:rPr>
            </w:pPr>
          </w:p>
        </w:tc>
        <w:tc>
          <w:tcPr>
            <w:tcW w:w="4250" w:type="dxa"/>
          </w:tcPr>
          <w:p w14:paraId="1497D70D" w14:textId="77777777" w:rsidR="007A4BBA" w:rsidRPr="00512AFB" w:rsidRDefault="007A4BBA" w:rsidP="00213F56">
            <w:pPr>
              <w:jc w:val="center"/>
              <w:rPr>
                <w:b/>
                <w:u w:val="single"/>
              </w:rPr>
            </w:pPr>
          </w:p>
        </w:tc>
      </w:tr>
      <w:tr w:rsidR="007A4BBA" w:rsidRPr="00512AFB" w14:paraId="0F50B37F" w14:textId="77777777" w:rsidTr="00213F56">
        <w:tc>
          <w:tcPr>
            <w:tcW w:w="4250" w:type="dxa"/>
          </w:tcPr>
          <w:p w14:paraId="48C4414C" w14:textId="77777777" w:rsidR="007A4BBA" w:rsidRPr="00512AFB" w:rsidRDefault="007A4BBA" w:rsidP="00213F56">
            <w:pPr>
              <w:jc w:val="center"/>
              <w:rPr>
                <w:b/>
                <w:u w:val="single"/>
              </w:rPr>
            </w:pPr>
          </w:p>
        </w:tc>
        <w:tc>
          <w:tcPr>
            <w:tcW w:w="4250" w:type="dxa"/>
          </w:tcPr>
          <w:p w14:paraId="2C09CED6" w14:textId="77777777" w:rsidR="007A4BBA" w:rsidRPr="00512AFB" w:rsidRDefault="007A4BBA" w:rsidP="00213F56">
            <w:pPr>
              <w:jc w:val="center"/>
              <w:rPr>
                <w:b/>
                <w:u w:val="single"/>
              </w:rPr>
            </w:pPr>
          </w:p>
        </w:tc>
      </w:tr>
      <w:tr w:rsidR="007A4BBA" w:rsidRPr="00512AFB" w14:paraId="57C18564" w14:textId="77777777" w:rsidTr="00213F56">
        <w:tc>
          <w:tcPr>
            <w:tcW w:w="4250" w:type="dxa"/>
          </w:tcPr>
          <w:p w14:paraId="2602DB1E" w14:textId="77777777" w:rsidR="007A4BBA" w:rsidRPr="00512AFB" w:rsidRDefault="007A4BBA" w:rsidP="00213F56">
            <w:pPr>
              <w:jc w:val="center"/>
              <w:rPr>
                <w:b/>
                <w:u w:val="single"/>
              </w:rPr>
            </w:pPr>
          </w:p>
        </w:tc>
        <w:tc>
          <w:tcPr>
            <w:tcW w:w="4250" w:type="dxa"/>
          </w:tcPr>
          <w:p w14:paraId="569CC86B" w14:textId="77777777" w:rsidR="007A4BBA" w:rsidRPr="00512AFB" w:rsidRDefault="007A4BBA" w:rsidP="00213F56">
            <w:pPr>
              <w:jc w:val="center"/>
              <w:rPr>
                <w:b/>
                <w:u w:val="single"/>
              </w:rPr>
            </w:pPr>
          </w:p>
        </w:tc>
      </w:tr>
    </w:tbl>
    <w:p w14:paraId="362722F9" w14:textId="77777777" w:rsidR="007A4BBA" w:rsidRPr="00512AFB" w:rsidRDefault="007A4BBA" w:rsidP="007A4BBA"/>
    <w:p w14:paraId="1675758A" w14:textId="77777777" w:rsidR="007A4BBA" w:rsidRDefault="007A4BBA" w:rsidP="007A4BBA">
      <w:pPr>
        <w:pStyle w:val="NRCNadpis1"/>
        <w:numPr>
          <w:ilvl w:val="0"/>
          <w:numId w:val="4"/>
        </w:numPr>
        <w:ind w:left="567" w:hanging="567"/>
      </w:pPr>
      <w:r>
        <w:t>Základní normativní a legislativní souvislosti poskytovaných služeb / prací</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6232"/>
      </w:tblGrid>
      <w:tr w:rsidR="007A4BBA" w:rsidRPr="00512AFB" w14:paraId="26BE7924" w14:textId="77777777" w:rsidTr="00213F56">
        <w:tc>
          <w:tcPr>
            <w:tcW w:w="2268" w:type="dxa"/>
          </w:tcPr>
          <w:p w14:paraId="332AE2C2" w14:textId="77777777" w:rsidR="007A4BBA" w:rsidRPr="00E84F11" w:rsidRDefault="007A4BBA" w:rsidP="00213F56">
            <w:pPr>
              <w:rPr>
                <w:b/>
              </w:rPr>
            </w:pPr>
            <w:r w:rsidRPr="00E84F11">
              <w:rPr>
                <w:b/>
              </w:rPr>
              <w:t>ČSN CLC/TS 50131-3</w:t>
            </w:r>
          </w:p>
        </w:tc>
        <w:tc>
          <w:tcPr>
            <w:tcW w:w="6232" w:type="dxa"/>
          </w:tcPr>
          <w:p w14:paraId="0F4A0C17" w14:textId="77777777" w:rsidR="007A4BBA" w:rsidRPr="00E84F11" w:rsidRDefault="007A4BBA" w:rsidP="00213F56">
            <w:pPr>
              <w:jc w:val="both"/>
            </w:pPr>
            <w:r w:rsidRPr="00E84F11">
              <w:t>Poplachové systémy - Elektrické zabezpečovací systémy - Část 3: Ústředny</w:t>
            </w:r>
          </w:p>
        </w:tc>
      </w:tr>
      <w:tr w:rsidR="007A4BBA" w:rsidRPr="00512AFB" w14:paraId="6D4ED550" w14:textId="77777777" w:rsidTr="00213F56">
        <w:tc>
          <w:tcPr>
            <w:tcW w:w="2268" w:type="dxa"/>
          </w:tcPr>
          <w:p w14:paraId="743A290D" w14:textId="77777777" w:rsidR="007A4BBA" w:rsidRPr="00E84F11" w:rsidRDefault="007A4BBA" w:rsidP="00213F56">
            <w:pPr>
              <w:rPr>
                <w:b/>
              </w:rPr>
            </w:pPr>
            <w:r w:rsidRPr="00E84F11">
              <w:rPr>
                <w:b/>
              </w:rPr>
              <w:t>ČSN CLC/TS 50131-2-5</w:t>
            </w:r>
          </w:p>
        </w:tc>
        <w:tc>
          <w:tcPr>
            <w:tcW w:w="6232" w:type="dxa"/>
          </w:tcPr>
          <w:p w14:paraId="7645C2CB" w14:textId="77777777" w:rsidR="007A4BBA" w:rsidRPr="00E84F11" w:rsidRDefault="007A4BBA" w:rsidP="00213F56">
            <w:pPr>
              <w:jc w:val="both"/>
            </w:pPr>
            <w:r w:rsidRPr="00E84F11">
              <w:t>Poplachové systémy - Elektrické zabezpečovací systémy - Část 2-5: Požadavky na kombinované pasivní infračervené a ultrazvukové detektor</w:t>
            </w:r>
          </w:p>
        </w:tc>
      </w:tr>
      <w:tr w:rsidR="007A4BBA" w:rsidRPr="00512AFB" w14:paraId="19C24E19" w14:textId="77777777" w:rsidTr="00213F56">
        <w:tc>
          <w:tcPr>
            <w:tcW w:w="2268" w:type="dxa"/>
          </w:tcPr>
          <w:p w14:paraId="045A49BD" w14:textId="77777777" w:rsidR="007A4BBA" w:rsidRPr="00E84F11" w:rsidRDefault="007A4BBA" w:rsidP="00213F56">
            <w:pPr>
              <w:rPr>
                <w:b/>
              </w:rPr>
            </w:pPr>
            <w:r w:rsidRPr="00E84F11">
              <w:rPr>
                <w:b/>
              </w:rPr>
              <w:t>ČSN CLC/TS 50131-2-6</w:t>
            </w:r>
          </w:p>
        </w:tc>
        <w:tc>
          <w:tcPr>
            <w:tcW w:w="6232" w:type="dxa"/>
          </w:tcPr>
          <w:p w14:paraId="16CB8BE3" w14:textId="77777777" w:rsidR="007A4BBA" w:rsidRPr="00E84F11" w:rsidRDefault="007A4BBA" w:rsidP="00213F56">
            <w:pPr>
              <w:jc w:val="both"/>
            </w:pPr>
            <w:r w:rsidRPr="00E84F11">
              <w:t>Poplachové systémy - Elektrické zabezpečovací systémy - Část 2-6: Požadavky na kontakty otevření (magnetické)</w:t>
            </w:r>
          </w:p>
        </w:tc>
      </w:tr>
      <w:tr w:rsidR="007A4BBA" w:rsidRPr="00512AFB" w14:paraId="21A464F7" w14:textId="77777777" w:rsidTr="00213F56">
        <w:tc>
          <w:tcPr>
            <w:tcW w:w="2268" w:type="dxa"/>
          </w:tcPr>
          <w:p w14:paraId="4E3AC543" w14:textId="77777777" w:rsidR="007A4BBA" w:rsidRPr="00E84F11" w:rsidRDefault="007A4BBA" w:rsidP="00213F56">
            <w:pPr>
              <w:rPr>
                <w:b/>
              </w:rPr>
            </w:pPr>
            <w:r w:rsidRPr="00E84F11">
              <w:rPr>
                <w:b/>
              </w:rPr>
              <w:t>ČSN EN 50131-5-3</w:t>
            </w:r>
          </w:p>
        </w:tc>
        <w:tc>
          <w:tcPr>
            <w:tcW w:w="6232" w:type="dxa"/>
          </w:tcPr>
          <w:p w14:paraId="3FAE6D50" w14:textId="77777777" w:rsidR="007A4BBA" w:rsidRPr="00E84F11" w:rsidRDefault="007A4BBA" w:rsidP="00213F56">
            <w:pPr>
              <w:jc w:val="both"/>
            </w:pPr>
            <w:r w:rsidRPr="00E84F11">
              <w:t>Poplachové systémy - Elektrické zabezpečovací systémy - Část 5-3: Požadavky na zařízení využívající bezdrátové propojení</w:t>
            </w:r>
          </w:p>
        </w:tc>
      </w:tr>
      <w:tr w:rsidR="007A4BBA" w:rsidRPr="00512AFB" w14:paraId="23AF2583" w14:textId="77777777" w:rsidTr="00213F56">
        <w:tc>
          <w:tcPr>
            <w:tcW w:w="2268" w:type="dxa"/>
          </w:tcPr>
          <w:p w14:paraId="3AC21579" w14:textId="77777777" w:rsidR="007A4BBA" w:rsidRPr="00E84F11" w:rsidRDefault="007A4BBA" w:rsidP="00213F56">
            <w:pPr>
              <w:rPr>
                <w:b/>
              </w:rPr>
            </w:pPr>
            <w:r w:rsidRPr="00E84F11">
              <w:rPr>
                <w:b/>
              </w:rPr>
              <w:t>ČSN CLC/TS 50131-2-3</w:t>
            </w:r>
          </w:p>
        </w:tc>
        <w:tc>
          <w:tcPr>
            <w:tcW w:w="6232" w:type="dxa"/>
          </w:tcPr>
          <w:p w14:paraId="42BE9035" w14:textId="77777777" w:rsidR="007A4BBA" w:rsidRPr="00E84F11" w:rsidRDefault="007A4BBA" w:rsidP="00213F56">
            <w:pPr>
              <w:jc w:val="both"/>
            </w:pPr>
            <w:r w:rsidRPr="00E84F11">
              <w:t>Poplachové systémy - Elektrické zabezpečovací systémy - Část 2-3: Požadavky na mikrovlnné detektory</w:t>
            </w:r>
          </w:p>
        </w:tc>
      </w:tr>
      <w:tr w:rsidR="007A4BBA" w:rsidRPr="00512AFB" w14:paraId="14FB0F42" w14:textId="77777777" w:rsidTr="00213F56">
        <w:tc>
          <w:tcPr>
            <w:tcW w:w="2268" w:type="dxa"/>
          </w:tcPr>
          <w:p w14:paraId="113EC76B" w14:textId="77777777" w:rsidR="007A4BBA" w:rsidRPr="00E84F11" w:rsidRDefault="007A4BBA" w:rsidP="00213F56">
            <w:pPr>
              <w:rPr>
                <w:b/>
              </w:rPr>
            </w:pPr>
            <w:r w:rsidRPr="00E84F11">
              <w:rPr>
                <w:b/>
              </w:rPr>
              <w:t>ČSN 34 2300</w:t>
            </w:r>
          </w:p>
        </w:tc>
        <w:tc>
          <w:tcPr>
            <w:tcW w:w="6232" w:type="dxa"/>
          </w:tcPr>
          <w:p w14:paraId="30750985" w14:textId="77777777" w:rsidR="007A4BBA" w:rsidRPr="00E84F11" w:rsidRDefault="007A4BBA" w:rsidP="00213F56">
            <w:pPr>
              <w:jc w:val="both"/>
            </w:pPr>
            <w:r w:rsidRPr="00E84F11">
              <w:t>Předpisy pro vnitřní rozvody sdělovacích vedení</w:t>
            </w:r>
          </w:p>
        </w:tc>
      </w:tr>
      <w:tr w:rsidR="007A4BBA" w:rsidRPr="00512AFB" w14:paraId="75AC8321" w14:textId="77777777" w:rsidTr="00213F56">
        <w:tc>
          <w:tcPr>
            <w:tcW w:w="2268" w:type="dxa"/>
          </w:tcPr>
          <w:p w14:paraId="7E850594" w14:textId="77777777" w:rsidR="007A4BBA" w:rsidRPr="00E84F11" w:rsidRDefault="007A4BBA" w:rsidP="00213F56">
            <w:pPr>
              <w:rPr>
                <w:b/>
              </w:rPr>
            </w:pPr>
            <w:r w:rsidRPr="00E84F11">
              <w:rPr>
                <w:b/>
              </w:rPr>
              <w:t>ČSN 33 4010</w:t>
            </w:r>
          </w:p>
        </w:tc>
        <w:tc>
          <w:tcPr>
            <w:tcW w:w="6232" w:type="dxa"/>
          </w:tcPr>
          <w:p w14:paraId="5033FE38" w14:textId="77777777" w:rsidR="007A4BBA" w:rsidRPr="00E84F11" w:rsidRDefault="007A4BBA" w:rsidP="00213F56">
            <w:pPr>
              <w:jc w:val="both"/>
            </w:pPr>
            <w:r w:rsidRPr="00E84F11">
              <w:t>Elektrotechnické předpisy. Ochrana sdělovacích vedení a zařízení proti přepětí a nadproudu atmosférického původu</w:t>
            </w:r>
          </w:p>
        </w:tc>
      </w:tr>
      <w:tr w:rsidR="007A4BBA" w:rsidRPr="00512AFB" w14:paraId="626125C1" w14:textId="77777777" w:rsidTr="00213F56">
        <w:tc>
          <w:tcPr>
            <w:tcW w:w="2268" w:type="dxa"/>
          </w:tcPr>
          <w:p w14:paraId="762F928E" w14:textId="77777777" w:rsidR="007A4BBA" w:rsidRPr="00E84F11" w:rsidRDefault="007A4BBA" w:rsidP="00213F56">
            <w:pPr>
              <w:rPr>
                <w:b/>
              </w:rPr>
            </w:pPr>
            <w:r w:rsidRPr="00E84F11">
              <w:rPr>
                <w:b/>
              </w:rPr>
              <w:t>ČSN 33 1500</w:t>
            </w:r>
          </w:p>
        </w:tc>
        <w:tc>
          <w:tcPr>
            <w:tcW w:w="6232" w:type="dxa"/>
          </w:tcPr>
          <w:p w14:paraId="1A163E4F" w14:textId="77777777" w:rsidR="007A4BBA" w:rsidRPr="00E84F11" w:rsidRDefault="007A4BBA" w:rsidP="00213F56">
            <w:pPr>
              <w:jc w:val="both"/>
            </w:pPr>
            <w:r w:rsidRPr="00E84F11">
              <w:t>Elektrotechnické předpisy. Revize elektrických zařízení</w:t>
            </w:r>
          </w:p>
        </w:tc>
      </w:tr>
      <w:tr w:rsidR="007A4BBA" w:rsidRPr="00512AFB" w14:paraId="3DA6EEE0" w14:textId="77777777" w:rsidTr="00213F56">
        <w:tc>
          <w:tcPr>
            <w:tcW w:w="2268" w:type="dxa"/>
          </w:tcPr>
          <w:p w14:paraId="43F23AC6" w14:textId="77777777" w:rsidR="007A4BBA" w:rsidRPr="00E84F11" w:rsidRDefault="007A4BBA" w:rsidP="00213F56">
            <w:pPr>
              <w:rPr>
                <w:b/>
              </w:rPr>
            </w:pPr>
            <w:r w:rsidRPr="00E84F11">
              <w:rPr>
                <w:b/>
              </w:rPr>
              <w:t>ČSN 33 1600 ed. 2</w:t>
            </w:r>
          </w:p>
        </w:tc>
        <w:tc>
          <w:tcPr>
            <w:tcW w:w="6232" w:type="dxa"/>
          </w:tcPr>
          <w:p w14:paraId="3EC599B8" w14:textId="77777777" w:rsidR="007A4BBA" w:rsidRPr="00E84F11" w:rsidRDefault="007A4BBA" w:rsidP="00213F56">
            <w:pPr>
              <w:jc w:val="both"/>
            </w:pPr>
            <w:r w:rsidRPr="00E84F11">
              <w:t>Revize a kontroly elektrických spotřebičů během používání</w:t>
            </w:r>
          </w:p>
        </w:tc>
      </w:tr>
      <w:tr w:rsidR="007A4BBA" w:rsidRPr="00512AFB" w14:paraId="5F2B591F" w14:textId="77777777" w:rsidTr="00213F56">
        <w:tc>
          <w:tcPr>
            <w:tcW w:w="2268" w:type="dxa"/>
          </w:tcPr>
          <w:p w14:paraId="4826E8B5" w14:textId="77777777" w:rsidR="007A4BBA" w:rsidRPr="00E84F11" w:rsidRDefault="007A4BBA" w:rsidP="00213F56">
            <w:pPr>
              <w:rPr>
                <w:b/>
              </w:rPr>
            </w:pPr>
            <w:r w:rsidRPr="00E84F11">
              <w:rPr>
                <w:b/>
              </w:rPr>
              <w:t>ČSN 33 2000-6</w:t>
            </w:r>
          </w:p>
        </w:tc>
        <w:tc>
          <w:tcPr>
            <w:tcW w:w="6232" w:type="dxa"/>
          </w:tcPr>
          <w:p w14:paraId="17BA3FB9" w14:textId="77777777" w:rsidR="007A4BBA" w:rsidRPr="00E84F11" w:rsidRDefault="007A4BBA" w:rsidP="00213F56">
            <w:pPr>
              <w:jc w:val="both"/>
            </w:pPr>
            <w:r w:rsidRPr="00E84F11">
              <w:t>Elektrické instalace nízkého napětí - Část 6: Revize</w:t>
            </w:r>
          </w:p>
        </w:tc>
      </w:tr>
      <w:tr w:rsidR="007A4BBA" w:rsidRPr="00512AFB" w14:paraId="0912FB92" w14:textId="77777777" w:rsidTr="00213F56">
        <w:tc>
          <w:tcPr>
            <w:tcW w:w="2268" w:type="dxa"/>
          </w:tcPr>
          <w:p w14:paraId="1D06EDF4" w14:textId="77777777" w:rsidR="007A4BBA" w:rsidRPr="00E84F11" w:rsidRDefault="007A4BBA" w:rsidP="00213F56">
            <w:pPr>
              <w:rPr>
                <w:b/>
              </w:rPr>
            </w:pPr>
            <w:r w:rsidRPr="00E84F11">
              <w:rPr>
                <w:b/>
              </w:rPr>
              <w:t>ČSN EN 61140 ed. 2</w:t>
            </w:r>
          </w:p>
        </w:tc>
        <w:tc>
          <w:tcPr>
            <w:tcW w:w="6232" w:type="dxa"/>
          </w:tcPr>
          <w:p w14:paraId="2DE36E80" w14:textId="77777777" w:rsidR="007A4BBA" w:rsidRPr="00E84F11" w:rsidRDefault="007A4BBA" w:rsidP="00213F56">
            <w:pPr>
              <w:jc w:val="both"/>
            </w:pPr>
            <w:r w:rsidRPr="00E84F11">
              <w:t>Ochrana před úrazem elektrickým proudem - Společná hlediska pro instalaci a zařízení</w:t>
            </w:r>
          </w:p>
        </w:tc>
      </w:tr>
      <w:tr w:rsidR="007A4BBA" w:rsidRPr="00512AFB" w14:paraId="15ED93CD" w14:textId="77777777" w:rsidTr="00213F56">
        <w:tc>
          <w:tcPr>
            <w:tcW w:w="2268" w:type="dxa"/>
          </w:tcPr>
          <w:p w14:paraId="3849C610" w14:textId="77777777" w:rsidR="007A4BBA" w:rsidRPr="00E84F11" w:rsidRDefault="007A4BBA" w:rsidP="00213F56">
            <w:pPr>
              <w:rPr>
                <w:b/>
              </w:rPr>
            </w:pPr>
            <w:r w:rsidRPr="00E84F11">
              <w:rPr>
                <w:b/>
              </w:rPr>
              <w:t>262/2006</w:t>
            </w:r>
          </w:p>
        </w:tc>
        <w:tc>
          <w:tcPr>
            <w:tcW w:w="6232" w:type="dxa"/>
          </w:tcPr>
          <w:p w14:paraId="01402C3B" w14:textId="77777777" w:rsidR="007A4BBA" w:rsidRPr="00E84F11" w:rsidRDefault="007A4BBA" w:rsidP="00213F56">
            <w:pPr>
              <w:jc w:val="both"/>
            </w:pPr>
            <w:r w:rsidRPr="00E84F11">
              <w:t>Zákon č. 262/2006 Sb., zákoník práce</w:t>
            </w:r>
          </w:p>
        </w:tc>
      </w:tr>
      <w:tr w:rsidR="007A4BBA" w:rsidRPr="00512AFB" w14:paraId="2C410537" w14:textId="77777777" w:rsidTr="00213F56">
        <w:tc>
          <w:tcPr>
            <w:tcW w:w="2268" w:type="dxa"/>
          </w:tcPr>
          <w:p w14:paraId="564BD413" w14:textId="77777777" w:rsidR="007A4BBA" w:rsidRPr="00E84F11" w:rsidRDefault="007A4BBA" w:rsidP="00213F56">
            <w:pPr>
              <w:rPr>
                <w:b/>
              </w:rPr>
            </w:pPr>
            <w:r w:rsidRPr="00E84F11">
              <w:rPr>
                <w:b/>
              </w:rPr>
              <w:t>309/2006</w:t>
            </w:r>
          </w:p>
        </w:tc>
        <w:tc>
          <w:tcPr>
            <w:tcW w:w="6232" w:type="dxa"/>
          </w:tcPr>
          <w:p w14:paraId="3613AF83" w14:textId="77777777" w:rsidR="007A4BBA" w:rsidRPr="00E84F11" w:rsidRDefault="007A4BBA" w:rsidP="00213F56">
            <w:pPr>
              <w:jc w:val="both"/>
            </w:pPr>
            <w:r w:rsidRPr="00E84F11">
              <w:t>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tc>
      </w:tr>
      <w:tr w:rsidR="007A4BBA" w:rsidRPr="00512AFB" w14:paraId="7DB7EACE" w14:textId="77777777" w:rsidTr="00213F56">
        <w:tc>
          <w:tcPr>
            <w:tcW w:w="2268" w:type="dxa"/>
          </w:tcPr>
          <w:p w14:paraId="5571D38A" w14:textId="77777777" w:rsidR="007A4BBA" w:rsidRPr="00E84F11" w:rsidRDefault="007A4BBA" w:rsidP="00213F56">
            <w:pPr>
              <w:rPr>
                <w:b/>
              </w:rPr>
            </w:pPr>
            <w:r w:rsidRPr="00E84F11">
              <w:rPr>
                <w:b/>
              </w:rPr>
              <w:t>251/2005</w:t>
            </w:r>
          </w:p>
        </w:tc>
        <w:tc>
          <w:tcPr>
            <w:tcW w:w="6232" w:type="dxa"/>
          </w:tcPr>
          <w:p w14:paraId="0ACD36B1" w14:textId="77777777" w:rsidR="007A4BBA" w:rsidRPr="00E84F11" w:rsidRDefault="007A4BBA" w:rsidP="00213F56">
            <w:pPr>
              <w:jc w:val="both"/>
            </w:pPr>
            <w:r w:rsidRPr="00E84F11">
              <w:t>Zákon č. 251/2005 Sb., o inspekci práce, ve znění zákona č. 230/2006 Sb., 264/2006 Sb</w:t>
            </w:r>
          </w:p>
        </w:tc>
      </w:tr>
      <w:tr w:rsidR="007A4BBA" w:rsidRPr="00512AFB" w14:paraId="5E147DFD" w14:textId="77777777" w:rsidTr="00213F56">
        <w:tc>
          <w:tcPr>
            <w:tcW w:w="2268" w:type="dxa"/>
          </w:tcPr>
          <w:p w14:paraId="13B7DE1E" w14:textId="77777777" w:rsidR="007A4BBA" w:rsidRPr="00E84F11" w:rsidRDefault="007A4BBA" w:rsidP="00213F56">
            <w:pPr>
              <w:rPr>
                <w:b/>
              </w:rPr>
            </w:pPr>
            <w:r w:rsidRPr="00E84F11">
              <w:rPr>
                <w:b/>
              </w:rPr>
              <w:t>22/1997</w:t>
            </w:r>
          </w:p>
        </w:tc>
        <w:tc>
          <w:tcPr>
            <w:tcW w:w="6232" w:type="dxa"/>
          </w:tcPr>
          <w:p w14:paraId="0FD0F35A" w14:textId="77777777" w:rsidR="007A4BBA" w:rsidRPr="00E84F11" w:rsidRDefault="007A4BBA" w:rsidP="00213F56">
            <w:pPr>
              <w:jc w:val="both"/>
            </w:pPr>
            <w:r w:rsidRPr="00E84F11">
              <w:t>Zákon č. 22/1997 Sb. o technických požadavcích na výrobky a o změně a doplnění některých zákonů ve znění zákonů č. 71/2000 Sb., č. 102/2001 Sb., č. 205/2002 Sb., 226/2003 Sb., 277/2003 Sb., 186/2006 Sb., 229/2006 Sb</w:t>
            </w:r>
          </w:p>
        </w:tc>
      </w:tr>
      <w:tr w:rsidR="007A4BBA" w:rsidRPr="00512AFB" w14:paraId="1F1271EA" w14:textId="77777777" w:rsidTr="00213F56">
        <w:tc>
          <w:tcPr>
            <w:tcW w:w="2268" w:type="dxa"/>
          </w:tcPr>
          <w:p w14:paraId="533238E3" w14:textId="77777777" w:rsidR="007A4BBA" w:rsidRPr="00E84F11" w:rsidRDefault="007A4BBA" w:rsidP="00213F56">
            <w:pPr>
              <w:rPr>
                <w:b/>
              </w:rPr>
            </w:pPr>
            <w:r w:rsidRPr="00E84F11">
              <w:rPr>
                <w:b/>
              </w:rPr>
              <w:t>378/2001</w:t>
            </w:r>
          </w:p>
        </w:tc>
        <w:tc>
          <w:tcPr>
            <w:tcW w:w="6232" w:type="dxa"/>
          </w:tcPr>
          <w:p w14:paraId="48BD3E79" w14:textId="77777777" w:rsidR="007A4BBA" w:rsidRPr="00E84F11" w:rsidRDefault="007A4BBA" w:rsidP="00213F56">
            <w:pPr>
              <w:jc w:val="both"/>
            </w:pPr>
            <w:r w:rsidRPr="00E84F11">
              <w:t>Nařízení vlády č. 378/2001 Sb., kterým se stanoví bližší požadavky na bezpečný provoz a používání strojů, technických zařízení, přístrojů a nářadí;</w:t>
            </w:r>
          </w:p>
        </w:tc>
      </w:tr>
    </w:tbl>
    <w:p w14:paraId="21A8DC33" w14:textId="77777777" w:rsidR="007A4BBA" w:rsidRPr="00E84F11" w:rsidRDefault="007A4BBA" w:rsidP="007A4BBA"/>
    <w:p w14:paraId="66146139" w14:textId="77777777" w:rsidR="007A4BBA" w:rsidRPr="007A4BBA" w:rsidRDefault="007A4BBA" w:rsidP="007A4BBA">
      <w:pPr>
        <w:rPr>
          <w:lang w:eastAsia="en-US"/>
        </w:rPr>
      </w:pPr>
    </w:p>
    <w:p w14:paraId="36E2B999" w14:textId="77777777" w:rsidR="00ED448A" w:rsidRPr="00545C70" w:rsidRDefault="007A4BBA">
      <w:pPr>
        <w:rPr>
          <w:rFonts w:asciiTheme="minorHAnsi" w:hAnsiTheme="minorHAnsi"/>
        </w:rPr>
      </w:pPr>
    </w:p>
    <w:sectPr w:rsidR="00ED448A" w:rsidRPr="00545C70" w:rsidSect="00545C7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BFE20" w14:textId="77777777" w:rsidR="00BC43A6" w:rsidRDefault="00BC43A6" w:rsidP="00545C70">
      <w:r>
        <w:separator/>
      </w:r>
    </w:p>
  </w:endnote>
  <w:endnote w:type="continuationSeparator" w:id="0">
    <w:p w14:paraId="6453A88F" w14:textId="77777777" w:rsidR="00BC43A6" w:rsidRDefault="00BC43A6" w:rsidP="0054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7D695" w14:textId="480825B2" w:rsidR="00545C70" w:rsidRPr="007D2927" w:rsidRDefault="00115894" w:rsidP="00545C70">
    <w:pPr>
      <w:pStyle w:val="Zpat"/>
      <w:rPr>
        <w:bCs/>
        <w:sz w:val="20"/>
      </w:rPr>
    </w:pPr>
    <w:r w:rsidRPr="00C3682A">
      <w:rPr>
        <w:bCs/>
        <w:sz w:val="20"/>
      </w:rPr>
      <w:fldChar w:fldCharType="begin"/>
    </w:r>
    <w:r w:rsidR="00545C70" w:rsidRPr="00C3682A">
      <w:rPr>
        <w:bCs/>
        <w:sz w:val="20"/>
      </w:rPr>
      <w:instrText>PAGE</w:instrText>
    </w:r>
    <w:r w:rsidRPr="00C3682A">
      <w:rPr>
        <w:bCs/>
        <w:sz w:val="20"/>
      </w:rPr>
      <w:fldChar w:fldCharType="separate"/>
    </w:r>
    <w:r w:rsidR="007A4BBA">
      <w:rPr>
        <w:bCs/>
        <w:noProof/>
        <w:sz w:val="20"/>
      </w:rPr>
      <w:t>6</w:t>
    </w:r>
    <w:r w:rsidRPr="00C3682A">
      <w:rPr>
        <w:bCs/>
        <w:sz w:val="20"/>
      </w:rPr>
      <w:fldChar w:fldCharType="end"/>
    </w:r>
    <w:r w:rsidR="00545C70" w:rsidRPr="00C3682A">
      <w:rPr>
        <w:sz w:val="20"/>
      </w:rPr>
      <w:t xml:space="preserve"> / </w:t>
    </w:r>
    <w:r w:rsidR="00545C70">
      <w:rPr>
        <w:sz w:val="20"/>
      </w:rPr>
      <w:t xml:space="preserve">6                   </w:t>
    </w:r>
    <w:r w:rsidR="00545C70">
      <w:rPr>
        <w:sz w:val="20"/>
      </w:rPr>
      <w:tab/>
    </w:r>
    <w:r w:rsidR="00545C70">
      <w:rPr>
        <w:sz w:val="20"/>
      </w:rPr>
      <w:tab/>
    </w:r>
    <w:r w:rsidR="00545C70">
      <w:rPr>
        <w:rFonts w:asciiTheme="minorHAnsi" w:hAnsiTheme="minorHAnsi" w:cs="Arial"/>
        <w:sz w:val="20"/>
      </w:rPr>
      <w:t>Servisní smlouva</w:t>
    </w:r>
    <w:r w:rsidR="00545C70" w:rsidRPr="00C3682A">
      <w:rPr>
        <w:rFonts w:asciiTheme="minorHAnsi" w:hAnsiTheme="minorHAnsi" w:cs="Arial"/>
        <w:sz w:val="20"/>
      </w:rPr>
      <w:t>-AKEL mont s.r.o.</w:t>
    </w:r>
    <w:r w:rsidR="00545C70">
      <w:rPr>
        <w:rFonts w:asciiTheme="minorHAnsi" w:hAnsiTheme="minorHAnsi" w:cs="Arial"/>
        <w:sz w:val="20"/>
      </w:rPr>
      <w:t xml:space="preserve"> </w:t>
    </w:r>
    <w:r w:rsidR="00545C70" w:rsidRPr="00C3682A">
      <w:rPr>
        <w:rFonts w:asciiTheme="minorHAnsi" w:hAnsiTheme="minorHAnsi" w:cs="Arial"/>
        <w:sz w:val="20"/>
      </w:rPr>
      <w:t>0</w:t>
    </w:r>
    <w:r w:rsidR="00545C70">
      <w:rPr>
        <w:rFonts w:asciiTheme="minorHAnsi" w:hAnsiTheme="minorHAnsi" w:cs="Arial"/>
        <w:sz w:val="20"/>
      </w:rPr>
      <w:t>6</w:t>
    </w:r>
    <w:r w:rsidR="00545C70" w:rsidRPr="00C3682A">
      <w:rPr>
        <w:rFonts w:asciiTheme="minorHAnsi" w:hAnsiTheme="minorHAnsi" w:cs="Arial"/>
        <w:sz w:val="20"/>
      </w:rPr>
      <w:t>/2017</w:t>
    </w:r>
  </w:p>
  <w:p w14:paraId="2ECFF4F6" w14:textId="77777777" w:rsidR="00545C70" w:rsidRDefault="00545C70">
    <w:pPr>
      <w:pStyle w:val="Zpat"/>
    </w:pPr>
  </w:p>
  <w:p w14:paraId="7AF54B51" w14:textId="77777777" w:rsidR="00545C70" w:rsidRDefault="00545C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8857C" w14:textId="77777777" w:rsidR="00BC43A6" w:rsidRDefault="00BC43A6" w:rsidP="00545C70">
      <w:r>
        <w:separator/>
      </w:r>
    </w:p>
  </w:footnote>
  <w:footnote w:type="continuationSeparator" w:id="0">
    <w:p w14:paraId="20C2FB23" w14:textId="77777777" w:rsidR="00BC43A6" w:rsidRDefault="00BC43A6" w:rsidP="00545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892"/>
    <w:multiLevelType w:val="multilevel"/>
    <w:tmpl w:val="78C0BFEE"/>
    <w:lvl w:ilvl="0">
      <w:start w:val="1"/>
      <w:numFmt w:val="decimal"/>
      <w:pStyle w:val="NRCNadpis1"/>
      <w:lvlText w:val="%1"/>
      <w:lvlJc w:val="left"/>
      <w:pPr>
        <w:ind w:left="360" w:hanging="360"/>
      </w:pPr>
      <w:rPr>
        <w:rFonts w:cs="Times New Roman"/>
      </w:rPr>
    </w:lvl>
    <w:lvl w:ilvl="1">
      <w:start w:val="1"/>
      <w:numFmt w:val="decimal"/>
      <w:pStyle w:val="NRCNadpis2"/>
      <w:lvlText w:val="%1.%2"/>
      <w:lvlJc w:val="left"/>
      <w:pPr>
        <w:ind w:left="792" w:hanging="432"/>
      </w:pPr>
      <w:rPr>
        <w:rFonts w:cs="Times New Roman"/>
        <w:b w:val="0"/>
      </w:rPr>
    </w:lvl>
    <w:lvl w:ilvl="2">
      <w:start w:val="1"/>
      <w:numFmt w:val="lowerLetter"/>
      <w:pStyle w:val="NRCNadpis31a"/>
      <w:lvlText w:val="(%3)"/>
      <w:lvlJc w:val="left"/>
      <w:pPr>
        <w:ind w:left="1224" w:hanging="504"/>
      </w:pPr>
      <w:rPr>
        <w:rFonts w:cs="Times New Roman"/>
      </w:rPr>
    </w:lvl>
    <w:lvl w:ilvl="3">
      <w:start w:val="1"/>
      <w:numFmt w:val="lowerRoman"/>
      <w:pStyle w:val="NRCNadpis41ai"/>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C8B291B"/>
    <w:multiLevelType w:val="hybridMultilevel"/>
    <w:tmpl w:val="2F205C2C"/>
    <w:lvl w:ilvl="0" w:tplc="593CED62">
      <w:start w:val="1"/>
      <w:numFmt w:val="upperLetter"/>
      <w:pStyle w:val="NRCAWhereas"/>
      <w:lvlText w:val="(%1)"/>
      <w:lvlJc w:val="left"/>
      <w:pPr>
        <w:ind w:left="720" w:hanging="360"/>
      </w:pPr>
      <w:rPr>
        <w:rFonts w:cs="Times New Roman"/>
        <w:b/>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766E3086"/>
    <w:multiLevelType w:val="hybridMultilevel"/>
    <w:tmpl w:val="7D06CF02"/>
    <w:lvl w:ilvl="0" w:tplc="20245836">
      <w:start w:val="1"/>
      <w:numFmt w:val="decimal"/>
      <w:pStyle w:val="NR-Smlstrany"/>
      <w:lvlText w:val="(%1)"/>
      <w:lvlJc w:val="left"/>
      <w:pPr>
        <w:ind w:left="360" w:hanging="360"/>
      </w:pPr>
      <w:rPr>
        <w:rFonts w:cs="Times New Roman"/>
        <w:b/>
        <w:i w:val="0"/>
        <w:color w:val="000000"/>
        <w:sz w:val="22"/>
        <w:szCs w:val="22"/>
      </w:rPr>
    </w:lvl>
    <w:lvl w:ilvl="1" w:tplc="04050019">
      <w:start w:val="1"/>
      <w:numFmt w:val="lowerLetter"/>
      <w:lvlText w:val="%2."/>
      <w:lvlJc w:val="left"/>
      <w:pPr>
        <w:ind w:left="1722"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70F5"/>
    <w:rsid w:val="00072B77"/>
    <w:rsid w:val="00115894"/>
    <w:rsid w:val="001A0838"/>
    <w:rsid w:val="00281B50"/>
    <w:rsid w:val="0028791C"/>
    <w:rsid w:val="00324374"/>
    <w:rsid w:val="004277A4"/>
    <w:rsid w:val="00457416"/>
    <w:rsid w:val="00515920"/>
    <w:rsid w:val="00545C70"/>
    <w:rsid w:val="00660AC9"/>
    <w:rsid w:val="007A4BBA"/>
    <w:rsid w:val="0080149E"/>
    <w:rsid w:val="008B30DB"/>
    <w:rsid w:val="00972C69"/>
    <w:rsid w:val="00A440F5"/>
    <w:rsid w:val="00B270F5"/>
    <w:rsid w:val="00B62729"/>
    <w:rsid w:val="00BC43A6"/>
    <w:rsid w:val="00BE0499"/>
    <w:rsid w:val="00BF2A0A"/>
    <w:rsid w:val="00C05A4B"/>
    <w:rsid w:val="00C30BBF"/>
    <w:rsid w:val="00ED1AE5"/>
    <w:rsid w:val="00F1134B"/>
    <w:rsid w:val="00F147DC"/>
    <w:rsid w:val="00F439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9186"/>
  <w15:docId w15:val="{5A6846EA-53BE-4CF7-BD38-81FBEC14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70F5"/>
    <w:pPr>
      <w:spacing w:after="0" w:line="240" w:lineRule="auto"/>
    </w:pPr>
    <w:rPr>
      <w:rFonts w:ascii="Calibri" w:eastAsia="Times New Roman" w:hAnsi="Calibri"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RCNadpis1Char">
    <w:name w:val="NRC Nadpis 1. Char"/>
    <w:basedOn w:val="Standardnpsmoodstavce"/>
    <w:link w:val="NRCNadpis1"/>
    <w:uiPriority w:val="99"/>
    <w:locked/>
    <w:rsid w:val="00B270F5"/>
    <w:rPr>
      <w:rFonts w:ascii="Times New Roman" w:eastAsia="Times New Roman" w:hAnsi="Times New Roman" w:cs="Times New Roman"/>
      <w:b/>
      <w:sz w:val="26"/>
      <w:szCs w:val="20"/>
    </w:rPr>
  </w:style>
  <w:style w:type="paragraph" w:customStyle="1" w:styleId="NRCNadpis1">
    <w:name w:val="NRC Nadpis 1."/>
    <w:basedOn w:val="Normln"/>
    <w:next w:val="Normln"/>
    <w:link w:val="NRCNadpis1Char"/>
    <w:uiPriority w:val="99"/>
    <w:rsid w:val="00B270F5"/>
    <w:pPr>
      <w:numPr>
        <w:numId w:val="1"/>
      </w:numPr>
      <w:spacing w:after="120"/>
      <w:ind w:left="567" w:hanging="567"/>
      <w:contextualSpacing/>
    </w:pPr>
    <w:rPr>
      <w:rFonts w:ascii="Times New Roman" w:hAnsi="Times New Roman"/>
      <w:b/>
      <w:sz w:val="26"/>
      <w:lang w:eastAsia="en-US"/>
    </w:rPr>
  </w:style>
  <w:style w:type="character" w:customStyle="1" w:styleId="NRCNadpis2Char">
    <w:name w:val="NRC Nadpis 2 Char"/>
    <w:basedOn w:val="Standardnpsmoodstavce"/>
    <w:link w:val="NRCNadpis2"/>
    <w:uiPriority w:val="99"/>
    <w:locked/>
    <w:rsid w:val="00B270F5"/>
    <w:rPr>
      <w:rFonts w:ascii="Times New Roman" w:eastAsia="Times New Roman" w:hAnsi="Times New Roman" w:cs="Times New Roman"/>
      <w:szCs w:val="20"/>
    </w:rPr>
  </w:style>
  <w:style w:type="paragraph" w:customStyle="1" w:styleId="NRCNadpis2">
    <w:name w:val="NRC Nadpis 2"/>
    <w:basedOn w:val="NRCNadpis1"/>
    <w:next w:val="Normln"/>
    <w:link w:val="NRCNadpis2Char"/>
    <w:uiPriority w:val="99"/>
    <w:rsid w:val="00B270F5"/>
    <w:pPr>
      <w:numPr>
        <w:ilvl w:val="1"/>
      </w:numPr>
      <w:ind w:left="567" w:hanging="709"/>
      <w:contextualSpacing w:val="0"/>
      <w:jc w:val="both"/>
    </w:pPr>
    <w:rPr>
      <w:b w:val="0"/>
      <w:sz w:val="22"/>
    </w:rPr>
  </w:style>
  <w:style w:type="paragraph" w:customStyle="1" w:styleId="NRCNadpis31a">
    <w:name w:val="NRC Nadpis 3.1.a)"/>
    <w:basedOn w:val="NRCNadpis2"/>
    <w:next w:val="Normln"/>
    <w:uiPriority w:val="99"/>
    <w:rsid w:val="00B270F5"/>
    <w:pPr>
      <w:numPr>
        <w:ilvl w:val="2"/>
      </w:numPr>
      <w:tabs>
        <w:tab w:val="num" w:pos="360"/>
      </w:tabs>
    </w:pPr>
    <w:rPr>
      <w:color w:val="808080"/>
    </w:rPr>
  </w:style>
  <w:style w:type="paragraph" w:customStyle="1" w:styleId="NRCNadpis41ai">
    <w:name w:val="NRC Nadpis 4.1(a)(i)"/>
    <w:basedOn w:val="NRCNadpis31a"/>
    <w:uiPriority w:val="99"/>
    <w:rsid w:val="00B270F5"/>
    <w:pPr>
      <w:numPr>
        <w:ilvl w:val="3"/>
      </w:numPr>
      <w:tabs>
        <w:tab w:val="num" w:pos="360"/>
      </w:tabs>
    </w:pPr>
  </w:style>
  <w:style w:type="paragraph" w:customStyle="1" w:styleId="NR-Smlstrany">
    <w:name w:val="NR-Sml.strany"/>
    <w:basedOn w:val="Normln"/>
    <w:uiPriority w:val="99"/>
    <w:rsid w:val="00B270F5"/>
    <w:pPr>
      <w:numPr>
        <w:numId w:val="2"/>
      </w:numPr>
      <w:autoSpaceDE w:val="0"/>
      <w:autoSpaceDN w:val="0"/>
      <w:adjustRightInd w:val="0"/>
      <w:spacing w:after="240"/>
      <w:ind w:left="567" w:hanging="567"/>
      <w:jc w:val="both"/>
    </w:pPr>
    <w:rPr>
      <w:rFonts w:cs="Arial"/>
      <w:color w:val="000000"/>
      <w:szCs w:val="22"/>
    </w:rPr>
  </w:style>
  <w:style w:type="paragraph" w:customStyle="1" w:styleId="NRCSmlstrany">
    <w:name w:val="NRC Sml strany"/>
    <w:basedOn w:val="NR-Smlstrany"/>
    <w:uiPriority w:val="99"/>
    <w:rsid w:val="00B270F5"/>
    <w:pPr>
      <w:spacing w:after="120"/>
      <w:ind w:left="360" w:hanging="360"/>
    </w:pPr>
  </w:style>
  <w:style w:type="paragraph" w:customStyle="1" w:styleId="NRCAWhereas">
    <w:name w:val="NRC (A) Whereas"/>
    <w:basedOn w:val="NR-Smlstrany"/>
    <w:uiPriority w:val="99"/>
    <w:rsid w:val="00B270F5"/>
    <w:pPr>
      <w:numPr>
        <w:numId w:val="3"/>
      </w:numPr>
      <w:spacing w:after="120"/>
      <w:ind w:left="567" w:hanging="567"/>
    </w:pPr>
  </w:style>
  <w:style w:type="paragraph" w:customStyle="1" w:styleId="NRCTYTOSMLUVNISTRANY">
    <w:name w:val="NRC TYTO SMLUVNI STRANY"/>
    <w:uiPriority w:val="99"/>
    <w:rsid w:val="00B270F5"/>
    <w:pPr>
      <w:tabs>
        <w:tab w:val="left" w:pos="8080"/>
      </w:tabs>
      <w:spacing w:after="160" w:line="256" w:lineRule="auto"/>
    </w:pPr>
    <w:rPr>
      <w:rFonts w:ascii="Calibri Light" w:eastAsia="Times New Roman" w:hAnsi="Calibri Light" w:cs="Times New Roman"/>
      <w:b/>
      <w:sz w:val="26"/>
      <w:szCs w:val="20"/>
      <w:lang w:eastAsia="cs-CZ"/>
    </w:rPr>
  </w:style>
  <w:style w:type="paragraph" w:customStyle="1" w:styleId="NRCSmlstranybody">
    <w:name w:val="NRC Sml strany body"/>
    <w:basedOn w:val="Normln"/>
    <w:uiPriority w:val="99"/>
    <w:rsid w:val="00B270F5"/>
    <w:pPr>
      <w:spacing w:after="120"/>
      <w:ind w:firstLine="567"/>
    </w:pPr>
    <w:rPr>
      <w:rFonts w:cs="Arial"/>
      <w:color w:val="000000"/>
      <w:szCs w:val="22"/>
    </w:rPr>
  </w:style>
  <w:style w:type="paragraph" w:customStyle="1" w:styleId="NRCBody1">
    <w:name w:val="NRC Body 1"/>
    <w:basedOn w:val="NRCNadpis1"/>
    <w:link w:val="NRCBody1Char"/>
    <w:uiPriority w:val="99"/>
    <w:rsid w:val="00972C69"/>
    <w:pPr>
      <w:numPr>
        <w:numId w:val="0"/>
      </w:numPr>
      <w:ind w:left="567"/>
      <w:contextualSpacing w:val="0"/>
      <w:jc w:val="both"/>
    </w:pPr>
    <w:rPr>
      <w:rFonts w:ascii="Calibri" w:hAnsi="Calibri"/>
      <w:b w:val="0"/>
      <w:sz w:val="22"/>
      <w:szCs w:val="22"/>
      <w:lang w:eastAsia="cs-CZ"/>
    </w:rPr>
  </w:style>
  <w:style w:type="paragraph" w:customStyle="1" w:styleId="NRCBody3">
    <w:name w:val="NRC Body 3"/>
    <w:basedOn w:val="NRCNadpis31a"/>
    <w:uiPriority w:val="99"/>
    <w:rsid w:val="00972C69"/>
    <w:pPr>
      <w:numPr>
        <w:ilvl w:val="0"/>
        <w:numId w:val="0"/>
      </w:numPr>
      <w:ind w:left="1134"/>
    </w:pPr>
    <w:rPr>
      <w:rFonts w:ascii="Calibri" w:hAnsi="Calibri"/>
      <w:lang w:eastAsia="cs-CZ"/>
    </w:rPr>
  </w:style>
  <w:style w:type="character" w:customStyle="1" w:styleId="NRCBody1Char">
    <w:name w:val="NRC Body 1 Char"/>
    <w:basedOn w:val="NRCNadpis1Char"/>
    <w:link w:val="NRCBody1"/>
    <w:uiPriority w:val="99"/>
    <w:locked/>
    <w:rsid w:val="00972C69"/>
    <w:rPr>
      <w:rFonts w:ascii="Calibri" w:eastAsia="Times New Roman" w:hAnsi="Calibri" w:cs="Times New Roman"/>
      <w:b/>
      <w:sz w:val="26"/>
      <w:szCs w:val="20"/>
      <w:lang w:eastAsia="cs-CZ"/>
    </w:rPr>
  </w:style>
  <w:style w:type="character" w:styleId="Hypertextovodkaz">
    <w:name w:val="Hyperlink"/>
    <w:basedOn w:val="Standardnpsmoodstavce"/>
    <w:uiPriority w:val="99"/>
    <w:rsid w:val="00972C69"/>
    <w:rPr>
      <w:rFonts w:cs="Times New Roman"/>
      <w:color w:val="0000FF"/>
      <w:u w:val="single"/>
    </w:rPr>
  </w:style>
  <w:style w:type="character" w:customStyle="1" w:styleId="preformatted">
    <w:name w:val="preformatted"/>
    <w:basedOn w:val="Standardnpsmoodstavce"/>
    <w:uiPriority w:val="99"/>
    <w:rsid w:val="00972C69"/>
    <w:rPr>
      <w:rFonts w:cs="Times New Roman"/>
    </w:rPr>
  </w:style>
  <w:style w:type="paragraph" w:styleId="Zhlav">
    <w:name w:val="header"/>
    <w:basedOn w:val="Normln"/>
    <w:link w:val="ZhlavChar"/>
    <w:uiPriority w:val="99"/>
    <w:semiHidden/>
    <w:unhideWhenUsed/>
    <w:rsid w:val="00545C70"/>
    <w:pPr>
      <w:tabs>
        <w:tab w:val="center" w:pos="4536"/>
        <w:tab w:val="right" w:pos="9072"/>
      </w:tabs>
    </w:pPr>
  </w:style>
  <w:style w:type="character" w:customStyle="1" w:styleId="ZhlavChar">
    <w:name w:val="Záhlaví Char"/>
    <w:basedOn w:val="Standardnpsmoodstavce"/>
    <w:link w:val="Zhlav"/>
    <w:uiPriority w:val="99"/>
    <w:semiHidden/>
    <w:rsid w:val="00545C70"/>
    <w:rPr>
      <w:rFonts w:ascii="Calibri" w:eastAsia="Times New Roman" w:hAnsi="Calibri" w:cs="Times New Roman"/>
      <w:szCs w:val="20"/>
      <w:lang w:eastAsia="cs-CZ"/>
    </w:rPr>
  </w:style>
  <w:style w:type="paragraph" w:styleId="Zpat">
    <w:name w:val="footer"/>
    <w:basedOn w:val="Normln"/>
    <w:link w:val="ZpatChar"/>
    <w:uiPriority w:val="99"/>
    <w:unhideWhenUsed/>
    <w:rsid w:val="00545C70"/>
    <w:pPr>
      <w:tabs>
        <w:tab w:val="center" w:pos="4536"/>
        <w:tab w:val="right" w:pos="9072"/>
      </w:tabs>
    </w:pPr>
  </w:style>
  <w:style w:type="character" w:customStyle="1" w:styleId="ZpatChar">
    <w:name w:val="Zápatí Char"/>
    <w:basedOn w:val="Standardnpsmoodstavce"/>
    <w:link w:val="Zpat"/>
    <w:uiPriority w:val="99"/>
    <w:rsid w:val="00545C70"/>
    <w:rPr>
      <w:rFonts w:ascii="Calibri" w:eastAsia="Times New Roman" w:hAnsi="Calibri" w:cs="Times New Roman"/>
      <w:szCs w:val="20"/>
      <w:lang w:eastAsia="cs-CZ"/>
    </w:rPr>
  </w:style>
  <w:style w:type="paragraph" w:styleId="Textbubliny">
    <w:name w:val="Balloon Text"/>
    <w:basedOn w:val="Normln"/>
    <w:link w:val="TextbublinyChar"/>
    <w:uiPriority w:val="99"/>
    <w:semiHidden/>
    <w:unhideWhenUsed/>
    <w:rsid w:val="00545C70"/>
    <w:rPr>
      <w:rFonts w:ascii="Tahoma" w:hAnsi="Tahoma" w:cs="Tahoma"/>
      <w:sz w:val="16"/>
      <w:szCs w:val="16"/>
    </w:rPr>
  </w:style>
  <w:style w:type="character" w:customStyle="1" w:styleId="TextbublinyChar">
    <w:name w:val="Text bubliny Char"/>
    <w:basedOn w:val="Standardnpsmoodstavce"/>
    <w:link w:val="Textbubliny"/>
    <w:uiPriority w:val="99"/>
    <w:semiHidden/>
    <w:rsid w:val="00545C70"/>
    <w:rPr>
      <w:rFonts w:ascii="Tahoma" w:eastAsia="Times New Roman" w:hAnsi="Tahoma" w:cs="Tahoma"/>
      <w:sz w:val="16"/>
      <w:szCs w:val="16"/>
      <w:lang w:eastAsia="cs-CZ"/>
    </w:rPr>
  </w:style>
  <w:style w:type="paragraph" w:styleId="Odstavecseseznamem">
    <w:name w:val="List Paragraph"/>
    <w:basedOn w:val="Normln"/>
    <w:uiPriority w:val="34"/>
    <w:qFormat/>
    <w:rsid w:val="001A0838"/>
    <w:pPr>
      <w:ind w:left="7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92526">
      <w:bodyDiv w:val="1"/>
      <w:marLeft w:val="0"/>
      <w:marRight w:val="0"/>
      <w:marTop w:val="0"/>
      <w:marBottom w:val="0"/>
      <w:divBdr>
        <w:top w:val="none" w:sz="0" w:space="0" w:color="auto"/>
        <w:left w:val="none" w:sz="0" w:space="0" w:color="auto"/>
        <w:bottom w:val="none" w:sz="0" w:space="0" w:color="auto"/>
        <w:right w:val="none" w:sz="0" w:space="0" w:color="auto"/>
      </w:divBdr>
    </w:div>
    <w:div w:id="16310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tla@akel.cz"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0339B78DB9CD4FB63E7FE985AEE7BF" ma:contentTypeVersion="10" ma:contentTypeDescription="Vytvoří nový dokument" ma:contentTypeScope="" ma:versionID="84027c828d108dec47ad38b3e8138aae">
  <xsd:schema xmlns:xsd="http://www.w3.org/2001/XMLSchema" xmlns:xs="http://www.w3.org/2001/XMLSchema" xmlns:p="http://schemas.microsoft.com/office/2006/metadata/properties" xmlns:ns3="0ca4b3e0-4859-44c3-8681-5080aba12915" targetNamespace="http://schemas.microsoft.com/office/2006/metadata/properties" ma:root="true" ma:fieldsID="2f98caac276567c9b0343f0005473ab7" ns3:_="">
    <xsd:import namespace="0ca4b3e0-4859-44c3-8681-5080aba129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4b3e0-4859-44c3-8681-5080aba12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5ADF2-0EDE-41D8-8868-FFD95542C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4b3e0-4859-44c3-8681-5080aba12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CF0A9-B26C-4483-B21E-16692DFDA387}">
  <ds:schemaRefs>
    <ds:schemaRef ds:uri="http://schemas.microsoft.com/sharepoint/v3/contenttype/forms"/>
  </ds:schemaRefs>
</ds:datastoreItem>
</file>

<file path=customXml/itemProps3.xml><?xml version="1.0" encoding="utf-8"?>
<ds:datastoreItem xmlns:ds="http://schemas.openxmlformats.org/officeDocument/2006/customXml" ds:itemID="{EA9928E3-A1D5-47F2-9DB6-5F8E2A9234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a4b3e0-4859-44c3-8681-5080aba1291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2396</Words>
  <Characters>14141</Characters>
  <Application>Microsoft Office Word</Application>
  <DocSecurity>4</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Krajíčková</dc:creator>
  <cp:lastModifiedBy>Baťová Irena</cp:lastModifiedBy>
  <cp:revision>2</cp:revision>
  <cp:lastPrinted>2021-11-01T09:03:00Z</cp:lastPrinted>
  <dcterms:created xsi:type="dcterms:W3CDTF">2021-11-01T09:13:00Z</dcterms:created>
  <dcterms:modified xsi:type="dcterms:W3CDTF">2021-11-01T09:13:00Z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0x010100AC0339B78DB9CD4FB63E7FE985AEE7BF</vt:lpwstr>
  </property>
</Properties>
</file>