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05CA"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5040F025"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6649AC82"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336BD4BD" w14:textId="77777777" w:rsidR="00CF17C0" w:rsidRPr="00D06D0F" w:rsidRDefault="00CF17C0" w:rsidP="000B0AA7">
      <w:pPr>
        <w:pStyle w:val="VnitrniText"/>
        <w:ind w:firstLine="0"/>
      </w:pPr>
      <w:r w:rsidRPr="00D06D0F">
        <w:t>DIČ: CZ</w:t>
      </w:r>
      <w:r w:rsidR="00A21E6E" w:rsidRPr="00D06D0F">
        <w:t>01312774</w:t>
      </w:r>
    </w:p>
    <w:p w14:paraId="4ACD2483" w14:textId="77777777" w:rsidR="00BC17A6" w:rsidRPr="00D06D0F" w:rsidRDefault="008445AB" w:rsidP="000B0AA7">
      <w:pPr>
        <w:pStyle w:val="VnitrniText"/>
        <w:ind w:firstLine="0"/>
      </w:pPr>
      <w:r>
        <w:t>Jednající:</w:t>
      </w:r>
      <w:r w:rsidR="00FB6E4E" w:rsidRPr="00D06D0F">
        <w:t xml:space="preserve"> </w:t>
      </w:r>
      <w:r w:rsidR="00BC17A6" w:rsidRPr="00D06D0F">
        <w:t>Ing. Renata Číhalová, ředitelka Krajského pozemkového úřadu pro Jihomoravský kraj</w:t>
      </w:r>
    </w:p>
    <w:p w14:paraId="3AFE84DD" w14:textId="77777777" w:rsidR="00FB6E4E" w:rsidRPr="00D06D0F" w:rsidRDefault="00BC17A6" w:rsidP="000B0AA7">
      <w:pPr>
        <w:pStyle w:val="VnitrniText"/>
        <w:ind w:firstLine="0"/>
      </w:pPr>
      <w:r w:rsidRPr="00D06D0F">
        <w:t>adresa Hroznová 17, 60300 Brno</w:t>
      </w:r>
    </w:p>
    <w:p w14:paraId="513BF2DE" w14:textId="77777777"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14:paraId="03E10DA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6BD5CC28" w14:textId="77777777" w:rsidR="00BC17A6" w:rsidRPr="00D06D0F" w:rsidRDefault="00BC17A6" w:rsidP="000B0AA7">
      <w:pPr>
        <w:pStyle w:val="VnitrniText"/>
        <w:ind w:firstLine="0"/>
      </w:pPr>
    </w:p>
    <w:p w14:paraId="04060A7A" w14:textId="77777777" w:rsidR="00CF17C0" w:rsidRPr="00D06D0F" w:rsidRDefault="00CF17C0" w:rsidP="000B0AA7">
      <w:pPr>
        <w:pStyle w:val="VnitrniText"/>
        <w:ind w:firstLine="0"/>
      </w:pPr>
      <w:r w:rsidRPr="00D06D0F">
        <w:t>a</w:t>
      </w:r>
    </w:p>
    <w:p w14:paraId="76CCAC2E" w14:textId="77777777" w:rsidR="00BC17A6" w:rsidRPr="00D06D0F" w:rsidRDefault="00BC17A6" w:rsidP="000B0AA7">
      <w:pPr>
        <w:pStyle w:val="VnitrniText"/>
        <w:ind w:firstLine="0"/>
      </w:pPr>
    </w:p>
    <w:p w14:paraId="24F653F4" w14:textId="77777777" w:rsidR="00BC17A6" w:rsidRPr="00D06D0F" w:rsidRDefault="00BC17A6" w:rsidP="000B0AA7">
      <w:pPr>
        <w:pStyle w:val="VnitrniText"/>
        <w:ind w:firstLine="0"/>
      </w:pPr>
      <w:r w:rsidRPr="00D06D0F">
        <w:rPr>
          <w:b/>
        </w:rPr>
        <w:t xml:space="preserve">Povodí Moravy, </w:t>
      </w:r>
      <w:proofErr w:type="spellStart"/>
      <w:r w:rsidRPr="00D06D0F">
        <w:rPr>
          <w:b/>
        </w:rPr>
        <w:t>s.p</w:t>
      </w:r>
      <w:proofErr w:type="spellEnd"/>
      <w:r w:rsidRPr="00D06D0F">
        <w:rPr>
          <w:b/>
        </w:rPr>
        <w:t>.</w:t>
      </w:r>
    </w:p>
    <w:p w14:paraId="18FF7935" w14:textId="77777777" w:rsidR="00BC17A6" w:rsidRPr="00D06D0F" w:rsidRDefault="00BC17A6" w:rsidP="000B0AA7">
      <w:pPr>
        <w:pStyle w:val="VnitrniText"/>
        <w:ind w:firstLine="0"/>
      </w:pPr>
      <w:r w:rsidRPr="00D06D0F">
        <w:t xml:space="preserve">se sídlem Dřevařská 932/11, </w:t>
      </w:r>
      <w:proofErr w:type="gramStart"/>
      <w:r w:rsidRPr="00D06D0F">
        <w:t>Brno - Veveří</w:t>
      </w:r>
      <w:proofErr w:type="gramEnd"/>
      <w:r w:rsidRPr="00D06D0F">
        <w:t>, PSČ 60200</w:t>
      </w:r>
    </w:p>
    <w:p w14:paraId="1BD99742" w14:textId="77777777" w:rsidR="00BC17A6" w:rsidRPr="00D06D0F" w:rsidRDefault="00BC17A6" w:rsidP="000B0AA7">
      <w:pPr>
        <w:pStyle w:val="VnitrniText"/>
        <w:ind w:firstLine="0"/>
      </w:pPr>
      <w:r w:rsidRPr="00D06D0F">
        <w:t>IČO: 70890013</w:t>
      </w:r>
    </w:p>
    <w:p w14:paraId="058C90E1" w14:textId="0FCF8EF6" w:rsidR="00BC17A6" w:rsidRDefault="00BC17A6" w:rsidP="000B0AA7">
      <w:pPr>
        <w:pStyle w:val="VnitrniText"/>
        <w:ind w:firstLine="0"/>
      </w:pPr>
      <w:r w:rsidRPr="00D06D0F">
        <w:t>DIČ: CZ70890013, zapsán v obchodním rejstříku u Krajského soudu v Brně oddíl A. vložka č. 13565</w:t>
      </w:r>
    </w:p>
    <w:p w14:paraId="28AC21F9" w14:textId="19003EA3" w:rsidR="00EE4E52" w:rsidRPr="00D06D0F" w:rsidRDefault="00EE4E52" w:rsidP="000B0AA7">
      <w:pPr>
        <w:pStyle w:val="VnitrniText"/>
        <w:ind w:firstLine="0"/>
      </w:pPr>
      <w:r>
        <w:t>Jednající: MVDr. Václav Gargulák, generální ředitel</w:t>
      </w:r>
    </w:p>
    <w:p w14:paraId="7C9EA94E" w14:textId="77777777" w:rsidR="00BC17A6" w:rsidRPr="00D06D0F" w:rsidRDefault="00BC17A6" w:rsidP="000B0AA7">
      <w:pPr>
        <w:pStyle w:val="VnitrniText"/>
        <w:ind w:firstLine="0"/>
      </w:pPr>
      <w:r w:rsidRPr="00D06D0F">
        <w:t>(dále jen "přejímající")</w:t>
      </w:r>
    </w:p>
    <w:p w14:paraId="6DD1FD8F" w14:textId="77777777" w:rsidR="00BC17A6" w:rsidRPr="00D06D0F" w:rsidRDefault="00BC17A6" w:rsidP="000B0AA7">
      <w:pPr>
        <w:pStyle w:val="VnitrniText"/>
        <w:ind w:firstLine="0"/>
      </w:pPr>
    </w:p>
    <w:p w14:paraId="2BF94A44" w14:textId="77777777" w:rsidR="00CF17C0" w:rsidRPr="00D06D0F" w:rsidRDefault="00CF17C0" w:rsidP="000B0AA7">
      <w:pPr>
        <w:pStyle w:val="VnitrniText"/>
        <w:ind w:firstLine="0"/>
      </w:pPr>
    </w:p>
    <w:p w14:paraId="15A2DB29" w14:textId="74B047C9"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5711E3">
        <w:t xml:space="preserve"> </w:t>
      </w:r>
      <w:r>
        <w:t>ve znění pozdějších předpisů</w:t>
      </w:r>
      <w:r w:rsidRPr="002350B4">
        <w:t>, tuto</w:t>
      </w:r>
    </w:p>
    <w:p w14:paraId="23BE802C"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5E47EE60" w14:textId="77777777" w:rsidR="00CF17C0" w:rsidRDefault="00CF17C0" w:rsidP="001274AE"/>
    <w:p w14:paraId="0890C347" w14:textId="77777777" w:rsidR="00830569" w:rsidRPr="00D06D0F" w:rsidRDefault="00830569" w:rsidP="001274AE"/>
    <w:p w14:paraId="34A02B93"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7FB46364" w14:textId="77777777"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1002H21/24</w:t>
      </w:r>
    </w:p>
    <w:p w14:paraId="4655EDFC" w14:textId="77777777" w:rsidR="00CF17C0" w:rsidRPr="00D06D0F" w:rsidRDefault="00CF17C0" w:rsidP="00D06D0F"/>
    <w:p w14:paraId="6997C3B9" w14:textId="77777777" w:rsidR="00CF17C0" w:rsidRPr="00D06D0F" w:rsidRDefault="00CF17C0" w:rsidP="00D06D0F"/>
    <w:p w14:paraId="7E3C6E9D" w14:textId="77777777"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14:paraId="6F6C7824"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14:paraId="2F49E7B4" w14:textId="77777777" w:rsidR="008505AD" w:rsidRPr="00D06D0F" w:rsidRDefault="008505AD" w:rsidP="000B0AA7">
      <w:pPr>
        <w:pStyle w:val="VnitrniText"/>
        <w:ind w:firstLine="0"/>
      </w:pPr>
      <w:r w:rsidRPr="00D06D0F">
        <w:t>Pozemk</w:t>
      </w:r>
      <w:r w:rsidR="00FF3FFE">
        <w:t>y</w:t>
      </w:r>
      <w:r w:rsidRPr="00D06D0F">
        <w:t>:</w:t>
      </w:r>
    </w:p>
    <w:p w14:paraId="414AAA26" w14:textId="77777777" w:rsidR="008505AD" w:rsidRPr="00112F3C" w:rsidRDefault="008505AD" w:rsidP="00112F3C">
      <w:pPr>
        <w:pStyle w:val="cary"/>
      </w:pPr>
      <w:r w:rsidRPr="00112F3C">
        <w:t>------------------------------------------------------------------------------------------------------------------------</w:t>
      </w:r>
      <w:r w:rsidR="00E60971" w:rsidRPr="00112F3C">
        <w:t>--</w:t>
      </w:r>
      <w:r w:rsidR="007431BA" w:rsidRPr="00112F3C">
        <w:t>-----------</w:t>
      </w:r>
    </w:p>
    <w:p w14:paraId="686E51C3"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6B439D7F" w14:textId="77777777" w:rsidR="007431BA" w:rsidRPr="007431BA" w:rsidRDefault="007431BA" w:rsidP="00112F3C">
      <w:pPr>
        <w:pStyle w:val="cary"/>
      </w:pPr>
      <w:r w:rsidRPr="007431BA">
        <w:t>-------------------------------------------------------------------------------------------------------------------------------------</w:t>
      </w:r>
    </w:p>
    <w:p w14:paraId="1BFE146A"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7D61E2F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Mikulčice</w:t>
      </w:r>
      <w:r w:rsidRPr="00257EB0">
        <w:rPr>
          <w:rStyle w:val="tabulkyNemovitosti"/>
        </w:rPr>
        <w:tab/>
      </w:r>
      <w:proofErr w:type="spellStart"/>
      <w:r w:rsidRPr="00257EB0">
        <w:rPr>
          <w:rStyle w:val="tabulkyNemovitosti"/>
        </w:rPr>
        <w:t>Mikulčice</w:t>
      </w:r>
      <w:proofErr w:type="spellEnd"/>
      <w:r w:rsidRPr="00257EB0">
        <w:rPr>
          <w:rStyle w:val="tabulkyNemovitosti"/>
        </w:rPr>
        <w:tab/>
        <w:t>2157/124</w:t>
      </w:r>
      <w:r w:rsidRPr="00257EB0">
        <w:rPr>
          <w:rStyle w:val="tabulkyNemovitosti"/>
        </w:rPr>
        <w:tab/>
        <w:t>orná půda</w:t>
      </w:r>
      <w:r w:rsidRPr="00257EB0">
        <w:rPr>
          <w:rStyle w:val="tabulkyNemovitosti"/>
        </w:rPr>
        <w:tab/>
        <w:t>10002</w:t>
      </w:r>
    </w:p>
    <w:p w14:paraId="2F4D5AB3"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1295-91/2020 ze dne 11.11.2020 z parcely č. KN 2157/107</w:t>
      </w:r>
    </w:p>
    <w:p w14:paraId="459D62C3" w14:textId="77777777" w:rsidR="008505AD" w:rsidRPr="00257EB0" w:rsidRDefault="008505AD" w:rsidP="00257EB0">
      <w:pPr>
        <w:tabs>
          <w:tab w:val="left" w:pos="2268"/>
          <w:tab w:val="left" w:pos="4536"/>
          <w:tab w:val="left" w:pos="6237"/>
          <w:tab w:val="right" w:pos="9639"/>
        </w:tabs>
        <w:rPr>
          <w:rStyle w:val="tabulkyNemovitosti"/>
        </w:rPr>
      </w:pPr>
    </w:p>
    <w:p w14:paraId="41E2B598"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14:paraId="315D717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Mikulčice</w:t>
      </w:r>
      <w:r w:rsidRPr="00257EB0">
        <w:rPr>
          <w:rStyle w:val="tabulkyNemovitosti"/>
        </w:rPr>
        <w:tab/>
      </w:r>
      <w:proofErr w:type="spellStart"/>
      <w:r w:rsidRPr="00257EB0">
        <w:rPr>
          <w:rStyle w:val="tabulkyNemovitosti"/>
        </w:rPr>
        <w:t>Mikulčice</w:t>
      </w:r>
      <w:proofErr w:type="spellEnd"/>
      <w:r w:rsidRPr="00257EB0">
        <w:rPr>
          <w:rStyle w:val="tabulkyNemovitosti"/>
        </w:rPr>
        <w:tab/>
        <w:t>2158/2</w:t>
      </w:r>
      <w:r w:rsidRPr="00257EB0">
        <w:rPr>
          <w:rStyle w:val="tabulkyNemovitosti"/>
        </w:rPr>
        <w:tab/>
        <w:t>ostatní plocha</w:t>
      </w:r>
      <w:r w:rsidRPr="00257EB0">
        <w:rPr>
          <w:rStyle w:val="tabulkyNemovitosti"/>
        </w:rPr>
        <w:tab/>
        <w:t>10002</w:t>
      </w:r>
    </w:p>
    <w:p w14:paraId="68D7D07A" w14:textId="77777777" w:rsidR="007431BA" w:rsidRPr="007431BA" w:rsidRDefault="007431BA" w:rsidP="00112F3C">
      <w:pPr>
        <w:pStyle w:val="cary"/>
      </w:pPr>
      <w:r w:rsidRPr="007431BA">
        <w:t>-------------------------------------------------------------------------------------------------------------------------------------</w:t>
      </w:r>
    </w:p>
    <w:p w14:paraId="3A65D321" w14:textId="29BEE7E7" w:rsidR="009B091D" w:rsidRDefault="009B091D" w:rsidP="009B091D">
      <w:pPr>
        <w:pStyle w:val="VnitrniText"/>
        <w:ind w:firstLine="0"/>
      </w:pPr>
      <w:r>
        <w:t>zapsané na výše uvedených LV u Katastrálního úřadu pro Jihomoravský kraj, Katastrální pracoviště Hodonín.</w:t>
      </w:r>
    </w:p>
    <w:p w14:paraId="6F6167A9" w14:textId="77777777" w:rsidR="008D5012" w:rsidRDefault="008D5012" w:rsidP="000B0AA7">
      <w:pPr>
        <w:pStyle w:val="VnitrniText"/>
        <w:ind w:firstLine="0"/>
      </w:pPr>
    </w:p>
    <w:p w14:paraId="06D2B3F6" w14:textId="77777777" w:rsidR="00D4325F" w:rsidRPr="00D06D0F" w:rsidRDefault="00D4325F" w:rsidP="000B0AA7">
      <w:pPr>
        <w:pStyle w:val="VnitrniText"/>
        <w:ind w:firstLine="0"/>
        <w:rPr>
          <w:rFonts w:cs="Times New Roman"/>
        </w:rPr>
      </w:pPr>
    </w:p>
    <w:p w14:paraId="5C4E97B1" w14:textId="77777777" w:rsidR="006E33CA" w:rsidRPr="00D917C5" w:rsidRDefault="006E33CA" w:rsidP="00D06D0F">
      <w:pPr>
        <w:pStyle w:val="para"/>
        <w:rPr>
          <w:rFonts w:ascii="Arial" w:hAnsi="Arial" w:cs="Arial"/>
          <w:sz w:val="20"/>
        </w:rPr>
      </w:pPr>
      <w:r w:rsidRPr="00D917C5">
        <w:rPr>
          <w:rFonts w:ascii="Arial" w:hAnsi="Arial" w:cs="Arial"/>
          <w:sz w:val="20"/>
        </w:rPr>
        <w:t>II.</w:t>
      </w:r>
    </w:p>
    <w:p w14:paraId="4E1E4B66" w14:textId="77777777" w:rsidR="00F65859" w:rsidRDefault="00F65859" w:rsidP="006D1A0C">
      <w:pPr>
        <w:pStyle w:val="VnitrniText"/>
        <w:ind w:firstLine="0"/>
      </w:pPr>
      <w:r w:rsidRPr="002350B4">
        <w:t>Přejímající prohlašuje:</w:t>
      </w:r>
    </w:p>
    <w:p w14:paraId="7B3F69AF"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4AC6526A" w14:textId="77777777" w:rsidR="0038399F" w:rsidRDefault="0038399F" w:rsidP="006D1A0C">
      <w:pPr>
        <w:pStyle w:val="VnitrniText"/>
      </w:pPr>
    </w:p>
    <w:p w14:paraId="35547F74" w14:textId="77777777"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14:paraId="05AA61E8" w14:textId="77777777" w:rsidR="0038399F" w:rsidRPr="00AF03B3" w:rsidRDefault="0038399F" w:rsidP="006D1A0C">
      <w:pPr>
        <w:pStyle w:val="VnitrniText"/>
      </w:pPr>
    </w:p>
    <w:p w14:paraId="747AAFCF" w14:textId="4D5906C0" w:rsidR="00F65859" w:rsidRDefault="00F65859" w:rsidP="006D1A0C">
      <w:pPr>
        <w:pStyle w:val="VnitrniText"/>
      </w:pPr>
      <w:r>
        <w:t>3</w:t>
      </w:r>
      <w:r w:rsidR="006D1A0C">
        <w:t>.</w:t>
      </w:r>
      <w:r>
        <w:t xml:space="preserve"> </w:t>
      </w:r>
      <w:r w:rsidR="005711E3">
        <w:t xml:space="preserve">že </w:t>
      </w:r>
      <w:r>
        <w:t xml:space="preserve">na pozemcích bude realizována stavba "Kyjovka, km 22,313 - 28,780 - odlehčovací objekt do Kyjovky a lokální rozvolnění toku po </w:t>
      </w:r>
      <w:proofErr w:type="spellStart"/>
      <w:r>
        <w:t>k.ú</w:t>
      </w:r>
      <w:proofErr w:type="spellEnd"/>
      <w:r>
        <w:t>. Moravská Nová Ves"</w:t>
      </w:r>
    </w:p>
    <w:p w14:paraId="21B790B0" w14:textId="77777777" w:rsidR="00F65859" w:rsidRPr="00057863" w:rsidRDefault="00F65859" w:rsidP="006D1A0C">
      <w:pPr>
        <w:pStyle w:val="VnitrniText"/>
      </w:pPr>
    </w:p>
    <w:p w14:paraId="1A36666A" w14:textId="77777777" w:rsidR="005C5AF6" w:rsidRPr="005C5AF6" w:rsidRDefault="005C5AF6" w:rsidP="00F65859">
      <w:pPr>
        <w:pStyle w:val="VnitrniText"/>
      </w:pPr>
    </w:p>
    <w:p w14:paraId="3403A602" w14:textId="77777777" w:rsidR="006E33CA" w:rsidRPr="00D917C5" w:rsidRDefault="006E33CA" w:rsidP="006069E5">
      <w:pPr>
        <w:pStyle w:val="para"/>
        <w:rPr>
          <w:rFonts w:ascii="Arial" w:hAnsi="Arial" w:cs="Arial"/>
          <w:sz w:val="20"/>
        </w:rPr>
      </w:pPr>
      <w:r w:rsidRPr="00D917C5">
        <w:rPr>
          <w:rFonts w:ascii="Arial" w:hAnsi="Arial" w:cs="Arial"/>
          <w:sz w:val="20"/>
        </w:rPr>
        <w:lastRenderedPageBreak/>
        <w:t>III.</w:t>
      </w:r>
    </w:p>
    <w:p w14:paraId="0B0468BB"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433284C8" w14:textId="77777777" w:rsidR="00CF17C0" w:rsidRPr="00D06D0F" w:rsidRDefault="00D4325F" w:rsidP="000B0AA7">
      <w:pPr>
        <w:pStyle w:val="VnitrniText"/>
      </w:pPr>
      <w:r w:rsidRPr="00D06D0F">
        <w:t xml:space="preserve"> </w:t>
      </w:r>
    </w:p>
    <w:p w14:paraId="041CC500" w14:textId="77777777" w:rsidR="00864B6B" w:rsidRPr="00D917C5" w:rsidRDefault="00864B6B" w:rsidP="006069E5">
      <w:pPr>
        <w:pStyle w:val="para"/>
        <w:rPr>
          <w:rFonts w:ascii="Arial" w:hAnsi="Arial" w:cs="Arial"/>
          <w:sz w:val="20"/>
        </w:rPr>
      </w:pPr>
      <w:r w:rsidRPr="00D917C5">
        <w:rPr>
          <w:rFonts w:ascii="Arial" w:hAnsi="Arial" w:cs="Arial"/>
          <w:sz w:val="20"/>
        </w:rPr>
        <w:t>IV.</w:t>
      </w:r>
    </w:p>
    <w:p w14:paraId="5EBE4A65" w14:textId="6B64E03E"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00A21916">
        <w:t>dnem podání návrhu na změnu v katastru nemovitostí.</w:t>
      </w:r>
    </w:p>
    <w:p w14:paraId="4538E3C7" w14:textId="77777777" w:rsidR="00864B6B" w:rsidRDefault="00864B6B" w:rsidP="00864B6B">
      <w:pPr>
        <w:pStyle w:val="VnitrniText"/>
      </w:pPr>
    </w:p>
    <w:p w14:paraId="32871007" w14:textId="77777777" w:rsidR="00864B6B" w:rsidRPr="00D917C5" w:rsidRDefault="00864B6B" w:rsidP="00864B6B">
      <w:pPr>
        <w:pStyle w:val="para"/>
        <w:rPr>
          <w:rFonts w:ascii="Arial" w:hAnsi="Arial" w:cs="Arial"/>
          <w:sz w:val="20"/>
        </w:rPr>
      </w:pPr>
      <w:r w:rsidRPr="00D917C5">
        <w:rPr>
          <w:rFonts w:ascii="Arial" w:hAnsi="Arial" w:cs="Arial"/>
          <w:sz w:val="20"/>
        </w:rPr>
        <w:t>V.</w:t>
      </w:r>
    </w:p>
    <w:p w14:paraId="027EA201" w14:textId="77777777"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Pr="00D4409F">
        <w:t xml:space="preserve"> </w:t>
      </w:r>
    </w:p>
    <w:p w14:paraId="4F19C273" w14:textId="77777777" w:rsidR="007D5D62" w:rsidRDefault="007D5D62" w:rsidP="00F675B5">
      <w:pPr>
        <w:pStyle w:val="VnitrniText"/>
      </w:pPr>
    </w:p>
    <w:p w14:paraId="2A459790" w14:textId="77777777"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14:paraId="4AD43B5D" w14:textId="77777777" w:rsidR="00F675B5" w:rsidRDefault="00F675B5" w:rsidP="00F675B5">
      <w:pPr>
        <w:pStyle w:val="VnitrniText"/>
        <w:rPr>
          <w:color w:val="000000"/>
        </w:rPr>
      </w:pPr>
    </w:p>
    <w:p w14:paraId="4AF646A3" w14:textId="77777777" w:rsidR="008A1428" w:rsidRDefault="008A1428" w:rsidP="008A1428">
      <w:pPr>
        <w:pStyle w:val="VnitrniText"/>
        <w:ind w:firstLine="0"/>
      </w:pPr>
      <w:r>
        <w:t>Pozemky:</w:t>
      </w:r>
    </w:p>
    <w:p w14:paraId="6500AB9C" w14:textId="77777777" w:rsidR="008A1428" w:rsidRDefault="008A1428" w:rsidP="008A1428">
      <w:pPr>
        <w:pStyle w:val="cary"/>
      </w:pPr>
      <w:r>
        <w:t>-------------------------------------------------------------------------------------------------------------------------------------</w:t>
      </w:r>
    </w:p>
    <w:p w14:paraId="65C47C0D" w14:textId="77777777"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14:paraId="3DD7ECA5" w14:textId="77777777" w:rsidR="008A1428" w:rsidRPr="008A1428" w:rsidRDefault="008A1428" w:rsidP="008A1428">
      <w:pPr>
        <w:pStyle w:val="cary"/>
      </w:pPr>
      <w:r>
        <w:t>-------------------------------------------------------------------------------------------------------------------------------------</w:t>
      </w:r>
    </w:p>
    <w:p w14:paraId="1F9E3B54"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Mikulčice</w:t>
      </w:r>
      <w:r w:rsidRPr="008A1428">
        <w:rPr>
          <w:rStyle w:val="Styl11b"/>
          <w:sz w:val="16"/>
          <w:szCs w:val="16"/>
        </w:rPr>
        <w:tab/>
        <w:t>2157/124</w:t>
      </w:r>
      <w:r w:rsidRPr="008A1428">
        <w:rPr>
          <w:rStyle w:val="Styl11b"/>
          <w:sz w:val="16"/>
          <w:szCs w:val="16"/>
        </w:rPr>
        <w:tab/>
        <w:t>912,38 Kč</w:t>
      </w:r>
    </w:p>
    <w:p w14:paraId="1456C0A3" w14:textId="77777777" w:rsidR="008A1428" w:rsidRPr="008A1428" w:rsidRDefault="008A1428" w:rsidP="008A1428">
      <w:pPr>
        <w:tabs>
          <w:tab w:val="left" w:pos="2268"/>
          <w:tab w:val="right" w:pos="6804"/>
          <w:tab w:val="right" w:pos="9639"/>
        </w:tabs>
        <w:rPr>
          <w:rStyle w:val="Styl11b"/>
          <w:sz w:val="16"/>
          <w:szCs w:val="16"/>
        </w:rPr>
      </w:pPr>
    </w:p>
    <w:p w14:paraId="5F28ECC1" w14:textId="77777777"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Mikulčice</w:t>
      </w:r>
      <w:r w:rsidRPr="008A1428">
        <w:rPr>
          <w:rStyle w:val="Styl11b"/>
          <w:sz w:val="16"/>
          <w:szCs w:val="16"/>
        </w:rPr>
        <w:tab/>
        <w:t>2158/2</w:t>
      </w:r>
      <w:r w:rsidRPr="008A1428">
        <w:rPr>
          <w:rStyle w:val="Styl11b"/>
          <w:sz w:val="16"/>
          <w:szCs w:val="16"/>
        </w:rPr>
        <w:tab/>
        <w:t>23 205,00 Kč</w:t>
      </w:r>
    </w:p>
    <w:p w14:paraId="400F8327" w14:textId="77777777" w:rsidR="008A1428" w:rsidRPr="008A1428" w:rsidRDefault="008A1428" w:rsidP="008A1428">
      <w:pPr>
        <w:pStyle w:val="cary"/>
      </w:pPr>
      <w:r>
        <w:t>-------------------------------------------------------------------------------------------------------------------------------------</w:t>
      </w:r>
    </w:p>
    <w:p w14:paraId="2E273D3F" w14:textId="77777777"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24 117,38 Kč</w:t>
      </w:r>
    </w:p>
    <w:p w14:paraId="326557B4" w14:textId="77777777" w:rsidR="008A1428" w:rsidRDefault="008A1428" w:rsidP="008A1428">
      <w:pPr>
        <w:pStyle w:val="VnitrniText"/>
        <w:ind w:firstLine="0"/>
      </w:pPr>
    </w:p>
    <w:p w14:paraId="74E2689B" w14:textId="77777777" w:rsidR="008A1428" w:rsidRPr="008A1428" w:rsidRDefault="008A1428" w:rsidP="008A1428">
      <w:pPr>
        <w:pStyle w:val="VnitrniText"/>
        <w:ind w:firstLine="0"/>
        <w:rPr>
          <w:rFonts w:cs="Times New Roman"/>
        </w:rPr>
      </w:pPr>
    </w:p>
    <w:p w14:paraId="2CD408CE" w14:textId="77777777" w:rsidR="00F675B5" w:rsidRDefault="00F675B5" w:rsidP="00864B6B">
      <w:pPr>
        <w:pStyle w:val="VnitrniText"/>
      </w:pPr>
    </w:p>
    <w:p w14:paraId="5D62A279" w14:textId="77777777"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14:paraId="2BFFDB6B"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14:paraId="11915B16" w14:textId="77777777"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14:paraId="10600BD9" w14:textId="77777777" w:rsidR="001D73FD" w:rsidRPr="00D06D0F" w:rsidRDefault="001D73FD" w:rsidP="000B0AA7">
      <w:pPr>
        <w:pStyle w:val="VnitrniText"/>
      </w:pPr>
    </w:p>
    <w:p w14:paraId="2BD606EC" w14:textId="6D831E8C" w:rsidR="001D73FD" w:rsidRDefault="00C8663B" w:rsidP="005711E3">
      <w:pPr>
        <w:pStyle w:val="VnitrniText"/>
      </w:pPr>
      <w:r>
        <w:t>2</w:t>
      </w:r>
      <w:r w:rsidR="003316EA">
        <w:t>.</w:t>
      </w:r>
      <w:r>
        <w:t xml:space="preserve">  Užívací vztah k předávané nemovitosti. </w:t>
      </w:r>
      <w:proofErr w:type="spellStart"/>
      <w:r>
        <w:t>p.č</w:t>
      </w:r>
      <w:proofErr w:type="spellEnd"/>
      <w:r>
        <w:t>. 2157/124</w:t>
      </w:r>
      <w:r w:rsidR="00310E45">
        <w:t xml:space="preserve"> (vzniklý rozdělením z pozemku </w:t>
      </w:r>
      <w:proofErr w:type="spellStart"/>
      <w:r w:rsidR="00310E45">
        <w:t>p.č</w:t>
      </w:r>
      <w:proofErr w:type="spellEnd"/>
      <w:r w:rsidR="00310E45">
        <w:t>. 2157/107 v </w:t>
      </w:r>
      <w:proofErr w:type="spellStart"/>
      <w:r w:rsidR="00310E45">
        <w:t>k.ú</w:t>
      </w:r>
      <w:proofErr w:type="spellEnd"/>
      <w:r w:rsidR="00310E45">
        <w:t>. Mikulčice)</w:t>
      </w:r>
      <w:r>
        <w:t xml:space="preserve"> je řešen nájemní smlouvou č. 68N03/24, uzavřenou s ZP Mikulčice, a.s., jakožto nájemcem. S obsahem nájemní smlouvy byl přejímající seznámen před podpisem této smlouvy, což stvrzuje svým podpisem.</w:t>
      </w:r>
    </w:p>
    <w:p w14:paraId="4CD44CD9" w14:textId="77777777" w:rsidR="001D73FD" w:rsidRDefault="001D73FD" w:rsidP="000B0AA7">
      <w:pPr>
        <w:pStyle w:val="VnitrniText"/>
      </w:pPr>
    </w:p>
    <w:p w14:paraId="0794F4C1" w14:textId="02531070" w:rsidR="007D2608" w:rsidRDefault="007D2608" w:rsidP="00EB6C54">
      <w:pPr>
        <w:pStyle w:val="VnitrniText"/>
      </w:pPr>
      <w:r>
        <w:t xml:space="preserve">3. </w:t>
      </w:r>
      <w:r w:rsidR="00310E45">
        <w:t>Převáděné pozemky jsou</w:t>
      </w:r>
      <w:r>
        <w:t xml:space="preserve"> součástí společenstevní honitby Mikulčice-Lužice, jejímž držitelem je HS </w:t>
      </w:r>
      <w:proofErr w:type="gramStart"/>
      <w:r>
        <w:t>Mikulčice - Lužice</w:t>
      </w:r>
      <w:proofErr w:type="gramEnd"/>
      <w:r>
        <w:t>. Tyto pozemky jsou ve smyslu zákona o SPÚ v režimu přičlenění.</w:t>
      </w:r>
    </w:p>
    <w:p w14:paraId="787E545F" w14:textId="77777777" w:rsidR="007D2608" w:rsidRDefault="007D2608" w:rsidP="00EB6C54">
      <w:pPr>
        <w:pStyle w:val="VnitrniText"/>
      </w:pPr>
    </w:p>
    <w:p w14:paraId="2177AC8F" w14:textId="77777777" w:rsidR="0037157C" w:rsidRPr="00D06D0F" w:rsidRDefault="0037157C" w:rsidP="00EB6C54">
      <w:pPr>
        <w:pStyle w:val="VnitrniText"/>
      </w:pPr>
    </w:p>
    <w:p w14:paraId="0723C118" w14:textId="77777777" w:rsidR="00011A73" w:rsidRPr="00710D00" w:rsidRDefault="00011A73" w:rsidP="006069E5">
      <w:pPr>
        <w:pStyle w:val="para"/>
        <w:rPr>
          <w:rFonts w:ascii="Arial" w:hAnsi="Arial" w:cs="Arial"/>
          <w:sz w:val="20"/>
        </w:rPr>
      </w:pPr>
      <w:r w:rsidRPr="00710D00">
        <w:rPr>
          <w:rFonts w:ascii="Arial" w:hAnsi="Arial" w:cs="Arial"/>
          <w:sz w:val="20"/>
        </w:rPr>
        <w:t>V</w:t>
      </w:r>
      <w:r w:rsidR="00651DC0" w:rsidRPr="00710D00">
        <w:rPr>
          <w:rFonts w:ascii="Arial" w:hAnsi="Arial" w:cs="Arial"/>
          <w:sz w:val="20"/>
        </w:rPr>
        <w:t>II</w:t>
      </w:r>
      <w:r w:rsidRPr="00710D00">
        <w:rPr>
          <w:rFonts w:ascii="Arial" w:hAnsi="Arial" w:cs="Arial"/>
          <w:sz w:val="20"/>
        </w:rPr>
        <w:t xml:space="preserve">. </w:t>
      </w:r>
    </w:p>
    <w:p w14:paraId="77F15AE5" w14:textId="77777777" w:rsidR="00272A76" w:rsidRPr="00710D00" w:rsidRDefault="00272A76" w:rsidP="00272A76">
      <w:pPr>
        <w:pStyle w:val="VnitrniText"/>
      </w:pPr>
      <w:r w:rsidRPr="00710D00">
        <w:rPr>
          <w:color w:val="000000"/>
        </w:rPr>
        <w:t xml:space="preserve">Smluvní strany se dohodly, že návrh na záznam změny příslušnosti hospodařit s majetkem uvedeným v čl. I. této smlouvy podá u příslušného katastrálního úřadu výhradně předávající a to do 30 dnů od uveřejnění této smlouvy </w:t>
      </w:r>
      <w:r w:rsidRPr="00710D00">
        <w:t>v registru smluv dle zákona č. 340/2015 Sb., o zvláštních podmínkách účinnosti některých smluv, uveřejňování těchto smluv a o registru smluv.</w:t>
      </w:r>
    </w:p>
    <w:p w14:paraId="5C448469" w14:textId="77777777" w:rsidR="00D4325F" w:rsidRPr="00710D00" w:rsidRDefault="00D4325F" w:rsidP="00D4325F"/>
    <w:p w14:paraId="4B98973F" w14:textId="77777777" w:rsidR="00011A73" w:rsidRPr="00710D00" w:rsidRDefault="00011A73" w:rsidP="006069E5">
      <w:pPr>
        <w:pStyle w:val="para"/>
        <w:rPr>
          <w:rFonts w:ascii="Arial" w:hAnsi="Arial" w:cs="Arial"/>
          <w:sz w:val="20"/>
        </w:rPr>
      </w:pPr>
      <w:r w:rsidRPr="00710D00">
        <w:rPr>
          <w:rFonts w:ascii="Arial" w:hAnsi="Arial" w:cs="Arial"/>
          <w:sz w:val="20"/>
        </w:rPr>
        <w:t>VI</w:t>
      </w:r>
      <w:r w:rsidR="00651DC0" w:rsidRPr="00710D00">
        <w:rPr>
          <w:rFonts w:ascii="Arial" w:hAnsi="Arial" w:cs="Arial"/>
          <w:sz w:val="20"/>
        </w:rPr>
        <w:t>II</w:t>
      </w:r>
      <w:r w:rsidRPr="00710D00">
        <w:rPr>
          <w:rFonts w:ascii="Arial" w:hAnsi="Arial" w:cs="Arial"/>
          <w:sz w:val="20"/>
        </w:rPr>
        <w:t xml:space="preserve">. </w:t>
      </w:r>
    </w:p>
    <w:p w14:paraId="55E7B71B" w14:textId="77777777" w:rsidR="00651DC0" w:rsidRPr="00710D00" w:rsidRDefault="00651DC0" w:rsidP="00651DC0">
      <w:pPr>
        <w:pStyle w:val="VnitrniText"/>
      </w:pPr>
      <w:r w:rsidRPr="00710D00">
        <w:t>1</w:t>
      </w:r>
      <w:r w:rsidR="006D1A0C" w:rsidRPr="00710D00">
        <w:t>.</w:t>
      </w:r>
      <w:r w:rsidRPr="00710D00">
        <w:t xml:space="preserve"> Smluvní strany se dohodly, že jakékoliv změny a doplňky této smlouvy jsou možné pouze písemnou formou na základě dohody smluvních stran.</w:t>
      </w:r>
    </w:p>
    <w:p w14:paraId="356858B5" w14:textId="77777777" w:rsidR="006D1A0C" w:rsidRPr="00710D00" w:rsidRDefault="006D1A0C" w:rsidP="00651DC0">
      <w:pPr>
        <w:pStyle w:val="VnitrniText"/>
      </w:pPr>
    </w:p>
    <w:p w14:paraId="7F1FDFAE" w14:textId="77777777" w:rsidR="00651DC0" w:rsidRPr="00710D00" w:rsidRDefault="00651DC0" w:rsidP="00651DC0">
      <w:pPr>
        <w:pStyle w:val="VnitrniText"/>
      </w:pPr>
      <w:r w:rsidRPr="00710D00">
        <w:t>2</w:t>
      </w:r>
      <w:r w:rsidR="006D1A0C" w:rsidRPr="00710D00">
        <w:t>.</w:t>
      </w:r>
      <w:r w:rsidRPr="00710D00">
        <w:t xml:space="preserve"> Tato smlouva je vyhotovena ve třech stejnopisech, z nichž jeden je určen pro předávajícího, jeden pro přejímajícího a jeden pro příslušný katastrální úřad.</w:t>
      </w:r>
    </w:p>
    <w:p w14:paraId="04D524CE" w14:textId="77777777" w:rsidR="006D1A0C" w:rsidRPr="00710D00" w:rsidRDefault="006D1A0C" w:rsidP="00651DC0">
      <w:pPr>
        <w:pStyle w:val="VnitrniText"/>
      </w:pPr>
    </w:p>
    <w:p w14:paraId="7FF1996C" w14:textId="500819C6" w:rsidR="001807C7" w:rsidRDefault="00651DC0" w:rsidP="00DE7590">
      <w:pPr>
        <w:pStyle w:val="VnitrniText"/>
      </w:pPr>
      <w:r w:rsidRPr="00710D00">
        <w:t>3</w:t>
      </w:r>
      <w:r w:rsidR="006D1A0C" w:rsidRPr="00710D00">
        <w:t>.</w:t>
      </w:r>
      <w:r w:rsidR="001807C7" w:rsidRPr="00710D00">
        <w:t xml:space="preserve"> </w:t>
      </w:r>
      <w:r w:rsidR="00272A76" w:rsidRPr="00710D00">
        <w:rPr>
          <w:color w:val="000000"/>
        </w:rPr>
        <w:t xml:space="preserve">Tato smlouva nabývá platnosti dnem podpisu smluvními stranami a účinnosti </w:t>
      </w:r>
      <w:r w:rsidR="00272A76" w:rsidRPr="00710D00">
        <w:t>dnem uveřejnění v registru smluv dle zákona č. 340/2015 Sb., o zvláštních podmínkách účinnosti některých smluv, uveřejňování těchto smluv a o registru smluv.</w:t>
      </w:r>
    </w:p>
    <w:p w14:paraId="7297B2FA" w14:textId="77777777" w:rsidR="002B0E7B" w:rsidRDefault="002B0E7B" w:rsidP="00DE7590">
      <w:pPr>
        <w:pStyle w:val="VnitrniText"/>
        <w:rPr>
          <w:lang w:val="en-US"/>
        </w:rPr>
      </w:pPr>
    </w:p>
    <w:p w14:paraId="40BA0CA4" w14:textId="77777777" w:rsidR="00DE7590" w:rsidRDefault="00DE7590" w:rsidP="00DE7590">
      <w:pPr>
        <w:pStyle w:val="VnitrniText"/>
      </w:pPr>
      <w:r>
        <w:lastRenderedPageBreak/>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3C83D81B" w14:textId="77777777" w:rsidR="00DE7590" w:rsidRPr="00AE38E1" w:rsidRDefault="003F34E6" w:rsidP="00DE7590">
      <w:pPr>
        <w:pStyle w:val="VnitrniText"/>
      </w:pPr>
      <w:r>
        <w:t>Smluvní strany</w:t>
      </w:r>
      <w:r w:rsidR="00DE7590">
        <w:t xml:space="preserve"> se zavazují, že budou postupovat </w:t>
      </w:r>
      <w:proofErr w:type="gramStart"/>
      <w:r w:rsidR="00DE7590">
        <w:t>v  souladu</w:t>
      </w:r>
      <w:proofErr w:type="gramEnd"/>
      <w:r w:rsidR="00DE7590">
        <w:t xml:space="preserve">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14:paraId="29064632" w14:textId="77777777" w:rsidR="00651DC0" w:rsidRPr="00AE38E1" w:rsidRDefault="00651DC0" w:rsidP="00651DC0">
      <w:pPr>
        <w:pStyle w:val="VnitrniText"/>
      </w:pPr>
    </w:p>
    <w:p w14:paraId="70BFC374" w14:textId="77777777" w:rsidR="00651DC0" w:rsidRDefault="00651DC0" w:rsidP="00651DC0">
      <w:pPr>
        <w:pStyle w:val="VnitrniText"/>
      </w:pPr>
    </w:p>
    <w:p w14:paraId="07BA2A70" w14:textId="4DDD6EAD" w:rsidR="00651DC0" w:rsidRPr="00D917C5" w:rsidRDefault="005711E3" w:rsidP="00651DC0">
      <w:pPr>
        <w:pStyle w:val="para"/>
        <w:rPr>
          <w:rFonts w:ascii="Arial" w:hAnsi="Arial" w:cs="Arial"/>
          <w:sz w:val="20"/>
        </w:rPr>
      </w:pPr>
      <w:r>
        <w:rPr>
          <w:rFonts w:ascii="Arial" w:hAnsi="Arial" w:cs="Arial"/>
          <w:sz w:val="20"/>
        </w:rPr>
        <w:t>I</w:t>
      </w:r>
      <w:r w:rsidR="00651DC0" w:rsidRPr="00D917C5">
        <w:rPr>
          <w:rFonts w:ascii="Arial" w:hAnsi="Arial" w:cs="Arial"/>
          <w:sz w:val="20"/>
        </w:rPr>
        <w:t>X.</w:t>
      </w:r>
    </w:p>
    <w:p w14:paraId="0BFAB061" w14:textId="77777777"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14:paraId="2B4D3ABA" w14:textId="77777777" w:rsidR="00230457" w:rsidRDefault="00230457" w:rsidP="003D6A83"/>
    <w:p w14:paraId="4CD2C1F8" w14:textId="77777777" w:rsidR="003D6A83" w:rsidRPr="00D06D0F" w:rsidRDefault="003D6A83" w:rsidP="003D6A83">
      <w:r w:rsidRPr="00D06D0F">
        <w:t xml:space="preserve"> </w:t>
      </w:r>
    </w:p>
    <w:p w14:paraId="4C681D1C" w14:textId="77777777"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34"/>
      </w:tblGrid>
      <w:tr w:rsidR="001353EA" w14:paraId="5EB99DED" w14:textId="77777777" w:rsidTr="001353EA">
        <w:tc>
          <w:tcPr>
            <w:tcW w:w="4888" w:type="dxa"/>
            <w:hideMark/>
          </w:tcPr>
          <w:p w14:paraId="5131A917" w14:textId="53DF83E1" w:rsidR="001353EA" w:rsidRDefault="001353EA">
            <w:pPr>
              <w:pStyle w:val="VnitrniText"/>
              <w:ind w:firstLine="0"/>
            </w:pPr>
            <w:r>
              <w:t xml:space="preserve">V Brně dne </w:t>
            </w:r>
            <w:r w:rsidR="00181FBE">
              <w:t>1. 11. 2021</w:t>
            </w:r>
          </w:p>
        </w:tc>
        <w:tc>
          <w:tcPr>
            <w:tcW w:w="4889" w:type="dxa"/>
            <w:hideMark/>
          </w:tcPr>
          <w:p w14:paraId="7930C319" w14:textId="77777777" w:rsidR="001353EA" w:rsidRDefault="001353EA">
            <w:pPr>
              <w:pStyle w:val="VnitrniText"/>
              <w:tabs>
                <w:tab w:val="left" w:pos="4820"/>
              </w:tabs>
              <w:ind w:firstLine="0"/>
            </w:pPr>
            <w:r>
              <w:t>V</w:t>
            </w:r>
            <w:proofErr w:type="gramStart"/>
            <w:r>
              <w:t xml:space="preserve"> ..</w:t>
            </w:r>
            <w:proofErr w:type="gramEnd"/>
            <w:r>
              <w:t>………...................... dne ......................</w:t>
            </w:r>
          </w:p>
        </w:tc>
      </w:tr>
    </w:tbl>
    <w:p w14:paraId="11EC7314" w14:textId="77777777" w:rsidR="001353EA" w:rsidRDefault="001353EA" w:rsidP="001353EA">
      <w:pPr>
        <w:pStyle w:val="VnitrniText"/>
        <w:tabs>
          <w:tab w:val="left" w:pos="4820"/>
        </w:tabs>
        <w:ind w:firstLine="142"/>
      </w:pPr>
      <w:r>
        <w:tab/>
      </w:r>
    </w:p>
    <w:p w14:paraId="370781E9" w14:textId="77777777" w:rsidR="001353EA" w:rsidRDefault="001353EA" w:rsidP="001353EA">
      <w:pPr>
        <w:pStyle w:val="VnitrniText"/>
        <w:tabs>
          <w:tab w:val="left" w:pos="5103"/>
        </w:tabs>
        <w:ind w:firstLine="142"/>
      </w:pPr>
    </w:p>
    <w:p w14:paraId="360F919A" w14:textId="77777777"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14:paraId="48A5D809" w14:textId="77777777" w:rsidTr="001353EA">
        <w:tc>
          <w:tcPr>
            <w:tcW w:w="4888" w:type="dxa"/>
          </w:tcPr>
          <w:p w14:paraId="0E517F24" w14:textId="77777777" w:rsidR="001353EA" w:rsidRDefault="001353EA">
            <w:pPr>
              <w:pStyle w:val="VnitrniText"/>
              <w:ind w:firstLine="0"/>
            </w:pPr>
          </w:p>
        </w:tc>
        <w:tc>
          <w:tcPr>
            <w:tcW w:w="4889" w:type="dxa"/>
          </w:tcPr>
          <w:p w14:paraId="67873269" w14:textId="77777777" w:rsidR="001353EA" w:rsidRDefault="001353EA">
            <w:pPr>
              <w:pStyle w:val="VnitrniText"/>
              <w:tabs>
                <w:tab w:val="left" w:pos="5103"/>
              </w:tabs>
              <w:ind w:firstLine="0"/>
            </w:pPr>
          </w:p>
        </w:tc>
      </w:tr>
      <w:tr w:rsidR="001353EA" w14:paraId="6ECB6C9C" w14:textId="77777777" w:rsidTr="001353EA">
        <w:tc>
          <w:tcPr>
            <w:tcW w:w="4888" w:type="dxa"/>
          </w:tcPr>
          <w:p w14:paraId="1D5DAEB5" w14:textId="77777777" w:rsidR="001353EA" w:rsidRDefault="001353EA" w:rsidP="001353EA">
            <w:pPr>
              <w:pStyle w:val="VnitrniText"/>
              <w:tabs>
                <w:tab w:val="left" w:pos="5103"/>
              </w:tabs>
              <w:ind w:firstLine="0"/>
              <w:jc w:val="left"/>
            </w:pPr>
            <w:r>
              <w:t>............................................</w:t>
            </w:r>
          </w:p>
        </w:tc>
        <w:tc>
          <w:tcPr>
            <w:tcW w:w="4889" w:type="dxa"/>
          </w:tcPr>
          <w:p w14:paraId="2E041CA3" w14:textId="77777777" w:rsidR="001353EA" w:rsidRDefault="001353EA" w:rsidP="001353EA">
            <w:pPr>
              <w:pStyle w:val="VnitrniText"/>
              <w:tabs>
                <w:tab w:val="left" w:pos="5103"/>
              </w:tabs>
              <w:ind w:firstLine="0"/>
              <w:jc w:val="left"/>
            </w:pPr>
            <w:r>
              <w:t>............................................</w:t>
            </w:r>
          </w:p>
        </w:tc>
      </w:tr>
      <w:tr w:rsidR="001353EA" w14:paraId="52F0796F" w14:textId="77777777" w:rsidTr="001353EA">
        <w:tc>
          <w:tcPr>
            <w:tcW w:w="4888" w:type="dxa"/>
          </w:tcPr>
          <w:p w14:paraId="0D127CE2"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tcPr>
          <w:p w14:paraId="194DA646"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 xml:space="preserve">Povodí Moravy, </w:t>
            </w:r>
            <w:proofErr w:type="spellStart"/>
            <w:r>
              <w:rPr>
                <w:rFonts w:ascii="Arial" w:hAnsi="Arial" w:cs="Arial"/>
                <w:sz w:val="20"/>
                <w:szCs w:val="20"/>
              </w:rPr>
              <w:t>s.p</w:t>
            </w:r>
            <w:proofErr w:type="spellEnd"/>
            <w:r>
              <w:rPr>
                <w:rFonts w:ascii="Arial" w:hAnsi="Arial" w:cs="Arial"/>
                <w:sz w:val="20"/>
                <w:szCs w:val="20"/>
              </w:rPr>
              <w:t>.</w:t>
            </w:r>
          </w:p>
        </w:tc>
      </w:tr>
      <w:tr w:rsidR="001353EA" w14:paraId="607A1754" w14:textId="77777777" w:rsidTr="001353EA">
        <w:tc>
          <w:tcPr>
            <w:tcW w:w="4888" w:type="dxa"/>
          </w:tcPr>
          <w:p w14:paraId="6E6F8564"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89" w:type="dxa"/>
          </w:tcPr>
          <w:p w14:paraId="475D4703" w14:textId="0D1FBB2E" w:rsidR="001353EA" w:rsidRDefault="00DD5A80">
            <w:pPr>
              <w:suppressAutoHyphens w:val="0"/>
              <w:autoSpaceDE w:val="0"/>
              <w:autoSpaceDN w:val="0"/>
              <w:adjustRightInd w:val="0"/>
              <w:rPr>
                <w:rFonts w:ascii="Arial" w:hAnsi="Arial" w:cs="Arial"/>
                <w:sz w:val="20"/>
                <w:szCs w:val="20"/>
              </w:rPr>
            </w:pPr>
            <w:r>
              <w:rPr>
                <w:rFonts w:ascii="Arial" w:hAnsi="Arial" w:cs="Arial"/>
                <w:sz w:val="20"/>
                <w:szCs w:val="20"/>
              </w:rPr>
              <w:t xml:space="preserve">generální ředitel Povodí Moravy, </w:t>
            </w:r>
            <w:proofErr w:type="spellStart"/>
            <w:r>
              <w:rPr>
                <w:rFonts w:ascii="Arial" w:hAnsi="Arial" w:cs="Arial"/>
                <w:sz w:val="20"/>
                <w:szCs w:val="20"/>
              </w:rPr>
              <w:t>s.p</w:t>
            </w:r>
            <w:proofErr w:type="spellEnd"/>
            <w:r>
              <w:rPr>
                <w:rFonts w:ascii="Arial" w:hAnsi="Arial" w:cs="Arial"/>
                <w:sz w:val="20"/>
                <w:szCs w:val="20"/>
              </w:rPr>
              <w:t>.</w:t>
            </w:r>
          </w:p>
        </w:tc>
      </w:tr>
      <w:tr w:rsidR="001353EA" w14:paraId="620921A0" w14:textId="77777777" w:rsidTr="001353EA">
        <w:tc>
          <w:tcPr>
            <w:tcW w:w="4888" w:type="dxa"/>
          </w:tcPr>
          <w:p w14:paraId="46DDD82B" w14:textId="77777777"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89" w:type="dxa"/>
          </w:tcPr>
          <w:p w14:paraId="47BABD9E" w14:textId="7052115A" w:rsidR="001353EA" w:rsidRDefault="00DD5A80">
            <w:pPr>
              <w:suppressAutoHyphens w:val="0"/>
              <w:autoSpaceDE w:val="0"/>
              <w:autoSpaceDN w:val="0"/>
              <w:adjustRightInd w:val="0"/>
              <w:rPr>
                <w:rFonts w:ascii="Arial" w:hAnsi="Arial" w:cs="Arial"/>
                <w:sz w:val="20"/>
                <w:szCs w:val="20"/>
              </w:rPr>
            </w:pPr>
            <w:r>
              <w:rPr>
                <w:rFonts w:ascii="Arial" w:hAnsi="Arial" w:cs="Arial"/>
                <w:sz w:val="20"/>
                <w:szCs w:val="20"/>
              </w:rPr>
              <w:t>MVDr. Václav Gargulák</w:t>
            </w:r>
          </w:p>
        </w:tc>
      </w:tr>
      <w:tr w:rsidR="001353EA" w14:paraId="0930BD41" w14:textId="77777777" w:rsidTr="001353EA">
        <w:tc>
          <w:tcPr>
            <w:tcW w:w="4888" w:type="dxa"/>
          </w:tcPr>
          <w:p w14:paraId="135BDF0E" w14:textId="32EFFCAF" w:rsidR="001353EA" w:rsidRDefault="00A33BE5">
            <w:pPr>
              <w:suppressAutoHyphens w:val="0"/>
              <w:autoSpaceDE w:val="0"/>
              <w:autoSpaceDN w:val="0"/>
              <w:adjustRightInd w:val="0"/>
              <w:rPr>
                <w:rFonts w:ascii="Arial" w:hAnsi="Arial" w:cs="Arial"/>
                <w:sz w:val="20"/>
                <w:szCs w:val="20"/>
              </w:rPr>
            </w:pPr>
            <w:r>
              <w:rPr>
                <w:rFonts w:ascii="Arial" w:hAnsi="Arial" w:cs="Arial"/>
                <w:sz w:val="20"/>
                <w:szCs w:val="20"/>
              </w:rPr>
              <w:t>p</w:t>
            </w:r>
            <w:r w:rsidR="001353EA">
              <w:rPr>
                <w:rFonts w:ascii="Arial" w:hAnsi="Arial" w:cs="Arial"/>
                <w:sz w:val="20"/>
                <w:szCs w:val="20"/>
              </w:rPr>
              <w:t>ředávající</w:t>
            </w:r>
          </w:p>
        </w:tc>
        <w:tc>
          <w:tcPr>
            <w:tcW w:w="4889" w:type="dxa"/>
          </w:tcPr>
          <w:p w14:paraId="4688CD17" w14:textId="286E53C0" w:rsidR="001353EA" w:rsidRDefault="00DD5A80">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r w:rsidR="00DD5A80" w14:paraId="2C8CA3B9" w14:textId="77777777" w:rsidTr="001353EA">
        <w:tc>
          <w:tcPr>
            <w:tcW w:w="4888" w:type="dxa"/>
          </w:tcPr>
          <w:p w14:paraId="2D0E9BE0" w14:textId="77777777" w:rsidR="00DD5A80" w:rsidRDefault="00DD5A80">
            <w:pPr>
              <w:suppressAutoHyphens w:val="0"/>
              <w:autoSpaceDE w:val="0"/>
              <w:autoSpaceDN w:val="0"/>
              <w:adjustRightInd w:val="0"/>
              <w:rPr>
                <w:rFonts w:ascii="Arial" w:hAnsi="Arial" w:cs="Arial"/>
                <w:sz w:val="20"/>
                <w:szCs w:val="20"/>
              </w:rPr>
            </w:pPr>
          </w:p>
        </w:tc>
        <w:tc>
          <w:tcPr>
            <w:tcW w:w="4889" w:type="dxa"/>
          </w:tcPr>
          <w:p w14:paraId="247EB904" w14:textId="77777777" w:rsidR="00DD5A80" w:rsidRDefault="00DD5A80">
            <w:pPr>
              <w:suppressAutoHyphens w:val="0"/>
              <w:autoSpaceDE w:val="0"/>
              <w:autoSpaceDN w:val="0"/>
              <w:adjustRightInd w:val="0"/>
              <w:rPr>
                <w:rFonts w:ascii="Arial" w:hAnsi="Arial" w:cs="Arial"/>
                <w:sz w:val="20"/>
                <w:szCs w:val="20"/>
              </w:rPr>
            </w:pPr>
          </w:p>
        </w:tc>
      </w:tr>
    </w:tbl>
    <w:p w14:paraId="2DD92E8C" w14:textId="77777777" w:rsidR="001353EA" w:rsidRDefault="001353EA">
      <w:pPr>
        <w:suppressAutoHyphens w:val="0"/>
        <w:autoSpaceDE w:val="0"/>
        <w:autoSpaceDN w:val="0"/>
        <w:adjustRightInd w:val="0"/>
        <w:rPr>
          <w:rFonts w:ascii="Arial" w:hAnsi="Arial" w:cs="Arial"/>
          <w:sz w:val="20"/>
          <w:szCs w:val="20"/>
        </w:rPr>
      </w:pPr>
    </w:p>
    <w:p w14:paraId="7FDB72B8" w14:textId="77777777" w:rsidR="0083268B" w:rsidRPr="00D06D0F" w:rsidRDefault="0083268B" w:rsidP="0083268B">
      <w:pPr>
        <w:pStyle w:val="VnitrniText"/>
        <w:ind w:firstLine="142"/>
      </w:pPr>
    </w:p>
    <w:p w14:paraId="20CCF016" w14:textId="77777777" w:rsidR="00722C9B" w:rsidRPr="00D06D0F" w:rsidRDefault="00722C9B" w:rsidP="000B0AA7">
      <w:pPr>
        <w:pStyle w:val="VnitrniText"/>
      </w:pPr>
    </w:p>
    <w:p w14:paraId="71233D8D" w14:textId="77777777" w:rsidR="00F66E72" w:rsidRDefault="00F66E72" w:rsidP="000B0AA7">
      <w:pPr>
        <w:pStyle w:val="VnitrniText"/>
        <w:ind w:firstLine="0"/>
      </w:pPr>
    </w:p>
    <w:p w14:paraId="62BE2DAF" w14:textId="77777777" w:rsidR="00B4772C" w:rsidRDefault="00337C94" w:rsidP="000B0AA7">
      <w:pPr>
        <w:pStyle w:val="VnitrniText"/>
        <w:ind w:firstLine="0"/>
      </w:pPr>
      <w:r w:rsidRPr="0023665E">
        <w:t xml:space="preserve"> </w:t>
      </w:r>
    </w:p>
    <w:p w14:paraId="34EB8EE2" w14:textId="77777777" w:rsidR="000528C7" w:rsidRDefault="000528C7" w:rsidP="00B4772C">
      <w:pPr>
        <w:pStyle w:val="VnitrniText"/>
        <w:ind w:firstLine="0"/>
      </w:pPr>
    </w:p>
    <w:p w14:paraId="4D5333CE" w14:textId="6C055754" w:rsidR="00B4772C" w:rsidRPr="00B4772C" w:rsidRDefault="00B4772C" w:rsidP="00B4772C">
      <w:pPr>
        <w:pStyle w:val="VnitrniText"/>
        <w:ind w:firstLine="0"/>
      </w:pPr>
      <w:r w:rsidRPr="00B4772C">
        <w:t>Za věcnou a formální správnost odpovídá</w:t>
      </w:r>
      <w:r w:rsidR="00706967">
        <w:t xml:space="preserve"> </w:t>
      </w:r>
      <w:r w:rsidRPr="00B4772C">
        <w:t>vedoucí oddělení převodu majetku státu KPÚ pro Jihomoravský kraj</w:t>
      </w:r>
      <w:r w:rsidR="005711E3">
        <w:t xml:space="preserve"> </w:t>
      </w:r>
      <w:r w:rsidRPr="00B4772C">
        <w:t>JUDr. Jarmila Báčová</w:t>
      </w:r>
    </w:p>
    <w:p w14:paraId="0BF746F2" w14:textId="77777777" w:rsidR="00706967" w:rsidRDefault="00706967" w:rsidP="00706967">
      <w:pPr>
        <w:pStyle w:val="VnitrniText"/>
        <w:ind w:firstLine="0"/>
      </w:pPr>
    </w:p>
    <w:p w14:paraId="70B96419" w14:textId="77777777" w:rsidR="00706967" w:rsidRDefault="00706967" w:rsidP="00706967">
      <w:pPr>
        <w:pStyle w:val="VnitrniText"/>
        <w:ind w:firstLine="0"/>
      </w:pPr>
    </w:p>
    <w:p w14:paraId="134205A7" w14:textId="77777777" w:rsidR="00706967" w:rsidRDefault="00706967" w:rsidP="00706967">
      <w:pPr>
        <w:pStyle w:val="VnitrniText"/>
        <w:ind w:firstLine="0"/>
      </w:pPr>
      <w:r>
        <w:t>.................................................</w:t>
      </w:r>
    </w:p>
    <w:p w14:paraId="66DF80CD" w14:textId="77777777" w:rsidR="00706967" w:rsidRDefault="00706967" w:rsidP="00706967">
      <w:pPr>
        <w:pStyle w:val="VnitrniText"/>
        <w:ind w:firstLine="0"/>
      </w:pPr>
      <w:r>
        <w:tab/>
        <w:t>podpis</w:t>
      </w:r>
    </w:p>
    <w:p w14:paraId="275D2DF6" w14:textId="77777777" w:rsidR="00706967" w:rsidRDefault="00706967" w:rsidP="00706967">
      <w:pPr>
        <w:pStyle w:val="VnitrniText"/>
        <w:ind w:firstLine="0"/>
      </w:pPr>
    </w:p>
    <w:p w14:paraId="3CB90903" w14:textId="77777777" w:rsidR="00706967" w:rsidRDefault="00706967" w:rsidP="00706967">
      <w:pPr>
        <w:pStyle w:val="VnitrniText"/>
        <w:ind w:firstLine="0"/>
      </w:pPr>
    </w:p>
    <w:p w14:paraId="219B9F58" w14:textId="77777777" w:rsidR="00706967" w:rsidRDefault="00706967" w:rsidP="00706967">
      <w:pPr>
        <w:pStyle w:val="VnitrniText"/>
        <w:ind w:firstLine="0"/>
      </w:pPr>
      <w:r>
        <w:t>Za správnost KPÚ: Bc. Lucie Prudíková</w:t>
      </w:r>
    </w:p>
    <w:p w14:paraId="6A3CB1FB" w14:textId="77777777" w:rsidR="00706967" w:rsidRDefault="00706967" w:rsidP="00706967">
      <w:pPr>
        <w:pStyle w:val="VnitrniText"/>
        <w:ind w:firstLine="0"/>
      </w:pPr>
    </w:p>
    <w:p w14:paraId="45BF198B" w14:textId="77777777" w:rsidR="00706967" w:rsidRDefault="00706967" w:rsidP="00706967">
      <w:pPr>
        <w:pStyle w:val="VnitrniText"/>
        <w:ind w:firstLine="0"/>
      </w:pPr>
    </w:p>
    <w:p w14:paraId="4F43CB0D" w14:textId="77777777" w:rsidR="00706967" w:rsidRDefault="00706967" w:rsidP="00706967">
      <w:pPr>
        <w:pStyle w:val="VnitrniText"/>
        <w:ind w:firstLine="0"/>
      </w:pPr>
      <w:r>
        <w:t>.................................................</w:t>
      </w:r>
    </w:p>
    <w:p w14:paraId="76D19E97" w14:textId="77777777" w:rsidR="00706967" w:rsidRDefault="00706967" w:rsidP="00706967">
      <w:pPr>
        <w:pStyle w:val="VnitrniText"/>
        <w:ind w:firstLine="0"/>
      </w:pPr>
      <w:r>
        <w:tab/>
        <w:t>podpis</w:t>
      </w:r>
    </w:p>
    <w:p w14:paraId="62BE0422" w14:textId="7CE0CDB5" w:rsidR="00722C9B" w:rsidRDefault="00722C9B" w:rsidP="000B0AA7">
      <w:pPr>
        <w:pStyle w:val="VnitrniText"/>
      </w:pPr>
    </w:p>
    <w:p w14:paraId="63D14568" w14:textId="77777777" w:rsidR="0064633F" w:rsidRPr="00A87810" w:rsidRDefault="0064633F" w:rsidP="0064633F">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14:paraId="6E60820B" w14:textId="77777777" w:rsidR="0064633F" w:rsidRPr="00A87810" w:rsidRDefault="0064633F" w:rsidP="0064633F">
      <w:pPr>
        <w:spacing w:before="120"/>
        <w:jc w:val="both"/>
        <w:rPr>
          <w:rFonts w:ascii="Arial" w:hAnsi="Arial" w:cs="Arial"/>
          <w:sz w:val="20"/>
          <w:szCs w:val="20"/>
        </w:rPr>
      </w:pPr>
      <w:r w:rsidRPr="00A87810">
        <w:rPr>
          <w:rFonts w:ascii="Arial" w:hAnsi="Arial" w:cs="Arial"/>
          <w:sz w:val="20"/>
          <w:szCs w:val="20"/>
        </w:rPr>
        <w:t xml:space="preserve">Datum registrace …………………………. </w:t>
      </w:r>
    </w:p>
    <w:p w14:paraId="0769C2FB" w14:textId="77777777" w:rsidR="0064633F" w:rsidRDefault="0064633F" w:rsidP="0064633F">
      <w:pPr>
        <w:spacing w:before="120"/>
        <w:jc w:val="both"/>
        <w:rPr>
          <w:rFonts w:ascii="Arial" w:hAnsi="Arial" w:cs="Arial"/>
          <w:sz w:val="20"/>
          <w:szCs w:val="20"/>
        </w:rPr>
      </w:pPr>
      <w:r w:rsidRPr="00A87810">
        <w:rPr>
          <w:rFonts w:ascii="Arial" w:hAnsi="Arial" w:cs="Arial"/>
          <w:sz w:val="20"/>
          <w:szCs w:val="20"/>
        </w:rPr>
        <w:t xml:space="preserve">ID smlouvy ……………………………... </w:t>
      </w:r>
    </w:p>
    <w:p w14:paraId="7F69C8B5" w14:textId="77777777" w:rsidR="0064633F" w:rsidRPr="00A87810" w:rsidRDefault="0064633F" w:rsidP="0064633F">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1845CA6E" w14:textId="77777777" w:rsidR="0064633F" w:rsidRPr="00A87810" w:rsidRDefault="0064633F" w:rsidP="0064633F">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4873AF68" w14:textId="77777777" w:rsidR="0064633F" w:rsidRPr="00A87810" w:rsidRDefault="0064633F" w:rsidP="0064633F">
      <w:pPr>
        <w:spacing w:before="120"/>
        <w:jc w:val="both"/>
        <w:rPr>
          <w:rFonts w:ascii="Arial" w:hAnsi="Arial" w:cs="Arial"/>
          <w:sz w:val="20"/>
          <w:szCs w:val="20"/>
        </w:rPr>
      </w:pPr>
    </w:p>
    <w:p w14:paraId="191D13A2" w14:textId="77777777" w:rsidR="0064633F" w:rsidRPr="00A87810" w:rsidRDefault="0064633F" w:rsidP="0064633F">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57409642" w14:textId="38B058FD" w:rsidR="0064633F" w:rsidRDefault="0064633F" w:rsidP="00546F5C">
      <w:pPr>
        <w:spacing w:before="120"/>
        <w:ind w:left="4248" w:firstLine="708"/>
        <w:jc w:val="both"/>
        <w:rPr>
          <w:rFonts w:ascii="Arial" w:hAnsi="Arial" w:cs="Arial"/>
          <w:iCs/>
          <w:sz w:val="20"/>
          <w:szCs w:val="20"/>
        </w:rPr>
      </w:pPr>
      <w:r w:rsidRPr="000528C7">
        <w:rPr>
          <w:rFonts w:ascii="Arial" w:hAnsi="Arial" w:cs="Arial"/>
          <w:iCs/>
          <w:sz w:val="20"/>
          <w:szCs w:val="20"/>
        </w:rPr>
        <w:t>podpis odpovědného zaměstnance</w:t>
      </w:r>
    </w:p>
    <w:sectPr w:rsidR="0064633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5508A" w14:textId="77777777" w:rsidR="005711E3" w:rsidRDefault="005711E3">
      <w:r>
        <w:separator/>
      </w:r>
    </w:p>
  </w:endnote>
  <w:endnote w:type="continuationSeparator" w:id="0">
    <w:p w14:paraId="16D1161A" w14:textId="77777777" w:rsidR="005711E3" w:rsidRDefault="0057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1812B" w14:textId="77777777" w:rsidR="005711E3" w:rsidRDefault="005711E3">
      <w:r>
        <w:separator/>
      </w:r>
    </w:p>
  </w:footnote>
  <w:footnote w:type="continuationSeparator" w:id="0">
    <w:p w14:paraId="3E23DEFC" w14:textId="77777777" w:rsidR="005711E3" w:rsidRDefault="00571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B0AA7"/>
    <w:rsid w:val="000B1075"/>
    <w:rsid w:val="000B3BB9"/>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1FBE"/>
    <w:rsid w:val="0018318A"/>
    <w:rsid w:val="00190EA1"/>
    <w:rsid w:val="00196CE0"/>
    <w:rsid w:val="0019777F"/>
    <w:rsid w:val="001A00D9"/>
    <w:rsid w:val="001A6E59"/>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2A76"/>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0E45"/>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91D41"/>
    <w:rsid w:val="00497108"/>
    <w:rsid w:val="004A3F22"/>
    <w:rsid w:val="004A3FE4"/>
    <w:rsid w:val="004A5163"/>
    <w:rsid w:val="004A5A92"/>
    <w:rsid w:val="004E11C1"/>
    <w:rsid w:val="004E368B"/>
    <w:rsid w:val="004E6319"/>
    <w:rsid w:val="00504E88"/>
    <w:rsid w:val="005211F0"/>
    <w:rsid w:val="00526280"/>
    <w:rsid w:val="00546F5C"/>
    <w:rsid w:val="00556316"/>
    <w:rsid w:val="00565DF2"/>
    <w:rsid w:val="005711E3"/>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633F"/>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0D00"/>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3BE5"/>
    <w:rsid w:val="00A34803"/>
    <w:rsid w:val="00A35A72"/>
    <w:rsid w:val="00A4751B"/>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A80"/>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15D1"/>
    <w:rsid w:val="00EE4E00"/>
    <w:rsid w:val="00EE4E52"/>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C5B89"/>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4999A"/>
  <w14:defaultImageDpi w14:val="0"/>
  <w15:docId w15:val="{B2B7CD2F-6934-44FC-812D-8D8B5094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88092">
      <w:marLeft w:val="0"/>
      <w:marRight w:val="0"/>
      <w:marTop w:val="0"/>
      <w:marBottom w:val="0"/>
      <w:divBdr>
        <w:top w:val="none" w:sz="0" w:space="0" w:color="auto"/>
        <w:left w:val="none" w:sz="0" w:space="0" w:color="auto"/>
        <w:bottom w:val="none" w:sz="0" w:space="0" w:color="auto"/>
        <w:right w:val="none" w:sz="0" w:space="0" w:color="auto"/>
      </w:divBdr>
    </w:div>
    <w:div w:id="901988093">
      <w:marLeft w:val="0"/>
      <w:marRight w:val="0"/>
      <w:marTop w:val="0"/>
      <w:marBottom w:val="0"/>
      <w:divBdr>
        <w:top w:val="none" w:sz="0" w:space="0" w:color="auto"/>
        <w:left w:val="none" w:sz="0" w:space="0" w:color="auto"/>
        <w:bottom w:val="none" w:sz="0" w:space="0" w:color="auto"/>
        <w:right w:val="none" w:sz="0" w:space="0" w:color="auto"/>
      </w:divBdr>
    </w:div>
    <w:div w:id="901988094">
      <w:marLeft w:val="0"/>
      <w:marRight w:val="0"/>
      <w:marTop w:val="0"/>
      <w:marBottom w:val="0"/>
      <w:divBdr>
        <w:top w:val="none" w:sz="0" w:space="0" w:color="auto"/>
        <w:left w:val="none" w:sz="0" w:space="0" w:color="auto"/>
        <w:bottom w:val="none" w:sz="0" w:space="0" w:color="auto"/>
        <w:right w:val="none" w:sz="0" w:space="0" w:color="auto"/>
      </w:divBdr>
    </w:div>
    <w:div w:id="901988095">
      <w:marLeft w:val="0"/>
      <w:marRight w:val="0"/>
      <w:marTop w:val="0"/>
      <w:marBottom w:val="0"/>
      <w:divBdr>
        <w:top w:val="none" w:sz="0" w:space="0" w:color="auto"/>
        <w:left w:val="none" w:sz="0" w:space="0" w:color="auto"/>
        <w:bottom w:val="none" w:sz="0" w:space="0" w:color="auto"/>
        <w:right w:val="none" w:sz="0" w:space="0" w:color="auto"/>
      </w:divBdr>
    </w:div>
    <w:div w:id="901988096">
      <w:marLeft w:val="0"/>
      <w:marRight w:val="0"/>
      <w:marTop w:val="0"/>
      <w:marBottom w:val="0"/>
      <w:divBdr>
        <w:top w:val="none" w:sz="0" w:space="0" w:color="auto"/>
        <w:left w:val="none" w:sz="0" w:space="0" w:color="auto"/>
        <w:bottom w:val="none" w:sz="0" w:space="0" w:color="auto"/>
        <w:right w:val="none" w:sz="0" w:space="0" w:color="auto"/>
      </w:divBdr>
    </w:div>
    <w:div w:id="901988097">
      <w:marLeft w:val="0"/>
      <w:marRight w:val="0"/>
      <w:marTop w:val="0"/>
      <w:marBottom w:val="0"/>
      <w:divBdr>
        <w:top w:val="none" w:sz="0" w:space="0" w:color="auto"/>
        <w:left w:val="none" w:sz="0" w:space="0" w:color="auto"/>
        <w:bottom w:val="none" w:sz="0" w:space="0" w:color="auto"/>
        <w:right w:val="none" w:sz="0" w:space="0" w:color="auto"/>
      </w:divBdr>
    </w:div>
    <w:div w:id="901988098">
      <w:marLeft w:val="0"/>
      <w:marRight w:val="0"/>
      <w:marTop w:val="0"/>
      <w:marBottom w:val="0"/>
      <w:divBdr>
        <w:top w:val="none" w:sz="0" w:space="0" w:color="auto"/>
        <w:left w:val="none" w:sz="0" w:space="0" w:color="auto"/>
        <w:bottom w:val="none" w:sz="0" w:space="0" w:color="auto"/>
        <w:right w:val="none" w:sz="0" w:space="0" w:color="auto"/>
      </w:divBdr>
    </w:div>
    <w:div w:id="901988099">
      <w:marLeft w:val="0"/>
      <w:marRight w:val="0"/>
      <w:marTop w:val="0"/>
      <w:marBottom w:val="0"/>
      <w:divBdr>
        <w:top w:val="none" w:sz="0" w:space="0" w:color="auto"/>
        <w:left w:val="none" w:sz="0" w:space="0" w:color="auto"/>
        <w:bottom w:val="none" w:sz="0" w:space="0" w:color="auto"/>
        <w:right w:val="none" w:sz="0" w:space="0" w:color="auto"/>
      </w:divBdr>
    </w:div>
    <w:div w:id="901988100">
      <w:marLeft w:val="0"/>
      <w:marRight w:val="0"/>
      <w:marTop w:val="0"/>
      <w:marBottom w:val="0"/>
      <w:divBdr>
        <w:top w:val="none" w:sz="0" w:space="0" w:color="auto"/>
        <w:left w:val="none" w:sz="0" w:space="0" w:color="auto"/>
        <w:bottom w:val="none" w:sz="0" w:space="0" w:color="auto"/>
        <w:right w:val="none" w:sz="0" w:space="0" w:color="auto"/>
      </w:divBdr>
    </w:div>
    <w:div w:id="901988101">
      <w:marLeft w:val="0"/>
      <w:marRight w:val="0"/>
      <w:marTop w:val="0"/>
      <w:marBottom w:val="0"/>
      <w:divBdr>
        <w:top w:val="none" w:sz="0" w:space="0" w:color="auto"/>
        <w:left w:val="none" w:sz="0" w:space="0" w:color="auto"/>
        <w:bottom w:val="none" w:sz="0" w:space="0" w:color="auto"/>
        <w:right w:val="none" w:sz="0" w:space="0" w:color="auto"/>
      </w:divBdr>
    </w:div>
    <w:div w:id="901988102">
      <w:marLeft w:val="0"/>
      <w:marRight w:val="0"/>
      <w:marTop w:val="0"/>
      <w:marBottom w:val="0"/>
      <w:divBdr>
        <w:top w:val="none" w:sz="0" w:space="0" w:color="auto"/>
        <w:left w:val="none" w:sz="0" w:space="0" w:color="auto"/>
        <w:bottom w:val="none" w:sz="0" w:space="0" w:color="auto"/>
        <w:right w:val="none" w:sz="0" w:space="0" w:color="auto"/>
      </w:divBdr>
    </w:div>
    <w:div w:id="901988103">
      <w:marLeft w:val="0"/>
      <w:marRight w:val="0"/>
      <w:marTop w:val="0"/>
      <w:marBottom w:val="0"/>
      <w:divBdr>
        <w:top w:val="none" w:sz="0" w:space="0" w:color="auto"/>
        <w:left w:val="none" w:sz="0" w:space="0" w:color="auto"/>
        <w:bottom w:val="none" w:sz="0" w:space="0" w:color="auto"/>
        <w:right w:val="none" w:sz="0" w:space="0" w:color="auto"/>
      </w:divBdr>
    </w:div>
    <w:div w:id="901988104">
      <w:marLeft w:val="0"/>
      <w:marRight w:val="0"/>
      <w:marTop w:val="0"/>
      <w:marBottom w:val="0"/>
      <w:divBdr>
        <w:top w:val="none" w:sz="0" w:space="0" w:color="auto"/>
        <w:left w:val="none" w:sz="0" w:space="0" w:color="auto"/>
        <w:bottom w:val="none" w:sz="0" w:space="0" w:color="auto"/>
        <w:right w:val="none" w:sz="0" w:space="0" w:color="auto"/>
      </w:divBdr>
    </w:div>
    <w:div w:id="901988105">
      <w:marLeft w:val="0"/>
      <w:marRight w:val="0"/>
      <w:marTop w:val="0"/>
      <w:marBottom w:val="0"/>
      <w:divBdr>
        <w:top w:val="none" w:sz="0" w:space="0" w:color="auto"/>
        <w:left w:val="none" w:sz="0" w:space="0" w:color="auto"/>
        <w:bottom w:val="none" w:sz="0" w:space="0" w:color="auto"/>
        <w:right w:val="none" w:sz="0" w:space="0" w:color="auto"/>
      </w:divBdr>
    </w:div>
    <w:div w:id="901988106">
      <w:marLeft w:val="0"/>
      <w:marRight w:val="0"/>
      <w:marTop w:val="0"/>
      <w:marBottom w:val="0"/>
      <w:divBdr>
        <w:top w:val="none" w:sz="0" w:space="0" w:color="auto"/>
        <w:left w:val="none" w:sz="0" w:space="0" w:color="auto"/>
        <w:bottom w:val="none" w:sz="0" w:space="0" w:color="auto"/>
        <w:right w:val="none" w:sz="0" w:space="0" w:color="auto"/>
      </w:divBdr>
    </w:div>
    <w:div w:id="901988107">
      <w:marLeft w:val="0"/>
      <w:marRight w:val="0"/>
      <w:marTop w:val="0"/>
      <w:marBottom w:val="0"/>
      <w:divBdr>
        <w:top w:val="none" w:sz="0" w:space="0" w:color="auto"/>
        <w:left w:val="none" w:sz="0" w:space="0" w:color="auto"/>
        <w:bottom w:val="none" w:sz="0" w:space="0" w:color="auto"/>
        <w:right w:val="none" w:sz="0" w:space="0" w:color="auto"/>
      </w:divBdr>
    </w:div>
    <w:div w:id="901988108">
      <w:marLeft w:val="0"/>
      <w:marRight w:val="0"/>
      <w:marTop w:val="0"/>
      <w:marBottom w:val="0"/>
      <w:divBdr>
        <w:top w:val="none" w:sz="0" w:space="0" w:color="auto"/>
        <w:left w:val="none" w:sz="0" w:space="0" w:color="auto"/>
        <w:bottom w:val="none" w:sz="0" w:space="0" w:color="auto"/>
        <w:right w:val="none" w:sz="0" w:space="0" w:color="auto"/>
      </w:divBdr>
    </w:div>
    <w:div w:id="901988109">
      <w:marLeft w:val="0"/>
      <w:marRight w:val="0"/>
      <w:marTop w:val="0"/>
      <w:marBottom w:val="0"/>
      <w:divBdr>
        <w:top w:val="none" w:sz="0" w:space="0" w:color="auto"/>
        <w:left w:val="none" w:sz="0" w:space="0" w:color="auto"/>
        <w:bottom w:val="none" w:sz="0" w:space="0" w:color="auto"/>
        <w:right w:val="none" w:sz="0" w:space="0" w:color="auto"/>
      </w:divBdr>
    </w:div>
    <w:div w:id="901988110">
      <w:marLeft w:val="0"/>
      <w:marRight w:val="0"/>
      <w:marTop w:val="0"/>
      <w:marBottom w:val="0"/>
      <w:divBdr>
        <w:top w:val="none" w:sz="0" w:space="0" w:color="auto"/>
        <w:left w:val="none" w:sz="0" w:space="0" w:color="auto"/>
        <w:bottom w:val="none" w:sz="0" w:space="0" w:color="auto"/>
        <w:right w:val="none" w:sz="0" w:space="0" w:color="auto"/>
      </w:divBdr>
    </w:div>
    <w:div w:id="901988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666-B105-4DD5-845E-AB49F9BD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7292</Characters>
  <Application>Microsoft Office Word</Application>
  <DocSecurity>0</DocSecurity>
  <Lines>60</Lines>
  <Paragraphs>16</Paragraphs>
  <ScaleCrop>false</ScaleCrop>
  <Company>Pozemkový Fond ČR</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Prudíková Lucie Bc.</dc:creator>
  <cp:keywords/>
  <dc:description/>
  <cp:lastModifiedBy>Prudíková Lucie Bc.</cp:lastModifiedBy>
  <cp:revision>2</cp:revision>
  <cp:lastPrinted>2004-12-15T14:06:00Z</cp:lastPrinted>
  <dcterms:created xsi:type="dcterms:W3CDTF">2021-11-01T09:08:00Z</dcterms:created>
  <dcterms:modified xsi:type="dcterms:W3CDTF">2021-11-01T09:08:00Z</dcterms:modified>
</cp:coreProperties>
</file>