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33" w:rsidRPr="00EB48EC" w:rsidRDefault="009412C0" w:rsidP="009412C0">
      <w:pPr>
        <w:spacing w:after="120" w:line="276" w:lineRule="auto"/>
        <w:jc w:val="center"/>
        <w:rPr>
          <w:rFonts w:cs="Arial"/>
          <w:b/>
          <w:sz w:val="28"/>
        </w:rPr>
      </w:pPr>
      <w:bookmarkStart w:id="0" w:name="_GoBack"/>
      <w:bookmarkEnd w:id="0"/>
      <w:r w:rsidRPr="00EB48EC">
        <w:rPr>
          <w:rFonts w:cs="Arial"/>
          <w:b/>
          <w:sz w:val="28"/>
        </w:rPr>
        <w:t>Smlouva o dílo</w:t>
      </w:r>
    </w:p>
    <w:p w:rsidR="009412C0" w:rsidRPr="00EB48EC" w:rsidRDefault="009412C0" w:rsidP="009412C0">
      <w:pPr>
        <w:spacing w:after="120" w:line="276" w:lineRule="auto"/>
        <w:jc w:val="center"/>
        <w:rPr>
          <w:rFonts w:cs="Arial"/>
        </w:rPr>
      </w:pPr>
      <w:r w:rsidRPr="00EB48EC">
        <w:rPr>
          <w:rFonts w:cs="Arial"/>
        </w:rPr>
        <w:t>(dále jen „smlouva“)</w:t>
      </w:r>
    </w:p>
    <w:p w:rsidR="009412C0" w:rsidRPr="00EB48EC" w:rsidRDefault="009412C0" w:rsidP="009412C0">
      <w:pPr>
        <w:spacing w:after="120" w:line="276" w:lineRule="auto"/>
        <w:jc w:val="center"/>
        <w:rPr>
          <w:rFonts w:cs="Arial"/>
        </w:rPr>
      </w:pPr>
      <w:r w:rsidRPr="00EB48EC">
        <w:rPr>
          <w:rFonts w:cs="Arial"/>
        </w:rPr>
        <w:t>číslo smlouvy</w:t>
      </w:r>
      <w:r w:rsidR="007F1B0F" w:rsidRPr="00EB48EC">
        <w:rPr>
          <w:rFonts w:cs="Arial"/>
        </w:rPr>
        <w:t xml:space="preserve"> vlastní</w:t>
      </w:r>
      <w:r w:rsidRPr="00EB48EC">
        <w:rPr>
          <w:rFonts w:cs="Arial"/>
        </w:rPr>
        <w:t xml:space="preserve">: </w:t>
      </w:r>
      <w:r w:rsidR="00A7747B" w:rsidRPr="00A7747B">
        <w:rPr>
          <w:rFonts w:cs="Arial"/>
        </w:rPr>
        <w:t>243-2017-16221</w:t>
      </w:r>
    </w:p>
    <w:p w:rsidR="009412C0" w:rsidRPr="00EB48EC" w:rsidRDefault="009412C0" w:rsidP="009412C0">
      <w:pPr>
        <w:spacing w:after="120" w:line="276" w:lineRule="auto"/>
        <w:jc w:val="center"/>
        <w:rPr>
          <w:rFonts w:cs="Arial"/>
        </w:rPr>
      </w:pPr>
    </w:p>
    <w:p w:rsidR="009412C0" w:rsidRPr="00EB48EC" w:rsidRDefault="009412C0" w:rsidP="009412C0">
      <w:pPr>
        <w:spacing w:after="120" w:line="276" w:lineRule="auto"/>
        <w:jc w:val="both"/>
        <w:rPr>
          <w:rFonts w:cs="Arial"/>
        </w:rPr>
      </w:pPr>
      <w:r w:rsidRPr="00EB48EC">
        <w:rPr>
          <w:rFonts w:cs="Arial"/>
        </w:rPr>
        <w:t>která se uzavírá v souladu s ustanoveními § 2586 a následujících zákona č. 89/2012 Sb., občanský zákoník</w:t>
      </w:r>
      <w:r w:rsidR="008658BD" w:rsidRPr="00EB48EC">
        <w:rPr>
          <w:rFonts w:cs="Arial"/>
        </w:rPr>
        <w:t>, ve znění pozdějších předpisů</w:t>
      </w:r>
      <w:r w:rsidRPr="00EB48EC">
        <w:rPr>
          <w:rFonts w:cs="Arial"/>
        </w:rPr>
        <w:t xml:space="preserve"> (dále jen „občanský zákoník“) mezi těmito stranami:</w:t>
      </w:r>
    </w:p>
    <w:p w:rsidR="009412C0" w:rsidRDefault="009412C0" w:rsidP="00404EA7">
      <w:pPr>
        <w:pStyle w:val="Odstavecseseznamem"/>
        <w:numPr>
          <w:ilvl w:val="0"/>
          <w:numId w:val="1"/>
        </w:numPr>
        <w:spacing w:line="276" w:lineRule="auto"/>
        <w:ind w:left="425"/>
        <w:contextualSpacing w:val="0"/>
        <w:jc w:val="both"/>
        <w:rPr>
          <w:rFonts w:cs="Arial"/>
        </w:rPr>
      </w:pPr>
      <w:r w:rsidRPr="00EB48EC">
        <w:rPr>
          <w:rFonts w:cs="Arial"/>
        </w:rPr>
        <w:t xml:space="preserve">Česká republika – Ministerstvo zemědělství se sídlem Těšnov 65/17, Praha 1, 110 00, </w:t>
      </w:r>
      <w:r w:rsidRPr="00EB48EC">
        <w:rPr>
          <w:rFonts w:cs="Arial"/>
        </w:rPr>
        <w:br/>
        <w:t>IČ</w:t>
      </w:r>
      <w:r w:rsidR="008658BD" w:rsidRPr="00EB48EC">
        <w:rPr>
          <w:rFonts w:cs="Arial"/>
        </w:rPr>
        <w:t>O</w:t>
      </w:r>
      <w:r w:rsidRPr="00EB48EC">
        <w:rPr>
          <w:rFonts w:cs="Arial"/>
        </w:rPr>
        <w:t xml:space="preserve"> 00020478</w:t>
      </w:r>
    </w:p>
    <w:p w:rsidR="000F0A52" w:rsidRPr="00EB48EC" w:rsidRDefault="000F0A52" w:rsidP="000F0A52">
      <w:pPr>
        <w:pStyle w:val="Odstavecseseznamem"/>
        <w:spacing w:line="276" w:lineRule="auto"/>
        <w:ind w:left="425"/>
        <w:contextualSpacing w:val="0"/>
        <w:jc w:val="both"/>
        <w:rPr>
          <w:rFonts w:cs="Arial"/>
        </w:rPr>
      </w:pPr>
      <w:r>
        <w:rPr>
          <w:rFonts w:cs="Arial"/>
        </w:rPr>
        <w:t>DIČ CZ00020478</w:t>
      </w:r>
    </w:p>
    <w:p w:rsidR="009412C0" w:rsidRPr="00EB48EC" w:rsidRDefault="009412C0" w:rsidP="00404EA7">
      <w:pPr>
        <w:spacing w:line="276" w:lineRule="auto"/>
        <w:ind w:left="425"/>
        <w:jc w:val="both"/>
        <w:rPr>
          <w:rFonts w:cs="Arial"/>
        </w:rPr>
      </w:pPr>
      <w:r w:rsidRPr="00EB48EC">
        <w:rPr>
          <w:rFonts w:cs="Arial"/>
        </w:rPr>
        <w:t xml:space="preserve">zastoupená pro smluvní jednání Ing. Tomášem </w:t>
      </w:r>
      <w:proofErr w:type="spellStart"/>
      <w:r w:rsidRPr="00EB48EC">
        <w:rPr>
          <w:rFonts w:cs="Arial"/>
        </w:rPr>
        <w:t>Krejzarem</w:t>
      </w:r>
      <w:proofErr w:type="spellEnd"/>
      <w:r w:rsidRPr="00EB48EC">
        <w:rPr>
          <w:rFonts w:cs="Arial"/>
        </w:rPr>
        <w:t>, Ph.D., ředitelem odboru koncepcí a ekonomiky lesního hospodářství (16220)</w:t>
      </w:r>
    </w:p>
    <w:p w:rsidR="009412C0" w:rsidRPr="00EB48EC" w:rsidRDefault="009412C0" w:rsidP="00404EA7">
      <w:pPr>
        <w:spacing w:line="276" w:lineRule="auto"/>
        <w:ind w:left="425"/>
        <w:jc w:val="both"/>
        <w:rPr>
          <w:rFonts w:cs="Arial"/>
        </w:rPr>
      </w:pPr>
      <w:r w:rsidRPr="00EB48EC">
        <w:rPr>
          <w:rFonts w:cs="Arial"/>
        </w:rPr>
        <w:t>zastoupená pro věcná jednání Ing.</w:t>
      </w:r>
      <w:r w:rsidR="004966CD">
        <w:rPr>
          <w:rFonts w:cs="Arial"/>
        </w:rPr>
        <w:t xml:space="preserve"> Tomášem Smejkalem</w:t>
      </w:r>
      <w:r w:rsidRPr="00EB48EC">
        <w:rPr>
          <w:rFonts w:cs="Arial"/>
        </w:rPr>
        <w:t xml:space="preserve">, </w:t>
      </w:r>
      <w:r w:rsidR="004966CD">
        <w:rPr>
          <w:rFonts w:cs="Arial"/>
        </w:rPr>
        <w:t>ministerským radou v</w:t>
      </w:r>
      <w:r w:rsidR="004966CD" w:rsidRPr="00EB48EC">
        <w:rPr>
          <w:rFonts w:cs="Arial"/>
        </w:rPr>
        <w:t xml:space="preserve"> </w:t>
      </w:r>
      <w:r w:rsidRPr="00EB48EC">
        <w:rPr>
          <w:rFonts w:cs="Arial"/>
        </w:rPr>
        <w:t>oddělení ekonomických nástro</w:t>
      </w:r>
      <w:r w:rsidR="004966CD">
        <w:rPr>
          <w:rFonts w:cs="Arial"/>
        </w:rPr>
        <w:t>jů lesního hospodářství (16221)</w:t>
      </w:r>
    </w:p>
    <w:p w:rsidR="009412C0" w:rsidRPr="00EB48EC" w:rsidRDefault="009412C0" w:rsidP="00404EA7">
      <w:pPr>
        <w:spacing w:line="276" w:lineRule="auto"/>
        <w:ind w:left="425"/>
        <w:jc w:val="both"/>
        <w:rPr>
          <w:rFonts w:cs="Arial"/>
        </w:rPr>
      </w:pPr>
      <w:r w:rsidRPr="00EB48EC">
        <w:rPr>
          <w:rFonts w:cs="Arial"/>
        </w:rPr>
        <w:t xml:space="preserve">bankovní spojení: ČNB Praha 1, číslo účtu: </w:t>
      </w:r>
      <w:r w:rsidR="00884F02">
        <w:rPr>
          <w:rFonts w:cs="Arial"/>
        </w:rPr>
        <w:t>…</w:t>
      </w:r>
    </w:p>
    <w:p w:rsidR="009412C0" w:rsidRPr="00EB48EC" w:rsidRDefault="009412C0" w:rsidP="009412C0">
      <w:pPr>
        <w:spacing w:after="120" w:line="276" w:lineRule="auto"/>
        <w:ind w:left="426"/>
        <w:jc w:val="both"/>
        <w:rPr>
          <w:rFonts w:cs="Arial"/>
        </w:rPr>
      </w:pPr>
      <w:r w:rsidRPr="00EB48EC">
        <w:rPr>
          <w:rFonts w:cs="Arial"/>
        </w:rPr>
        <w:t>(dále jen „objednatel“)</w:t>
      </w:r>
    </w:p>
    <w:p w:rsidR="00404EA7" w:rsidRPr="00EB48EC" w:rsidRDefault="00404EA7" w:rsidP="00404EA7">
      <w:pPr>
        <w:spacing w:after="120" w:line="276" w:lineRule="auto"/>
        <w:jc w:val="both"/>
        <w:rPr>
          <w:rFonts w:cs="Arial"/>
        </w:rPr>
      </w:pPr>
      <w:r w:rsidRPr="00EB48EC">
        <w:rPr>
          <w:rFonts w:cs="Arial"/>
        </w:rPr>
        <w:t>a</w:t>
      </w:r>
    </w:p>
    <w:p w:rsidR="009412C0" w:rsidRPr="00EB48EC" w:rsidRDefault="009412C0" w:rsidP="00404EA7">
      <w:pPr>
        <w:pStyle w:val="Odstavecseseznamem"/>
        <w:numPr>
          <w:ilvl w:val="0"/>
          <w:numId w:val="1"/>
        </w:numPr>
        <w:spacing w:line="276" w:lineRule="auto"/>
        <w:ind w:left="425"/>
        <w:jc w:val="both"/>
        <w:rPr>
          <w:rFonts w:cs="Arial"/>
        </w:rPr>
      </w:pPr>
      <w:r w:rsidRPr="00EB48EC">
        <w:rPr>
          <w:rFonts w:cs="Arial"/>
        </w:rPr>
        <w:t>firma:</w:t>
      </w:r>
      <w:r w:rsidR="008658BD" w:rsidRPr="00EB48EC">
        <w:rPr>
          <w:rFonts w:cs="Arial"/>
        </w:rPr>
        <w:t xml:space="preserve"> FORESTA SG, a.s.</w:t>
      </w:r>
    </w:p>
    <w:p w:rsidR="009412C0" w:rsidRPr="00EB48EC" w:rsidRDefault="009412C0" w:rsidP="00404EA7">
      <w:pPr>
        <w:spacing w:line="276" w:lineRule="auto"/>
        <w:ind w:left="425"/>
        <w:jc w:val="both"/>
        <w:rPr>
          <w:rFonts w:cs="Arial"/>
        </w:rPr>
      </w:pPr>
      <w:r w:rsidRPr="00EB48EC">
        <w:rPr>
          <w:rFonts w:cs="Arial"/>
        </w:rPr>
        <w:t>se sídlem:</w:t>
      </w:r>
      <w:r w:rsidR="008658BD" w:rsidRPr="00EB48EC">
        <w:rPr>
          <w:rFonts w:cs="Arial"/>
        </w:rPr>
        <w:t xml:space="preserve"> Horní náměstí 1, Vsetín, 755 01</w:t>
      </w:r>
    </w:p>
    <w:p w:rsidR="0069233B" w:rsidRDefault="004966CD" w:rsidP="00404EA7">
      <w:pPr>
        <w:spacing w:line="276" w:lineRule="auto"/>
        <w:ind w:left="425"/>
        <w:jc w:val="both"/>
        <w:rPr>
          <w:rFonts w:cs="Arial"/>
        </w:rPr>
      </w:pPr>
      <w:r>
        <w:rPr>
          <w:rFonts w:cs="Arial"/>
        </w:rPr>
        <w:t xml:space="preserve">zastoupená </w:t>
      </w:r>
      <w:r w:rsidR="0069233B">
        <w:rPr>
          <w:rFonts w:cs="Arial"/>
        </w:rPr>
        <w:t xml:space="preserve">Ing. Vítem </w:t>
      </w:r>
      <w:proofErr w:type="spellStart"/>
      <w:r w:rsidR="0069233B">
        <w:rPr>
          <w:rFonts w:cs="Arial"/>
        </w:rPr>
        <w:t>Zgarbou</w:t>
      </w:r>
      <w:proofErr w:type="spellEnd"/>
      <w:r w:rsidR="0069233B">
        <w:rPr>
          <w:rFonts w:cs="Arial"/>
        </w:rPr>
        <w:t>, předsedou představenstva</w:t>
      </w:r>
    </w:p>
    <w:p w:rsidR="009412C0" w:rsidRDefault="0069233B" w:rsidP="00404EA7">
      <w:pPr>
        <w:spacing w:line="276" w:lineRule="auto"/>
        <w:ind w:left="425"/>
        <w:jc w:val="both"/>
        <w:rPr>
          <w:rFonts w:cs="Arial"/>
        </w:rPr>
      </w:pPr>
      <w:r>
        <w:rPr>
          <w:rFonts w:cs="Arial"/>
        </w:rPr>
        <w:t xml:space="preserve">osoba určená pro </w:t>
      </w:r>
      <w:r w:rsidR="004966CD">
        <w:rPr>
          <w:rFonts w:cs="Arial"/>
        </w:rPr>
        <w:t>smluvní jednání</w:t>
      </w:r>
      <w:r>
        <w:rPr>
          <w:rFonts w:cs="Arial"/>
        </w:rPr>
        <w:t>:</w:t>
      </w:r>
      <w:r w:rsidR="008658BD" w:rsidRPr="00EB48EC">
        <w:rPr>
          <w:rFonts w:cs="Arial"/>
        </w:rPr>
        <w:t xml:space="preserve"> </w:t>
      </w:r>
      <w:r w:rsidR="00884F02">
        <w:rPr>
          <w:rFonts w:cs="Arial"/>
        </w:rPr>
        <w:t>…</w:t>
      </w:r>
    </w:p>
    <w:p w:rsidR="004966CD" w:rsidRPr="00EB48EC" w:rsidRDefault="0069233B" w:rsidP="00404EA7">
      <w:pPr>
        <w:spacing w:line="276" w:lineRule="auto"/>
        <w:ind w:left="425"/>
        <w:jc w:val="both"/>
        <w:rPr>
          <w:rFonts w:cs="Arial"/>
        </w:rPr>
      </w:pPr>
      <w:r>
        <w:rPr>
          <w:rFonts w:cs="Arial"/>
        </w:rPr>
        <w:t>osoba určená</w:t>
      </w:r>
      <w:r w:rsidR="004966CD">
        <w:rPr>
          <w:rFonts w:cs="Arial"/>
        </w:rPr>
        <w:t xml:space="preserve"> pro věcná jednání</w:t>
      </w:r>
      <w:r>
        <w:rPr>
          <w:rFonts w:cs="Arial"/>
        </w:rPr>
        <w:t>:</w:t>
      </w:r>
      <w:r w:rsidR="004966CD">
        <w:rPr>
          <w:rFonts w:cs="Arial"/>
        </w:rPr>
        <w:t xml:space="preserve"> </w:t>
      </w:r>
      <w:r w:rsidR="00884F02">
        <w:rPr>
          <w:rFonts w:cs="Arial"/>
        </w:rPr>
        <w:t>…</w:t>
      </w:r>
    </w:p>
    <w:p w:rsidR="009412C0" w:rsidRPr="00EB48EC" w:rsidRDefault="009412C0" w:rsidP="00404EA7">
      <w:pPr>
        <w:spacing w:line="276" w:lineRule="auto"/>
        <w:ind w:left="425"/>
        <w:jc w:val="both"/>
        <w:rPr>
          <w:rFonts w:cs="Arial"/>
        </w:rPr>
      </w:pPr>
      <w:r w:rsidRPr="00EB48EC">
        <w:rPr>
          <w:rFonts w:cs="Arial"/>
        </w:rPr>
        <w:t>IČ</w:t>
      </w:r>
      <w:r w:rsidR="008658BD" w:rsidRPr="00EB48EC">
        <w:rPr>
          <w:rFonts w:cs="Arial"/>
        </w:rPr>
        <w:t>O</w:t>
      </w:r>
      <w:r w:rsidRPr="00EB48EC">
        <w:rPr>
          <w:rFonts w:cs="Arial"/>
        </w:rPr>
        <w:t>:</w:t>
      </w:r>
      <w:r w:rsidR="008658BD" w:rsidRPr="00EB48EC">
        <w:rPr>
          <w:rFonts w:cs="Arial"/>
        </w:rPr>
        <w:t xml:space="preserve"> 60735384</w:t>
      </w:r>
    </w:p>
    <w:p w:rsidR="009412C0" w:rsidRPr="00EB48EC" w:rsidRDefault="009412C0" w:rsidP="00404EA7">
      <w:pPr>
        <w:spacing w:line="276" w:lineRule="auto"/>
        <w:ind w:left="425"/>
        <w:jc w:val="both"/>
        <w:rPr>
          <w:rFonts w:cs="Arial"/>
        </w:rPr>
      </w:pPr>
      <w:r w:rsidRPr="00EB48EC">
        <w:rPr>
          <w:rFonts w:cs="Arial"/>
        </w:rPr>
        <w:t>DIČ:</w:t>
      </w:r>
      <w:r w:rsidR="008658BD" w:rsidRPr="00EB48EC">
        <w:rPr>
          <w:rFonts w:cs="Arial"/>
        </w:rPr>
        <w:t xml:space="preserve"> CZ60735384</w:t>
      </w:r>
    </w:p>
    <w:p w:rsidR="009412C0" w:rsidRPr="00EB48EC" w:rsidRDefault="009412C0" w:rsidP="00404EA7">
      <w:pPr>
        <w:spacing w:line="276" w:lineRule="auto"/>
        <w:ind w:left="425"/>
        <w:jc w:val="both"/>
        <w:rPr>
          <w:rFonts w:cs="Arial"/>
        </w:rPr>
      </w:pPr>
      <w:r w:rsidRPr="00EB48EC">
        <w:rPr>
          <w:rFonts w:cs="Arial"/>
        </w:rPr>
        <w:t>bankovní spojení:</w:t>
      </w:r>
      <w:r w:rsidR="008658BD" w:rsidRPr="00EB48EC">
        <w:rPr>
          <w:rFonts w:cs="Arial"/>
        </w:rPr>
        <w:t xml:space="preserve"> Česká spořitelna, a.s. Vsetín </w:t>
      </w:r>
    </w:p>
    <w:p w:rsidR="009412C0" w:rsidRPr="00EB48EC" w:rsidRDefault="009412C0" w:rsidP="00404EA7">
      <w:pPr>
        <w:spacing w:line="276" w:lineRule="auto"/>
        <w:ind w:left="425"/>
        <w:jc w:val="both"/>
        <w:rPr>
          <w:rFonts w:cs="Arial"/>
        </w:rPr>
      </w:pPr>
      <w:r w:rsidRPr="00EB48EC">
        <w:rPr>
          <w:rFonts w:cs="Arial"/>
        </w:rPr>
        <w:t>číslo účtu:</w:t>
      </w:r>
      <w:r w:rsidR="008658BD" w:rsidRPr="00EB48EC">
        <w:rPr>
          <w:rFonts w:cs="Arial"/>
        </w:rPr>
        <w:t xml:space="preserve"> </w:t>
      </w:r>
      <w:r w:rsidR="00884F02">
        <w:rPr>
          <w:rFonts w:cs="Arial"/>
        </w:rPr>
        <w:t>…</w:t>
      </w:r>
    </w:p>
    <w:p w:rsidR="009412C0" w:rsidRPr="00EB48EC" w:rsidRDefault="009412C0" w:rsidP="009412C0">
      <w:pPr>
        <w:spacing w:after="120" w:line="276" w:lineRule="auto"/>
        <w:ind w:left="426"/>
        <w:jc w:val="both"/>
        <w:rPr>
          <w:rFonts w:cs="Arial"/>
        </w:rPr>
      </w:pPr>
      <w:r w:rsidRPr="00EB48EC">
        <w:rPr>
          <w:rFonts w:cs="Arial"/>
        </w:rPr>
        <w:t>(dále jen „zhotovitel</w:t>
      </w:r>
      <w:r w:rsidR="00404EA7" w:rsidRPr="00EB48EC">
        <w:rPr>
          <w:rFonts w:cs="Arial"/>
        </w:rPr>
        <w:t>“)</w:t>
      </w:r>
    </w:p>
    <w:p w:rsidR="00404EA7" w:rsidRPr="00EB48EC" w:rsidRDefault="00404EA7" w:rsidP="00404EA7">
      <w:pPr>
        <w:spacing w:after="120" w:line="276" w:lineRule="auto"/>
        <w:jc w:val="both"/>
        <w:rPr>
          <w:rFonts w:cs="Arial"/>
        </w:rPr>
      </w:pPr>
      <w:r w:rsidRPr="00EB48EC">
        <w:rPr>
          <w:rFonts w:cs="Arial"/>
        </w:rPr>
        <w:t>takto:</w:t>
      </w:r>
    </w:p>
    <w:p w:rsidR="00404EA7" w:rsidRPr="00EB48EC" w:rsidRDefault="00404EA7" w:rsidP="00404EA7">
      <w:pPr>
        <w:spacing w:after="120" w:line="276" w:lineRule="auto"/>
        <w:jc w:val="both"/>
        <w:rPr>
          <w:rFonts w:cs="Arial"/>
        </w:rPr>
      </w:pPr>
    </w:p>
    <w:p w:rsidR="00404EA7" w:rsidRPr="00EB48EC" w:rsidRDefault="00404EA7" w:rsidP="00404EA7">
      <w:pPr>
        <w:spacing w:after="120" w:line="276" w:lineRule="auto"/>
        <w:jc w:val="center"/>
        <w:rPr>
          <w:rFonts w:cs="Arial"/>
          <w:b/>
        </w:rPr>
      </w:pPr>
      <w:r w:rsidRPr="00EB48EC">
        <w:rPr>
          <w:rFonts w:cs="Arial"/>
          <w:b/>
        </w:rPr>
        <w:t>I.</w:t>
      </w:r>
    </w:p>
    <w:p w:rsidR="00404EA7" w:rsidRPr="00EB48EC" w:rsidRDefault="00404EA7" w:rsidP="00404EA7">
      <w:pPr>
        <w:spacing w:after="120" w:line="276" w:lineRule="auto"/>
        <w:jc w:val="center"/>
        <w:rPr>
          <w:rFonts w:cs="Arial"/>
          <w:b/>
        </w:rPr>
      </w:pPr>
      <w:r w:rsidRPr="00EB48EC">
        <w:rPr>
          <w:rFonts w:cs="Arial"/>
          <w:b/>
        </w:rPr>
        <w:t>Předmět a účel smlouvy</w:t>
      </w:r>
    </w:p>
    <w:p w:rsidR="00404EA7" w:rsidRPr="00EB48EC" w:rsidRDefault="00404EA7" w:rsidP="009B1970">
      <w:pPr>
        <w:pStyle w:val="Odstavecseseznamem"/>
        <w:numPr>
          <w:ilvl w:val="0"/>
          <w:numId w:val="2"/>
        </w:numPr>
        <w:spacing w:after="120" w:line="276" w:lineRule="auto"/>
        <w:ind w:left="425" w:hanging="357"/>
        <w:contextualSpacing w:val="0"/>
        <w:jc w:val="both"/>
        <w:rPr>
          <w:rFonts w:cs="Arial"/>
          <w:color w:val="000000" w:themeColor="text1"/>
        </w:rPr>
      </w:pPr>
      <w:r w:rsidRPr="00EB48EC">
        <w:rPr>
          <w:rFonts w:cs="Arial"/>
          <w:color w:val="000000" w:themeColor="text1"/>
        </w:rPr>
        <w:t>Předmětem smlouvy je závazek zhotovitele</w:t>
      </w:r>
      <w:r w:rsidR="005508D8" w:rsidRPr="00EB48EC">
        <w:rPr>
          <w:rFonts w:cs="Arial"/>
          <w:color w:val="000000" w:themeColor="text1"/>
        </w:rPr>
        <w:t xml:space="preserve"> </w:t>
      </w:r>
      <w:r w:rsidRPr="00EB48EC">
        <w:rPr>
          <w:rFonts w:cs="Arial"/>
          <w:color w:val="000000" w:themeColor="text1"/>
        </w:rPr>
        <w:t xml:space="preserve">provést dílo specifikované v odstavci 2 až </w:t>
      </w:r>
      <w:r w:rsidR="004966CD">
        <w:rPr>
          <w:rFonts w:cs="Arial"/>
          <w:color w:val="000000" w:themeColor="text1"/>
        </w:rPr>
        <w:t>5 pro účel specifikovaný v odstavci 6</w:t>
      </w:r>
      <w:r w:rsidR="00E85447">
        <w:rPr>
          <w:rFonts w:cs="Arial"/>
          <w:color w:val="000000" w:themeColor="text1"/>
        </w:rPr>
        <w:t xml:space="preserve"> a předat toto dílo objednateli, </w:t>
      </w:r>
      <w:r w:rsidR="004D6767">
        <w:rPr>
          <w:rFonts w:cs="Arial"/>
          <w:color w:val="000000" w:themeColor="text1"/>
        </w:rPr>
        <w:t>a</w:t>
      </w:r>
      <w:r w:rsidR="00E85447">
        <w:rPr>
          <w:rFonts w:cs="Arial"/>
          <w:color w:val="000000" w:themeColor="text1"/>
        </w:rPr>
        <w:t xml:space="preserve"> </w:t>
      </w:r>
      <w:r w:rsidRPr="00EB48EC">
        <w:rPr>
          <w:rFonts w:cs="Arial"/>
          <w:color w:val="000000" w:themeColor="text1"/>
        </w:rPr>
        <w:t>závazek objednatele zaplatit zhotoviteli cenu za provedení díla.</w:t>
      </w:r>
    </w:p>
    <w:p w:rsidR="00404EA7" w:rsidRPr="00EB48EC" w:rsidRDefault="00404EA7" w:rsidP="009B1970">
      <w:pPr>
        <w:pStyle w:val="Odstavecseseznamem"/>
        <w:numPr>
          <w:ilvl w:val="0"/>
          <w:numId w:val="2"/>
        </w:numPr>
        <w:spacing w:after="120" w:line="276" w:lineRule="auto"/>
        <w:ind w:left="425" w:hanging="357"/>
        <w:contextualSpacing w:val="0"/>
        <w:jc w:val="both"/>
        <w:rPr>
          <w:rFonts w:cs="Arial"/>
          <w:color w:val="000000" w:themeColor="text1"/>
        </w:rPr>
      </w:pPr>
      <w:r w:rsidRPr="00EB48EC">
        <w:rPr>
          <w:rFonts w:cs="Arial"/>
          <w:color w:val="000000" w:themeColor="text1"/>
        </w:rPr>
        <w:t>Zhotovitel se zavazuje zpracovat programové moduly</w:t>
      </w:r>
      <w:r w:rsidR="00B00654">
        <w:rPr>
          <w:rFonts w:cs="Arial"/>
          <w:color w:val="000000" w:themeColor="text1"/>
        </w:rPr>
        <w:t xml:space="preserve"> pro napojení na stávající programové vybavení krajských úřadů pro administraci</w:t>
      </w:r>
      <w:r w:rsidRPr="00EB48EC">
        <w:rPr>
          <w:rFonts w:cs="Arial"/>
          <w:color w:val="000000" w:themeColor="text1"/>
        </w:rPr>
        <w:t xml:space="preserve"> agendy </w:t>
      </w:r>
      <w:r w:rsidR="00AD0C47" w:rsidRPr="00EB48EC">
        <w:rPr>
          <w:rFonts w:cs="Arial"/>
          <w:color w:val="000000" w:themeColor="text1"/>
        </w:rPr>
        <w:t xml:space="preserve">finančních </w:t>
      </w:r>
      <w:r w:rsidRPr="00EB48EC">
        <w:rPr>
          <w:rFonts w:cs="Arial"/>
          <w:color w:val="000000" w:themeColor="text1"/>
        </w:rPr>
        <w:t>příspěvků na hospodaření v</w:t>
      </w:r>
      <w:r w:rsidR="00AD0C47" w:rsidRPr="00EB48EC">
        <w:rPr>
          <w:rFonts w:cs="Arial"/>
          <w:color w:val="000000" w:themeColor="text1"/>
        </w:rPr>
        <w:t> </w:t>
      </w:r>
      <w:r w:rsidRPr="00EB48EC">
        <w:rPr>
          <w:rFonts w:cs="Arial"/>
          <w:color w:val="000000" w:themeColor="text1"/>
        </w:rPr>
        <w:t>lesích</w:t>
      </w:r>
      <w:r w:rsidR="007242B2" w:rsidRPr="00EB48EC">
        <w:rPr>
          <w:rFonts w:cs="Arial"/>
          <w:color w:val="000000" w:themeColor="text1"/>
        </w:rPr>
        <w:t>,</w:t>
      </w:r>
      <w:r w:rsidRPr="00EB48EC">
        <w:rPr>
          <w:rFonts w:cs="Arial"/>
          <w:color w:val="000000" w:themeColor="text1"/>
        </w:rPr>
        <w:t xml:space="preserve"> provést sběr a analýzu dat</w:t>
      </w:r>
      <w:r w:rsidR="00B00654">
        <w:rPr>
          <w:rFonts w:cs="Arial"/>
          <w:color w:val="000000" w:themeColor="text1"/>
        </w:rPr>
        <w:t xml:space="preserve"> agendy finančních příspěvků poskytnutých v roce 2016 na hospodaření v lesích z rozpočtu krajů</w:t>
      </w:r>
      <w:r w:rsidR="005508D8" w:rsidRPr="00EB48EC">
        <w:rPr>
          <w:rFonts w:cs="Arial"/>
          <w:color w:val="000000" w:themeColor="text1"/>
        </w:rPr>
        <w:t xml:space="preserve"> </w:t>
      </w:r>
      <w:r w:rsidR="00AD0C47" w:rsidRPr="00EB48EC">
        <w:rPr>
          <w:rFonts w:cs="Arial"/>
          <w:color w:val="000000" w:themeColor="text1"/>
        </w:rPr>
        <w:t>a zpracovat je společně s údaji o finančních příspěvcích poskytnutých v roce 2016 na hospodaření v lesích a na vybrané myslivecké činnosti ze státního rozpočtu</w:t>
      </w:r>
      <w:r w:rsidR="004966CD">
        <w:rPr>
          <w:rFonts w:cs="Arial"/>
          <w:color w:val="000000" w:themeColor="text1"/>
        </w:rPr>
        <w:t xml:space="preserve"> pro využití při přípravě Zprávy o stavu lesa a lesního hospodářství České republiky v roce 2016</w:t>
      </w:r>
      <w:r w:rsidRPr="00EB48EC">
        <w:rPr>
          <w:rFonts w:cs="Arial"/>
          <w:color w:val="000000" w:themeColor="text1"/>
        </w:rPr>
        <w:t>.</w:t>
      </w:r>
    </w:p>
    <w:p w:rsidR="000D2972" w:rsidRPr="00B00654" w:rsidRDefault="00404EA7" w:rsidP="00B00654">
      <w:pPr>
        <w:pStyle w:val="Odstavecseseznamem"/>
        <w:numPr>
          <w:ilvl w:val="0"/>
          <w:numId w:val="2"/>
        </w:numPr>
        <w:spacing w:after="120" w:line="276" w:lineRule="auto"/>
        <w:ind w:left="425" w:hanging="357"/>
        <w:contextualSpacing w:val="0"/>
        <w:jc w:val="both"/>
        <w:rPr>
          <w:rFonts w:cs="Arial"/>
          <w:color w:val="000000" w:themeColor="text1"/>
        </w:rPr>
      </w:pPr>
      <w:r w:rsidRPr="00B00654">
        <w:rPr>
          <w:rFonts w:cs="Arial"/>
          <w:color w:val="000000" w:themeColor="text1"/>
        </w:rPr>
        <w:lastRenderedPageBreak/>
        <w:t>Detail požadovaných dat je stanoven rozsahem všech</w:t>
      </w:r>
      <w:r w:rsidR="000D2972" w:rsidRPr="00B00654">
        <w:rPr>
          <w:rFonts w:cs="Arial"/>
          <w:color w:val="000000" w:themeColor="text1"/>
        </w:rPr>
        <w:t xml:space="preserve"> </w:t>
      </w:r>
      <w:r w:rsidR="00AD0C47" w:rsidRPr="00B00654">
        <w:rPr>
          <w:rFonts w:cs="Arial"/>
          <w:color w:val="000000" w:themeColor="text1"/>
        </w:rPr>
        <w:t>jednotlivých</w:t>
      </w:r>
      <w:r w:rsidR="005E50EB" w:rsidRPr="00B00654">
        <w:rPr>
          <w:rFonts w:cs="Arial"/>
          <w:color w:val="000000" w:themeColor="text1"/>
        </w:rPr>
        <w:t xml:space="preserve"> druhů</w:t>
      </w:r>
      <w:r w:rsidR="00AD0C47" w:rsidRPr="00B00654">
        <w:rPr>
          <w:rFonts w:cs="Arial"/>
          <w:color w:val="000000" w:themeColor="text1"/>
        </w:rPr>
        <w:t xml:space="preserve"> </w:t>
      </w:r>
      <w:r w:rsidR="000D2972" w:rsidRPr="00B00654">
        <w:rPr>
          <w:rFonts w:cs="Arial"/>
          <w:color w:val="000000" w:themeColor="text1"/>
        </w:rPr>
        <w:t>poskytovaných finančních příspěvků</w:t>
      </w:r>
      <w:r w:rsidR="00AD0C47" w:rsidRPr="00B00654">
        <w:rPr>
          <w:rFonts w:cs="Arial"/>
          <w:color w:val="000000" w:themeColor="text1"/>
        </w:rPr>
        <w:t xml:space="preserve"> na hospodaření v lesích a na vybrané myslivecké činnosti</w:t>
      </w:r>
      <w:r w:rsidR="005E50EB" w:rsidRPr="00B00654">
        <w:rPr>
          <w:rFonts w:cs="Arial"/>
          <w:color w:val="000000" w:themeColor="text1"/>
        </w:rPr>
        <w:t xml:space="preserve"> (dále jen „finanční příspěvky“)</w:t>
      </w:r>
      <w:r w:rsidR="000D2972" w:rsidRPr="00B00654">
        <w:rPr>
          <w:rFonts w:cs="Arial"/>
          <w:color w:val="000000" w:themeColor="text1"/>
        </w:rPr>
        <w:t xml:space="preserve">. Data za jednotlivé </w:t>
      </w:r>
      <w:r w:rsidR="00AD0C47" w:rsidRPr="00B00654">
        <w:rPr>
          <w:rFonts w:cs="Arial"/>
          <w:color w:val="000000" w:themeColor="text1"/>
        </w:rPr>
        <w:t xml:space="preserve">finanční </w:t>
      </w:r>
      <w:r w:rsidR="000D2972" w:rsidRPr="00B00654">
        <w:rPr>
          <w:rFonts w:cs="Arial"/>
        </w:rPr>
        <w:t xml:space="preserve">příspěvky budou vykázána v rozsahu a struktuře, která odpovídá </w:t>
      </w:r>
      <w:r w:rsidR="000D2972" w:rsidRPr="00B00654">
        <w:rPr>
          <w:rFonts w:cs="Arial"/>
          <w:color w:val="000000" w:themeColor="text1"/>
        </w:rPr>
        <w:t>rozsahu a struktuře kapitoly 6.4</w:t>
      </w:r>
      <w:r w:rsidR="005E50EB" w:rsidRPr="00B00654">
        <w:rPr>
          <w:rFonts w:cs="Arial"/>
          <w:color w:val="000000" w:themeColor="text1"/>
        </w:rPr>
        <w:t>.3</w:t>
      </w:r>
      <w:r w:rsidR="000D2972" w:rsidRPr="00B00654">
        <w:rPr>
          <w:rFonts w:cs="Arial"/>
          <w:color w:val="000000" w:themeColor="text1"/>
        </w:rPr>
        <w:t xml:space="preserve"> Zprávy o stavu lesa a lesního hospodářství České republiky v roce </w:t>
      </w:r>
      <w:r w:rsidR="005E50EB" w:rsidRPr="00B00654">
        <w:rPr>
          <w:rFonts w:cs="Arial"/>
          <w:color w:val="000000" w:themeColor="text1"/>
        </w:rPr>
        <w:t>201</w:t>
      </w:r>
      <w:r w:rsidR="00976BDE">
        <w:rPr>
          <w:rFonts w:cs="Arial"/>
          <w:color w:val="000000" w:themeColor="text1"/>
        </w:rPr>
        <w:t>6</w:t>
      </w:r>
      <w:r w:rsidR="00B00654">
        <w:rPr>
          <w:rFonts w:cs="Arial"/>
          <w:color w:val="000000" w:themeColor="text1"/>
        </w:rPr>
        <w:t xml:space="preserve"> (uvedena v příloze č. 1 této smlouvy)</w:t>
      </w:r>
      <w:r w:rsidR="000D2972" w:rsidRPr="00B00654">
        <w:rPr>
          <w:rFonts w:cs="Arial"/>
          <w:color w:val="000000" w:themeColor="text1"/>
        </w:rPr>
        <w:t>.</w:t>
      </w:r>
    </w:p>
    <w:p w:rsidR="000D2972" w:rsidRPr="00EB48EC" w:rsidRDefault="009B1970" w:rsidP="009B1970">
      <w:pPr>
        <w:pStyle w:val="Odstavecseseznamem"/>
        <w:numPr>
          <w:ilvl w:val="0"/>
          <w:numId w:val="2"/>
        </w:numPr>
        <w:spacing w:after="120" w:line="276" w:lineRule="auto"/>
        <w:ind w:left="425" w:hanging="357"/>
        <w:contextualSpacing w:val="0"/>
        <w:jc w:val="both"/>
        <w:rPr>
          <w:rFonts w:cs="Arial"/>
          <w:color w:val="000000" w:themeColor="text1"/>
        </w:rPr>
      </w:pPr>
      <w:r w:rsidRPr="00EB48EC">
        <w:rPr>
          <w:rFonts w:cs="Arial"/>
          <w:color w:val="000000" w:themeColor="text1"/>
        </w:rPr>
        <w:t xml:space="preserve">V případě </w:t>
      </w:r>
      <w:r w:rsidR="005E50EB" w:rsidRPr="00EB48EC">
        <w:rPr>
          <w:rFonts w:cs="Arial"/>
          <w:color w:val="000000" w:themeColor="text1"/>
        </w:rPr>
        <w:t>finančních příspěvků</w:t>
      </w:r>
      <w:r w:rsidRPr="00EB48EC">
        <w:rPr>
          <w:rFonts w:cs="Arial"/>
          <w:color w:val="000000" w:themeColor="text1"/>
        </w:rPr>
        <w:t xml:space="preserve"> poskytovaných pouze jedním </w:t>
      </w:r>
      <w:r w:rsidR="005E50EB" w:rsidRPr="00EB48EC">
        <w:rPr>
          <w:rFonts w:cs="Arial"/>
          <w:color w:val="000000" w:themeColor="text1"/>
        </w:rPr>
        <w:t>krajem</w:t>
      </w:r>
      <w:r w:rsidRPr="00EB48EC">
        <w:rPr>
          <w:rFonts w:cs="Arial"/>
          <w:color w:val="000000" w:themeColor="text1"/>
        </w:rPr>
        <w:t xml:space="preserve"> budou data k těmto </w:t>
      </w:r>
      <w:r w:rsidR="005E50EB" w:rsidRPr="00EB48EC">
        <w:rPr>
          <w:rFonts w:cs="Arial"/>
          <w:color w:val="000000" w:themeColor="text1"/>
        </w:rPr>
        <w:t>finančním příspěvkům</w:t>
      </w:r>
      <w:r w:rsidRPr="00EB48EC">
        <w:rPr>
          <w:rFonts w:cs="Arial"/>
          <w:color w:val="000000" w:themeColor="text1"/>
        </w:rPr>
        <w:t xml:space="preserve"> vykázána samostatně.</w:t>
      </w:r>
    </w:p>
    <w:p w:rsidR="002225D8" w:rsidRPr="00EB48EC" w:rsidRDefault="002225D8" w:rsidP="009B1970">
      <w:pPr>
        <w:pStyle w:val="Odstavecseseznamem"/>
        <w:numPr>
          <w:ilvl w:val="0"/>
          <w:numId w:val="2"/>
        </w:numPr>
        <w:spacing w:after="120" w:line="276" w:lineRule="auto"/>
        <w:ind w:left="425" w:hanging="357"/>
        <w:jc w:val="both"/>
        <w:rPr>
          <w:rFonts w:cs="Arial"/>
          <w:color w:val="000000" w:themeColor="text1"/>
        </w:rPr>
      </w:pPr>
      <w:r w:rsidRPr="00EB48EC">
        <w:rPr>
          <w:rFonts w:cs="Arial"/>
          <w:color w:val="000000" w:themeColor="text1"/>
        </w:rPr>
        <w:t xml:space="preserve">Zhotovitel se dále zavazuje zpracovat data o jednotlivých </w:t>
      </w:r>
      <w:r w:rsidR="0068160A" w:rsidRPr="00EB48EC">
        <w:rPr>
          <w:rFonts w:cs="Arial"/>
          <w:color w:val="000000" w:themeColor="text1"/>
        </w:rPr>
        <w:t xml:space="preserve">druzích </w:t>
      </w:r>
      <w:r w:rsidRPr="00EB48EC">
        <w:rPr>
          <w:rFonts w:cs="Arial"/>
          <w:color w:val="000000" w:themeColor="text1"/>
        </w:rPr>
        <w:t xml:space="preserve">finančních příspěvků, poskytovaných ze státního rozpočtu a z rozpočtu krajů, za období od roku 2004 do roku </w:t>
      </w:r>
      <w:r w:rsidR="0068160A" w:rsidRPr="00EB48EC">
        <w:rPr>
          <w:rFonts w:cs="Arial"/>
          <w:color w:val="000000" w:themeColor="text1"/>
        </w:rPr>
        <w:t>2016</w:t>
      </w:r>
      <w:r w:rsidRPr="00EB48EC">
        <w:rPr>
          <w:rFonts w:cs="Arial"/>
          <w:color w:val="000000" w:themeColor="text1"/>
        </w:rPr>
        <w:t xml:space="preserve">, a to </w:t>
      </w:r>
      <w:r w:rsidR="00570AFC" w:rsidRPr="00EB48EC">
        <w:rPr>
          <w:rFonts w:cs="Arial"/>
          <w:color w:val="000000" w:themeColor="text1"/>
        </w:rPr>
        <w:t>formou tabulek v této struktuře</w:t>
      </w:r>
      <w:r w:rsidRPr="00EB48EC">
        <w:rPr>
          <w:rFonts w:cs="Arial"/>
          <w:color w:val="000000" w:themeColor="text1"/>
        </w:rPr>
        <w:t>:</w:t>
      </w:r>
    </w:p>
    <w:p w:rsidR="002225D8" w:rsidRPr="00EB48EC" w:rsidRDefault="00570AFC" w:rsidP="002225D8">
      <w:pPr>
        <w:pStyle w:val="Odstavecseseznamem"/>
        <w:numPr>
          <w:ilvl w:val="1"/>
          <w:numId w:val="2"/>
        </w:numPr>
        <w:spacing w:after="120" w:line="276" w:lineRule="auto"/>
        <w:ind w:left="851"/>
        <w:jc w:val="both"/>
        <w:rPr>
          <w:rFonts w:cs="Arial"/>
          <w:color w:val="000000" w:themeColor="text1"/>
        </w:rPr>
      </w:pPr>
      <w:r w:rsidRPr="00EB48EC">
        <w:rPr>
          <w:rFonts w:cs="Arial"/>
          <w:color w:val="000000" w:themeColor="text1"/>
        </w:rPr>
        <w:t>rok poskytnutí finančního příspěvku,</w:t>
      </w:r>
    </w:p>
    <w:p w:rsidR="00570AFC" w:rsidRPr="00EB48EC" w:rsidRDefault="0068160A" w:rsidP="002225D8">
      <w:pPr>
        <w:pStyle w:val="Odstavecseseznamem"/>
        <w:numPr>
          <w:ilvl w:val="1"/>
          <w:numId w:val="2"/>
        </w:numPr>
        <w:spacing w:after="120" w:line="276" w:lineRule="auto"/>
        <w:ind w:left="851"/>
        <w:jc w:val="both"/>
        <w:rPr>
          <w:rFonts w:cs="Arial"/>
          <w:color w:val="000000" w:themeColor="text1"/>
        </w:rPr>
      </w:pPr>
      <w:r w:rsidRPr="00EB48EC">
        <w:rPr>
          <w:rFonts w:cs="Arial"/>
          <w:color w:val="000000" w:themeColor="text1"/>
        </w:rPr>
        <w:t>druh finančního příspěvku</w:t>
      </w:r>
      <w:r w:rsidR="00570AFC" w:rsidRPr="00EB48EC">
        <w:rPr>
          <w:rFonts w:cs="Arial"/>
          <w:color w:val="000000" w:themeColor="text1"/>
        </w:rPr>
        <w:t>,</w:t>
      </w:r>
    </w:p>
    <w:p w:rsidR="00570AFC" w:rsidRPr="00EB48EC" w:rsidRDefault="00570AFC" w:rsidP="002225D8">
      <w:pPr>
        <w:pStyle w:val="Odstavecseseznamem"/>
        <w:numPr>
          <w:ilvl w:val="1"/>
          <w:numId w:val="2"/>
        </w:numPr>
        <w:spacing w:after="120" w:line="276" w:lineRule="auto"/>
        <w:ind w:left="851"/>
        <w:jc w:val="both"/>
        <w:rPr>
          <w:rFonts w:cs="Arial"/>
          <w:color w:val="000000" w:themeColor="text1"/>
        </w:rPr>
      </w:pPr>
      <w:r w:rsidRPr="00EB48EC">
        <w:rPr>
          <w:rFonts w:cs="Arial"/>
          <w:color w:val="000000" w:themeColor="text1"/>
        </w:rPr>
        <w:t>kraj,</w:t>
      </w:r>
    </w:p>
    <w:p w:rsidR="00570AFC" w:rsidRPr="00EB48EC" w:rsidRDefault="00570AFC" w:rsidP="002225D8">
      <w:pPr>
        <w:pStyle w:val="Odstavecseseznamem"/>
        <w:numPr>
          <w:ilvl w:val="1"/>
          <w:numId w:val="2"/>
        </w:numPr>
        <w:spacing w:after="120" w:line="276" w:lineRule="auto"/>
        <w:ind w:left="851"/>
        <w:jc w:val="both"/>
        <w:rPr>
          <w:rFonts w:cs="Arial"/>
          <w:color w:val="000000" w:themeColor="text1"/>
        </w:rPr>
      </w:pPr>
      <w:r w:rsidRPr="00EB48EC">
        <w:rPr>
          <w:rFonts w:cs="Arial"/>
          <w:color w:val="000000" w:themeColor="text1"/>
        </w:rPr>
        <w:t xml:space="preserve">celková výše </w:t>
      </w:r>
      <w:r w:rsidR="0068160A" w:rsidRPr="00EB48EC">
        <w:rPr>
          <w:rFonts w:cs="Arial"/>
          <w:color w:val="000000" w:themeColor="text1"/>
        </w:rPr>
        <w:t>poskytnutých finančních příspěvků podle jejich druhů</w:t>
      </w:r>
      <w:r w:rsidRPr="00EB48EC">
        <w:rPr>
          <w:rFonts w:cs="Arial"/>
          <w:color w:val="000000" w:themeColor="text1"/>
        </w:rPr>
        <w:t>,</w:t>
      </w:r>
    </w:p>
    <w:p w:rsidR="00570AFC" w:rsidRPr="00EB48EC" w:rsidRDefault="00E85447" w:rsidP="00E85447">
      <w:pPr>
        <w:spacing w:line="276" w:lineRule="auto"/>
        <w:ind w:left="493"/>
        <w:contextualSpacing/>
        <w:jc w:val="both"/>
        <w:rPr>
          <w:rFonts w:cs="Arial"/>
          <w:color w:val="000000" w:themeColor="text1"/>
        </w:rPr>
      </w:pPr>
      <w:r>
        <w:rPr>
          <w:rFonts w:cs="Arial"/>
          <w:color w:val="000000" w:themeColor="text1"/>
        </w:rPr>
        <w:t xml:space="preserve">a </w:t>
      </w:r>
      <w:r w:rsidR="00570AFC" w:rsidRPr="00EB48EC">
        <w:rPr>
          <w:rFonts w:cs="Arial"/>
          <w:color w:val="000000" w:themeColor="text1"/>
        </w:rPr>
        <w:t>z takto připravených údajů vytvořit:</w:t>
      </w:r>
    </w:p>
    <w:p w:rsidR="00570AFC" w:rsidRPr="00EB48EC" w:rsidRDefault="00C80B79" w:rsidP="00570AFC">
      <w:pPr>
        <w:pStyle w:val="Odstavecseseznamem"/>
        <w:numPr>
          <w:ilvl w:val="0"/>
          <w:numId w:val="12"/>
        </w:numPr>
        <w:spacing w:after="120" w:line="276" w:lineRule="auto"/>
        <w:ind w:left="851"/>
        <w:jc w:val="both"/>
        <w:rPr>
          <w:rFonts w:cs="Arial"/>
          <w:color w:val="000000" w:themeColor="text1"/>
        </w:rPr>
      </w:pPr>
      <w:r w:rsidRPr="00EB48EC">
        <w:rPr>
          <w:rFonts w:cs="Arial"/>
          <w:color w:val="000000" w:themeColor="text1"/>
        </w:rPr>
        <w:t>prezentace časových</w:t>
      </w:r>
      <w:r w:rsidR="002F1A61" w:rsidRPr="00EB48EC">
        <w:rPr>
          <w:rFonts w:cs="Arial"/>
          <w:color w:val="000000" w:themeColor="text1"/>
        </w:rPr>
        <w:t xml:space="preserve"> řad výše a struktury vyplacených finančních příspěvků ve sledovaném období,</w:t>
      </w:r>
      <w:r w:rsidR="00DB62E7" w:rsidRPr="00EB48EC">
        <w:rPr>
          <w:rFonts w:cs="Arial"/>
          <w:color w:val="000000" w:themeColor="text1"/>
        </w:rPr>
        <w:t xml:space="preserve"> s označením okamžiků, ve kterých došlo k</w:t>
      </w:r>
      <w:r w:rsidRPr="00EB48EC">
        <w:rPr>
          <w:rFonts w:cs="Arial"/>
          <w:color w:val="000000" w:themeColor="text1"/>
        </w:rPr>
        <w:t xml:space="preserve"> takovým</w:t>
      </w:r>
      <w:r w:rsidR="00DB62E7" w:rsidRPr="00EB48EC">
        <w:rPr>
          <w:rFonts w:cs="Arial"/>
          <w:color w:val="000000" w:themeColor="text1"/>
        </w:rPr>
        <w:t xml:space="preserve"> změnám </w:t>
      </w:r>
      <w:r w:rsidRPr="00EB48EC">
        <w:rPr>
          <w:rFonts w:cs="Arial"/>
          <w:color w:val="000000" w:themeColor="text1"/>
        </w:rPr>
        <w:t>v pravidlech pro poskytování</w:t>
      </w:r>
      <w:r w:rsidR="00DB62E7" w:rsidRPr="00EB48EC">
        <w:rPr>
          <w:rFonts w:cs="Arial"/>
          <w:color w:val="000000" w:themeColor="text1"/>
        </w:rPr>
        <w:t xml:space="preserve"> jednotlivých finančních příspěvků,</w:t>
      </w:r>
      <w:r w:rsidRPr="00EB48EC">
        <w:rPr>
          <w:rFonts w:cs="Arial"/>
          <w:color w:val="000000" w:themeColor="text1"/>
        </w:rPr>
        <w:t xml:space="preserve"> které mají vliv na výši poskytovaných finančních příspěvků,</w:t>
      </w:r>
      <w:r w:rsidR="00DB62E7" w:rsidRPr="00EB48EC">
        <w:rPr>
          <w:rFonts w:cs="Arial"/>
          <w:color w:val="000000" w:themeColor="text1"/>
        </w:rPr>
        <w:t xml:space="preserve"> a </w:t>
      </w:r>
      <w:r w:rsidRPr="00EB48EC">
        <w:rPr>
          <w:rFonts w:cs="Arial"/>
          <w:color w:val="000000" w:themeColor="text1"/>
        </w:rPr>
        <w:t xml:space="preserve">s </w:t>
      </w:r>
      <w:r w:rsidR="00DB62E7" w:rsidRPr="00EB48EC">
        <w:rPr>
          <w:rFonts w:cs="Arial"/>
          <w:color w:val="000000" w:themeColor="text1"/>
        </w:rPr>
        <w:t>uvedením obsahu těchto změn,</w:t>
      </w:r>
    </w:p>
    <w:p w:rsidR="002F1A61" w:rsidRPr="00EB48EC" w:rsidRDefault="002F1A61" w:rsidP="00570AFC">
      <w:pPr>
        <w:pStyle w:val="Odstavecseseznamem"/>
        <w:numPr>
          <w:ilvl w:val="0"/>
          <w:numId w:val="12"/>
        </w:numPr>
        <w:spacing w:after="120" w:line="276" w:lineRule="auto"/>
        <w:ind w:left="851"/>
        <w:jc w:val="both"/>
        <w:rPr>
          <w:rFonts w:cs="Arial"/>
          <w:color w:val="000000" w:themeColor="text1"/>
        </w:rPr>
      </w:pPr>
      <w:r w:rsidRPr="00EB48EC">
        <w:rPr>
          <w:rFonts w:cs="Arial"/>
          <w:color w:val="000000" w:themeColor="text1"/>
        </w:rPr>
        <w:t>prezentace vývojových trendů pro výši a strukturu vyplacených finančních příspěvků ve sledovaném období,</w:t>
      </w:r>
    </w:p>
    <w:p w:rsidR="002F1A61" w:rsidRPr="00E85447" w:rsidRDefault="002F1A61" w:rsidP="00E85447">
      <w:pPr>
        <w:pStyle w:val="Odstavecseseznamem"/>
        <w:numPr>
          <w:ilvl w:val="0"/>
          <w:numId w:val="12"/>
        </w:numPr>
        <w:spacing w:after="120" w:line="276" w:lineRule="auto"/>
        <w:ind w:left="850" w:hanging="357"/>
        <w:contextualSpacing w:val="0"/>
        <w:jc w:val="both"/>
        <w:rPr>
          <w:rFonts w:cs="Arial"/>
          <w:color w:val="000000" w:themeColor="text1"/>
        </w:rPr>
      </w:pPr>
      <w:r w:rsidRPr="00E85447">
        <w:rPr>
          <w:rFonts w:cs="Arial"/>
          <w:color w:val="000000" w:themeColor="text1"/>
        </w:rPr>
        <w:t>prezentace časov</w:t>
      </w:r>
      <w:r w:rsidR="00C80B79" w:rsidRPr="00E85447">
        <w:rPr>
          <w:rFonts w:cs="Arial"/>
          <w:color w:val="000000" w:themeColor="text1"/>
        </w:rPr>
        <w:t>ých</w:t>
      </w:r>
      <w:r w:rsidRPr="00E85447">
        <w:rPr>
          <w:rFonts w:cs="Arial"/>
          <w:color w:val="000000" w:themeColor="text1"/>
        </w:rPr>
        <w:t xml:space="preserve"> řad výše a struktury vyplacených finančních příspěvků po zahrnutí koeficientu meziroční míry inflace</w:t>
      </w:r>
      <w:r w:rsidR="00DB62E7" w:rsidRPr="00E85447">
        <w:rPr>
          <w:rFonts w:cs="Arial"/>
          <w:color w:val="000000" w:themeColor="text1"/>
        </w:rPr>
        <w:t>.</w:t>
      </w:r>
    </w:p>
    <w:p w:rsidR="009B1970" w:rsidRPr="00EB48EC" w:rsidRDefault="009B1970" w:rsidP="009B1970">
      <w:pPr>
        <w:pStyle w:val="Odstavecseseznamem"/>
        <w:numPr>
          <w:ilvl w:val="0"/>
          <w:numId w:val="2"/>
        </w:numPr>
        <w:spacing w:after="120" w:line="276" w:lineRule="auto"/>
        <w:ind w:left="425" w:hanging="357"/>
        <w:contextualSpacing w:val="0"/>
        <w:jc w:val="both"/>
        <w:rPr>
          <w:rFonts w:cs="Arial"/>
          <w:color w:val="000000" w:themeColor="text1"/>
        </w:rPr>
      </w:pPr>
      <w:r w:rsidRPr="00EB48EC">
        <w:rPr>
          <w:rFonts w:cs="Arial"/>
          <w:color w:val="000000" w:themeColor="text1"/>
        </w:rPr>
        <w:t xml:space="preserve">Účelem smlouvy je </w:t>
      </w:r>
      <w:r w:rsidR="00B249F0" w:rsidRPr="00EB48EC">
        <w:rPr>
          <w:rFonts w:cs="Arial"/>
          <w:color w:val="000000" w:themeColor="text1"/>
        </w:rPr>
        <w:t xml:space="preserve">vytvoření a </w:t>
      </w:r>
      <w:r w:rsidRPr="00EB48EC">
        <w:rPr>
          <w:rFonts w:cs="Arial"/>
          <w:color w:val="000000" w:themeColor="text1"/>
        </w:rPr>
        <w:t>praktické využití modulů pro export dat z jednotlivých krajů a jejich zpracování a</w:t>
      </w:r>
      <w:r w:rsidR="00203D57" w:rsidRPr="00EB48EC">
        <w:rPr>
          <w:rFonts w:cs="Arial"/>
          <w:color w:val="000000" w:themeColor="text1"/>
        </w:rPr>
        <w:t xml:space="preserve"> sloučení s daty o finančních příspěvcích ze státního rozpočtu, následně</w:t>
      </w:r>
      <w:r w:rsidRPr="00EB48EC">
        <w:rPr>
          <w:rFonts w:cs="Arial"/>
          <w:color w:val="000000" w:themeColor="text1"/>
        </w:rPr>
        <w:t xml:space="preserve"> naplnění souboru tabulek pro Zprávu o stavu lesa a lesního hospodářství České republiky v</w:t>
      </w:r>
      <w:r w:rsidR="005508D8" w:rsidRPr="00EB48EC">
        <w:rPr>
          <w:rFonts w:cs="Arial"/>
          <w:color w:val="000000" w:themeColor="text1"/>
        </w:rPr>
        <w:t> roce</w:t>
      </w:r>
      <w:r w:rsidR="00203D57" w:rsidRPr="00EB48EC">
        <w:rPr>
          <w:rFonts w:cs="Arial"/>
          <w:color w:val="000000" w:themeColor="text1"/>
        </w:rPr>
        <w:t xml:space="preserve"> 2016</w:t>
      </w:r>
      <w:r w:rsidRPr="00EB48EC">
        <w:rPr>
          <w:rFonts w:cs="Arial"/>
          <w:color w:val="000000" w:themeColor="text1"/>
        </w:rPr>
        <w:t>.</w:t>
      </w:r>
      <w:r w:rsidR="00DB62E7" w:rsidRPr="00EB48EC">
        <w:rPr>
          <w:rFonts w:cs="Arial"/>
          <w:color w:val="000000" w:themeColor="text1"/>
        </w:rPr>
        <w:t xml:space="preserve"> Účelem smlouvy dále je vypracování analýzy vývojových trendů výše a struktury vyplacených finančních </w:t>
      </w:r>
      <w:r w:rsidR="00203D57" w:rsidRPr="00EB48EC">
        <w:rPr>
          <w:rFonts w:cs="Arial"/>
          <w:color w:val="000000" w:themeColor="text1"/>
        </w:rPr>
        <w:t>příspěvků</w:t>
      </w:r>
      <w:r w:rsidR="00DB62E7" w:rsidRPr="00EB48EC">
        <w:rPr>
          <w:rFonts w:cs="Arial"/>
          <w:color w:val="000000" w:themeColor="text1"/>
        </w:rPr>
        <w:t xml:space="preserve"> podle krajů, a to i po zohlednění vývoje míry inflace, od roku 2004.</w:t>
      </w:r>
    </w:p>
    <w:p w:rsidR="009B1970" w:rsidRPr="00EB48EC" w:rsidRDefault="009B1970" w:rsidP="009B1970">
      <w:pPr>
        <w:pStyle w:val="Odstavecseseznamem"/>
        <w:numPr>
          <w:ilvl w:val="0"/>
          <w:numId w:val="2"/>
        </w:numPr>
        <w:spacing w:after="120" w:line="276" w:lineRule="auto"/>
        <w:ind w:left="426"/>
        <w:jc w:val="both"/>
        <w:rPr>
          <w:rFonts w:cs="Arial"/>
        </w:rPr>
      </w:pPr>
      <w:r w:rsidRPr="00EB48EC">
        <w:rPr>
          <w:rFonts w:cs="Arial"/>
        </w:rPr>
        <w:t>Objednatel je povinen zajistit</w:t>
      </w:r>
      <w:r w:rsidR="00E85447">
        <w:rPr>
          <w:rFonts w:cs="Arial"/>
        </w:rPr>
        <w:t xml:space="preserve"> a zhotoviteli předat</w:t>
      </w:r>
      <w:r w:rsidRPr="00EB48EC">
        <w:rPr>
          <w:rFonts w:cs="Arial"/>
        </w:rPr>
        <w:t>:</w:t>
      </w:r>
    </w:p>
    <w:p w:rsidR="009B1970" w:rsidRPr="00EB48EC" w:rsidRDefault="00203D57" w:rsidP="009B1970">
      <w:pPr>
        <w:pStyle w:val="Odstavecseseznamem"/>
        <w:numPr>
          <w:ilvl w:val="1"/>
          <w:numId w:val="2"/>
        </w:numPr>
        <w:spacing w:after="120" w:line="276" w:lineRule="auto"/>
        <w:ind w:left="851"/>
        <w:jc w:val="both"/>
        <w:rPr>
          <w:rFonts w:cs="Arial"/>
        </w:rPr>
      </w:pPr>
      <w:r w:rsidRPr="00EB48EC">
        <w:rPr>
          <w:rFonts w:cs="Arial"/>
        </w:rPr>
        <w:t>přehled o finančních příspěvcích poskytnutých v roce 2016 ze státního rozpočtu,</w:t>
      </w:r>
    </w:p>
    <w:p w:rsidR="009B1970" w:rsidRDefault="00203D57" w:rsidP="009B1970">
      <w:pPr>
        <w:pStyle w:val="Odstavecseseznamem"/>
        <w:numPr>
          <w:ilvl w:val="1"/>
          <w:numId w:val="2"/>
        </w:numPr>
        <w:spacing w:after="120" w:line="276" w:lineRule="auto"/>
        <w:ind w:left="850" w:hanging="357"/>
        <w:contextualSpacing w:val="0"/>
        <w:jc w:val="both"/>
        <w:rPr>
          <w:rFonts w:cs="Arial"/>
        </w:rPr>
      </w:pPr>
      <w:r w:rsidRPr="00E85447">
        <w:rPr>
          <w:rFonts w:cs="Arial"/>
        </w:rPr>
        <w:t xml:space="preserve">po celou dobu zhotovování díla </w:t>
      </w:r>
      <w:r w:rsidR="009B1970" w:rsidRPr="00E85447">
        <w:rPr>
          <w:rFonts w:cs="Arial"/>
        </w:rPr>
        <w:t>možnost konzultace zhotovitele se zaměstnanci objednatele pracujícími na příslušných organizačních úrovních a jejich součinnost potřebnou k realizaci díla.</w:t>
      </w:r>
    </w:p>
    <w:p w:rsidR="001D5B51" w:rsidRPr="00E85447" w:rsidRDefault="001D5B51" w:rsidP="001D5B51">
      <w:pPr>
        <w:pStyle w:val="Odstavecseseznamem"/>
        <w:numPr>
          <w:ilvl w:val="0"/>
          <w:numId w:val="2"/>
        </w:numPr>
        <w:spacing w:after="120" w:line="276" w:lineRule="auto"/>
        <w:ind w:left="426"/>
        <w:contextualSpacing w:val="0"/>
        <w:jc w:val="both"/>
        <w:rPr>
          <w:rFonts w:cs="Arial"/>
        </w:rPr>
      </w:pPr>
      <w:r>
        <w:rPr>
          <w:rFonts w:cs="Arial"/>
        </w:rPr>
        <w:t>V souvislosti s výše uvedeným je objednatel oprávněn kontrolovat kdykoliv dílo, včetně jeho dílčích částí.</w:t>
      </w:r>
    </w:p>
    <w:p w:rsidR="0097406B" w:rsidRPr="00EB48EC" w:rsidRDefault="0097406B" w:rsidP="00E85447">
      <w:pPr>
        <w:pStyle w:val="Odstavecseseznamem"/>
        <w:numPr>
          <w:ilvl w:val="0"/>
          <w:numId w:val="2"/>
        </w:numPr>
        <w:spacing w:after="120" w:line="276" w:lineRule="auto"/>
        <w:ind w:left="425" w:hanging="357"/>
        <w:contextualSpacing w:val="0"/>
        <w:jc w:val="both"/>
        <w:rPr>
          <w:rFonts w:cs="Arial"/>
        </w:rPr>
      </w:pPr>
      <w:r w:rsidRPr="00EB48EC">
        <w:rPr>
          <w:rFonts w:cs="Arial"/>
        </w:rPr>
        <w:t xml:space="preserve">Zhotovitel odpovídá za ochranu dat </w:t>
      </w:r>
      <w:r w:rsidR="00203D57" w:rsidRPr="00EB48EC">
        <w:rPr>
          <w:rFonts w:cs="Arial"/>
        </w:rPr>
        <w:t xml:space="preserve">poskytnutých </w:t>
      </w:r>
      <w:r w:rsidRPr="00EB48EC">
        <w:rPr>
          <w:rFonts w:cs="Arial"/>
        </w:rPr>
        <w:t>objednatele</w:t>
      </w:r>
      <w:r w:rsidR="00203D57" w:rsidRPr="00EB48EC">
        <w:rPr>
          <w:rFonts w:cs="Arial"/>
        </w:rPr>
        <w:t>m</w:t>
      </w:r>
      <w:r w:rsidRPr="00EB48EC">
        <w:rPr>
          <w:rFonts w:cs="Arial"/>
        </w:rPr>
        <w:t>.</w:t>
      </w:r>
    </w:p>
    <w:p w:rsidR="006A7ACF" w:rsidRDefault="009B1970" w:rsidP="00E85447">
      <w:pPr>
        <w:pStyle w:val="Odstavecseseznamem"/>
        <w:numPr>
          <w:ilvl w:val="0"/>
          <w:numId w:val="2"/>
        </w:numPr>
        <w:spacing w:after="120" w:line="276" w:lineRule="auto"/>
        <w:ind w:left="425" w:hanging="357"/>
        <w:contextualSpacing w:val="0"/>
        <w:jc w:val="both"/>
        <w:rPr>
          <w:rFonts w:cs="Arial"/>
        </w:rPr>
      </w:pPr>
      <w:r w:rsidRPr="00EB48EC">
        <w:rPr>
          <w:rFonts w:cs="Arial"/>
        </w:rPr>
        <w:t>Zhotovitel pracuje na svůj náklad a na své nebezpečí</w:t>
      </w:r>
      <w:r w:rsidR="006A7ACF">
        <w:rPr>
          <w:rFonts w:cs="Arial"/>
        </w:rPr>
        <w:t>.</w:t>
      </w:r>
      <w:r w:rsidRPr="00EB48EC">
        <w:rPr>
          <w:rFonts w:cs="Arial"/>
        </w:rPr>
        <w:t xml:space="preserve"> </w:t>
      </w:r>
      <w:r w:rsidR="006A7ACF">
        <w:rPr>
          <w:rFonts w:cs="Arial"/>
        </w:rPr>
        <w:t>Pokud je dílo nebo jeho část realizováno formou subdodávky, za případnou škodu nebo porušení smluvní povinnosti odpovídá zhotovitel.</w:t>
      </w:r>
    </w:p>
    <w:p w:rsidR="009B1970" w:rsidRDefault="006A7ACF" w:rsidP="00E85447">
      <w:pPr>
        <w:pStyle w:val="Odstavecseseznamem"/>
        <w:numPr>
          <w:ilvl w:val="0"/>
          <w:numId w:val="2"/>
        </w:numPr>
        <w:spacing w:after="120" w:line="276" w:lineRule="auto"/>
        <w:ind w:left="425" w:hanging="357"/>
        <w:contextualSpacing w:val="0"/>
        <w:jc w:val="both"/>
        <w:rPr>
          <w:rFonts w:cs="Arial"/>
        </w:rPr>
      </w:pPr>
      <w:r>
        <w:rPr>
          <w:rFonts w:cs="Arial"/>
        </w:rPr>
        <w:t>Z</w:t>
      </w:r>
      <w:r w:rsidR="009B1970" w:rsidRPr="00EB48EC">
        <w:rPr>
          <w:rFonts w:cs="Arial"/>
        </w:rPr>
        <w:t>hotovitel je povinen</w:t>
      </w:r>
      <w:r>
        <w:rPr>
          <w:rFonts w:cs="Arial"/>
        </w:rPr>
        <w:t xml:space="preserve"> objednatele</w:t>
      </w:r>
      <w:r w:rsidR="009B1970" w:rsidRPr="00EB48EC">
        <w:rPr>
          <w:rFonts w:cs="Arial"/>
        </w:rPr>
        <w:t xml:space="preserve"> upozornit na nevhodné pokyny nebo nevhodnost věcí mu předaných. Na zjištěné nedostatky upozorní objednatel písemně zhotovitele a požádá o jejich odstranění</w:t>
      </w:r>
      <w:r>
        <w:rPr>
          <w:rFonts w:cs="Arial"/>
        </w:rPr>
        <w:t xml:space="preserve"> ve lhůtě stanovené objednatelem</w:t>
      </w:r>
      <w:r w:rsidR="009B1970" w:rsidRPr="00EB48EC">
        <w:rPr>
          <w:rFonts w:cs="Arial"/>
        </w:rPr>
        <w:t>. Takové žádosti je zhotovitel povinen ve stanovené lhůtě vyhovět.</w:t>
      </w:r>
    </w:p>
    <w:p w:rsidR="006A7ACF" w:rsidRPr="00EB48EC" w:rsidRDefault="00C2600F" w:rsidP="00E85447">
      <w:pPr>
        <w:pStyle w:val="Odstavecseseznamem"/>
        <w:numPr>
          <w:ilvl w:val="0"/>
          <w:numId w:val="2"/>
        </w:numPr>
        <w:spacing w:after="120" w:line="276" w:lineRule="auto"/>
        <w:ind w:left="425" w:hanging="357"/>
        <w:contextualSpacing w:val="0"/>
        <w:jc w:val="both"/>
        <w:rPr>
          <w:rFonts w:cs="Arial"/>
        </w:rPr>
      </w:pPr>
      <w:r>
        <w:rPr>
          <w:rFonts w:cs="Arial"/>
        </w:rPr>
        <w:lastRenderedPageBreak/>
        <w:t>Zhotovitel prohlašuje, že je v souvislosti s realizací předmětu této smlouvy subjektem ve smyslu § 5 ve spojení s § 2950 občanského zákoníku.</w:t>
      </w:r>
    </w:p>
    <w:p w:rsidR="009B1970" w:rsidRPr="00EB48EC" w:rsidRDefault="009B1970" w:rsidP="009B1970">
      <w:pPr>
        <w:spacing w:after="120" w:line="276" w:lineRule="auto"/>
        <w:jc w:val="both"/>
        <w:rPr>
          <w:rFonts w:cs="Arial"/>
        </w:rPr>
      </w:pPr>
    </w:p>
    <w:p w:rsidR="009B1970" w:rsidRPr="00EB48EC" w:rsidRDefault="009B1970" w:rsidP="009B1970">
      <w:pPr>
        <w:spacing w:after="120" w:line="276" w:lineRule="auto"/>
        <w:jc w:val="center"/>
        <w:rPr>
          <w:rFonts w:cs="Arial"/>
          <w:b/>
        </w:rPr>
      </w:pPr>
      <w:r w:rsidRPr="00EB48EC">
        <w:rPr>
          <w:rFonts w:cs="Arial"/>
          <w:b/>
        </w:rPr>
        <w:t>II.</w:t>
      </w:r>
    </w:p>
    <w:p w:rsidR="009B1970" w:rsidRPr="00EB48EC" w:rsidRDefault="009B1970" w:rsidP="009B1970">
      <w:pPr>
        <w:spacing w:after="120" w:line="276" w:lineRule="auto"/>
        <w:jc w:val="center"/>
        <w:rPr>
          <w:rFonts w:cs="Arial"/>
          <w:b/>
        </w:rPr>
      </w:pPr>
      <w:r w:rsidRPr="00EB48EC">
        <w:rPr>
          <w:rFonts w:cs="Arial"/>
          <w:b/>
        </w:rPr>
        <w:t>Doba a místo plnění</w:t>
      </w:r>
    </w:p>
    <w:p w:rsidR="009B1970" w:rsidRPr="00EB48EC" w:rsidRDefault="005508D8" w:rsidP="005508D8">
      <w:pPr>
        <w:pStyle w:val="Odstavecseseznamem"/>
        <w:numPr>
          <w:ilvl w:val="0"/>
          <w:numId w:val="3"/>
        </w:numPr>
        <w:spacing w:after="120" w:line="276" w:lineRule="auto"/>
        <w:ind w:left="425" w:hanging="357"/>
        <w:contextualSpacing w:val="0"/>
        <w:jc w:val="both"/>
        <w:rPr>
          <w:rFonts w:cs="Arial"/>
          <w:color w:val="000000" w:themeColor="text1"/>
        </w:rPr>
      </w:pPr>
      <w:r w:rsidRPr="00EB48EC">
        <w:rPr>
          <w:rFonts w:cs="Arial"/>
          <w:color w:val="000000" w:themeColor="text1"/>
        </w:rPr>
        <w:t>Zhotovitel se zavazuje předat</w:t>
      </w:r>
      <w:r w:rsidR="00B1013D" w:rsidRPr="00EB48EC">
        <w:rPr>
          <w:rFonts w:cs="Arial"/>
          <w:color w:val="000000" w:themeColor="text1"/>
        </w:rPr>
        <w:t xml:space="preserve"> </w:t>
      </w:r>
      <w:r w:rsidRPr="00EB48EC">
        <w:rPr>
          <w:rFonts w:cs="Arial"/>
          <w:color w:val="000000" w:themeColor="text1"/>
        </w:rPr>
        <w:t>dílo</w:t>
      </w:r>
      <w:r w:rsidR="00C2600F">
        <w:rPr>
          <w:rFonts w:cs="Arial"/>
          <w:color w:val="000000" w:themeColor="text1"/>
        </w:rPr>
        <w:t xml:space="preserve"> bez jakýchkoliv vad </w:t>
      </w:r>
      <w:r w:rsidRPr="00EB48EC">
        <w:rPr>
          <w:rFonts w:cs="Arial"/>
          <w:color w:val="000000" w:themeColor="text1"/>
        </w:rPr>
        <w:t xml:space="preserve">v tištěné podobě (1 ks) a na datovém nosiči (1 ks) v rozsahu uvedeném v článku I v termínu do </w:t>
      </w:r>
      <w:r w:rsidR="007D06AA">
        <w:rPr>
          <w:rFonts w:cs="Arial"/>
          <w:color w:val="000000" w:themeColor="text1"/>
        </w:rPr>
        <w:t>15. května</w:t>
      </w:r>
      <w:r w:rsidR="00203D57" w:rsidRPr="00EB48EC">
        <w:rPr>
          <w:rFonts w:cs="Arial"/>
          <w:color w:val="000000" w:themeColor="text1"/>
        </w:rPr>
        <w:t xml:space="preserve"> 2017</w:t>
      </w:r>
      <w:r w:rsidRPr="00EB48EC">
        <w:rPr>
          <w:rFonts w:cs="Arial"/>
          <w:color w:val="000000" w:themeColor="text1"/>
        </w:rPr>
        <w:t>.</w:t>
      </w:r>
      <w:r w:rsidR="00C2600F">
        <w:rPr>
          <w:rFonts w:cs="Arial"/>
          <w:color w:val="000000" w:themeColor="text1"/>
        </w:rPr>
        <w:t xml:space="preserve"> Předáním bezvadného díla se rozumí den vystavení předávacího protokolu ve smyslu čl. IV odst. 2, podepsaného výše uvedeným zástupcem objednatele pro smluvní jednání i výše uvedenou osobou určenou zhotovitelem pro smluvní jednání. </w:t>
      </w:r>
    </w:p>
    <w:p w:rsidR="005508D8" w:rsidRPr="00EB48EC" w:rsidRDefault="005508D8" w:rsidP="009B1970">
      <w:pPr>
        <w:pStyle w:val="Odstavecseseznamem"/>
        <w:numPr>
          <w:ilvl w:val="0"/>
          <w:numId w:val="3"/>
        </w:numPr>
        <w:spacing w:after="120" w:line="276" w:lineRule="auto"/>
        <w:ind w:left="426"/>
        <w:jc w:val="both"/>
        <w:rPr>
          <w:rFonts w:cs="Arial"/>
        </w:rPr>
      </w:pPr>
      <w:r w:rsidRPr="00EB48EC">
        <w:rPr>
          <w:rFonts w:cs="Arial"/>
          <w:color w:val="000000" w:themeColor="text1"/>
        </w:rPr>
        <w:t xml:space="preserve">Místem plnění je sídlo objednatele: budova </w:t>
      </w:r>
      <w:r w:rsidR="006C37C6">
        <w:rPr>
          <w:rFonts w:cs="Arial"/>
          <w:color w:val="000000" w:themeColor="text1"/>
        </w:rPr>
        <w:t>Ministerstva zemědělství</w:t>
      </w:r>
      <w:r w:rsidRPr="00EB48EC">
        <w:rPr>
          <w:rFonts w:cs="Arial"/>
          <w:color w:val="000000" w:themeColor="text1"/>
        </w:rPr>
        <w:t xml:space="preserve"> </w:t>
      </w:r>
      <w:r w:rsidRPr="00EB48EC">
        <w:rPr>
          <w:rFonts w:cs="Arial"/>
        </w:rPr>
        <w:t>na adrese Těšnov 65/17, Praha 1, 110 00.</w:t>
      </w:r>
    </w:p>
    <w:p w:rsidR="005508D8" w:rsidRPr="00EB48EC" w:rsidRDefault="005508D8" w:rsidP="005508D8">
      <w:pPr>
        <w:spacing w:after="120" w:line="276" w:lineRule="auto"/>
        <w:jc w:val="center"/>
        <w:rPr>
          <w:rFonts w:cs="Arial"/>
          <w:b/>
        </w:rPr>
      </w:pPr>
      <w:r w:rsidRPr="00EB48EC">
        <w:rPr>
          <w:rFonts w:cs="Arial"/>
          <w:b/>
        </w:rPr>
        <w:t>III.</w:t>
      </w:r>
    </w:p>
    <w:p w:rsidR="005508D8" w:rsidRPr="00EB48EC" w:rsidRDefault="005508D8" w:rsidP="005508D8">
      <w:pPr>
        <w:spacing w:after="120" w:line="276" w:lineRule="auto"/>
        <w:jc w:val="center"/>
        <w:rPr>
          <w:rFonts w:cs="Arial"/>
          <w:b/>
        </w:rPr>
      </w:pPr>
      <w:r w:rsidRPr="00EB48EC">
        <w:rPr>
          <w:rFonts w:cs="Arial"/>
          <w:b/>
        </w:rPr>
        <w:t>Cena díla a platební podmínky</w:t>
      </w:r>
    </w:p>
    <w:p w:rsidR="00352EC2" w:rsidRPr="00EB48EC" w:rsidRDefault="005508D8" w:rsidP="00352EC2">
      <w:pPr>
        <w:pStyle w:val="Odstavecseseznamem"/>
        <w:numPr>
          <w:ilvl w:val="0"/>
          <w:numId w:val="4"/>
        </w:numPr>
        <w:spacing w:after="120" w:line="276" w:lineRule="auto"/>
        <w:ind w:left="425" w:hanging="357"/>
        <w:contextualSpacing w:val="0"/>
        <w:jc w:val="both"/>
        <w:rPr>
          <w:rFonts w:cs="Arial"/>
        </w:rPr>
      </w:pPr>
      <w:r w:rsidRPr="00EB48EC">
        <w:rPr>
          <w:rFonts w:cs="Arial"/>
        </w:rPr>
        <w:t xml:space="preserve">Celková cena za řádně a včas </w:t>
      </w:r>
      <w:r w:rsidRPr="00EB48EC">
        <w:rPr>
          <w:rFonts w:cs="Arial"/>
          <w:color w:val="000000" w:themeColor="text1"/>
        </w:rPr>
        <w:t>provedené dílo je</w:t>
      </w:r>
      <w:r w:rsidR="00352EC2" w:rsidRPr="00EB48EC">
        <w:rPr>
          <w:rFonts w:cs="Arial"/>
          <w:color w:val="000000" w:themeColor="text1"/>
        </w:rPr>
        <w:t xml:space="preserve"> </w:t>
      </w:r>
      <w:r w:rsidRPr="00EB48EC">
        <w:rPr>
          <w:rFonts w:cs="Arial"/>
          <w:color w:val="000000" w:themeColor="text1"/>
        </w:rPr>
        <w:t xml:space="preserve">stanovena </w:t>
      </w:r>
      <w:r w:rsidRPr="00EB48EC">
        <w:rPr>
          <w:rFonts w:cs="Arial"/>
        </w:rPr>
        <w:t xml:space="preserve">dohodou smluvních stran </w:t>
      </w:r>
      <w:r w:rsidR="00E85447">
        <w:rPr>
          <w:rFonts w:cs="Arial"/>
        </w:rPr>
        <w:t>po</w:t>
      </w:r>
      <w:r w:rsidRPr="00EB48EC">
        <w:rPr>
          <w:rFonts w:cs="Arial"/>
        </w:rPr>
        <w:t xml:space="preserve">dle zákona č. 526/1990 Sb., o cenách, ve znění pozdějších předpisů, a činí </w:t>
      </w:r>
      <w:r w:rsidR="00203D57" w:rsidRPr="00EB48EC">
        <w:rPr>
          <w:rFonts w:cs="Arial"/>
        </w:rPr>
        <w:t>142 1</w:t>
      </w:r>
      <w:r w:rsidR="004966CD">
        <w:rPr>
          <w:rFonts w:cs="Arial"/>
        </w:rPr>
        <w:t>49</w:t>
      </w:r>
      <w:r w:rsidR="00203D57" w:rsidRPr="00EB48EC">
        <w:rPr>
          <w:rFonts w:cs="Arial"/>
        </w:rPr>
        <w:t xml:space="preserve"> </w:t>
      </w:r>
      <w:r w:rsidRPr="00EB48EC">
        <w:rPr>
          <w:rFonts w:cs="Arial"/>
        </w:rPr>
        <w:t xml:space="preserve">Kč bez daně z přidané hodnoty. Daň přidané hodnoty činí 21 % z této částky, tedy </w:t>
      </w:r>
      <w:r w:rsidR="00203D57" w:rsidRPr="00EB48EC">
        <w:rPr>
          <w:rFonts w:cs="Arial"/>
        </w:rPr>
        <w:t>29 85</w:t>
      </w:r>
      <w:r w:rsidR="004966CD">
        <w:rPr>
          <w:rFonts w:cs="Arial"/>
        </w:rPr>
        <w:t>1</w:t>
      </w:r>
      <w:r w:rsidRPr="00EB48EC">
        <w:rPr>
          <w:rFonts w:cs="Arial"/>
        </w:rPr>
        <w:t xml:space="preserve"> Kč</w:t>
      </w:r>
      <w:r w:rsidR="00352EC2" w:rsidRPr="00EB48EC">
        <w:rPr>
          <w:rFonts w:cs="Arial"/>
        </w:rPr>
        <w:t xml:space="preserve">. Celková částka včetně daně z přidané hodnoty tedy činí </w:t>
      </w:r>
      <w:r w:rsidR="00203D57" w:rsidRPr="00EB48EC">
        <w:rPr>
          <w:rFonts w:cs="Arial"/>
        </w:rPr>
        <w:t xml:space="preserve">172 </w:t>
      </w:r>
      <w:r w:rsidR="004966CD">
        <w:rPr>
          <w:rFonts w:cs="Arial"/>
        </w:rPr>
        <w:t>000</w:t>
      </w:r>
      <w:r w:rsidR="00203D57" w:rsidRPr="00EB48EC">
        <w:rPr>
          <w:rFonts w:cs="Arial"/>
        </w:rPr>
        <w:t xml:space="preserve"> </w:t>
      </w:r>
      <w:r w:rsidR="00352EC2" w:rsidRPr="00EB48EC">
        <w:rPr>
          <w:rFonts w:cs="Arial"/>
        </w:rPr>
        <w:t xml:space="preserve">Kč (slovy </w:t>
      </w:r>
      <w:r w:rsidR="00203D57" w:rsidRPr="00EB48EC">
        <w:rPr>
          <w:rFonts w:cs="Arial"/>
        </w:rPr>
        <w:t xml:space="preserve">jedno sto sedmdesát dva tisíce </w:t>
      </w:r>
      <w:r w:rsidR="00352EC2" w:rsidRPr="00EB48EC">
        <w:rPr>
          <w:rFonts w:cs="Arial"/>
        </w:rPr>
        <w:t>korun českých).</w:t>
      </w:r>
    </w:p>
    <w:p w:rsidR="00352EC2" w:rsidRPr="00EB48EC" w:rsidRDefault="00352EC2" w:rsidP="00352EC2">
      <w:pPr>
        <w:pStyle w:val="Odstavecseseznamem"/>
        <w:numPr>
          <w:ilvl w:val="0"/>
          <w:numId w:val="4"/>
        </w:numPr>
        <w:spacing w:after="120" w:line="276" w:lineRule="auto"/>
        <w:ind w:left="425" w:hanging="357"/>
        <w:contextualSpacing w:val="0"/>
        <w:jc w:val="both"/>
        <w:rPr>
          <w:rFonts w:cs="Arial"/>
        </w:rPr>
      </w:pPr>
      <w:r w:rsidRPr="00EB48EC">
        <w:rPr>
          <w:rFonts w:cs="Arial"/>
        </w:rPr>
        <w:t>Cena díla je nejvýše přípustná a nepřekročitelná s výjimkou zákonné změny výše sazby daně z přidané hodnoty, přičemž zahrnuje veškeré náklady zhotovitele, které mu vzniknou v souvislosti s plněním poskytovaným podle této smlouvy.</w:t>
      </w:r>
    </w:p>
    <w:p w:rsidR="00F24545" w:rsidRDefault="00F24545" w:rsidP="00240A2D">
      <w:pPr>
        <w:pStyle w:val="Odstavecseseznamem"/>
        <w:numPr>
          <w:ilvl w:val="0"/>
          <w:numId w:val="4"/>
        </w:numPr>
        <w:spacing w:after="120" w:line="276" w:lineRule="auto"/>
        <w:ind w:left="425" w:hanging="357"/>
        <w:contextualSpacing w:val="0"/>
        <w:jc w:val="both"/>
        <w:rPr>
          <w:rFonts w:cs="Arial"/>
        </w:rPr>
      </w:pPr>
      <w:r>
        <w:rPr>
          <w:rFonts w:cs="Arial"/>
        </w:rPr>
        <w:t>Zhotovitel bude fakturovat cenu za dílo jednorázově na základě předávacího protokolu podepsaného výše uvedeným zástupcem objednatele pro smluvní jednání i výše uvedenou osobou určenou zhotovitelem pro smluvní jednání.</w:t>
      </w:r>
    </w:p>
    <w:p w:rsidR="00240A2D" w:rsidRPr="00EB48EC" w:rsidRDefault="00352EC2" w:rsidP="00240A2D">
      <w:pPr>
        <w:pStyle w:val="Odstavecseseznamem"/>
        <w:numPr>
          <w:ilvl w:val="0"/>
          <w:numId w:val="4"/>
        </w:numPr>
        <w:spacing w:after="120" w:line="276" w:lineRule="auto"/>
        <w:ind w:left="425" w:hanging="357"/>
        <w:jc w:val="both"/>
        <w:rPr>
          <w:rFonts w:cs="Arial"/>
        </w:rPr>
      </w:pPr>
      <w:r w:rsidRPr="00EB48EC">
        <w:rPr>
          <w:rFonts w:cs="Arial"/>
        </w:rPr>
        <w:t>Součástí předložené faktury bude oběma smluvními stranami podepsaný předávací protokol</w:t>
      </w:r>
      <w:r w:rsidR="00AB34FC" w:rsidRPr="00EB48EC">
        <w:rPr>
          <w:rFonts w:cs="Arial"/>
        </w:rPr>
        <w:t>, v němž bude</w:t>
      </w:r>
      <w:r w:rsidR="00B1013D" w:rsidRPr="00EB48EC">
        <w:rPr>
          <w:rFonts w:cs="Arial"/>
        </w:rPr>
        <w:t xml:space="preserve"> potvrzena bezvadnost předávaného díla a</w:t>
      </w:r>
      <w:r w:rsidR="00AB34FC" w:rsidRPr="00EB48EC">
        <w:rPr>
          <w:rFonts w:cs="Arial"/>
        </w:rPr>
        <w:t xml:space="preserve"> uvedena časová náročnost přípravy plnění (v hodinách)</w:t>
      </w:r>
      <w:r w:rsidR="00240A2D" w:rsidRPr="00EB48EC">
        <w:rPr>
          <w:rFonts w:cs="Arial"/>
        </w:rPr>
        <w:t xml:space="preserve"> a příslušné úplné vlastní náklady na jednu hodinu práce pro tyto etapy:</w:t>
      </w:r>
    </w:p>
    <w:p w:rsidR="00240A2D" w:rsidRPr="00EB48EC" w:rsidRDefault="00B249F0" w:rsidP="00240A2D">
      <w:pPr>
        <w:pStyle w:val="Odstavecseseznamem"/>
        <w:numPr>
          <w:ilvl w:val="1"/>
          <w:numId w:val="4"/>
        </w:numPr>
        <w:spacing w:after="120" w:line="276" w:lineRule="auto"/>
        <w:ind w:left="851"/>
        <w:jc w:val="both"/>
        <w:rPr>
          <w:rFonts w:cs="Arial"/>
        </w:rPr>
      </w:pPr>
      <w:r w:rsidRPr="00EB48EC">
        <w:rPr>
          <w:rFonts w:cs="Arial"/>
        </w:rPr>
        <w:t>zpracování</w:t>
      </w:r>
      <w:r w:rsidR="00240A2D" w:rsidRPr="00EB48EC">
        <w:rPr>
          <w:rFonts w:cs="Arial"/>
        </w:rPr>
        <w:t xml:space="preserve"> programových modulů pro získání dat agendy finančních příspěvků na hospodaření v lesích </w:t>
      </w:r>
      <w:r w:rsidR="00203D57" w:rsidRPr="00EB48EC">
        <w:rPr>
          <w:rFonts w:cs="Arial"/>
        </w:rPr>
        <w:t>poskytnutých z rozpočt</w:t>
      </w:r>
      <w:r w:rsidR="00E85447">
        <w:rPr>
          <w:rFonts w:cs="Arial"/>
        </w:rPr>
        <w:t>ů</w:t>
      </w:r>
      <w:r w:rsidR="00203D57" w:rsidRPr="00EB48EC">
        <w:rPr>
          <w:rFonts w:cs="Arial"/>
        </w:rPr>
        <w:t xml:space="preserve"> krajů v roce 2016</w:t>
      </w:r>
      <w:r w:rsidR="00240A2D" w:rsidRPr="00EB48EC">
        <w:rPr>
          <w:rFonts w:cs="Arial"/>
        </w:rPr>
        <w:t>,</w:t>
      </w:r>
    </w:p>
    <w:p w:rsidR="00240A2D" w:rsidRPr="00EB48EC" w:rsidRDefault="00480A77" w:rsidP="00240A2D">
      <w:pPr>
        <w:pStyle w:val="Odstavecseseznamem"/>
        <w:numPr>
          <w:ilvl w:val="1"/>
          <w:numId w:val="4"/>
        </w:numPr>
        <w:spacing w:after="120" w:line="276" w:lineRule="auto"/>
        <w:ind w:left="851"/>
        <w:jc w:val="both"/>
        <w:rPr>
          <w:rFonts w:cs="Arial"/>
        </w:rPr>
      </w:pPr>
      <w:r w:rsidRPr="00EB48EC">
        <w:rPr>
          <w:rFonts w:cs="Arial"/>
        </w:rPr>
        <w:t>sběr dat této agendy, jejich revize a převod do jednotného formátu,</w:t>
      </w:r>
    </w:p>
    <w:p w:rsidR="00480A77" w:rsidRPr="00EB48EC" w:rsidRDefault="00480A77" w:rsidP="00240A2D">
      <w:pPr>
        <w:pStyle w:val="Odstavecseseznamem"/>
        <w:numPr>
          <w:ilvl w:val="1"/>
          <w:numId w:val="4"/>
        </w:numPr>
        <w:spacing w:after="120" w:line="276" w:lineRule="auto"/>
        <w:ind w:left="851"/>
        <w:jc w:val="both"/>
        <w:rPr>
          <w:rFonts w:cs="Arial"/>
        </w:rPr>
      </w:pPr>
      <w:r w:rsidRPr="00EB48EC">
        <w:rPr>
          <w:rFonts w:cs="Arial"/>
        </w:rPr>
        <w:t>analýza získaných a upravených dat,</w:t>
      </w:r>
      <w:r w:rsidR="00203D57" w:rsidRPr="00EB48EC">
        <w:rPr>
          <w:rFonts w:cs="Arial"/>
        </w:rPr>
        <w:t xml:space="preserve"> zahrnutí dat agendy finančních příspěvků na hospodaření v lesích a na vybrané myslivecké činnosti poskytnutých v roce 2016 ze státního rozpočtu,</w:t>
      </w:r>
    </w:p>
    <w:p w:rsidR="00480A77" w:rsidRPr="00EB48EC" w:rsidRDefault="00B249F0" w:rsidP="00480A77">
      <w:pPr>
        <w:pStyle w:val="Odstavecseseznamem"/>
        <w:numPr>
          <w:ilvl w:val="1"/>
          <w:numId w:val="4"/>
        </w:numPr>
        <w:spacing w:after="120" w:line="276" w:lineRule="auto"/>
        <w:ind w:left="851"/>
        <w:jc w:val="both"/>
        <w:rPr>
          <w:rFonts w:cs="Arial"/>
        </w:rPr>
      </w:pPr>
      <w:r w:rsidRPr="00EB48EC">
        <w:rPr>
          <w:rFonts w:cs="Arial"/>
        </w:rPr>
        <w:t>převod</w:t>
      </w:r>
      <w:r w:rsidR="00480A77" w:rsidRPr="00EB48EC">
        <w:rPr>
          <w:rFonts w:cs="Arial"/>
        </w:rPr>
        <w:t xml:space="preserve"> dat do tabulek odpovídajících zpracování kapitoly 6.4</w:t>
      </w:r>
      <w:r w:rsidR="00203D57" w:rsidRPr="00EB48EC">
        <w:rPr>
          <w:rFonts w:cs="Arial"/>
        </w:rPr>
        <w:t>.3</w:t>
      </w:r>
      <w:r w:rsidR="00480A77" w:rsidRPr="00EB48EC">
        <w:rPr>
          <w:rFonts w:cs="Arial"/>
        </w:rPr>
        <w:t xml:space="preserve"> Zprávy o stavu lesa a lesního hospodářství České republiky v roce 201</w:t>
      </w:r>
      <w:r w:rsidR="00C2600F">
        <w:rPr>
          <w:rFonts w:cs="Arial"/>
        </w:rPr>
        <w:t>6</w:t>
      </w:r>
      <w:r w:rsidR="00480A77" w:rsidRPr="00EB48EC">
        <w:rPr>
          <w:rFonts w:cs="Arial"/>
        </w:rPr>
        <w:t>,</w:t>
      </w:r>
    </w:p>
    <w:p w:rsidR="00480A77" w:rsidRPr="00EB48EC" w:rsidRDefault="00480A77" w:rsidP="00480A77">
      <w:pPr>
        <w:pStyle w:val="Odstavecseseznamem"/>
        <w:numPr>
          <w:ilvl w:val="1"/>
          <w:numId w:val="4"/>
        </w:numPr>
        <w:spacing w:after="120" w:line="276" w:lineRule="auto"/>
        <w:ind w:left="851"/>
        <w:contextualSpacing w:val="0"/>
        <w:jc w:val="both"/>
        <w:rPr>
          <w:rFonts w:cs="Arial"/>
        </w:rPr>
      </w:pPr>
      <w:r w:rsidRPr="00EB48EC">
        <w:rPr>
          <w:rFonts w:cs="Arial"/>
        </w:rPr>
        <w:t>zpracování přehledů</w:t>
      </w:r>
      <w:r w:rsidR="00B249F0" w:rsidRPr="00EB48EC">
        <w:rPr>
          <w:rFonts w:cs="Arial"/>
        </w:rPr>
        <w:t xml:space="preserve"> (časových řad a vývojových trendů)</w:t>
      </w:r>
      <w:r w:rsidRPr="00EB48EC">
        <w:rPr>
          <w:rFonts w:cs="Arial"/>
        </w:rPr>
        <w:t xml:space="preserve"> o jednotlivých předmětech finančních příspěvků na hospodaření v lesích a na vybrané m</w:t>
      </w:r>
      <w:r w:rsidR="007A37D3" w:rsidRPr="00EB48EC">
        <w:rPr>
          <w:rFonts w:cs="Arial"/>
        </w:rPr>
        <w:t>yslivecké činnosti od roku 2004,</w:t>
      </w:r>
    </w:p>
    <w:p w:rsidR="007A37D3" w:rsidRPr="00EB48EC" w:rsidRDefault="007A37D3" w:rsidP="00E85447">
      <w:pPr>
        <w:spacing w:after="120" w:line="276" w:lineRule="auto"/>
        <w:ind w:left="426"/>
        <w:jc w:val="both"/>
        <w:rPr>
          <w:rFonts w:cs="Arial"/>
        </w:rPr>
      </w:pPr>
      <w:r w:rsidRPr="00EB48EC">
        <w:rPr>
          <w:rFonts w:cs="Arial"/>
        </w:rPr>
        <w:t>a dále bude uvedena výše ostatních nákladů.</w:t>
      </w:r>
    </w:p>
    <w:p w:rsidR="005508D8" w:rsidRPr="00EB48EC" w:rsidRDefault="00352EC2" w:rsidP="00E85447">
      <w:pPr>
        <w:spacing w:after="120" w:line="276" w:lineRule="auto"/>
        <w:ind w:left="426"/>
        <w:jc w:val="both"/>
        <w:rPr>
          <w:rFonts w:cs="Arial"/>
        </w:rPr>
      </w:pPr>
      <w:r w:rsidRPr="00EB48EC">
        <w:rPr>
          <w:rFonts w:cs="Arial"/>
        </w:rPr>
        <w:lastRenderedPageBreak/>
        <w:t>Objednatel je oprávněn fakturu vrátit v případě, že faktura nebude ve své příloze obsahovat předávací protokol.</w:t>
      </w:r>
    </w:p>
    <w:p w:rsidR="00352EC2" w:rsidRPr="00EB48EC" w:rsidRDefault="00352EC2" w:rsidP="00352EC2">
      <w:pPr>
        <w:pStyle w:val="Odstavecseseznamem"/>
        <w:numPr>
          <w:ilvl w:val="0"/>
          <w:numId w:val="4"/>
        </w:numPr>
        <w:spacing w:after="120" w:line="276" w:lineRule="auto"/>
        <w:ind w:left="425" w:hanging="357"/>
        <w:contextualSpacing w:val="0"/>
        <w:jc w:val="both"/>
        <w:rPr>
          <w:rFonts w:cs="Arial"/>
        </w:rPr>
      </w:pPr>
      <w:r w:rsidRPr="00EB48EC">
        <w:rPr>
          <w:rFonts w:cs="Arial"/>
        </w:rPr>
        <w:t>Objednatel neposkytne zhotoviteli zálohy.</w:t>
      </w:r>
    </w:p>
    <w:p w:rsidR="00C2600F" w:rsidRDefault="00C2600F" w:rsidP="00C2600F">
      <w:pPr>
        <w:pStyle w:val="Odstavecseseznamem"/>
        <w:numPr>
          <w:ilvl w:val="0"/>
          <w:numId w:val="4"/>
        </w:numPr>
        <w:spacing w:after="120" w:line="276" w:lineRule="auto"/>
        <w:ind w:left="425" w:hanging="357"/>
        <w:contextualSpacing w:val="0"/>
        <w:jc w:val="both"/>
        <w:rPr>
          <w:rFonts w:cs="Arial"/>
        </w:rPr>
      </w:pPr>
      <w:r>
        <w:rPr>
          <w:rFonts w:cs="Arial"/>
        </w:rPr>
        <w:t>Doba splatnosti faktury je sjednána na 30 kalendářních dnů od data doručení faktury objednateli. Takto sjednaná doba splatnosti nahrazuje den splatnosti uvedený na faktuře. V případě, že poslední den splatnosti faktury připadne na sobotu, neděli nebo svátek, bude se za den splatnosti považovat nejblíže následující pracovní den. V pochybnostech se má za to, že faktura byla doručena třetím pracovním dnem po jejím odeslání.</w:t>
      </w:r>
    </w:p>
    <w:p w:rsidR="00352EC2" w:rsidRPr="00EB48EC" w:rsidRDefault="00352EC2" w:rsidP="005508D8">
      <w:pPr>
        <w:pStyle w:val="Odstavecseseznamem"/>
        <w:numPr>
          <w:ilvl w:val="0"/>
          <w:numId w:val="4"/>
        </w:numPr>
        <w:spacing w:after="120" w:line="276" w:lineRule="auto"/>
        <w:ind w:left="426"/>
        <w:jc w:val="both"/>
        <w:rPr>
          <w:rFonts w:cs="Arial"/>
        </w:rPr>
      </w:pPr>
      <w:r w:rsidRPr="00EB48EC">
        <w:rPr>
          <w:rFonts w:cs="Arial"/>
        </w:rPr>
        <w:t>Platba se považuje za splněnou dnem odepsání z účtu objednatele.</w:t>
      </w:r>
    </w:p>
    <w:p w:rsidR="00352EC2" w:rsidRPr="00EB48EC" w:rsidRDefault="00352EC2" w:rsidP="00352EC2">
      <w:pPr>
        <w:spacing w:after="120" w:line="276" w:lineRule="auto"/>
        <w:jc w:val="both"/>
        <w:rPr>
          <w:rFonts w:cs="Arial"/>
        </w:rPr>
      </w:pPr>
    </w:p>
    <w:p w:rsidR="00352EC2" w:rsidRPr="00EB48EC" w:rsidRDefault="00352EC2" w:rsidP="00352EC2">
      <w:pPr>
        <w:spacing w:after="120" w:line="276" w:lineRule="auto"/>
        <w:jc w:val="center"/>
        <w:rPr>
          <w:rFonts w:cs="Arial"/>
          <w:b/>
        </w:rPr>
      </w:pPr>
      <w:r w:rsidRPr="00EB48EC">
        <w:rPr>
          <w:rFonts w:cs="Arial"/>
          <w:b/>
        </w:rPr>
        <w:t>IV.</w:t>
      </w:r>
    </w:p>
    <w:p w:rsidR="00352EC2" w:rsidRPr="00EB48EC" w:rsidRDefault="00352EC2" w:rsidP="00352EC2">
      <w:pPr>
        <w:spacing w:after="120" w:line="276" w:lineRule="auto"/>
        <w:jc w:val="center"/>
        <w:rPr>
          <w:rFonts w:cs="Arial"/>
          <w:b/>
        </w:rPr>
      </w:pPr>
      <w:r w:rsidRPr="00EB48EC">
        <w:rPr>
          <w:rFonts w:cs="Arial"/>
          <w:b/>
        </w:rPr>
        <w:t>Převzetí díla a kontrola plnění</w:t>
      </w:r>
    </w:p>
    <w:p w:rsidR="00352EC2" w:rsidRPr="00EB48EC" w:rsidRDefault="00352EC2" w:rsidP="00352EC2">
      <w:pPr>
        <w:pStyle w:val="Odstavecseseznamem"/>
        <w:numPr>
          <w:ilvl w:val="0"/>
          <w:numId w:val="5"/>
        </w:numPr>
        <w:spacing w:after="120" w:line="276" w:lineRule="auto"/>
        <w:ind w:left="425" w:hanging="357"/>
        <w:contextualSpacing w:val="0"/>
        <w:jc w:val="both"/>
        <w:rPr>
          <w:rFonts w:cs="Arial"/>
          <w:color w:val="000000" w:themeColor="text1"/>
        </w:rPr>
      </w:pPr>
      <w:r w:rsidRPr="00EB48EC">
        <w:rPr>
          <w:rFonts w:cs="Arial"/>
        </w:rPr>
        <w:t xml:space="preserve">Zhotovitel je povinen nejméně 5 pracovních dnů před touto smlouvou stanoveným termínem předání díla nebo jeho části dát </w:t>
      </w:r>
      <w:r w:rsidRPr="00EB48EC">
        <w:rPr>
          <w:rFonts w:cs="Arial"/>
          <w:color w:val="000000" w:themeColor="text1"/>
        </w:rPr>
        <w:t>podnět objednateli k dohodě o termínu a čase jeho předání a převzetí. Zhotovitel se zavazuje odevzdat</w:t>
      </w:r>
      <w:r w:rsidR="00380DAB" w:rsidRPr="00EB48EC">
        <w:rPr>
          <w:rFonts w:cs="Arial"/>
          <w:color w:val="000000" w:themeColor="text1"/>
        </w:rPr>
        <w:t xml:space="preserve"> bezvadné</w:t>
      </w:r>
      <w:r w:rsidRPr="00EB48EC">
        <w:rPr>
          <w:rFonts w:cs="Arial"/>
          <w:color w:val="000000" w:themeColor="text1"/>
        </w:rPr>
        <w:t xml:space="preserve"> plnění </w:t>
      </w:r>
      <w:r w:rsidR="00E85447">
        <w:rPr>
          <w:rFonts w:cs="Arial"/>
          <w:color w:val="000000" w:themeColor="text1"/>
        </w:rPr>
        <w:t>po</w:t>
      </w:r>
      <w:r w:rsidRPr="00EB48EC">
        <w:rPr>
          <w:rFonts w:cs="Arial"/>
          <w:color w:val="000000" w:themeColor="text1"/>
        </w:rPr>
        <w:t>dle článku I objednateli v listinné formě i na datovém nosiči.</w:t>
      </w:r>
    </w:p>
    <w:p w:rsidR="00352EC2" w:rsidRPr="00EB48EC" w:rsidRDefault="00352EC2" w:rsidP="00352EC2">
      <w:pPr>
        <w:pStyle w:val="Odstavecseseznamem"/>
        <w:numPr>
          <w:ilvl w:val="0"/>
          <w:numId w:val="5"/>
        </w:numPr>
        <w:spacing w:after="120" w:line="276" w:lineRule="auto"/>
        <w:ind w:left="425" w:hanging="357"/>
        <w:contextualSpacing w:val="0"/>
        <w:jc w:val="both"/>
        <w:rPr>
          <w:rFonts w:cs="Arial"/>
        </w:rPr>
      </w:pPr>
      <w:r w:rsidRPr="00EB48EC">
        <w:rPr>
          <w:rFonts w:cs="Arial"/>
          <w:color w:val="000000" w:themeColor="text1"/>
        </w:rPr>
        <w:t xml:space="preserve">Bezvadnost díla (jeho části) bude potvrzena nejpozději do 5 kalendářních dnů od jeho předání </w:t>
      </w:r>
      <w:r w:rsidR="00B249F0" w:rsidRPr="00EB48EC">
        <w:rPr>
          <w:rFonts w:cs="Arial"/>
          <w:color w:val="000000" w:themeColor="text1"/>
        </w:rPr>
        <w:t>potvrzením</w:t>
      </w:r>
      <w:r w:rsidRPr="00EB48EC">
        <w:rPr>
          <w:rFonts w:cs="Arial"/>
          <w:color w:val="000000" w:themeColor="text1"/>
        </w:rPr>
        <w:t xml:space="preserve"> předávacího protokolu, podepsaným </w:t>
      </w:r>
      <w:r w:rsidR="000F0A52">
        <w:rPr>
          <w:rFonts w:cs="Arial"/>
          <w:color w:val="000000" w:themeColor="text1"/>
        </w:rPr>
        <w:t>výše uvedeným zástupcem objednatele pro smluvní jednání i výše uvedenou osobou určenou zhotovitelem pro smluvní jednání</w:t>
      </w:r>
      <w:r w:rsidRPr="00EB48EC">
        <w:rPr>
          <w:rFonts w:cs="Arial"/>
          <w:color w:val="000000" w:themeColor="text1"/>
        </w:rPr>
        <w:t xml:space="preserve">, nebo v téže lhůtě sdělí </w:t>
      </w:r>
      <w:r w:rsidR="00436321" w:rsidRPr="00EB48EC">
        <w:rPr>
          <w:rFonts w:cs="Arial"/>
          <w:color w:val="000000" w:themeColor="text1"/>
        </w:rPr>
        <w:t>objednatel</w:t>
      </w:r>
      <w:r w:rsidRPr="00EB48EC">
        <w:rPr>
          <w:rFonts w:cs="Arial"/>
          <w:color w:val="000000" w:themeColor="text1"/>
        </w:rPr>
        <w:t xml:space="preserve"> zhotoviteli </w:t>
      </w:r>
      <w:r w:rsidRPr="00EB48EC">
        <w:rPr>
          <w:rFonts w:cs="Arial"/>
        </w:rPr>
        <w:t xml:space="preserve">důvody, pro které nelze dílo (jeho část) převzít. </w:t>
      </w:r>
      <w:r w:rsidR="00F24545">
        <w:rPr>
          <w:rFonts w:cs="Arial"/>
        </w:rPr>
        <w:t>Objednatel je tedy povinen převzít pouze dílo bez jakýchkoliv vad, tj. objednatel není povinen převzít ani dílo s vadami drobnými, ojediněle se vyskytujícími nebo s nedodělky.</w:t>
      </w:r>
    </w:p>
    <w:p w:rsidR="00352EC2" w:rsidRPr="00EB48EC" w:rsidRDefault="00352EC2" w:rsidP="00352EC2">
      <w:pPr>
        <w:spacing w:after="120" w:line="276" w:lineRule="auto"/>
        <w:jc w:val="both"/>
        <w:rPr>
          <w:rFonts w:cs="Arial"/>
        </w:rPr>
      </w:pPr>
    </w:p>
    <w:p w:rsidR="00352EC2" w:rsidRPr="00EB48EC" w:rsidRDefault="00352EC2" w:rsidP="00352EC2">
      <w:pPr>
        <w:spacing w:after="120" w:line="276" w:lineRule="auto"/>
        <w:jc w:val="center"/>
        <w:rPr>
          <w:rFonts w:cs="Arial"/>
          <w:b/>
        </w:rPr>
      </w:pPr>
      <w:r w:rsidRPr="00EB48EC">
        <w:rPr>
          <w:rFonts w:cs="Arial"/>
          <w:b/>
        </w:rPr>
        <w:t>V.</w:t>
      </w:r>
    </w:p>
    <w:p w:rsidR="00352EC2" w:rsidRPr="00EB48EC" w:rsidRDefault="00352EC2" w:rsidP="00352EC2">
      <w:pPr>
        <w:spacing w:after="120" w:line="276" w:lineRule="auto"/>
        <w:jc w:val="center"/>
        <w:rPr>
          <w:rFonts w:cs="Arial"/>
          <w:b/>
        </w:rPr>
      </w:pPr>
      <w:r w:rsidRPr="00EB48EC">
        <w:rPr>
          <w:rFonts w:cs="Arial"/>
          <w:b/>
        </w:rPr>
        <w:t>Záruky, závazky, vady díla</w:t>
      </w:r>
    </w:p>
    <w:p w:rsidR="00352EC2" w:rsidRPr="00EB48EC" w:rsidRDefault="00352EC2" w:rsidP="00125FBE">
      <w:pPr>
        <w:pStyle w:val="Odstavecseseznamem"/>
        <w:numPr>
          <w:ilvl w:val="0"/>
          <w:numId w:val="6"/>
        </w:numPr>
        <w:spacing w:after="120" w:line="276" w:lineRule="auto"/>
        <w:ind w:left="425" w:hanging="357"/>
        <w:contextualSpacing w:val="0"/>
        <w:jc w:val="both"/>
        <w:rPr>
          <w:rFonts w:cs="Arial"/>
        </w:rPr>
      </w:pPr>
      <w:r w:rsidRPr="00EB48EC">
        <w:rPr>
          <w:rFonts w:cs="Arial"/>
        </w:rPr>
        <w:t>Zhotovitel garantuje, že dílo vytvořené na základě této smlouvy je úplné a jeho vlastnosti odpovídají vlastnostem díla, sjednaným touto smlouvou.</w:t>
      </w:r>
    </w:p>
    <w:p w:rsidR="00352EC2" w:rsidRPr="00EB48EC" w:rsidRDefault="00352EC2" w:rsidP="00125FBE">
      <w:pPr>
        <w:pStyle w:val="Odstavecseseznamem"/>
        <w:numPr>
          <w:ilvl w:val="0"/>
          <w:numId w:val="6"/>
        </w:numPr>
        <w:spacing w:after="120" w:line="276" w:lineRule="auto"/>
        <w:ind w:left="425" w:hanging="357"/>
        <w:contextualSpacing w:val="0"/>
        <w:jc w:val="both"/>
        <w:rPr>
          <w:rFonts w:cs="Arial"/>
        </w:rPr>
      </w:pPr>
      <w:r w:rsidRPr="00EB48EC">
        <w:rPr>
          <w:rFonts w:cs="Arial"/>
        </w:rPr>
        <w:t>Zhotovitel poskytuje záruku za jakost předaného díla od okamžiku jeho předání po dobu 12 měsíců. Objednatelem uplatněné vady je zhotovitel povinen odstranit na svůj náklad nejpozději do 10 pracovních dnů po doručení písemné reklamace od objednatele.</w:t>
      </w:r>
    </w:p>
    <w:p w:rsidR="00352EC2" w:rsidRPr="00EB48EC" w:rsidRDefault="00125FBE" w:rsidP="00125FBE">
      <w:pPr>
        <w:pStyle w:val="Odstavecseseznamem"/>
        <w:numPr>
          <w:ilvl w:val="0"/>
          <w:numId w:val="6"/>
        </w:numPr>
        <w:spacing w:after="120" w:line="276" w:lineRule="auto"/>
        <w:ind w:left="425" w:hanging="357"/>
        <w:contextualSpacing w:val="0"/>
        <w:jc w:val="both"/>
        <w:rPr>
          <w:rFonts w:cs="Arial"/>
          <w:color w:val="000000" w:themeColor="text1"/>
        </w:rPr>
      </w:pPr>
      <w:r w:rsidRPr="00EB48EC">
        <w:rPr>
          <w:rFonts w:cs="Arial"/>
        </w:rPr>
        <w:t xml:space="preserve">Smluvní </w:t>
      </w:r>
      <w:r w:rsidRPr="00EB48EC">
        <w:rPr>
          <w:rFonts w:cs="Arial"/>
          <w:color w:val="000000" w:themeColor="text1"/>
        </w:rPr>
        <w:t>strany se dohodly, že odpovědnost za vady, vyjma odstavců 1 a 2 tohoto článku, se řídí obecnou právní úpravou podle občanského zákoníku.</w:t>
      </w:r>
    </w:p>
    <w:p w:rsidR="00380DAB" w:rsidRPr="00EB48EC" w:rsidRDefault="00380DAB" w:rsidP="00380DAB">
      <w:pPr>
        <w:pStyle w:val="Odstavecseseznamem"/>
        <w:numPr>
          <w:ilvl w:val="0"/>
          <w:numId w:val="6"/>
        </w:numPr>
        <w:spacing w:after="120" w:line="276" w:lineRule="auto"/>
        <w:ind w:left="426" w:hanging="357"/>
        <w:contextualSpacing w:val="0"/>
        <w:jc w:val="both"/>
        <w:rPr>
          <w:rFonts w:cs="Arial"/>
          <w:color w:val="000000" w:themeColor="text1"/>
        </w:rPr>
      </w:pPr>
      <w:r w:rsidRPr="00EB48EC">
        <w:rPr>
          <w:rFonts w:cs="Arial"/>
          <w:color w:val="000000" w:themeColor="text1"/>
        </w:rPr>
        <w:t>Objednatel vychází ze zásady a zhotovitel prohlašuje, že je zhotovitel pojištěn a vzniklé škody uhradí z pojistného krytí.</w:t>
      </w:r>
    </w:p>
    <w:p w:rsidR="00125FBE" w:rsidRPr="00EB48EC" w:rsidRDefault="00125FBE" w:rsidP="00125FBE">
      <w:pPr>
        <w:spacing w:after="120" w:line="276" w:lineRule="auto"/>
        <w:jc w:val="both"/>
        <w:rPr>
          <w:rFonts w:cs="Arial"/>
        </w:rPr>
      </w:pPr>
    </w:p>
    <w:p w:rsidR="00125FBE" w:rsidRPr="00EB48EC" w:rsidRDefault="00125FBE" w:rsidP="00125FBE">
      <w:pPr>
        <w:spacing w:after="120" w:line="276" w:lineRule="auto"/>
        <w:jc w:val="center"/>
        <w:rPr>
          <w:rFonts w:cs="Arial"/>
          <w:b/>
        </w:rPr>
      </w:pPr>
      <w:r w:rsidRPr="00EB48EC">
        <w:rPr>
          <w:rFonts w:cs="Arial"/>
          <w:b/>
        </w:rPr>
        <w:t>VI.</w:t>
      </w:r>
    </w:p>
    <w:p w:rsidR="00125FBE" w:rsidRPr="00EB48EC" w:rsidRDefault="00125FBE" w:rsidP="00125FBE">
      <w:pPr>
        <w:spacing w:after="120" w:line="276" w:lineRule="auto"/>
        <w:jc w:val="center"/>
        <w:rPr>
          <w:rFonts w:cs="Arial"/>
          <w:b/>
        </w:rPr>
      </w:pPr>
      <w:r w:rsidRPr="00EB48EC">
        <w:rPr>
          <w:rFonts w:cs="Arial"/>
          <w:b/>
        </w:rPr>
        <w:t>Licenční ujednání</w:t>
      </w:r>
    </w:p>
    <w:p w:rsidR="00B1013D" w:rsidRPr="00EB48EC" w:rsidRDefault="00B1013D" w:rsidP="00125FBE">
      <w:pPr>
        <w:pStyle w:val="Odstavecseseznamem"/>
        <w:numPr>
          <w:ilvl w:val="0"/>
          <w:numId w:val="7"/>
        </w:numPr>
        <w:spacing w:after="120" w:line="276" w:lineRule="auto"/>
        <w:ind w:left="425" w:hanging="357"/>
        <w:contextualSpacing w:val="0"/>
        <w:jc w:val="both"/>
        <w:rPr>
          <w:rFonts w:cs="Arial"/>
        </w:rPr>
      </w:pPr>
      <w:r w:rsidRPr="00EB48EC">
        <w:rPr>
          <w:rFonts w:cs="Arial"/>
        </w:rPr>
        <w:lastRenderedPageBreak/>
        <w:t>Bude-li v souvislosti s plněním předmětu této smlouvy zhotovitelem vytvořena databáze, bude se za pořizovatele takové databáze vždy považovat objednatel.</w:t>
      </w:r>
    </w:p>
    <w:p w:rsidR="00125FBE" w:rsidRPr="00EB48EC" w:rsidRDefault="00125FBE" w:rsidP="00125FBE">
      <w:pPr>
        <w:pStyle w:val="Odstavecseseznamem"/>
        <w:numPr>
          <w:ilvl w:val="0"/>
          <w:numId w:val="7"/>
        </w:numPr>
        <w:spacing w:after="120" w:line="276" w:lineRule="auto"/>
        <w:ind w:left="425" w:hanging="357"/>
        <w:contextualSpacing w:val="0"/>
        <w:jc w:val="both"/>
        <w:rPr>
          <w:rFonts w:cs="Arial"/>
        </w:rPr>
      </w:pPr>
      <w:r w:rsidRPr="00EB48EC">
        <w:rPr>
          <w:rFonts w:cs="Arial"/>
        </w:rPr>
        <w:t xml:space="preserve">V případě, že by </w:t>
      </w:r>
      <w:r w:rsidR="00740D59">
        <w:rPr>
          <w:rFonts w:cs="Arial"/>
        </w:rPr>
        <w:t xml:space="preserve">výsledky </w:t>
      </w:r>
      <w:r w:rsidRPr="00EB48EC">
        <w:rPr>
          <w:rFonts w:cs="Arial"/>
        </w:rPr>
        <w:t>plnění</w:t>
      </w:r>
      <w:r w:rsidR="006C37C6">
        <w:rPr>
          <w:rFonts w:cs="Arial"/>
        </w:rPr>
        <w:t xml:space="preserve"> této smlouvy (dále jen „výsledky plnění“)</w:t>
      </w:r>
      <w:r w:rsidRPr="00EB48EC">
        <w:rPr>
          <w:rFonts w:cs="Arial"/>
        </w:rPr>
        <w:t xml:space="preserve"> zhotovitele na základě této smlouvy nebo kterákoliv jeho část měly náležitosti díla ve smyslu zákona č. 121/2000 Sb., o právu autorském, o právech souvisejících s právem autorským a o změně některých zákonů (autorský zákon), ve znění pozdějších předpisů, zhotovitel díla prohlašuje, že je oprávněn vykonávat svým jménem a na svůj účet majetková práva autorů k</w:t>
      </w:r>
      <w:r w:rsidR="00B249F0" w:rsidRPr="00EB48EC">
        <w:rPr>
          <w:rFonts w:cs="Arial"/>
        </w:rPr>
        <w:t> </w:t>
      </w:r>
      <w:r w:rsidRPr="00EB48EC">
        <w:rPr>
          <w:rFonts w:cs="Arial"/>
        </w:rPr>
        <w:t>dílu</w:t>
      </w:r>
      <w:r w:rsidR="00B249F0" w:rsidRPr="00EB48EC">
        <w:rPr>
          <w:rFonts w:cs="Arial"/>
        </w:rPr>
        <w:t>,</w:t>
      </w:r>
      <w:r w:rsidRPr="00EB48EC">
        <w:rPr>
          <w:rFonts w:cs="Arial"/>
        </w:rPr>
        <w:t xml:space="preserve"> a že má souhlas autorů k uzavření následujících licenčních ujednání; toto prohlášení zahrnuje i taková práva autorů, která by vytvořením díla teprve vznikla.</w:t>
      </w:r>
    </w:p>
    <w:p w:rsidR="00125FBE" w:rsidRPr="00EB48EC" w:rsidRDefault="00125FBE" w:rsidP="00125FBE">
      <w:pPr>
        <w:pStyle w:val="Odstavecseseznamem"/>
        <w:numPr>
          <w:ilvl w:val="0"/>
          <w:numId w:val="7"/>
        </w:numPr>
        <w:spacing w:after="120" w:line="276" w:lineRule="auto"/>
        <w:ind w:left="425" w:hanging="357"/>
        <w:contextualSpacing w:val="0"/>
        <w:jc w:val="both"/>
        <w:rPr>
          <w:rFonts w:cs="Arial"/>
        </w:rPr>
      </w:pPr>
      <w:r w:rsidRPr="00EB48EC">
        <w:rPr>
          <w:rFonts w:cs="Arial"/>
        </w:rPr>
        <w:t xml:space="preserve">Zhotovitel díla poskytuje objednateli díla (nabyvateli licence) oprávnění ke všem aktuálně známým způsobům užití </w:t>
      </w:r>
      <w:r w:rsidR="00E34282">
        <w:rPr>
          <w:rFonts w:cs="Arial"/>
        </w:rPr>
        <w:t>výsledků plnění</w:t>
      </w:r>
      <w:r w:rsidRPr="00EB48EC">
        <w:rPr>
          <w:rFonts w:cs="Arial"/>
        </w:rPr>
        <w:t xml:space="preserve"> a bez jakéhokoliv omezení</w:t>
      </w:r>
      <w:r w:rsidR="00B249F0" w:rsidRPr="00EB48EC">
        <w:rPr>
          <w:rFonts w:cs="Arial"/>
        </w:rPr>
        <w:t>,</w:t>
      </w:r>
      <w:r w:rsidRPr="00EB48EC">
        <w:rPr>
          <w:rFonts w:cs="Arial"/>
        </w:rPr>
        <w:t xml:space="preserve"> zejména pokud jde o územní, časový nebo množstevní rozsah užití.</w:t>
      </w:r>
    </w:p>
    <w:p w:rsidR="00125FBE" w:rsidRPr="00EB48EC" w:rsidRDefault="00125FBE" w:rsidP="00125FBE">
      <w:pPr>
        <w:pStyle w:val="Odstavecseseznamem"/>
        <w:numPr>
          <w:ilvl w:val="0"/>
          <w:numId w:val="7"/>
        </w:numPr>
        <w:spacing w:after="120" w:line="276" w:lineRule="auto"/>
        <w:ind w:left="425" w:hanging="357"/>
        <w:contextualSpacing w:val="0"/>
        <w:jc w:val="both"/>
        <w:rPr>
          <w:rFonts w:cs="Arial"/>
        </w:rPr>
      </w:pPr>
      <w:r w:rsidRPr="00EB48EC">
        <w:rPr>
          <w:rFonts w:cs="Arial"/>
        </w:rPr>
        <w:t>Zhotovitel díla poskytuje tuto licenci objednateli (nabyvateli licence) bezúplatně.</w:t>
      </w:r>
    </w:p>
    <w:p w:rsidR="00125FBE" w:rsidRPr="00EB48EC" w:rsidRDefault="00125FBE" w:rsidP="00125FBE">
      <w:pPr>
        <w:pStyle w:val="Odstavecseseznamem"/>
        <w:numPr>
          <w:ilvl w:val="0"/>
          <w:numId w:val="7"/>
        </w:numPr>
        <w:spacing w:after="120" w:line="276" w:lineRule="auto"/>
        <w:ind w:left="425" w:hanging="357"/>
        <w:contextualSpacing w:val="0"/>
        <w:jc w:val="both"/>
        <w:rPr>
          <w:rFonts w:cs="Arial"/>
        </w:rPr>
      </w:pPr>
      <w:r w:rsidRPr="00EB48EC">
        <w:rPr>
          <w:rFonts w:cs="Arial"/>
        </w:rPr>
        <w:t xml:space="preserve">Zhotovitel díla poskytuje tuto licenci jako výhradní, kdy se zavazuje neposkytnout licenci třetí osobě a zdržet se výkonu práva užít </w:t>
      </w:r>
      <w:r w:rsidR="00E34282">
        <w:rPr>
          <w:rFonts w:cs="Arial"/>
        </w:rPr>
        <w:t>výsledky plnění</w:t>
      </w:r>
      <w:r w:rsidRPr="00EB48EC">
        <w:rPr>
          <w:rFonts w:cs="Arial"/>
        </w:rPr>
        <w:t>.</w:t>
      </w:r>
    </w:p>
    <w:p w:rsidR="00125FBE" w:rsidRPr="00EB48EC" w:rsidRDefault="00125FBE" w:rsidP="00125FBE">
      <w:pPr>
        <w:pStyle w:val="Odstavecseseznamem"/>
        <w:numPr>
          <w:ilvl w:val="0"/>
          <w:numId w:val="7"/>
        </w:numPr>
        <w:spacing w:after="120" w:line="276" w:lineRule="auto"/>
        <w:ind w:left="425" w:hanging="357"/>
        <w:contextualSpacing w:val="0"/>
        <w:jc w:val="both"/>
        <w:rPr>
          <w:rFonts w:cs="Arial"/>
        </w:rPr>
      </w:pPr>
      <w:r w:rsidRPr="00EB48EC">
        <w:rPr>
          <w:rFonts w:cs="Arial"/>
        </w:rPr>
        <w:t>Objednatel díla (nabyvatel licence) je oprávněn práva tvořící součást licence zcela nebo zčásti poskytnout cizí osobě.</w:t>
      </w:r>
    </w:p>
    <w:p w:rsidR="00125FBE" w:rsidRPr="00EB48EC" w:rsidRDefault="00125FBE" w:rsidP="00380DAB">
      <w:pPr>
        <w:pStyle w:val="Odstavecseseznamem"/>
        <w:numPr>
          <w:ilvl w:val="0"/>
          <w:numId w:val="7"/>
        </w:numPr>
        <w:spacing w:after="120" w:line="276" w:lineRule="auto"/>
        <w:ind w:left="425" w:hanging="357"/>
        <w:contextualSpacing w:val="0"/>
        <w:jc w:val="both"/>
        <w:rPr>
          <w:rFonts w:cs="Arial"/>
          <w:color w:val="000000" w:themeColor="text1"/>
        </w:rPr>
      </w:pPr>
      <w:r w:rsidRPr="00EB48EC">
        <w:rPr>
          <w:rFonts w:cs="Arial"/>
        </w:rPr>
        <w:t xml:space="preserve">Objednatel díla (nabyvatel licence) </w:t>
      </w:r>
      <w:r w:rsidRPr="00EB48EC">
        <w:rPr>
          <w:rFonts w:cs="Arial"/>
          <w:color w:val="000000" w:themeColor="text1"/>
        </w:rPr>
        <w:t xml:space="preserve">je oprávněn upravit či jinak změnit </w:t>
      </w:r>
      <w:r w:rsidR="00E34282">
        <w:rPr>
          <w:rFonts w:cs="Arial"/>
          <w:color w:val="000000" w:themeColor="text1"/>
        </w:rPr>
        <w:t>výsledky plnění</w:t>
      </w:r>
      <w:r w:rsidRPr="00EB48EC">
        <w:rPr>
          <w:rFonts w:cs="Arial"/>
          <w:color w:val="000000" w:themeColor="text1"/>
        </w:rPr>
        <w:t xml:space="preserve">, jeho název nebo označení autorů, </w:t>
      </w:r>
      <w:r w:rsidR="00F24545">
        <w:rPr>
          <w:rFonts w:cs="Arial"/>
          <w:color w:val="000000" w:themeColor="text1"/>
        </w:rPr>
        <w:t xml:space="preserve">zveřejnit </w:t>
      </w:r>
      <w:r w:rsidR="00E34282">
        <w:rPr>
          <w:rFonts w:cs="Arial"/>
          <w:color w:val="000000" w:themeColor="text1"/>
        </w:rPr>
        <w:t>výsledky plnění</w:t>
      </w:r>
      <w:r w:rsidR="00F24545">
        <w:rPr>
          <w:rFonts w:cs="Arial"/>
          <w:color w:val="000000" w:themeColor="text1"/>
        </w:rPr>
        <w:t xml:space="preserve">, </w:t>
      </w:r>
      <w:r w:rsidRPr="00EB48EC">
        <w:rPr>
          <w:rFonts w:cs="Arial"/>
          <w:color w:val="000000" w:themeColor="text1"/>
        </w:rPr>
        <w:t xml:space="preserve">stejně jako spojit </w:t>
      </w:r>
      <w:r w:rsidR="00E34282">
        <w:rPr>
          <w:rFonts w:cs="Arial"/>
          <w:color w:val="000000" w:themeColor="text1"/>
        </w:rPr>
        <w:t>výsledky plnění</w:t>
      </w:r>
      <w:r w:rsidRPr="00EB48EC">
        <w:rPr>
          <w:rFonts w:cs="Arial"/>
          <w:color w:val="000000" w:themeColor="text1"/>
        </w:rPr>
        <w:t xml:space="preserve"> s jiným dílem nebo zařadit </w:t>
      </w:r>
      <w:r w:rsidR="00E34282">
        <w:rPr>
          <w:rFonts w:cs="Arial"/>
          <w:color w:val="000000" w:themeColor="text1"/>
        </w:rPr>
        <w:t>výsledky plnění</w:t>
      </w:r>
      <w:r w:rsidRPr="00EB48EC">
        <w:rPr>
          <w:rFonts w:cs="Arial"/>
          <w:color w:val="000000" w:themeColor="text1"/>
        </w:rPr>
        <w:t xml:space="preserve"> do díla souborného, a to přímo nebo prostřednictvím třetích osob.</w:t>
      </w:r>
    </w:p>
    <w:p w:rsidR="00740D59" w:rsidRPr="00653194" w:rsidRDefault="00740D59" w:rsidP="00740D59">
      <w:pPr>
        <w:pStyle w:val="Odstavecseseznamem"/>
        <w:numPr>
          <w:ilvl w:val="0"/>
          <w:numId w:val="7"/>
        </w:numPr>
        <w:spacing w:after="120" w:line="276" w:lineRule="auto"/>
        <w:ind w:left="425" w:hanging="357"/>
        <w:contextualSpacing w:val="0"/>
        <w:jc w:val="both"/>
        <w:rPr>
          <w:rFonts w:cs="Arial"/>
          <w:color w:val="000000" w:themeColor="text1"/>
        </w:rPr>
      </w:pPr>
      <w:r w:rsidRPr="00653194">
        <w:rPr>
          <w:rFonts w:cs="Arial"/>
          <w:color w:val="000000" w:themeColor="text1"/>
        </w:rPr>
        <w:t xml:space="preserve">Smluvní strany prohlašují, že programové moduly pro sběr a analýzu dat agendy finančních příspěvků na hospodaření v lesích </w:t>
      </w:r>
      <w:r w:rsidR="00D311B1" w:rsidRPr="00653194">
        <w:rPr>
          <w:rFonts w:cs="Arial"/>
          <w:color w:val="000000" w:themeColor="text1"/>
        </w:rPr>
        <w:t xml:space="preserve">zhotovitel </w:t>
      </w:r>
      <w:r w:rsidRPr="00653194">
        <w:rPr>
          <w:rFonts w:cs="Arial"/>
          <w:color w:val="000000" w:themeColor="text1"/>
        </w:rPr>
        <w:t xml:space="preserve">na základě smlouvy o dílo číslo </w:t>
      </w:r>
      <w:r w:rsidR="00F40D0C" w:rsidRPr="00653194">
        <w:rPr>
          <w:rFonts w:cs="Arial"/>
          <w:color w:val="000000" w:themeColor="text1"/>
        </w:rPr>
        <w:t>27398/2008-16220</w:t>
      </w:r>
      <w:r w:rsidRPr="00653194">
        <w:rPr>
          <w:rFonts w:cs="Arial"/>
          <w:color w:val="000000" w:themeColor="text1"/>
        </w:rPr>
        <w:t xml:space="preserve"> ze dne </w:t>
      </w:r>
      <w:r w:rsidR="00F40D0C" w:rsidRPr="00653194">
        <w:rPr>
          <w:rFonts w:cs="Arial"/>
          <w:color w:val="000000" w:themeColor="text1"/>
        </w:rPr>
        <w:t>17. 10. 2008</w:t>
      </w:r>
      <w:r w:rsidR="00D311B1" w:rsidRPr="00653194">
        <w:rPr>
          <w:rFonts w:cs="Arial"/>
          <w:color w:val="000000" w:themeColor="text1"/>
        </w:rPr>
        <w:t xml:space="preserve"> pro objednatele zhotovil a dále rozvíjel na základě</w:t>
      </w:r>
      <w:r w:rsidR="00F40D0C" w:rsidRPr="00653194">
        <w:rPr>
          <w:rFonts w:cs="Arial"/>
          <w:color w:val="000000" w:themeColor="text1"/>
        </w:rPr>
        <w:t xml:space="preserve"> smlouvy o dílo číslo 23890/2009-16220 ze dne 2. 10. 2009, smlouvy o dílo číslo 46242/2011-MZE-16220 ze dne 15. 4. 2011, smlouvy o dílo číslo 1579-2011-16222 ze dne 8. 11. 2011, smlouvy o dílo č. 92634-2012-MZE ze dne 22. 5. 2012, </w:t>
      </w:r>
      <w:r w:rsidR="003347B1" w:rsidRPr="00653194">
        <w:rPr>
          <w:rFonts w:cs="Arial"/>
          <w:color w:val="000000" w:themeColor="text1"/>
        </w:rPr>
        <w:t xml:space="preserve">smlouvy o dílo č. 335-2013-16221 ze dne </w:t>
      </w:r>
      <w:r w:rsidR="00653194" w:rsidRPr="00653194">
        <w:rPr>
          <w:rFonts w:cs="Arial"/>
          <w:color w:val="000000" w:themeColor="text1"/>
        </w:rPr>
        <w:t>27. 5. 2013</w:t>
      </w:r>
      <w:r w:rsidR="003347B1" w:rsidRPr="00653194">
        <w:rPr>
          <w:rFonts w:cs="Arial"/>
          <w:color w:val="000000" w:themeColor="text1"/>
        </w:rPr>
        <w:t xml:space="preserve">, </w:t>
      </w:r>
      <w:r w:rsidR="00F40D0C" w:rsidRPr="00653194">
        <w:rPr>
          <w:rFonts w:cs="Arial"/>
          <w:color w:val="000000" w:themeColor="text1"/>
        </w:rPr>
        <w:t xml:space="preserve">smlouvy o dílo č. 339-2014-16221 ze dne 15. 4. 2014 a </w:t>
      </w:r>
      <w:r w:rsidRPr="00653194">
        <w:rPr>
          <w:rFonts w:cs="Arial"/>
          <w:color w:val="000000" w:themeColor="text1"/>
        </w:rPr>
        <w:t>smlouvy o dílo číslo 382-2015-16221 ze dne 19. 8. 2015 (dále jen „dosavadní smlouvy“) zhotovitel FORESTA SG, a.s. (IČO 60735384) se sídlem Horní náměstí 1, Vsetín, 755 01. Zhotovitel prohlašuje, že veškerá práva a povinnosti z dosavadních smluv přecházejí na objednatele. Používá-li se v této smlouvě pojmu „výsledky plnění“, vztahuje se toto plnění i na původní plnění, na základě smluv výše uvedených.</w:t>
      </w:r>
    </w:p>
    <w:p w:rsidR="00E34282" w:rsidRPr="00653194" w:rsidRDefault="00E34282" w:rsidP="00E34282">
      <w:pPr>
        <w:pStyle w:val="Odstavecseseznamem"/>
        <w:numPr>
          <w:ilvl w:val="0"/>
          <w:numId w:val="7"/>
        </w:numPr>
        <w:spacing w:after="120" w:line="276" w:lineRule="auto"/>
        <w:ind w:left="426"/>
        <w:contextualSpacing w:val="0"/>
        <w:jc w:val="both"/>
        <w:rPr>
          <w:rFonts w:cs="Arial"/>
          <w:color w:val="000000" w:themeColor="text1"/>
        </w:rPr>
      </w:pPr>
      <w:r w:rsidRPr="00653194">
        <w:rPr>
          <w:rFonts w:cs="Arial"/>
          <w:color w:val="000000" w:themeColor="text1"/>
        </w:rPr>
        <w:t>Smluvní strany berou na vědomí, že výsledky plnění zhotovitele podle dosavadních smluv nebo jejich část mohly naplňovat znaky autorského práva ve smyslu zákona č. 121/2000 Sb., o právu autorském, o právech souvisejících s právem autorským a o změně některých zákonů (autorský zákon), ve znění pozdějších předpisů, a podléhat z toho důvodu ochraně autorského práva.</w:t>
      </w:r>
    </w:p>
    <w:p w:rsidR="00E34282" w:rsidRPr="00653194" w:rsidRDefault="00E34282" w:rsidP="00F40D0C">
      <w:pPr>
        <w:pStyle w:val="Odstavecseseznamem"/>
        <w:numPr>
          <w:ilvl w:val="0"/>
          <w:numId w:val="7"/>
        </w:numPr>
        <w:spacing w:after="120" w:line="276" w:lineRule="auto"/>
        <w:ind w:left="426"/>
        <w:contextualSpacing w:val="0"/>
        <w:jc w:val="both"/>
        <w:rPr>
          <w:rFonts w:cs="Arial"/>
          <w:color w:val="000000" w:themeColor="text1"/>
        </w:rPr>
      </w:pPr>
      <w:r w:rsidRPr="00653194">
        <w:rPr>
          <w:rFonts w:cs="Arial"/>
          <w:color w:val="000000" w:themeColor="text1"/>
        </w:rPr>
        <w:t>Smluvní strany se pro vyloučení jakýchkoliv pochybností dohodly, že touto smlouvou zhotovitel uděluje objednateli oprávnění k užití jakýchkoliv výsledků plnění zhotovitele na základě dosavadních smluv ve stejném rozsahu, v jakém je zhotovitel uděluje objednateli k výsledkům plnění podle této smlouvy. Cena z poskytnutí oprávnění k užití podle předchozí věty je zahrnuta v ceně díla podle této smlouvy.</w:t>
      </w:r>
    </w:p>
    <w:p w:rsidR="00352EC2" w:rsidRPr="00EB48EC" w:rsidRDefault="00352EC2" w:rsidP="00352EC2">
      <w:pPr>
        <w:spacing w:after="120" w:line="276" w:lineRule="auto"/>
        <w:jc w:val="both"/>
        <w:rPr>
          <w:rFonts w:cs="Arial"/>
        </w:rPr>
      </w:pPr>
    </w:p>
    <w:p w:rsidR="00125FBE" w:rsidRPr="00EB48EC" w:rsidRDefault="00125FBE" w:rsidP="00125FBE">
      <w:pPr>
        <w:spacing w:after="120" w:line="276" w:lineRule="auto"/>
        <w:jc w:val="center"/>
        <w:rPr>
          <w:rFonts w:cs="Arial"/>
          <w:b/>
        </w:rPr>
      </w:pPr>
      <w:r w:rsidRPr="00EB48EC">
        <w:rPr>
          <w:rFonts w:cs="Arial"/>
          <w:b/>
        </w:rPr>
        <w:lastRenderedPageBreak/>
        <w:t>VII.</w:t>
      </w:r>
    </w:p>
    <w:p w:rsidR="00125FBE" w:rsidRPr="00EB48EC" w:rsidRDefault="00125FBE" w:rsidP="00125FBE">
      <w:pPr>
        <w:spacing w:after="120" w:line="276" w:lineRule="auto"/>
        <w:jc w:val="center"/>
        <w:rPr>
          <w:rFonts w:cs="Arial"/>
          <w:b/>
        </w:rPr>
      </w:pPr>
      <w:r w:rsidRPr="00EB48EC">
        <w:rPr>
          <w:rFonts w:cs="Arial"/>
          <w:b/>
        </w:rPr>
        <w:t>Přechod vlastnictví</w:t>
      </w:r>
    </w:p>
    <w:p w:rsidR="00125FBE" w:rsidRPr="00EB48EC" w:rsidRDefault="008C2EA6" w:rsidP="00125FBE">
      <w:pPr>
        <w:spacing w:after="120" w:line="276" w:lineRule="auto"/>
        <w:jc w:val="both"/>
        <w:rPr>
          <w:rFonts w:cs="Arial"/>
        </w:rPr>
      </w:pPr>
      <w:r w:rsidRPr="00EB48EC">
        <w:rPr>
          <w:rFonts w:cs="Arial"/>
        </w:rPr>
        <w:t>Vlastnické právo k předmětu díla, jakož i jeho částem, přechází ze zhotovitele na objednatele okamžikem podpisu předávacího protokolu oběma smluvními stranami.</w:t>
      </w:r>
    </w:p>
    <w:p w:rsidR="008C2EA6" w:rsidRPr="00EB48EC" w:rsidRDefault="008C2EA6" w:rsidP="00125FBE">
      <w:pPr>
        <w:spacing w:after="120" w:line="276" w:lineRule="auto"/>
        <w:jc w:val="both"/>
        <w:rPr>
          <w:rFonts w:cs="Arial"/>
        </w:rPr>
      </w:pPr>
    </w:p>
    <w:p w:rsidR="008C2EA6" w:rsidRPr="00EB48EC" w:rsidRDefault="008C2EA6" w:rsidP="008C2EA6">
      <w:pPr>
        <w:spacing w:after="120" w:line="276" w:lineRule="auto"/>
        <w:jc w:val="center"/>
        <w:rPr>
          <w:rFonts w:cs="Arial"/>
          <w:b/>
        </w:rPr>
      </w:pPr>
      <w:r w:rsidRPr="00EB48EC">
        <w:rPr>
          <w:rFonts w:cs="Arial"/>
          <w:b/>
        </w:rPr>
        <w:t>VIII.</w:t>
      </w:r>
    </w:p>
    <w:p w:rsidR="008C2EA6" w:rsidRPr="00EB48EC" w:rsidRDefault="008C2EA6" w:rsidP="008C2EA6">
      <w:pPr>
        <w:spacing w:after="120" w:line="276" w:lineRule="auto"/>
        <w:jc w:val="center"/>
        <w:rPr>
          <w:rFonts w:cs="Arial"/>
          <w:b/>
        </w:rPr>
      </w:pPr>
      <w:r w:rsidRPr="00EB48EC">
        <w:rPr>
          <w:rFonts w:cs="Arial"/>
          <w:b/>
        </w:rPr>
        <w:t>Smluvní pokuty, náhrada škody</w:t>
      </w:r>
    </w:p>
    <w:p w:rsidR="008C2EA6" w:rsidRPr="00EB48EC" w:rsidRDefault="008C2EA6" w:rsidP="008C2EA6">
      <w:pPr>
        <w:pStyle w:val="Odstavecseseznamem"/>
        <w:numPr>
          <w:ilvl w:val="0"/>
          <w:numId w:val="8"/>
        </w:numPr>
        <w:spacing w:after="120" w:line="276" w:lineRule="auto"/>
        <w:ind w:left="425" w:hanging="357"/>
        <w:contextualSpacing w:val="0"/>
        <w:jc w:val="both"/>
        <w:rPr>
          <w:rFonts w:cs="Arial"/>
        </w:rPr>
      </w:pPr>
      <w:r w:rsidRPr="00EB48EC">
        <w:rPr>
          <w:rFonts w:cs="Arial"/>
        </w:rPr>
        <w:t xml:space="preserve">V případě prodlení objednatele s platbou, na kterou vznikl zhotoviteli nárok, uhradí </w:t>
      </w:r>
      <w:r w:rsidR="00436321" w:rsidRPr="00EB48EC">
        <w:rPr>
          <w:rFonts w:cs="Arial"/>
        </w:rPr>
        <w:t>objednatel</w:t>
      </w:r>
      <w:r w:rsidRPr="00EB48EC">
        <w:rPr>
          <w:rFonts w:cs="Arial"/>
        </w:rPr>
        <w:t xml:space="preserve"> úrok z prodlení ve výši 0,01 % z dlužné částky za každý, i započatý den prodlení.</w:t>
      </w:r>
    </w:p>
    <w:p w:rsidR="008C2EA6" w:rsidRPr="00EB48EC" w:rsidRDefault="008C2EA6" w:rsidP="008C2EA6">
      <w:pPr>
        <w:pStyle w:val="Odstavecseseznamem"/>
        <w:numPr>
          <w:ilvl w:val="0"/>
          <w:numId w:val="8"/>
        </w:numPr>
        <w:spacing w:after="120" w:line="276" w:lineRule="auto"/>
        <w:ind w:left="425" w:hanging="357"/>
        <w:contextualSpacing w:val="0"/>
        <w:jc w:val="both"/>
        <w:rPr>
          <w:rFonts w:cs="Arial"/>
          <w:color w:val="000000" w:themeColor="text1"/>
        </w:rPr>
      </w:pPr>
      <w:r w:rsidRPr="00EB48EC">
        <w:rPr>
          <w:rFonts w:cs="Arial"/>
        </w:rPr>
        <w:t xml:space="preserve">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provažována za prodlení na straně </w:t>
      </w:r>
      <w:r w:rsidR="00436321" w:rsidRPr="00EB48EC">
        <w:rPr>
          <w:rFonts w:cs="Arial"/>
        </w:rPr>
        <w:t>objednatel</w:t>
      </w:r>
      <w:r w:rsidRPr="00EB48EC">
        <w:rPr>
          <w:rFonts w:cs="Arial"/>
        </w:rPr>
        <w:t xml:space="preserve">e v rámci </w:t>
      </w:r>
      <w:r w:rsidRPr="00EB48EC">
        <w:rPr>
          <w:rFonts w:cs="Arial"/>
          <w:color w:val="000000" w:themeColor="text1"/>
        </w:rPr>
        <w:t xml:space="preserve">platebních podmínek a nelze proto z tohoto důvodu uplatňovat vůči </w:t>
      </w:r>
      <w:r w:rsidR="00436321" w:rsidRPr="00EB48EC">
        <w:rPr>
          <w:rFonts w:cs="Arial"/>
          <w:color w:val="000000" w:themeColor="text1"/>
        </w:rPr>
        <w:t>objednatel</w:t>
      </w:r>
      <w:r w:rsidRPr="00EB48EC">
        <w:rPr>
          <w:rFonts w:cs="Arial"/>
          <w:color w:val="000000" w:themeColor="text1"/>
        </w:rPr>
        <w:t>i žádné sankce.</w:t>
      </w:r>
    </w:p>
    <w:p w:rsidR="008C2EA6" w:rsidRPr="00EB48EC" w:rsidRDefault="008C2EA6" w:rsidP="008C2EA6">
      <w:pPr>
        <w:pStyle w:val="Odstavecseseznamem"/>
        <w:numPr>
          <w:ilvl w:val="0"/>
          <w:numId w:val="8"/>
        </w:numPr>
        <w:spacing w:after="120" w:line="276" w:lineRule="auto"/>
        <w:ind w:left="425" w:hanging="357"/>
        <w:contextualSpacing w:val="0"/>
        <w:jc w:val="both"/>
        <w:rPr>
          <w:rFonts w:cs="Arial"/>
          <w:color w:val="000000" w:themeColor="text1"/>
        </w:rPr>
      </w:pPr>
      <w:r w:rsidRPr="00EB48EC">
        <w:rPr>
          <w:rFonts w:cs="Arial"/>
          <w:color w:val="000000" w:themeColor="text1"/>
        </w:rPr>
        <w:t xml:space="preserve">Pokud zhotovitel odevzdá </w:t>
      </w:r>
      <w:r w:rsidR="00436321" w:rsidRPr="00EB48EC">
        <w:rPr>
          <w:rFonts w:cs="Arial"/>
          <w:color w:val="000000" w:themeColor="text1"/>
        </w:rPr>
        <w:t>objednatel</w:t>
      </w:r>
      <w:r w:rsidR="00B249F0" w:rsidRPr="00EB48EC">
        <w:rPr>
          <w:rFonts w:cs="Arial"/>
          <w:color w:val="000000" w:themeColor="text1"/>
        </w:rPr>
        <w:t>i plnění uvedené v článku I</w:t>
      </w:r>
      <w:r w:rsidR="00F24545">
        <w:rPr>
          <w:rFonts w:cs="Arial"/>
          <w:color w:val="000000" w:themeColor="text1"/>
        </w:rPr>
        <w:t>, II</w:t>
      </w:r>
      <w:r w:rsidRPr="00EB48EC">
        <w:rPr>
          <w:rFonts w:cs="Arial"/>
          <w:color w:val="000000" w:themeColor="text1"/>
        </w:rPr>
        <w:t xml:space="preserve"> </w:t>
      </w:r>
      <w:r w:rsidR="00380DAB" w:rsidRPr="00EB48EC">
        <w:rPr>
          <w:rFonts w:cs="Arial"/>
          <w:color w:val="000000" w:themeColor="text1"/>
        </w:rPr>
        <w:t xml:space="preserve">a článku V </w:t>
      </w:r>
      <w:r w:rsidRPr="00EB48EC">
        <w:rPr>
          <w:rFonts w:cs="Arial"/>
          <w:color w:val="000000" w:themeColor="text1"/>
        </w:rPr>
        <w:t xml:space="preserve">opožděně oproti tam uvedenému termínu plnění, je povinen uhradit objednateli smluvní pokutu ve výši </w:t>
      </w:r>
      <w:r w:rsidR="00380DAB" w:rsidRPr="00EB48EC">
        <w:rPr>
          <w:rFonts w:cs="Arial"/>
          <w:color w:val="000000" w:themeColor="text1"/>
        </w:rPr>
        <w:t>2 000</w:t>
      </w:r>
      <w:r w:rsidRPr="00EB48EC">
        <w:rPr>
          <w:rFonts w:cs="Arial"/>
          <w:color w:val="000000" w:themeColor="text1"/>
        </w:rPr>
        <w:t xml:space="preserve"> Kč za každý</w:t>
      </w:r>
      <w:r w:rsidR="00F24545">
        <w:rPr>
          <w:rFonts w:cs="Arial"/>
          <w:color w:val="000000" w:themeColor="text1"/>
        </w:rPr>
        <w:t>, byť započatý</w:t>
      </w:r>
      <w:r w:rsidRPr="00EB48EC">
        <w:rPr>
          <w:rFonts w:cs="Arial"/>
          <w:color w:val="000000" w:themeColor="text1"/>
        </w:rPr>
        <w:t xml:space="preserve"> den prodlení.</w:t>
      </w:r>
    </w:p>
    <w:p w:rsidR="008C2EA6" w:rsidRPr="00EB48EC" w:rsidRDefault="008C2EA6" w:rsidP="008C2EA6">
      <w:pPr>
        <w:pStyle w:val="Odstavecseseznamem"/>
        <w:numPr>
          <w:ilvl w:val="0"/>
          <w:numId w:val="8"/>
        </w:numPr>
        <w:spacing w:after="120" w:line="276" w:lineRule="auto"/>
        <w:ind w:left="425" w:hanging="357"/>
        <w:contextualSpacing w:val="0"/>
        <w:jc w:val="both"/>
        <w:rPr>
          <w:rFonts w:cs="Arial"/>
          <w:color w:val="000000" w:themeColor="text1"/>
        </w:rPr>
      </w:pPr>
      <w:r w:rsidRPr="00EB48EC">
        <w:rPr>
          <w:rFonts w:cs="Arial"/>
          <w:color w:val="000000" w:themeColor="text1"/>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rsidR="008C2EA6" w:rsidRPr="00EB48EC" w:rsidRDefault="008C2EA6" w:rsidP="008C2EA6">
      <w:pPr>
        <w:pStyle w:val="Odstavecseseznamem"/>
        <w:numPr>
          <w:ilvl w:val="0"/>
          <w:numId w:val="8"/>
        </w:numPr>
        <w:spacing w:after="120" w:line="276" w:lineRule="auto"/>
        <w:ind w:left="425" w:hanging="357"/>
        <w:contextualSpacing w:val="0"/>
        <w:jc w:val="both"/>
        <w:rPr>
          <w:rFonts w:cs="Arial"/>
          <w:color w:val="000000" w:themeColor="text1"/>
        </w:rPr>
      </w:pPr>
      <w:r w:rsidRPr="00EB48EC">
        <w:rPr>
          <w:rFonts w:cs="Arial"/>
          <w:color w:val="000000" w:themeColor="text1"/>
        </w:rPr>
        <w:t>Za každé jednotlivé porušení povinnosti</w:t>
      </w:r>
      <w:r w:rsidR="00B1013D" w:rsidRPr="00EB48EC">
        <w:rPr>
          <w:rFonts w:cs="Arial"/>
          <w:color w:val="000000" w:themeColor="text1"/>
        </w:rPr>
        <w:t xml:space="preserve"> ze strany zhotovitele </w:t>
      </w:r>
      <w:r w:rsidR="00E85447">
        <w:rPr>
          <w:rFonts w:cs="Arial"/>
          <w:color w:val="000000" w:themeColor="text1"/>
        </w:rPr>
        <w:t>po</w:t>
      </w:r>
      <w:r w:rsidR="00B1013D" w:rsidRPr="00EB48EC">
        <w:rPr>
          <w:rFonts w:cs="Arial"/>
          <w:color w:val="000000" w:themeColor="text1"/>
        </w:rPr>
        <w:t>dle článku I</w:t>
      </w:r>
      <w:r w:rsidRPr="00EB48EC">
        <w:rPr>
          <w:rFonts w:cs="Arial"/>
          <w:color w:val="000000" w:themeColor="text1"/>
        </w:rPr>
        <w:t xml:space="preserve"> </w:t>
      </w:r>
      <w:r w:rsidR="00B1013D" w:rsidRPr="00EB48EC">
        <w:rPr>
          <w:rFonts w:cs="Arial"/>
          <w:color w:val="000000" w:themeColor="text1"/>
        </w:rPr>
        <w:t>nebo</w:t>
      </w:r>
      <w:r w:rsidRPr="00EB48EC">
        <w:rPr>
          <w:rFonts w:cs="Arial"/>
          <w:color w:val="000000" w:themeColor="text1"/>
        </w:rPr>
        <w:t xml:space="preserve"> článku IX odst. 1</w:t>
      </w:r>
      <w:r w:rsidR="00F24545">
        <w:rPr>
          <w:rFonts w:cs="Arial"/>
          <w:color w:val="000000" w:themeColor="text1"/>
        </w:rPr>
        <w:t xml:space="preserve"> a 2</w:t>
      </w:r>
      <w:r w:rsidRPr="00EB48EC">
        <w:rPr>
          <w:rFonts w:cs="Arial"/>
          <w:color w:val="000000" w:themeColor="text1"/>
        </w:rPr>
        <w:t xml:space="preserve"> je zhotovitel povinen uhradit smluvní pokutu ve výši </w:t>
      </w:r>
      <w:r w:rsidR="00380DAB" w:rsidRPr="00EB48EC">
        <w:rPr>
          <w:rFonts w:cs="Arial"/>
          <w:color w:val="000000" w:themeColor="text1"/>
        </w:rPr>
        <w:t>2</w:t>
      </w:r>
      <w:r w:rsidRPr="00EB48EC">
        <w:rPr>
          <w:rFonts w:cs="Arial"/>
          <w:color w:val="000000" w:themeColor="text1"/>
        </w:rPr>
        <w:t>0 000 Kč objednateli.</w:t>
      </w:r>
    </w:p>
    <w:p w:rsidR="008C2EA6" w:rsidRPr="00EB48EC" w:rsidRDefault="008C2EA6" w:rsidP="008C2EA6">
      <w:pPr>
        <w:pStyle w:val="Odstavecseseznamem"/>
        <w:numPr>
          <w:ilvl w:val="0"/>
          <w:numId w:val="8"/>
        </w:numPr>
        <w:spacing w:after="120" w:line="276" w:lineRule="auto"/>
        <w:ind w:left="425" w:hanging="357"/>
        <w:contextualSpacing w:val="0"/>
        <w:jc w:val="both"/>
        <w:rPr>
          <w:rFonts w:cs="Arial"/>
          <w:color w:val="000000" w:themeColor="text1"/>
        </w:rPr>
      </w:pPr>
      <w:r w:rsidRPr="00EB48EC">
        <w:rPr>
          <w:rFonts w:cs="Arial"/>
          <w:color w:val="000000" w:themeColor="text1"/>
        </w:rPr>
        <w:t xml:space="preserve">Zhotovitel souhlasí, aby objednatel každou smluvní pokutu nebo náhradu škody, na níž mu vznikne nárok, započetl vůči platbě (faktuře) ve smyslu ustanovení článku III. Pokud nedojde k započtení </w:t>
      </w:r>
      <w:r w:rsidR="00E85447">
        <w:rPr>
          <w:rFonts w:cs="Arial"/>
          <w:color w:val="000000" w:themeColor="text1"/>
        </w:rPr>
        <w:t>po</w:t>
      </w:r>
      <w:r w:rsidRPr="00EB48EC">
        <w:rPr>
          <w:rFonts w:cs="Arial"/>
          <w:color w:val="000000" w:themeColor="text1"/>
        </w:rPr>
        <w:t>dle článku III, zavazuje se zhotovitel k doplacení dlužné částky, a to do 30 kalendářních dnů ode dne převzetí písemné výzvy objednatele.</w:t>
      </w:r>
    </w:p>
    <w:p w:rsidR="008C2EA6" w:rsidRPr="00EB48EC" w:rsidRDefault="008C2EA6" w:rsidP="008C2EA6">
      <w:pPr>
        <w:spacing w:after="120" w:line="276" w:lineRule="auto"/>
        <w:jc w:val="both"/>
        <w:rPr>
          <w:rFonts w:cs="Arial"/>
          <w:color w:val="000000" w:themeColor="text1"/>
        </w:rPr>
      </w:pPr>
    </w:p>
    <w:p w:rsidR="008C2EA6" w:rsidRPr="00EB48EC" w:rsidRDefault="008C2EA6" w:rsidP="008C2EA6">
      <w:pPr>
        <w:spacing w:after="120" w:line="276" w:lineRule="auto"/>
        <w:jc w:val="center"/>
        <w:rPr>
          <w:rFonts w:cs="Arial"/>
          <w:b/>
        </w:rPr>
      </w:pPr>
      <w:r w:rsidRPr="00EB48EC">
        <w:rPr>
          <w:rFonts w:cs="Arial"/>
          <w:b/>
        </w:rPr>
        <w:t>IX.</w:t>
      </w:r>
    </w:p>
    <w:p w:rsidR="008C2EA6" w:rsidRPr="00EB48EC" w:rsidRDefault="008C2EA6" w:rsidP="008C2EA6">
      <w:pPr>
        <w:spacing w:after="120" w:line="276" w:lineRule="auto"/>
        <w:jc w:val="center"/>
        <w:rPr>
          <w:rFonts w:cs="Arial"/>
          <w:b/>
        </w:rPr>
      </w:pPr>
      <w:r w:rsidRPr="00EB48EC">
        <w:rPr>
          <w:rFonts w:cs="Arial"/>
          <w:b/>
        </w:rPr>
        <w:t>Mlčenlivost a finanční kontrola</w:t>
      </w:r>
    </w:p>
    <w:p w:rsidR="008C2EA6" w:rsidRPr="00EB48EC" w:rsidRDefault="008C2EA6" w:rsidP="00E85447">
      <w:pPr>
        <w:pStyle w:val="Odstavecseseznamem"/>
        <w:numPr>
          <w:ilvl w:val="0"/>
          <w:numId w:val="9"/>
        </w:numPr>
        <w:spacing w:after="120" w:line="276" w:lineRule="auto"/>
        <w:ind w:left="425" w:hanging="357"/>
        <w:contextualSpacing w:val="0"/>
        <w:jc w:val="both"/>
        <w:rPr>
          <w:rFonts w:cs="Arial"/>
        </w:rPr>
      </w:pPr>
      <w:r w:rsidRPr="00EB48EC">
        <w:rPr>
          <w:rFonts w:cs="Arial"/>
        </w:rPr>
        <w:t>Zhotovitel se zavazuje během plnění smlouvy i po ukončení smlouvy zachovávat mlčenlivost o všech skutečnostech, o kterých se dozví v souvislosti s plněním smlouvy.</w:t>
      </w:r>
    </w:p>
    <w:p w:rsidR="008C2EA6" w:rsidRPr="00EB48EC" w:rsidRDefault="008C2EA6" w:rsidP="00E85447">
      <w:pPr>
        <w:pStyle w:val="Odstavecseseznamem"/>
        <w:numPr>
          <w:ilvl w:val="0"/>
          <w:numId w:val="9"/>
        </w:numPr>
        <w:spacing w:after="120" w:line="276" w:lineRule="auto"/>
        <w:ind w:left="425" w:hanging="357"/>
        <w:contextualSpacing w:val="0"/>
        <w:jc w:val="both"/>
        <w:rPr>
          <w:rFonts w:cs="Arial"/>
        </w:rPr>
      </w:pPr>
      <w:r w:rsidRPr="00EB48EC">
        <w:rPr>
          <w:rFonts w:cs="Arial"/>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353F6" w:rsidRPr="00EB48EC" w:rsidRDefault="002353F6" w:rsidP="002353F6">
      <w:pPr>
        <w:spacing w:after="120" w:line="276" w:lineRule="auto"/>
        <w:jc w:val="both"/>
        <w:rPr>
          <w:rFonts w:cs="Arial"/>
        </w:rPr>
      </w:pPr>
    </w:p>
    <w:p w:rsidR="002353F6" w:rsidRPr="00EB48EC" w:rsidRDefault="002353F6" w:rsidP="002353F6">
      <w:pPr>
        <w:spacing w:after="120" w:line="276" w:lineRule="auto"/>
        <w:jc w:val="center"/>
        <w:rPr>
          <w:rFonts w:cs="Arial"/>
          <w:b/>
        </w:rPr>
      </w:pPr>
      <w:r w:rsidRPr="00EB48EC">
        <w:rPr>
          <w:rFonts w:cs="Arial"/>
          <w:b/>
        </w:rPr>
        <w:lastRenderedPageBreak/>
        <w:t>X.</w:t>
      </w:r>
    </w:p>
    <w:p w:rsidR="002353F6" w:rsidRPr="00EB48EC" w:rsidRDefault="002353F6" w:rsidP="002353F6">
      <w:pPr>
        <w:spacing w:after="120" w:line="276" w:lineRule="auto"/>
        <w:jc w:val="center"/>
        <w:rPr>
          <w:rFonts w:cs="Arial"/>
          <w:b/>
        </w:rPr>
      </w:pPr>
      <w:r w:rsidRPr="00EB48EC">
        <w:rPr>
          <w:rFonts w:cs="Arial"/>
          <w:b/>
        </w:rPr>
        <w:t>Společná ujednání</w:t>
      </w:r>
    </w:p>
    <w:p w:rsidR="002353F6" w:rsidRPr="00EB48EC" w:rsidRDefault="006249F0" w:rsidP="006249F0">
      <w:pPr>
        <w:pStyle w:val="Odstavecseseznamem"/>
        <w:numPr>
          <w:ilvl w:val="0"/>
          <w:numId w:val="10"/>
        </w:numPr>
        <w:spacing w:after="120" w:line="276" w:lineRule="auto"/>
        <w:ind w:left="425" w:hanging="357"/>
        <w:contextualSpacing w:val="0"/>
        <w:jc w:val="both"/>
        <w:rPr>
          <w:rFonts w:cs="Arial"/>
        </w:rPr>
      </w:pPr>
      <w:r w:rsidRPr="00EB48EC">
        <w:rPr>
          <w:rFonts w:cs="Arial"/>
        </w:rPr>
        <w:t>Zhotovitel tímto prohlašuje, že je držitelem veškerých povolení a oprávnění, umožňujících mu uskutečnit dílo dle smlouvy.</w:t>
      </w:r>
    </w:p>
    <w:p w:rsidR="006249F0" w:rsidRPr="00EB48EC" w:rsidRDefault="006249F0" w:rsidP="006249F0">
      <w:pPr>
        <w:pStyle w:val="Odstavecseseznamem"/>
        <w:numPr>
          <w:ilvl w:val="0"/>
          <w:numId w:val="10"/>
        </w:numPr>
        <w:spacing w:after="120" w:line="276" w:lineRule="auto"/>
        <w:ind w:left="425" w:hanging="357"/>
        <w:contextualSpacing w:val="0"/>
        <w:jc w:val="both"/>
        <w:rPr>
          <w:rFonts w:cs="Arial"/>
        </w:rPr>
      </w:pPr>
      <w:r w:rsidRPr="00EB48EC">
        <w:rPr>
          <w:rFonts w:cs="Arial"/>
        </w:rPr>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rsidR="00155B7A" w:rsidRPr="00EB48EC" w:rsidRDefault="006249F0" w:rsidP="00E85447">
      <w:pPr>
        <w:pStyle w:val="Odstavecseseznamem"/>
        <w:numPr>
          <w:ilvl w:val="0"/>
          <w:numId w:val="10"/>
        </w:numPr>
        <w:spacing w:line="276" w:lineRule="auto"/>
        <w:ind w:left="425" w:hanging="357"/>
        <w:contextualSpacing w:val="0"/>
        <w:jc w:val="both"/>
        <w:rPr>
          <w:rFonts w:cs="Arial"/>
        </w:rPr>
      </w:pPr>
      <w:r w:rsidRPr="00EB48EC">
        <w:rPr>
          <w:rFonts w:cs="Arial"/>
        </w:rPr>
        <w:t>Smlouva může být ukončena odstoupením ze strany objednatele</w:t>
      </w:r>
      <w:r w:rsidR="00155B7A" w:rsidRPr="00EB48EC">
        <w:rPr>
          <w:rFonts w:cs="Arial"/>
        </w:rPr>
        <w:t xml:space="preserve"> bez jakýchkoliv sankcí pro objednatele</w:t>
      </w:r>
      <w:r w:rsidRPr="00EB48EC">
        <w:rPr>
          <w:rFonts w:cs="Arial"/>
        </w:rPr>
        <w:t xml:space="preserve"> v</w:t>
      </w:r>
      <w:r w:rsidR="00155B7A" w:rsidRPr="00EB48EC">
        <w:rPr>
          <w:rFonts w:cs="Arial"/>
        </w:rPr>
        <w:t> </w:t>
      </w:r>
      <w:r w:rsidRPr="00EB48EC">
        <w:rPr>
          <w:rFonts w:cs="Arial"/>
        </w:rPr>
        <w:t>případě</w:t>
      </w:r>
      <w:r w:rsidR="00155B7A" w:rsidRPr="00EB48EC">
        <w:rPr>
          <w:rFonts w:cs="Arial"/>
        </w:rPr>
        <w:t>:</w:t>
      </w:r>
      <w:r w:rsidRPr="00EB48EC">
        <w:rPr>
          <w:rFonts w:cs="Arial"/>
        </w:rPr>
        <w:t xml:space="preserve"> </w:t>
      </w:r>
    </w:p>
    <w:p w:rsidR="006249F0" w:rsidRPr="00EB48EC" w:rsidRDefault="006249F0" w:rsidP="00E85447">
      <w:pPr>
        <w:pStyle w:val="Odstavecseseznamem"/>
        <w:numPr>
          <w:ilvl w:val="1"/>
          <w:numId w:val="10"/>
        </w:numPr>
        <w:spacing w:line="276" w:lineRule="auto"/>
        <w:ind w:left="851"/>
        <w:contextualSpacing w:val="0"/>
        <w:jc w:val="both"/>
        <w:rPr>
          <w:rFonts w:cs="Arial"/>
          <w:color w:val="000000" w:themeColor="text1"/>
        </w:rPr>
      </w:pPr>
      <w:r w:rsidRPr="00EB48EC">
        <w:rPr>
          <w:rFonts w:cs="Arial"/>
          <w:color w:val="000000" w:themeColor="text1"/>
        </w:rPr>
        <w:t>změn státního rozpočtu a z nich vyplývajícího nezabezpečení finančních pr</w:t>
      </w:r>
      <w:r w:rsidR="00155B7A" w:rsidRPr="00EB48EC">
        <w:rPr>
          <w:rFonts w:cs="Arial"/>
          <w:color w:val="000000" w:themeColor="text1"/>
        </w:rPr>
        <w:t>ostředků pro plnění díla,</w:t>
      </w:r>
    </w:p>
    <w:p w:rsidR="00F24545" w:rsidRDefault="00155B7A" w:rsidP="00F24545">
      <w:pPr>
        <w:pStyle w:val="Odstavecseseznamem"/>
        <w:numPr>
          <w:ilvl w:val="1"/>
          <w:numId w:val="10"/>
        </w:numPr>
        <w:spacing w:after="120" w:line="276" w:lineRule="auto"/>
        <w:ind w:left="850" w:hanging="357"/>
        <w:jc w:val="both"/>
        <w:rPr>
          <w:rFonts w:cs="Arial"/>
        </w:rPr>
      </w:pPr>
      <w:r w:rsidRPr="00EB48EC">
        <w:rPr>
          <w:rFonts w:cs="Arial"/>
          <w:color w:val="000000" w:themeColor="text1"/>
        </w:rPr>
        <w:t xml:space="preserve">prodlení zhotovitele s dodáním díla delším než 30 </w:t>
      </w:r>
      <w:r w:rsidRPr="00EB48EC">
        <w:rPr>
          <w:rFonts w:cs="Arial"/>
        </w:rPr>
        <w:t>dnů</w:t>
      </w:r>
      <w:r w:rsidR="00F24545">
        <w:rPr>
          <w:rFonts w:cs="Arial"/>
        </w:rPr>
        <w:t>,</w:t>
      </w:r>
    </w:p>
    <w:p w:rsidR="00155B7A" w:rsidRPr="00EB48EC" w:rsidRDefault="00F24545" w:rsidP="00155B7A">
      <w:pPr>
        <w:pStyle w:val="Odstavecseseznamem"/>
        <w:numPr>
          <w:ilvl w:val="1"/>
          <w:numId w:val="10"/>
        </w:numPr>
        <w:spacing w:after="120" w:line="276" w:lineRule="auto"/>
        <w:ind w:left="851"/>
        <w:contextualSpacing w:val="0"/>
        <w:jc w:val="both"/>
        <w:rPr>
          <w:rFonts w:cs="Arial"/>
        </w:rPr>
      </w:pPr>
      <w:r>
        <w:rPr>
          <w:rFonts w:cs="Arial"/>
          <w:color w:val="000000" w:themeColor="text1"/>
        </w:rPr>
        <w:t>porušení povinnosti uvedené v čl. X odst. 2 ze strany zhotovitele</w:t>
      </w:r>
      <w:r w:rsidR="00155B7A" w:rsidRPr="00EB48EC">
        <w:rPr>
          <w:rFonts w:cs="Arial"/>
        </w:rPr>
        <w:t>.</w:t>
      </w:r>
    </w:p>
    <w:p w:rsidR="00B1013D" w:rsidRPr="00EB48EC" w:rsidRDefault="00B1013D" w:rsidP="00B1013D">
      <w:pPr>
        <w:spacing w:after="120" w:line="276" w:lineRule="auto"/>
        <w:ind w:left="491"/>
        <w:jc w:val="both"/>
        <w:rPr>
          <w:rFonts w:cs="Arial"/>
        </w:rPr>
      </w:pPr>
      <w:r w:rsidRPr="00EB48EC">
        <w:rPr>
          <w:rFonts w:cs="Arial"/>
        </w:rPr>
        <w:t>Dále může být smlouva ze strany objednatele vypovězena bez udání důvodu s dvouměsíční výpovědní lhůtou, která počíná běžet od prvního dne měsíce následujícího po doručení výpovědi druhé smluvní straně.</w:t>
      </w:r>
    </w:p>
    <w:p w:rsidR="006249F0" w:rsidRPr="00EB48EC" w:rsidRDefault="006249F0" w:rsidP="006249F0">
      <w:pPr>
        <w:pStyle w:val="Odstavecseseznamem"/>
        <w:numPr>
          <w:ilvl w:val="0"/>
          <w:numId w:val="10"/>
        </w:numPr>
        <w:spacing w:after="120" w:line="276" w:lineRule="auto"/>
        <w:ind w:left="425" w:hanging="357"/>
        <w:contextualSpacing w:val="0"/>
        <w:jc w:val="both"/>
        <w:rPr>
          <w:rFonts w:cs="Arial"/>
        </w:rPr>
      </w:pPr>
      <w:r w:rsidRPr="00EB48EC">
        <w:rPr>
          <w:rFonts w:cs="Arial"/>
        </w:rPr>
        <w:t>Smluvní strany prohlašují, že se s obsahem smlouvy seznámily, rozumějí mu a souhlasí s ním, a dále potvrzují, že smlouva je uzavřena bez jakýchkoliv podmínek znevýhodňujících jednu ze stran.</w:t>
      </w:r>
    </w:p>
    <w:p w:rsidR="006249F0" w:rsidRPr="00EB48EC" w:rsidRDefault="006249F0" w:rsidP="006249F0">
      <w:pPr>
        <w:pStyle w:val="Odstavecseseznamem"/>
        <w:numPr>
          <w:ilvl w:val="0"/>
          <w:numId w:val="10"/>
        </w:numPr>
        <w:spacing w:after="120" w:line="276" w:lineRule="auto"/>
        <w:ind w:left="425" w:hanging="357"/>
        <w:contextualSpacing w:val="0"/>
        <w:jc w:val="both"/>
        <w:rPr>
          <w:rFonts w:cs="Arial"/>
        </w:rPr>
      </w:pPr>
      <w:r w:rsidRPr="00EB48EC">
        <w:rPr>
          <w:rFonts w:cs="Arial"/>
        </w:rPr>
        <w:t>Zhotovitel může pověřit zhotovením části díla třetí osobu. Při provádění díla touto třetí osobou má zhotovitel odpovědnost, jako by dílo prováděl sám.</w:t>
      </w:r>
    </w:p>
    <w:p w:rsidR="006249F0" w:rsidRPr="00EB48EC" w:rsidRDefault="006249F0" w:rsidP="006249F0">
      <w:pPr>
        <w:pStyle w:val="Odstavecseseznamem"/>
        <w:numPr>
          <w:ilvl w:val="0"/>
          <w:numId w:val="10"/>
        </w:numPr>
        <w:spacing w:after="120" w:line="276" w:lineRule="auto"/>
        <w:ind w:left="425" w:hanging="357"/>
        <w:contextualSpacing w:val="0"/>
        <w:jc w:val="both"/>
        <w:rPr>
          <w:rFonts w:cs="Arial"/>
          <w:color w:val="000000" w:themeColor="text1"/>
        </w:rPr>
      </w:pPr>
      <w:r w:rsidRPr="00EB48EC">
        <w:rPr>
          <w:rFonts w:cs="Arial"/>
        </w:rPr>
        <w:t xml:space="preserve">Zhotovitel má </w:t>
      </w:r>
      <w:r w:rsidRPr="00EB48EC">
        <w:rPr>
          <w:rFonts w:cs="Arial"/>
          <w:color w:val="000000" w:themeColor="text1"/>
        </w:rPr>
        <w:t>povinnost řídit se veškerými (písemnými nebo ústními) pokyny objednatele, pokud nejsou v přímém rozporu se zněním smlouvy, a s příslušnými platnými právními předpisy.</w:t>
      </w:r>
    </w:p>
    <w:p w:rsidR="006249F0" w:rsidRPr="00EB48EC" w:rsidRDefault="006249F0" w:rsidP="006249F0">
      <w:pPr>
        <w:pStyle w:val="Odstavecseseznamem"/>
        <w:numPr>
          <w:ilvl w:val="0"/>
          <w:numId w:val="10"/>
        </w:numPr>
        <w:spacing w:after="120" w:line="276" w:lineRule="auto"/>
        <w:ind w:left="425" w:hanging="357"/>
        <w:contextualSpacing w:val="0"/>
        <w:jc w:val="both"/>
        <w:rPr>
          <w:rFonts w:cs="Arial"/>
          <w:color w:val="000000" w:themeColor="text1"/>
        </w:rPr>
      </w:pPr>
      <w:r w:rsidRPr="00EB48EC">
        <w:rPr>
          <w:rFonts w:cs="Arial"/>
          <w:color w:val="000000" w:themeColor="text1"/>
        </w:rPr>
        <w:t>Zhotovitel se zavazuje postupovat při plnění smlouvy v souladu se smlouvou a se všemi aktuálně platnými právními předpisy.</w:t>
      </w:r>
    </w:p>
    <w:p w:rsidR="006249F0" w:rsidRPr="00EB48EC" w:rsidRDefault="006249F0" w:rsidP="006249F0">
      <w:pPr>
        <w:pStyle w:val="Odstavecseseznamem"/>
        <w:numPr>
          <w:ilvl w:val="0"/>
          <w:numId w:val="10"/>
        </w:numPr>
        <w:spacing w:after="120" w:line="276" w:lineRule="auto"/>
        <w:ind w:left="425" w:hanging="357"/>
        <w:contextualSpacing w:val="0"/>
        <w:jc w:val="both"/>
        <w:rPr>
          <w:rFonts w:cs="Arial"/>
          <w:color w:val="000000" w:themeColor="text1"/>
        </w:rPr>
      </w:pPr>
      <w:r w:rsidRPr="00EB48EC">
        <w:rPr>
          <w:rFonts w:cs="Arial"/>
          <w:color w:val="000000" w:themeColor="text1"/>
        </w:rPr>
        <w:t>Zhotovitel si zajistí podklady potřebné pro zpracování díla</w:t>
      </w:r>
      <w:r w:rsidR="00380DAB" w:rsidRPr="00EB48EC">
        <w:rPr>
          <w:rFonts w:cs="Arial"/>
          <w:color w:val="000000" w:themeColor="text1"/>
        </w:rPr>
        <w:t xml:space="preserve"> (vyjma ustanovení článku I odst. 7)</w:t>
      </w:r>
      <w:r w:rsidRPr="00EB48EC">
        <w:rPr>
          <w:rFonts w:cs="Arial"/>
          <w:color w:val="000000" w:themeColor="text1"/>
        </w:rPr>
        <w:t xml:space="preserve"> vlastními prostředky.</w:t>
      </w:r>
    </w:p>
    <w:p w:rsidR="006249F0" w:rsidRPr="00EB48EC" w:rsidRDefault="006249F0" w:rsidP="006249F0">
      <w:pPr>
        <w:pStyle w:val="Odstavecseseznamem"/>
        <w:numPr>
          <w:ilvl w:val="0"/>
          <w:numId w:val="10"/>
        </w:numPr>
        <w:spacing w:after="120" w:line="276" w:lineRule="auto"/>
        <w:ind w:left="425" w:hanging="357"/>
        <w:contextualSpacing w:val="0"/>
        <w:jc w:val="both"/>
        <w:rPr>
          <w:rFonts w:cs="Arial"/>
          <w:color w:val="000000" w:themeColor="text1"/>
        </w:rPr>
      </w:pPr>
      <w:r w:rsidRPr="00EB48EC">
        <w:rPr>
          <w:rFonts w:cs="Arial"/>
          <w:color w:val="000000" w:themeColor="text1"/>
        </w:rPr>
        <w:t>Objednatel nebo jím písemně pověřená právnická osoba může provést</w:t>
      </w:r>
      <w:r w:rsidR="00F24545">
        <w:rPr>
          <w:rFonts w:cs="Arial"/>
          <w:color w:val="000000" w:themeColor="text1"/>
        </w:rPr>
        <w:t xml:space="preserve"> kdykoliv</w:t>
      </w:r>
      <w:r w:rsidRPr="00EB48EC">
        <w:rPr>
          <w:rFonts w:cs="Arial"/>
          <w:color w:val="000000" w:themeColor="text1"/>
        </w:rPr>
        <w:t xml:space="preserve"> u zhotovitele kontrolu plnění smlouvy zaměřenou zejména na věcné plnění smlouvy dosažené ke dni kontroly a způsob jejich realizace, účelné čerpání poskytnutých finančních prostředků a odhad dalšího čerpání na následující období, kontrolu plnění smluvních povinností smluvními stranami. O této kontrole se vyhotovuje protokol podepsaný všemi zúčastněnými.</w:t>
      </w:r>
    </w:p>
    <w:p w:rsidR="006249F0" w:rsidRPr="00EB48EC" w:rsidRDefault="006249F0" w:rsidP="006249F0">
      <w:pPr>
        <w:pStyle w:val="Odstavecseseznamem"/>
        <w:numPr>
          <w:ilvl w:val="0"/>
          <w:numId w:val="10"/>
        </w:numPr>
        <w:spacing w:after="120" w:line="276" w:lineRule="auto"/>
        <w:ind w:left="425" w:hanging="357"/>
        <w:contextualSpacing w:val="0"/>
        <w:jc w:val="both"/>
        <w:rPr>
          <w:rFonts w:cs="Arial"/>
        </w:rPr>
      </w:pPr>
      <w:r w:rsidRPr="00EB48EC">
        <w:rPr>
          <w:rFonts w:cs="Arial"/>
        </w:rPr>
        <w:t>Objednatel si vyhrazuje právo mít připomínky k rozsahu díla.</w:t>
      </w:r>
    </w:p>
    <w:p w:rsidR="006249F0" w:rsidRPr="005904FC" w:rsidRDefault="00F24545" w:rsidP="005904FC">
      <w:pPr>
        <w:pStyle w:val="Odstavecseseznamem"/>
        <w:numPr>
          <w:ilvl w:val="0"/>
          <w:numId w:val="10"/>
        </w:numPr>
        <w:spacing w:after="120" w:line="276" w:lineRule="auto"/>
        <w:ind w:left="426"/>
        <w:jc w:val="both"/>
        <w:rPr>
          <w:rFonts w:cs="Arial"/>
        </w:rPr>
      </w:pPr>
      <w:r>
        <w:rPr>
          <w:rFonts w:cs="Arial"/>
        </w:rPr>
        <w:t xml:space="preserve">Zhotovitel svým podpisem níže potvrzuje, že souhlasí s tím, aby obraz smlouvy včetně jejích příloh a případných dodatků a </w:t>
      </w:r>
      <w:proofErr w:type="spellStart"/>
      <w:r>
        <w:rPr>
          <w:rFonts w:cs="Arial"/>
        </w:rPr>
        <w:t>metadata</w:t>
      </w:r>
      <w:proofErr w:type="spellEnd"/>
      <w:r>
        <w:rPr>
          <w:rFonts w:cs="Arial"/>
        </w:rPr>
        <w:t xml:space="preserve">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dohody, že podklady podle předchozí </w:t>
      </w:r>
      <w:r>
        <w:rPr>
          <w:rFonts w:cs="Arial"/>
        </w:rPr>
        <w:lastRenderedPageBreak/>
        <w:t>věty odešle za účelem jejich uveřejnění správci registru smluv objednatel; tím není dotčeno právo zhotovitele k jejich odeslání</w:t>
      </w:r>
      <w:r w:rsidR="00F22FFB" w:rsidRPr="005904FC">
        <w:rPr>
          <w:rFonts w:cs="Arial"/>
        </w:rPr>
        <w:t>.</w:t>
      </w:r>
      <w:r w:rsidR="00EB48EC" w:rsidRPr="005904FC" w:rsidDel="00EB48EC">
        <w:rPr>
          <w:rFonts w:cs="Arial"/>
        </w:rPr>
        <w:t xml:space="preserve"> </w:t>
      </w:r>
    </w:p>
    <w:p w:rsidR="005904FC" w:rsidRDefault="005904FC" w:rsidP="006249F0">
      <w:pPr>
        <w:spacing w:after="120" w:line="276" w:lineRule="auto"/>
        <w:jc w:val="center"/>
        <w:rPr>
          <w:rFonts w:cs="Arial"/>
          <w:b/>
        </w:rPr>
      </w:pPr>
    </w:p>
    <w:p w:rsidR="006249F0" w:rsidRPr="00EB48EC" w:rsidRDefault="006249F0" w:rsidP="006249F0">
      <w:pPr>
        <w:spacing w:after="120" w:line="276" w:lineRule="auto"/>
        <w:jc w:val="center"/>
        <w:rPr>
          <w:rFonts w:cs="Arial"/>
          <w:b/>
        </w:rPr>
      </w:pPr>
      <w:r w:rsidRPr="00EB48EC">
        <w:rPr>
          <w:rFonts w:cs="Arial"/>
          <w:b/>
        </w:rPr>
        <w:t>XI.</w:t>
      </w:r>
    </w:p>
    <w:p w:rsidR="006249F0" w:rsidRPr="00EB48EC" w:rsidRDefault="006249F0" w:rsidP="006249F0">
      <w:pPr>
        <w:spacing w:after="120" w:line="276" w:lineRule="auto"/>
        <w:jc w:val="center"/>
        <w:rPr>
          <w:rFonts w:cs="Arial"/>
          <w:b/>
        </w:rPr>
      </w:pPr>
      <w:r w:rsidRPr="00EB48EC">
        <w:rPr>
          <w:rFonts w:cs="Arial"/>
          <w:b/>
        </w:rPr>
        <w:t>Závěrečná ustanovení</w:t>
      </w:r>
    </w:p>
    <w:p w:rsidR="006249F0" w:rsidRPr="00EB48EC" w:rsidRDefault="00436321" w:rsidP="00436321">
      <w:pPr>
        <w:pStyle w:val="Odstavecseseznamem"/>
        <w:numPr>
          <w:ilvl w:val="0"/>
          <w:numId w:val="11"/>
        </w:numPr>
        <w:spacing w:after="120" w:line="276" w:lineRule="auto"/>
        <w:ind w:left="425" w:hanging="357"/>
        <w:contextualSpacing w:val="0"/>
        <w:jc w:val="both"/>
        <w:rPr>
          <w:rFonts w:cs="Arial"/>
        </w:rPr>
      </w:pPr>
      <w:r w:rsidRPr="00EB48EC">
        <w:rPr>
          <w:rFonts w:cs="Arial"/>
        </w:rPr>
        <w:t xml:space="preserve">Veškeré změny a doplňky smlouvy budou uskutečněny po vzájemné dohodě smluvních stran formou písemných dodatků, podepsaných </w:t>
      </w:r>
      <w:r w:rsidR="000F0A52">
        <w:rPr>
          <w:rFonts w:cs="Arial"/>
        </w:rPr>
        <w:t>výše uvedeným zástupcem objednatele pro smluvní jednání i výše uvedeným zástupcem zhotovitele</w:t>
      </w:r>
      <w:r w:rsidRPr="00EB48EC">
        <w:rPr>
          <w:rFonts w:cs="Arial"/>
        </w:rPr>
        <w:t>.</w:t>
      </w:r>
    </w:p>
    <w:p w:rsidR="00436321" w:rsidRPr="00EB48EC" w:rsidRDefault="00436321" w:rsidP="00436321">
      <w:pPr>
        <w:pStyle w:val="Odstavecseseznamem"/>
        <w:numPr>
          <w:ilvl w:val="0"/>
          <w:numId w:val="11"/>
        </w:numPr>
        <w:spacing w:after="120" w:line="276" w:lineRule="auto"/>
        <w:ind w:left="425" w:hanging="357"/>
        <w:contextualSpacing w:val="0"/>
        <w:jc w:val="both"/>
        <w:rPr>
          <w:rFonts w:cs="Arial"/>
        </w:rPr>
      </w:pPr>
      <w:r w:rsidRPr="00EB48EC">
        <w:rPr>
          <w:rFonts w:cs="Arial"/>
        </w:rPr>
        <w:t>Práva a povinnosti smluvních stran, pokud nejsou upraveny smlouvou, se řídí občanským zákoníkem a souvisejícími právními předpisy.</w:t>
      </w:r>
    </w:p>
    <w:p w:rsidR="00436321" w:rsidRPr="00EB48EC" w:rsidRDefault="00436321" w:rsidP="00436321">
      <w:pPr>
        <w:pStyle w:val="Odstavecseseznamem"/>
        <w:numPr>
          <w:ilvl w:val="0"/>
          <w:numId w:val="11"/>
        </w:numPr>
        <w:spacing w:after="120" w:line="276" w:lineRule="auto"/>
        <w:ind w:left="425" w:hanging="357"/>
        <w:contextualSpacing w:val="0"/>
        <w:jc w:val="both"/>
        <w:rPr>
          <w:rFonts w:cs="Arial"/>
        </w:rPr>
      </w:pPr>
      <w:r w:rsidRPr="00EB48EC">
        <w:rPr>
          <w:rFonts w:cs="Arial"/>
        </w:rPr>
        <w:t xml:space="preserve">Smlouva nabývá platnosti a účinnosti dnem podpisu </w:t>
      </w:r>
      <w:r w:rsidR="000F0A52">
        <w:rPr>
          <w:rFonts w:cs="Arial"/>
        </w:rPr>
        <w:t>výše uvedeným zástupcem objednatele pro smluvní jednání i výše uvedeným zástupcem zhotovitele</w:t>
      </w:r>
      <w:r w:rsidRPr="00EB48EC">
        <w:rPr>
          <w:rFonts w:cs="Arial"/>
        </w:rPr>
        <w:t>.</w:t>
      </w:r>
    </w:p>
    <w:p w:rsidR="00436321" w:rsidRDefault="00436321" w:rsidP="00436321">
      <w:pPr>
        <w:pStyle w:val="Odstavecseseznamem"/>
        <w:numPr>
          <w:ilvl w:val="0"/>
          <w:numId w:val="11"/>
        </w:numPr>
        <w:spacing w:after="120" w:line="276" w:lineRule="auto"/>
        <w:ind w:left="425" w:hanging="357"/>
        <w:contextualSpacing w:val="0"/>
        <w:jc w:val="both"/>
        <w:rPr>
          <w:rFonts w:cs="Arial"/>
          <w:color w:val="000000" w:themeColor="text1"/>
        </w:rPr>
      </w:pPr>
      <w:r w:rsidRPr="00EB48EC">
        <w:rPr>
          <w:rFonts w:cs="Arial"/>
          <w:color w:val="000000" w:themeColor="text1"/>
        </w:rPr>
        <w:t>Smlouva je vyhotovena v</w:t>
      </w:r>
      <w:r w:rsidR="00B249F0" w:rsidRPr="00EB48EC">
        <w:rPr>
          <w:rFonts w:cs="Arial"/>
          <w:color w:val="000000" w:themeColor="text1"/>
        </w:rPr>
        <w:t>e</w:t>
      </w:r>
      <w:r w:rsidRPr="00EB48EC">
        <w:rPr>
          <w:rFonts w:cs="Arial"/>
          <w:color w:val="000000" w:themeColor="text1"/>
        </w:rPr>
        <w:t> </w:t>
      </w:r>
      <w:r w:rsidR="00B249F0" w:rsidRPr="00EB48EC">
        <w:rPr>
          <w:rFonts w:cs="Arial"/>
          <w:color w:val="000000" w:themeColor="text1"/>
        </w:rPr>
        <w:t>3</w:t>
      </w:r>
      <w:r w:rsidRPr="00EB48EC">
        <w:rPr>
          <w:rFonts w:cs="Arial"/>
          <w:color w:val="000000" w:themeColor="text1"/>
        </w:rPr>
        <w:t xml:space="preserve"> stejnopisech, každý s platností originálu, z nich objednatel obdrží 2 výtisky a zhotovitel obdrží </w:t>
      </w:r>
      <w:r w:rsidR="00B249F0" w:rsidRPr="00EB48EC">
        <w:rPr>
          <w:rFonts w:cs="Arial"/>
          <w:color w:val="000000" w:themeColor="text1"/>
        </w:rPr>
        <w:t>1</w:t>
      </w:r>
      <w:r w:rsidRPr="00EB48EC">
        <w:rPr>
          <w:rFonts w:cs="Arial"/>
          <w:color w:val="000000" w:themeColor="text1"/>
        </w:rPr>
        <w:t xml:space="preserve"> výtisk.</w:t>
      </w:r>
    </w:p>
    <w:p w:rsidR="00976BDE" w:rsidRPr="00EB48EC" w:rsidRDefault="00976BDE" w:rsidP="00976BDE">
      <w:pPr>
        <w:pStyle w:val="Odstavecseseznamem"/>
        <w:numPr>
          <w:ilvl w:val="0"/>
          <w:numId w:val="11"/>
        </w:numPr>
        <w:spacing w:after="120" w:line="276" w:lineRule="auto"/>
        <w:ind w:left="426"/>
        <w:contextualSpacing w:val="0"/>
        <w:jc w:val="both"/>
        <w:rPr>
          <w:rFonts w:cs="Arial"/>
          <w:color w:val="000000" w:themeColor="text1"/>
        </w:rPr>
      </w:pPr>
      <w:r>
        <w:rPr>
          <w:rFonts w:cs="Arial"/>
          <w:color w:val="000000" w:themeColor="text1"/>
        </w:rPr>
        <w:t xml:space="preserve">Nedílnou součástí této smlouvy je příloha č. 1 (struktura </w:t>
      </w:r>
      <w:r w:rsidRPr="00976BDE">
        <w:rPr>
          <w:rFonts w:cs="Arial"/>
          <w:color w:val="000000" w:themeColor="text1"/>
        </w:rPr>
        <w:t>kapitoly 6.4.3 Zprávy o stavu lesa a lesního hospodářství České republiky v roce 201</w:t>
      </w:r>
      <w:r>
        <w:rPr>
          <w:rFonts w:cs="Arial"/>
          <w:color w:val="000000" w:themeColor="text1"/>
        </w:rPr>
        <w:t>6). V případě rozporu mezi touto smlouvou a jejími přílohami platí smlouva.</w:t>
      </w:r>
    </w:p>
    <w:p w:rsidR="00380DAB" w:rsidRPr="00EB48EC" w:rsidRDefault="00380DAB" w:rsidP="00436321">
      <w:pPr>
        <w:pStyle w:val="Odstavecseseznamem"/>
        <w:numPr>
          <w:ilvl w:val="0"/>
          <w:numId w:val="11"/>
        </w:numPr>
        <w:spacing w:after="120" w:line="276" w:lineRule="auto"/>
        <w:ind w:left="425" w:hanging="357"/>
        <w:contextualSpacing w:val="0"/>
        <w:jc w:val="both"/>
        <w:rPr>
          <w:rFonts w:cs="Arial"/>
          <w:color w:val="000000" w:themeColor="text1"/>
        </w:rPr>
      </w:pPr>
      <w:r w:rsidRPr="00EB48EC">
        <w:rPr>
          <w:rFonts w:cs="Arial"/>
          <w:color w:val="000000" w:themeColor="text1"/>
        </w:rPr>
        <w:t>Po zániku účinnosti smlouvy z jakéhokoliv důvodu je zhotovitel povinen vrátit do sedmi kalendářních dnů objednateli veškeré věci, které mu objednatel ke zhotovení díla předal.</w:t>
      </w:r>
    </w:p>
    <w:p w:rsidR="00436321" w:rsidRPr="00EB48EC" w:rsidRDefault="00436321" w:rsidP="00436321">
      <w:pPr>
        <w:pStyle w:val="Odstavecseseznamem"/>
        <w:numPr>
          <w:ilvl w:val="0"/>
          <w:numId w:val="11"/>
        </w:numPr>
        <w:spacing w:after="120" w:line="276" w:lineRule="auto"/>
        <w:ind w:left="425" w:hanging="357"/>
        <w:contextualSpacing w:val="0"/>
        <w:jc w:val="both"/>
        <w:rPr>
          <w:rFonts w:cs="Arial"/>
          <w:color w:val="000000" w:themeColor="text1"/>
        </w:rPr>
      </w:pPr>
      <w:r w:rsidRPr="00EB48EC">
        <w:rPr>
          <w:rFonts w:cs="Arial"/>
          <w:color w:val="000000" w:themeColor="text1"/>
        </w:rPr>
        <w:t>Smlouva zaniká jejím splněním a ukončením účinnosti smlouvy nejsou dotčena ustanovení o ochraně informací, licenční ustanovení ani další ustanovení a nároky, z jejichž povahy vyplývá, že mají trvat i po zániku účinnosti této smlouvy.</w:t>
      </w:r>
    </w:p>
    <w:p w:rsidR="00436321" w:rsidRPr="00EB48EC" w:rsidRDefault="00436321" w:rsidP="00436321">
      <w:pPr>
        <w:spacing w:after="120" w:line="276" w:lineRule="auto"/>
        <w:jc w:val="both"/>
        <w:rPr>
          <w:rFonts w:cs="Arial"/>
        </w:rPr>
      </w:pPr>
    </w:p>
    <w:p w:rsidR="005904FC" w:rsidRDefault="005904FC">
      <w:pPr>
        <w:spacing w:after="200" w:line="276" w:lineRule="auto"/>
        <w:rPr>
          <w:rFonts w:cs="Arial"/>
        </w:rPr>
      </w:pPr>
      <w:r>
        <w:rPr>
          <w:rFonts w:cs="Arial"/>
        </w:rPr>
        <w:br w:type="page"/>
      </w:r>
    </w:p>
    <w:p w:rsidR="00436321" w:rsidRPr="00EB48EC" w:rsidRDefault="00436321" w:rsidP="00436321">
      <w:pPr>
        <w:tabs>
          <w:tab w:val="left" w:pos="4536"/>
        </w:tabs>
        <w:spacing w:after="120" w:line="276" w:lineRule="auto"/>
        <w:jc w:val="both"/>
        <w:rPr>
          <w:rFonts w:cs="Arial"/>
        </w:rPr>
      </w:pPr>
      <w:r w:rsidRPr="00EB48EC">
        <w:rPr>
          <w:rFonts w:cs="Arial"/>
        </w:rPr>
        <w:lastRenderedPageBreak/>
        <w:t>Objednatel:</w:t>
      </w:r>
      <w:r w:rsidRPr="00EB48EC">
        <w:rPr>
          <w:rFonts w:cs="Arial"/>
        </w:rPr>
        <w:tab/>
        <w:t>Zhotovitel:</w:t>
      </w:r>
    </w:p>
    <w:p w:rsidR="00436321" w:rsidRPr="00EB48EC" w:rsidRDefault="00436321" w:rsidP="00436321">
      <w:pPr>
        <w:tabs>
          <w:tab w:val="left" w:pos="4536"/>
        </w:tabs>
        <w:spacing w:after="120" w:line="276" w:lineRule="auto"/>
        <w:jc w:val="both"/>
        <w:rPr>
          <w:rFonts w:cs="Arial"/>
        </w:rPr>
      </w:pPr>
      <w:r w:rsidRPr="00EB48EC">
        <w:rPr>
          <w:rFonts w:cs="Arial"/>
        </w:rPr>
        <w:t xml:space="preserve">V Praze dne </w:t>
      </w:r>
      <w:r w:rsidR="00884F02">
        <w:rPr>
          <w:rFonts w:cs="Arial"/>
        </w:rPr>
        <w:t>29. 3. 2017</w:t>
      </w:r>
      <w:r w:rsidRPr="00EB48EC">
        <w:rPr>
          <w:rFonts w:cs="Arial"/>
        </w:rPr>
        <w:tab/>
        <w:t>Ve</w:t>
      </w:r>
      <w:r w:rsidR="00EB48EC">
        <w:rPr>
          <w:rFonts w:cs="Arial"/>
        </w:rPr>
        <w:t xml:space="preserve"> Vsetíně</w:t>
      </w:r>
      <w:r w:rsidRPr="00EB48EC">
        <w:rPr>
          <w:rFonts w:cs="Arial"/>
        </w:rPr>
        <w:t xml:space="preserve"> dne </w:t>
      </w:r>
      <w:r w:rsidR="00884F02">
        <w:rPr>
          <w:rFonts w:cs="Arial"/>
        </w:rPr>
        <w:t>29. 3. 2017</w:t>
      </w:r>
    </w:p>
    <w:p w:rsidR="00AD2167" w:rsidRPr="00EB48EC" w:rsidRDefault="00AD2167" w:rsidP="00436321">
      <w:pPr>
        <w:tabs>
          <w:tab w:val="left" w:pos="4536"/>
        </w:tabs>
        <w:spacing w:after="120" w:line="276" w:lineRule="auto"/>
        <w:jc w:val="both"/>
        <w:rPr>
          <w:rFonts w:cs="Arial"/>
        </w:rPr>
      </w:pPr>
    </w:p>
    <w:p w:rsidR="00AD2167" w:rsidRPr="00EB48EC" w:rsidRDefault="00AD2167" w:rsidP="00436321">
      <w:pPr>
        <w:tabs>
          <w:tab w:val="left" w:pos="4536"/>
        </w:tabs>
        <w:spacing w:after="120" w:line="276" w:lineRule="auto"/>
        <w:jc w:val="both"/>
        <w:rPr>
          <w:rFonts w:cs="Arial"/>
        </w:rPr>
      </w:pPr>
    </w:p>
    <w:p w:rsidR="00436321" w:rsidRPr="00EB48EC" w:rsidRDefault="00436321" w:rsidP="00436321">
      <w:pPr>
        <w:tabs>
          <w:tab w:val="left" w:pos="4536"/>
        </w:tabs>
        <w:spacing w:after="120" w:line="276" w:lineRule="auto"/>
        <w:jc w:val="both"/>
        <w:rPr>
          <w:rFonts w:cs="Arial"/>
        </w:rPr>
      </w:pPr>
      <w:r w:rsidRPr="00EB48EC">
        <w:rPr>
          <w:rFonts w:cs="Arial"/>
        </w:rPr>
        <w:t>………………………………………….</w:t>
      </w:r>
      <w:r w:rsidRPr="00EB48EC">
        <w:rPr>
          <w:rFonts w:cs="Arial"/>
        </w:rPr>
        <w:tab/>
        <w:t>………………………………………………</w:t>
      </w:r>
    </w:p>
    <w:p w:rsidR="00436321" w:rsidRDefault="00436321" w:rsidP="00AD2167">
      <w:pPr>
        <w:tabs>
          <w:tab w:val="left" w:pos="4536"/>
        </w:tabs>
        <w:spacing w:line="276" w:lineRule="auto"/>
        <w:jc w:val="both"/>
        <w:rPr>
          <w:rFonts w:cs="Arial"/>
        </w:rPr>
      </w:pPr>
      <w:r w:rsidRPr="00EB48EC">
        <w:rPr>
          <w:rFonts w:cs="Arial"/>
        </w:rPr>
        <w:t>Česká republika – Ministerstvo zemědělství</w:t>
      </w:r>
      <w:r w:rsidR="00EB48EC">
        <w:rPr>
          <w:rFonts w:cs="Arial"/>
        </w:rPr>
        <w:tab/>
        <w:t>FORESTA SG, a. s.</w:t>
      </w:r>
    </w:p>
    <w:p w:rsidR="00436321" w:rsidRPr="00EB48EC" w:rsidRDefault="00436321" w:rsidP="00AD2167">
      <w:pPr>
        <w:tabs>
          <w:tab w:val="left" w:pos="4536"/>
        </w:tabs>
        <w:spacing w:line="276" w:lineRule="auto"/>
        <w:jc w:val="both"/>
        <w:rPr>
          <w:rFonts w:cs="Arial"/>
        </w:rPr>
      </w:pPr>
      <w:r w:rsidRPr="00EB48EC">
        <w:rPr>
          <w:rFonts w:cs="Arial"/>
        </w:rPr>
        <w:t>Ing. Tomáš Krejzar, Ph.D.</w:t>
      </w:r>
      <w:r w:rsidR="00EB48EC">
        <w:rPr>
          <w:rFonts w:cs="Arial"/>
        </w:rPr>
        <w:tab/>
        <w:t>Ing. Vít Zgarba</w:t>
      </w:r>
    </w:p>
    <w:p w:rsidR="00436321" w:rsidRPr="00EB48EC" w:rsidRDefault="00436321" w:rsidP="00AD2167">
      <w:pPr>
        <w:tabs>
          <w:tab w:val="left" w:pos="4536"/>
        </w:tabs>
        <w:spacing w:line="276" w:lineRule="auto"/>
        <w:jc w:val="both"/>
        <w:rPr>
          <w:rFonts w:cs="Arial"/>
        </w:rPr>
      </w:pPr>
      <w:r w:rsidRPr="00EB48EC">
        <w:rPr>
          <w:rFonts w:cs="Arial"/>
        </w:rPr>
        <w:t>ředitel odboru koncepcí a ekonomiky</w:t>
      </w:r>
      <w:r w:rsidR="00EB48EC">
        <w:rPr>
          <w:rFonts w:cs="Arial"/>
        </w:rPr>
        <w:tab/>
        <w:t>předseda představenstva</w:t>
      </w:r>
    </w:p>
    <w:p w:rsidR="00976BDE" w:rsidRDefault="00436321" w:rsidP="00436321">
      <w:pPr>
        <w:tabs>
          <w:tab w:val="left" w:pos="4536"/>
        </w:tabs>
        <w:spacing w:after="120" w:line="276" w:lineRule="auto"/>
        <w:jc w:val="both"/>
        <w:rPr>
          <w:rFonts w:cs="Arial"/>
        </w:rPr>
      </w:pPr>
      <w:r w:rsidRPr="00EB48EC">
        <w:rPr>
          <w:rFonts w:cs="Arial"/>
        </w:rPr>
        <w:t>lesního hospodářství (16220)</w:t>
      </w:r>
    </w:p>
    <w:p w:rsidR="00976BDE" w:rsidRDefault="00976BDE">
      <w:pPr>
        <w:spacing w:after="200" w:line="276" w:lineRule="auto"/>
        <w:rPr>
          <w:rFonts w:cs="Arial"/>
        </w:rPr>
      </w:pPr>
      <w:r>
        <w:rPr>
          <w:rFonts w:cs="Arial"/>
        </w:rPr>
        <w:br w:type="page"/>
      </w:r>
    </w:p>
    <w:p w:rsidR="00436321" w:rsidRDefault="00976BDE" w:rsidP="00976BDE">
      <w:pPr>
        <w:tabs>
          <w:tab w:val="left" w:pos="4536"/>
        </w:tabs>
        <w:spacing w:after="120" w:line="276" w:lineRule="auto"/>
        <w:jc w:val="both"/>
        <w:rPr>
          <w:rFonts w:cs="Arial"/>
          <w:b/>
        </w:rPr>
      </w:pPr>
      <w:r>
        <w:rPr>
          <w:rFonts w:cs="Arial"/>
          <w:b/>
        </w:rPr>
        <w:lastRenderedPageBreak/>
        <w:t>Příloha č. 1</w:t>
      </w:r>
    </w:p>
    <w:p w:rsidR="00976BDE" w:rsidRDefault="00976BDE" w:rsidP="00976BDE">
      <w:pPr>
        <w:tabs>
          <w:tab w:val="left" w:pos="4536"/>
        </w:tabs>
        <w:spacing w:after="120" w:line="276" w:lineRule="auto"/>
        <w:jc w:val="both"/>
        <w:rPr>
          <w:rFonts w:cs="Arial"/>
          <w:b/>
        </w:rPr>
      </w:pPr>
      <w:r>
        <w:rPr>
          <w:rFonts w:cs="Arial"/>
          <w:b/>
        </w:rPr>
        <w:t xml:space="preserve">Struktura </w:t>
      </w:r>
      <w:r w:rsidRPr="00976BDE">
        <w:rPr>
          <w:rFonts w:cs="Arial"/>
          <w:b/>
        </w:rPr>
        <w:t>kapitoly 6.4.3 Zprávy o stavu lesa a lesního hospodářství České republiky v roce 201</w:t>
      </w:r>
      <w:r>
        <w:rPr>
          <w:rFonts w:cs="Arial"/>
          <w:b/>
        </w:rPr>
        <w:t>6</w:t>
      </w:r>
    </w:p>
    <w:p w:rsidR="00976BDE" w:rsidRPr="006C37C6" w:rsidRDefault="00976BDE" w:rsidP="00976BDE">
      <w:pPr>
        <w:jc w:val="both"/>
        <w:rPr>
          <w:rFonts w:eastAsia="Calibri" w:cs="Arial"/>
          <w:i/>
        </w:rPr>
      </w:pPr>
      <w:r w:rsidRPr="006C37C6">
        <w:rPr>
          <w:rFonts w:eastAsia="Calibri" w:cs="Arial"/>
          <w:i/>
        </w:rPr>
        <w:t>Tabulka 6.4.3.1.1</w:t>
      </w:r>
    </w:p>
    <w:p w:rsidR="00976BDE" w:rsidRPr="006C37C6" w:rsidRDefault="00976BDE" w:rsidP="00976BDE">
      <w:pPr>
        <w:jc w:val="both"/>
        <w:rPr>
          <w:rFonts w:eastAsia="Calibri" w:cs="Arial"/>
          <w:i/>
        </w:rPr>
      </w:pPr>
      <w:r w:rsidRPr="006C37C6">
        <w:rPr>
          <w:rFonts w:eastAsia="Calibri" w:cs="Arial"/>
          <w:i/>
        </w:rPr>
        <w:t xml:space="preserve">Finanční příspěvky poskytnuté z rozpočtu MZe a krajů na hospodaření v lesích a na vybrané myslivecké činnosti podle účelu a vlastnictví (v mil. Kč) </w:t>
      </w:r>
    </w:p>
    <w:p w:rsidR="00976BDE" w:rsidRPr="00976BDE" w:rsidRDefault="00976BDE" w:rsidP="00976BDE">
      <w:pPr>
        <w:jc w:val="both"/>
        <w:rPr>
          <w:rFonts w:eastAsia="Calibri" w:cs="Arial"/>
          <w:i/>
          <w:lang w:val="en-US"/>
        </w:rPr>
      </w:pPr>
    </w:p>
    <w:tbl>
      <w:tblPr>
        <w:tblW w:w="88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5"/>
        <w:gridCol w:w="2275"/>
        <w:gridCol w:w="673"/>
      </w:tblGrid>
      <w:tr w:rsidR="00976BDE" w:rsidRPr="00976BDE" w:rsidTr="004D6767">
        <w:trPr>
          <w:trHeight w:val="573"/>
        </w:trPr>
        <w:tc>
          <w:tcPr>
            <w:tcW w:w="59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Calibri" w:cs="Arial"/>
                <w:b/>
                <w:bCs/>
              </w:rPr>
            </w:pPr>
            <w:r w:rsidRPr="00976BDE">
              <w:rPr>
                <w:rFonts w:eastAsia="Calibri" w:cs="Arial"/>
                <w:b/>
                <w:bCs/>
              </w:rPr>
              <w:t>Název finančního příspěvku</w:t>
            </w:r>
          </w:p>
        </w:tc>
        <w:tc>
          <w:tcPr>
            <w:tcW w:w="227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hideMark/>
          </w:tcPr>
          <w:p w:rsidR="00976BDE" w:rsidRPr="00976BDE" w:rsidRDefault="00976BDE" w:rsidP="00976BDE">
            <w:pPr>
              <w:spacing w:before="60" w:after="60" w:line="276" w:lineRule="auto"/>
              <w:jc w:val="center"/>
              <w:rPr>
                <w:rFonts w:eastAsia="Arial Unicode MS" w:cs="Arial"/>
                <w:b/>
                <w:bCs/>
              </w:rPr>
            </w:pPr>
            <w:r w:rsidRPr="00976BDE">
              <w:rPr>
                <w:rFonts w:eastAsia="Calibri" w:cs="Arial"/>
                <w:b/>
                <w:bCs/>
              </w:rPr>
              <w:t>Kategorie vlastnictví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center"/>
              <w:rPr>
                <w:rFonts w:eastAsia="Arial Unicode MS" w:cs="Arial"/>
                <w:b/>
                <w:bCs/>
              </w:rPr>
            </w:pPr>
            <w:r w:rsidRPr="00976BDE">
              <w:rPr>
                <w:rFonts w:eastAsia="Calibri" w:cs="Arial"/>
                <w:b/>
                <w:bCs/>
              </w:rPr>
              <w:t>2016</w:t>
            </w:r>
          </w:p>
        </w:tc>
      </w:tr>
      <w:tr w:rsidR="00976BDE" w:rsidRPr="00976BDE" w:rsidTr="004D6767">
        <w:trPr>
          <w:cantSplit/>
          <w:trHeight w:val="573"/>
        </w:trPr>
        <w:tc>
          <w:tcPr>
            <w:tcW w:w="59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Obnova lesů poškozených imisemi a lesů chřadnoucích vinou antropogenních vlivů</w:t>
            </w: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obecní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státní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ostatní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celkem</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Obnova, zajištění a výchova porostů do 40 let věku</w:t>
            </w: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obecní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státní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ostatní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celkem</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Ekologické a k přírodě šetrné technologie při hospodaření v lese</w:t>
            </w: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obecní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státní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ostatní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celkem</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Calibri" w:cs="Arial"/>
                <w:i/>
              </w:rPr>
            </w:pPr>
            <w:r w:rsidRPr="00976BDE">
              <w:rPr>
                <w:rFonts w:eastAsia="Calibri" w:cs="Arial"/>
              </w:rPr>
              <w:t>Finanční příspěvky poskytované uživatelům honiteb</w:t>
            </w: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obecní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státní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ostatní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celkem</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Vyhotovení lesních hospodářských plánů za podmínky poskytnutí jejich dat v digitální formě pro potřeby státní správy lesů</w:t>
            </w: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obecní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státní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ostatní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celkem</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Chov a výcvik národních plemen loveckých psů a loveckých dravců</w:t>
            </w: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obecní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státní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ostatní</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Cs/>
              </w:rPr>
            </w:pPr>
            <w:r w:rsidRPr="00976BDE">
              <w:rPr>
                <w:rFonts w:eastAsia="Calibri" w:cs="Arial"/>
                <w:bCs/>
              </w:rPr>
              <w:t>celkem</w:t>
            </w:r>
          </w:p>
        </w:tc>
        <w:tc>
          <w:tcPr>
            <w:tcW w:w="673"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pacing w:before="60" w:after="60" w:line="276" w:lineRule="auto"/>
              <w:jc w:val="right"/>
              <w:rPr>
                <w:rFonts w:eastAsia="Calibri" w:cs="Arial"/>
              </w:rPr>
            </w:pPr>
          </w:p>
        </w:tc>
      </w:tr>
      <w:tr w:rsidR="00976BDE" w:rsidRPr="00976BDE" w:rsidTr="004D6767">
        <w:trPr>
          <w:cantSplit/>
          <w:trHeight w:val="573"/>
        </w:trPr>
        <w:tc>
          <w:tcPr>
            <w:tcW w:w="5935" w:type="dxa"/>
            <w:vMerge w:val="restart"/>
            <w:tcBorders>
              <w:top w:val="single" w:sz="4" w:space="0" w:color="auto"/>
              <w:left w:val="single" w:sz="4" w:space="0" w:color="auto"/>
              <w:bottom w:val="single" w:sz="4" w:space="0" w:color="auto"/>
              <w:right w:val="single" w:sz="4" w:space="0" w:color="auto"/>
            </w:tcBorders>
            <w:shd w:val="clear" w:color="auto" w:fill="BFBFBF"/>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
                <w:bCs/>
              </w:rPr>
            </w:pPr>
            <w:r w:rsidRPr="00976BDE">
              <w:rPr>
                <w:rFonts w:eastAsia="Calibri" w:cs="Arial"/>
                <w:b/>
                <w:bCs/>
              </w:rPr>
              <w:t>Finanční příspěvky celkem</w:t>
            </w:r>
          </w:p>
        </w:tc>
        <w:tc>
          <w:tcPr>
            <w:tcW w:w="2275" w:type="dxa"/>
            <w:tcBorders>
              <w:top w:val="single" w:sz="4" w:space="0" w:color="auto"/>
              <w:left w:val="single" w:sz="4" w:space="0" w:color="auto"/>
              <w:bottom w:val="single" w:sz="4" w:space="0" w:color="auto"/>
              <w:right w:val="single" w:sz="4" w:space="0" w:color="auto"/>
            </w:tcBorders>
            <w:shd w:val="clear" w:color="auto" w:fill="BFBFBF"/>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
                <w:bCs/>
              </w:rPr>
            </w:pPr>
            <w:r w:rsidRPr="00976BDE">
              <w:rPr>
                <w:rFonts w:eastAsia="Calibri" w:cs="Arial"/>
                <w:b/>
                <w:bCs/>
              </w:rPr>
              <w:t>obecní</w:t>
            </w:r>
          </w:p>
        </w:tc>
        <w:tc>
          <w:tcPr>
            <w:tcW w:w="673"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pacing w:before="60" w:after="60" w:line="276" w:lineRule="auto"/>
              <w:jc w:val="right"/>
              <w:rPr>
                <w:rFonts w:eastAsia="Calibri" w:cs="Arial"/>
                <w:b/>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shd w:val="clear" w:color="auto" w:fill="BFBFBF"/>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
                <w:bCs/>
              </w:rPr>
            </w:pPr>
            <w:r w:rsidRPr="00976BDE">
              <w:rPr>
                <w:rFonts w:eastAsia="Calibri" w:cs="Arial"/>
                <w:b/>
                <w:bCs/>
              </w:rPr>
              <w:t>státní</w:t>
            </w:r>
          </w:p>
        </w:tc>
        <w:tc>
          <w:tcPr>
            <w:tcW w:w="673"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pacing w:before="60" w:after="60" w:line="276" w:lineRule="auto"/>
              <w:jc w:val="right"/>
              <w:rPr>
                <w:rFonts w:eastAsia="Calibri" w:cs="Arial"/>
                <w:b/>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shd w:val="clear" w:color="auto" w:fill="BFBFBF"/>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
                <w:bCs/>
              </w:rPr>
            </w:pPr>
            <w:r w:rsidRPr="00976BDE">
              <w:rPr>
                <w:rFonts w:eastAsia="Calibri" w:cs="Arial"/>
                <w:b/>
                <w:bCs/>
              </w:rPr>
              <w:t>ostatní</w:t>
            </w:r>
          </w:p>
        </w:tc>
        <w:tc>
          <w:tcPr>
            <w:tcW w:w="673"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pacing w:before="60" w:after="60" w:line="276" w:lineRule="auto"/>
              <w:jc w:val="right"/>
              <w:rPr>
                <w:rFonts w:eastAsia="Calibri" w:cs="Arial"/>
                <w:b/>
              </w:rPr>
            </w:pPr>
          </w:p>
        </w:tc>
      </w:tr>
      <w:tr w:rsidR="00976BDE" w:rsidRPr="00976BDE" w:rsidTr="004D6767">
        <w:trPr>
          <w:cantSplit/>
          <w:trHeight w:val="573"/>
        </w:trPr>
        <w:tc>
          <w:tcPr>
            <w:tcW w:w="593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76BDE" w:rsidRPr="00976BDE" w:rsidRDefault="00976BDE" w:rsidP="00976BDE">
            <w:pPr>
              <w:spacing w:before="60" w:after="60" w:line="276" w:lineRule="auto"/>
              <w:rPr>
                <w:rFonts w:eastAsia="Arial Unicode MS" w:cs="Arial"/>
                <w:bCs/>
                <w:i/>
                <w:lang w:val="en-US"/>
              </w:rPr>
            </w:pPr>
          </w:p>
        </w:tc>
        <w:tc>
          <w:tcPr>
            <w:tcW w:w="2275" w:type="dxa"/>
            <w:tcBorders>
              <w:top w:val="single" w:sz="4" w:space="0" w:color="auto"/>
              <w:left w:val="single" w:sz="4" w:space="0" w:color="auto"/>
              <w:bottom w:val="single" w:sz="4" w:space="0" w:color="auto"/>
              <w:right w:val="single" w:sz="4" w:space="0" w:color="auto"/>
            </w:tcBorders>
            <w:shd w:val="clear" w:color="auto" w:fill="BFBFBF"/>
            <w:tcMar>
              <w:top w:w="10" w:type="dxa"/>
              <w:left w:w="10" w:type="dxa"/>
              <w:bottom w:w="0" w:type="dxa"/>
              <w:right w:w="10" w:type="dxa"/>
            </w:tcMar>
            <w:vAlign w:val="center"/>
            <w:hideMark/>
          </w:tcPr>
          <w:p w:rsidR="00976BDE" w:rsidRPr="00976BDE" w:rsidRDefault="00976BDE" w:rsidP="00976BDE">
            <w:pPr>
              <w:spacing w:before="60" w:after="60" w:line="276" w:lineRule="auto"/>
              <w:rPr>
                <w:rFonts w:eastAsia="Arial Unicode MS" w:cs="Arial"/>
                <w:b/>
                <w:bCs/>
              </w:rPr>
            </w:pPr>
            <w:r w:rsidRPr="00976BDE">
              <w:rPr>
                <w:rFonts w:eastAsia="Calibri" w:cs="Arial"/>
                <w:b/>
                <w:bCs/>
              </w:rPr>
              <w:t>celkem</w:t>
            </w:r>
          </w:p>
        </w:tc>
        <w:tc>
          <w:tcPr>
            <w:tcW w:w="673"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pacing w:before="60" w:after="60" w:line="276" w:lineRule="auto"/>
              <w:jc w:val="right"/>
              <w:rPr>
                <w:rFonts w:eastAsia="Calibri" w:cs="Arial"/>
                <w:b/>
              </w:rPr>
            </w:pPr>
          </w:p>
        </w:tc>
      </w:tr>
    </w:tbl>
    <w:p w:rsidR="00976BDE" w:rsidRPr="00976BDE" w:rsidRDefault="00976BDE" w:rsidP="00976BDE">
      <w:pPr>
        <w:rPr>
          <w:rFonts w:eastAsia="Times New Roman" w:cs="Arial"/>
          <w:b/>
          <w:lang w:eastAsia="cs-CZ"/>
        </w:rPr>
      </w:pPr>
    </w:p>
    <w:p w:rsidR="00976BDE" w:rsidRPr="006C37C6" w:rsidRDefault="00976BDE" w:rsidP="00976BDE">
      <w:pPr>
        <w:tabs>
          <w:tab w:val="left" w:pos="-1800"/>
          <w:tab w:val="right" w:pos="7920"/>
        </w:tabs>
        <w:jc w:val="both"/>
        <w:rPr>
          <w:rFonts w:eastAsia="Calibri" w:cs="Arial"/>
          <w:bCs/>
          <w:i/>
        </w:rPr>
      </w:pPr>
      <w:bookmarkStart w:id="1" w:name="_Toc324755027"/>
      <w:r w:rsidRPr="006C37C6">
        <w:rPr>
          <w:rFonts w:eastAsia="Calibri" w:cs="Arial"/>
          <w:bCs/>
          <w:i/>
        </w:rPr>
        <w:t xml:space="preserve">Tabulka 6.4.3.1.2 </w:t>
      </w:r>
    </w:p>
    <w:p w:rsidR="00976BDE" w:rsidRPr="00976BDE" w:rsidRDefault="00976BDE" w:rsidP="00976BDE">
      <w:pPr>
        <w:tabs>
          <w:tab w:val="left" w:pos="-1800"/>
          <w:tab w:val="right" w:pos="7920"/>
        </w:tabs>
        <w:jc w:val="both"/>
        <w:rPr>
          <w:rFonts w:eastAsia="Calibri" w:cs="Arial"/>
          <w:b/>
          <w:bCs/>
          <w:i/>
        </w:rPr>
      </w:pPr>
      <w:r w:rsidRPr="006C37C6">
        <w:rPr>
          <w:rFonts w:eastAsia="Calibri" w:cs="Arial"/>
          <w:bCs/>
          <w:i/>
        </w:rPr>
        <w:t>Finanční příspěvky poskytnuté z rozpočtu MZe a krajů na obnovu lesů poškozených imisemi a lesů chřadnoucích vinou antropogenních vlivů</w:t>
      </w:r>
      <w:r w:rsidRPr="00976BDE">
        <w:rPr>
          <w:rFonts w:eastAsia="Calibri" w:cs="Arial"/>
          <w:b/>
          <w:bCs/>
          <w:i/>
        </w:rPr>
        <w:t xml:space="preserve"> </w:t>
      </w:r>
    </w:p>
    <w:p w:rsidR="00976BDE" w:rsidRPr="008D74C8" w:rsidRDefault="00976BDE" w:rsidP="00976BDE">
      <w:pPr>
        <w:tabs>
          <w:tab w:val="left" w:pos="-1800"/>
          <w:tab w:val="right" w:pos="7920"/>
        </w:tabs>
        <w:ind w:right="-2"/>
        <w:rPr>
          <w:rFonts w:eastAsia="Calibri" w:cs="Arial"/>
          <w:i/>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
        <w:gridCol w:w="2570"/>
        <w:gridCol w:w="720"/>
        <w:gridCol w:w="720"/>
        <w:gridCol w:w="1260"/>
        <w:gridCol w:w="567"/>
        <w:gridCol w:w="1168"/>
        <w:gridCol w:w="705"/>
        <w:gridCol w:w="1013"/>
      </w:tblGrid>
      <w:tr w:rsidR="00976BDE" w:rsidRPr="00976BDE" w:rsidTr="004D6767">
        <w:trPr>
          <w:trHeight w:val="573"/>
        </w:trPr>
        <w:tc>
          <w:tcPr>
            <w:tcW w:w="343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
                <w:bCs/>
              </w:rPr>
            </w:pPr>
            <w:r w:rsidRPr="00976BDE">
              <w:rPr>
                <w:rFonts w:eastAsia="Calibri" w:cs="Arial"/>
                <w:b/>
                <w:bCs/>
              </w:rPr>
              <w:t>Předmět finančního příspěvku</w:t>
            </w:r>
          </w:p>
        </w:tc>
        <w:tc>
          <w:tcPr>
            <w:tcW w:w="720" w:type="dxa"/>
            <w:vMerge w:val="restart"/>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center"/>
              <w:rPr>
                <w:rFonts w:eastAsia="Calibri" w:cs="Arial"/>
                <w:b/>
                <w:bCs/>
              </w:rPr>
            </w:pPr>
            <w:proofErr w:type="gramStart"/>
            <w:r w:rsidRPr="00976BDE">
              <w:rPr>
                <w:rFonts w:eastAsia="Calibri" w:cs="Arial"/>
                <w:b/>
                <w:bCs/>
              </w:rPr>
              <w:t>T.j.</w:t>
            </w:r>
            <w:proofErr w:type="gramEnd"/>
          </w:p>
        </w:tc>
        <w:tc>
          <w:tcPr>
            <w:tcW w:w="3715" w:type="dxa"/>
            <w:gridSpan w:val="4"/>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r w:rsidRPr="00976BDE">
              <w:rPr>
                <w:rFonts w:eastAsia="Calibri" w:cs="Arial"/>
                <w:b/>
                <w:bCs/>
              </w:rPr>
              <w:t>Pásmo ohrožení lesních porostů imisemi</w:t>
            </w:r>
          </w:p>
        </w:tc>
        <w:tc>
          <w:tcPr>
            <w:tcW w:w="1718" w:type="dxa"/>
            <w:gridSpan w:val="2"/>
            <w:vMerge w:val="restart"/>
            <w:tcBorders>
              <w:top w:val="single" w:sz="4" w:space="0" w:color="auto"/>
              <w:left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r w:rsidRPr="00976BDE">
              <w:rPr>
                <w:rFonts w:eastAsia="Calibri" w:cs="Arial"/>
                <w:b/>
                <w:bCs/>
              </w:rPr>
              <w:t>Celkem</w:t>
            </w:r>
          </w:p>
        </w:tc>
      </w:tr>
      <w:tr w:rsidR="00976BDE" w:rsidRPr="00976BDE" w:rsidTr="004D6767">
        <w:trPr>
          <w:cantSplit/>
          <w:trHeight w:val="5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
                <w: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
                <w:bCs/>
              </w:rPr>
            </w:pP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r w:rsidRPr="00976BDE">
              <w:rPr>
                <w:rFonts w:eastAsia="Calibri" w:cs="Arial"/>
                <w:b/>
                <w:bCs/>
              </w:rPr>
              <w:t>A</w:t>
            </w:r>
          </w:p>
        </w:tc>
        <w:tc>
          <w:tcPr>
            <w:tcW w:w="1735" w:type="dxa"/>
            <w:gridSpan w:val="2"/>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r w:rsidRPr="00976BDE">
              <w:rPr>
                <w:rFonts w:eastAsia="Calibri" w:cs="Arial"/>
                <w:b/>
                <w:bCs/>
              </w:rPr>
              <w:t>B</w:t>
            </w:r>
          </w:p>
        </w:tc>
        <w:tc>
          <w:tcPr>
            <w:tcW w:w="1718" w:type="dxa"/>
            <w:gridSpan w:val="2"/>
            <w:vMerge/>
            <w:tcBorders>
              <w:left w:val="single" w:sz="4" w:space="0" w:color="auto"/>
              <w:bottom w:val="single" w:sz="4" w:space="0" w:color="auto"/>
              <w:right w:val="single" w:sz="4" w:space="0" w:color="auto"/>
            </w:tcBorders>
            <w:noWrap/>
            <w:vAlign w:val="bottom"/>
            <w:hideMark/>
          </w:tcPr>
          <w:p w:rsidR="00976BDE" w:rsidRPr="00976BDE" w:rsidRDefault="00976BDE" w:rsidP="00976BDE">
            <w:pPr>
              <w:jc w:val="center"/>
              <w:rPr>
                <w:rFonts w:eastAsia="Calibri" w:cs="Arial"/>
                <w:b/>
              </w:rPr>
            </w:pPr>
          </w:p>
        </w:tc>
      </w:tr>
      <w:tr w:rsidR="00976BDE" w:rsidRPr="00976BDE" w:rsidTr="004D6767">
        <w:trPr>
          <w:cantSplit/>
          <w:trHeight w:val="5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
                <w: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
                <w:bCs/>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proofErr w:type="gramStart"/>
            <w:r w:rsidRPr="00976BDE">
              <w:rPr>
                <w:rFonts w:eastAsia="Calibri" w:cs="Arial"/>
                <w:b/>
                <w:bCs/>
              </w:rPr>
              <w:t>t.j.</w:t>
            </w:r>
            <w:proofErr w:type="gramEnd"/>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r w:rsidRPr="00976BDE">
              <w:rPr>
                <w:rFonts w:eastAsia="Calibri" w:cs="Arial"/>
                <w:b/>
                <w:bCs/>
              </w:rPr>
              <w:t>tis. Kč</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proofErr w:type="gramStart"/>
            <w:r w:rsidRPr="00976BDE">
              <w:rPr>
                <w:rFonts w:eastAsia="Calibri" w:cs="Arial"/>
                <w:b/>
                <w:bCs/>
              </w:rPr>
              <w:t>t.j.</w:t>
            </w:r>
            <w:proofErr w:type="gramEnd"/>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r w:rsidRPr="00976BDE">
              <w:rPr>
                <w:rFonts w:eastAsia="Calibri" w:cs="Arial"/>
                <w:b/>
                <w:bCs/>
              </w:rPr>
              <w:t>tis. Kč</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proofErr w:type="gramStart"/>
            <w:r w:rsidRPr="00976BDE">
              <w:rPr>
                <w:rFonts w:eastAsia="Calibri" w:cs="Arial"/>
                <w:b/>
                <w:bCs/>
              </w:rPr>
              <w:t>t.j.</w:t>
            </w:r>
            <w:proofErr w:type="gramEnd"/>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r w:rsidRPr="00976BDE">
              <w:rPr>
                <w:rFonts w:eastAsia="Calibri" w:cs="Arial"/>
                <w:b/>
                <w:bCs/>
              </w:rPr>
              <w:t>tis. Kč</w:t>
            </w:r>
          </w:p>
        </w:tc>
      </w:tr>
      <w:tr w:rsidR="00976BDE" w:rsidRPr="00976BDE" w:rsidTr="004D6767">
        <w:trPr>
          <w:trHeight w:val="573"/>
        </w:trPr>
        <w:tc>
          <w:tcPr>
            <w:tcW w:w="3435" w:type="dxa"/>
            <w:gridSpan w:val="2"/>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 xml:space="preserve">Přirozená obnova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865" w:type="dxa"/>
            <w:vMerge w:val="restart"/>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z toho</w:t>
            </w: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meliorační a zpevňující dřeviny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i/>
                <w:lang w:val="en-U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ostatní dřeviny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3435" w:type="dxa"/>
            <w:gridSpan w:val="2"/>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 xml:space="preserve">Umělá obnova sadbou - první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865" w:type="dxa"/>
            <w:vMerge w:val="restart"/>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z toho</w:t>
            </w: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meliorační a zpevňující dřeviny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i/>
                <w:lang w:val="en-U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ostatní dřeviny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3435" w:type="dxa"/>
            <w:gridSpan w:val="2"/>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 xml:space="preserve">Umělá obnova sadbou - opakovaná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865" w:type="dxa"/>
            <w:vMerge w:val="restart"/>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z toho</w:t>
            </w: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meliorační a zpevňující dřeviny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i/>
                <w:lang w:val="en-U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z toho sazenice</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i/>
                <w:lang w:val="en-U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z toho poloodrostky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i/>
                <w:lang w:val="en-U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z toho odrostky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i/>
                <w:lang w:val="en-U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ostatní dřeviny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r>
      <w:tr w:rsidR="00976BDE" w:rsidRPr="00976BDE" w:rsidTr="004D6767">
        <w:trPr>
          <w:trHeight w:val="573"/>
        </w:trPr>
        <w:tc>
          <w:tcPr>
            <w:tcW w:w="3435" w:type="dxa"/>
            <w:gridSpan w:val="2"/>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Ochrana mladých lesních porostů</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865" w:type="dxa"/>
            <w:vMerge w:val="restart"/>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rPr>
                <w:rFonts w:eastAsia="Calibri" w:cs="Arial"/>
                <w:bCs/>
              </w:rPr>
            </w:pPr>
            <w:r w:rsidRPr="00976BDE">
              <w:rPr>
                <w:rFonts w:eastAsia="Calibri" w:cs="Arial"/>
                <w:bCs/>
              </w:rPr>
              <w:t>z toho</w:t>
            </w: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ochrana kultur proti buřeni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C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ochrana kultur proti zvěři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C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ochrana kultur proti klikorohu</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C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 xml:space="preserve">ochrana kultur proti </w:t>
            </w:r>
            <w:proofErr w:type="spellStart"/>
            <w:r w:rsidRPr="00976BDE">
              <w:rPr>
                <w:rFonts w:eastAsia="Calibri" w:cs="Arial"/>
                <w:bCs/>
              </w:rPr>
              <w:t>myšovitým</w:t>
            </w:r>
            <w:proofErr w:type="spellEnd"/>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3435" w:type="dxa"/>
            <w:gridSpan w:val="2"/>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 xml:space="preserve">Zřizování nových oplocenek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km</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3435" w:type="dxa"/>
            <w:gridSpan w:val="2"/>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rPr>
                <w:rFonts w:eastAsia="Calibri" w:cs="Arial"/>
                <w:bCs/>
              </w:rPr>
            </w:pPr>
            <w:r w:rsidRPr="00976BDE">
              <w:rPr>
                <w:rFonts w:eastAsia="Calibri" w:cs="Arial"/>
                <w:bCs/>
              </w:rPr>
              <w:t>Hnojení k sazenicím při výsadbě</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3435" w:type="dxa"/>
            <w:gridSpan w:val="2"/>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rPr>
                <w:rFonts w:eastAsia="Calibri" w:cs="Arial"/>
                <w:bCs/>
              </w:rPr>
            </w:pPr>
            <w:r w:rsidRPr="00976BDE">
              <w:rPr>
                <w:rFonts w:eastAsia="Calibri" w:cs="Arial"/>
                <w:bCs/>
              </w:rPr>
              <w:t>Odstranění porostů náhradních dřevin</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3435" w:type="dxa"/>
            <w:gridSpan w:val="2"/>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rPr>
                <w:rFonts w:eastAsia="Calibri" w:cs="Arial"/>
                <w:bCs/>
              </w:rPr>
            </w:pPr>
            <w:r w:rsidRPr="00976BDE">
              <w:rPr>
                <w:rFonts w:eastAsia="Calibri" w:cs="Arial"/>
                <w:bCs/>
              </w:rPr>
              <w:t>Mechanická příprava plochy</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3435" w:type="dxa"/>
            <w:gridSpan w:val="2"/>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rPr>
            </w:pPr>
            <w:r w:rsidRPr="00976BDE">
              <w:rPr>
                <w:rFonts w:eastAsia="Calibri" w:cs="Arial"/>
              </w:rPr>
              <w:t>Výchova lesních porostů do 40 let věku</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865" w:type="dxa"/>
            <w:vMerge w:val="restart"/>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z toho</w:t>
            </w: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prořezávky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r>
      <w:tr w:rsidR="00976BDE" w:rsidRPr="00976BDE" w:rsidTr="004D676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i/>
                <w:lang w:val="en-US"/>
              </w:rPr>
            </w:pPr>
          </w:p>
        </w:tc>
        <w:tc>
          <w:tcPr>
            <w:tcW w:w="257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předmýtní úmyslná těžba</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jc w:val="center"/>
              <w:rPr>
                <w:rFonts w:eastAsia="Calibri" w:cs="Arial"/>
                <w:bCs/>
              </w:rPr>
            </w:pPr>
            <w:r w:rsidRPr="00976BDE">
              <w:rPr>
                <w:rFonts w:eastAsia="Calibri" w:cs="Arial"/>
                <w:bCs/>
              </w:rPr>
              <w:t>ha</w:t>
            </w:r>
          </w:p>
        </w:tc>
        <w:tc>
          <w:tcPr>
            <w:tcW w:w="72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1168"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jc w:val="right"/>
              <w:rPr>
                <w:rFonts w:eastAsia="Calibri" w:cs="Arial"/>
              </w:rPr>
            </w:pP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c>
          <w:tcPr>
            <w:tcW w:w="1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6BDE" w:rsidRPr="00976BDE" w:rsidRDefault="00976BDE" w:rsidP="00976BDE">
            <w:pPr>
              <w:jc w:val="right"/>
              <w:rPr>
                <w:rFonts w:eastAsia="Calibri" w:cs="Arial"/>
              </w:rPr>
            </w:pPr>
          </w:p>
        </w:tc>
      </w:tr>
      <w:tr w:rsidR="00976BDE" w:rsidRPr="00976BDE" w:rsidTr="004D6767">
        <w:trPr>
          <w:trHeight w:val="573"/>
        </w:trPr>
        <w:tc>
          <w:tcPr>
            <w:tcW w:w="4155"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6BDE" w:rsidRPr="00976BDE" w:rsidRDefault="00976BDE" w:rsidP="00976BDE">
            <w:pPr>
              <w:rPr>
                <w:rFonts w:eastAsia="Calibri" w:cs="Arial"/>
                <w:b/>
              </w:rPr>
            </w:pPr>
            <w:r w:rsidRPr="00976BDE">
              <w:rPr>
                <w:rFonts w:eastAsia="Calibri" w:cs="Arial"/>
                <w:b/>
                <w:bCs/>
              </w:rPr>
              <w:t>Celkem</w:t>
            </w:r>
            <w:r w:rsidRPr="00976BDE">
              <w:rPr>
                <w:rFonts w:eastAsia="Calibri" w:cs="Arial"/>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6BDE" w:rsidRPr="00976BDE" w:rsidRDefault="00976BDE" w:rsidP="00976BDE">
            <w:pPr>
              <w:jc w:val="right"/>
              <w:rPr>
                <w:rFonts w:eastAsia="Calibri" w:cs="Arial"/>
                <w:b/>
                <w:bCs/>
              </w:rPr>
            </w:pPr>
          </w:p>
        </w:tc>
        <w:tc>
          <w:tcPr>
            <w:tcW w:w="126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6BDE" w:rsidRPr="00976BDE" w:rsidRDefault="00976BDE" w:rsidP="00976BDE">
            <w:pPr>
              <w:jc w:val="right"/>
              <w:rPr>
                <w:rFonts w:eastAsia="Calibri" w:cs="Arial"/>
                <w:b/>
                <w:bCs/>
              </w:rPr>
            </w:pPr>
          </w:p>
        </w:tc>
        <w:tc>
          <w:tcPr>
            <w:tcW w:w="56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6BDE" w:rsidRPr="00976BDE" w:rsidRDefault="00976BDE" w:rsidP="00976BDE">
            <w:pPr>
              <w:jc w:val="right"/>
              <w:rPr>
                <w:rFonts w:eastAsia="Calibri" w:cs="Arial"/>
                <w:b/>
                <w:bCs/>
              </w:rPr>
            </w:pPr>
          </w:p>
        </w:tc>
        <w:tc>
          <w:tcPr>
            <w:tcW w:w="11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6BDE" w:rsidRPr="00976BDE" w:rsidRDefault="00976BDE" w:rsidP="00976BDE">
            <w:pPr>
              <w:jc w:val="right"/>
              <w:rPr>
                <w:rFonts w:eastAsia="Calibri" w:cs="Arial"/>
                <w:b/>
                <w:bCs/>
              </w:rPr>
            </w:pP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6BDE" w:rsidRPr="00976BDE" w:rsidRDefault="00976BDE" w:rsidP="00976BDE">
            <w:pPr>
              <w:jc w:val="right"/>
              <w:rPr>
                <w:rFonts w:eastAsia="Calibri" w:cs="Arial"/>
                <w:b/>
                <w:bCs/>
              </w:rPr>
            </w:pPr>
          </w:p>
        </w:tc>
        <w:tc>
          <w:tcPr>
            <w:tcW w:w="101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6BDE" w:rsidRPr="00976BDE" w:rsidRDefault="00976BDE" w:rsidP="00976BDE">
            <w:pPr>
              <w:jc w:val="right"/>
              <w:rPr>
                <w:rFonts w:eastAsia="Calibri" w:cs="Arial"/>
                <w:b/>
                <w:bCs/>
              </w:rPr>
            </w:pPr>
          </w:p>
        </w:tc>
      </w:tr>
    </w:tbl>
    <w:p w:rsidR="00976BDE" w:rsidRPr="00976BDE" w:rsidRDefault="00976BDE" w:rsidP="00976BDE">
      <w:pPr>
        <w:rPr>
          <w:rFonts w:eastAsia="Times New Roman" w:cs="Arial"/>
          <w:b/>
          <w:lang w:eastAsia="cs-CZ"/>
        </w:rPr>
      </w:pPr>
    </w:p>
    <w:p w:rsidR="00976BDE" w:rsidRPr="00976BDE" w:rsidRDefault="00976BDE" w:rsidP="00976BDE">
      <w:pPr>
        <w:rPr>
          <w:rFonts w:eastAsia="Calibri" w:cs="Arial"/>
          <w:lang w:val="en-US"/>
        </w:rPr>
      </w:pPr>
    </w:p>
    <w:p w:rsidR="00976BDE" w:rsidRDefault="00976BDE" w:rsidP="00976BDE">
      <w:pPr>
        <w:tabs>
          <w:tab w:val="left" w:pos="7760"/>
          <w:tab w:val="left" w:pos="8460"/>
          <w:tab w:val="left" w:pos="9480"/>
          <w:tab w:val="left" w:pos="10180"/>
          <w:tab w:val="left" w:pos="11320"/>
          <w:tab w:val="left" w:pos="12020"/>
          <w:tab w:val="left" w:pos="13040"/>
          <w:tab w:val="left" w:pos="13800"/>
          <w:tab w:val="left" w:pos="15060"/>
          <w:tab w:val="left" w:pos="15820"/>
          <w:tab w:val="left" w:pos="17120"/>
        </w:tabs>
        <w:rPr>
          <w:rFonts w:eastAsia="Calibri" w:cs="Arial"/>
          <w:b/>
          <w:bCs/>
        </w:rPr>
        <w:sectPr w:rsidR="00976BDE" w:rsidSect="00976BDE">
          <w:pgSz w:w="11906" w:h="16838"/>
          <w:pgMar w:top="1418" w:right="1418" w:bottom="1418" w:left="1418" w:header="709" w:footer="709" w:gutter="0"/>
          <w:cols w:space="708"/>
          <w:docGrid w:linePitch="299"/>
        </w:sectPr>
      </w:pPr>
    </w:p>
    <w:p w:rsidR="00976BDE" w:rsidRPr="006C37C6" w:rsidRDefault="00976BDE" w:rsidP="00976BDE">
      <w:pPr>
        <w:tabs>
          <w:tab w:val="left" w:pos="7760"/>
          <w:tab w:val="left" w:pos="8460"/>
          <w:tab w:val="left" w:pos="9480"/>
          <w:tab w:val="left" w:pos="10180"/>
          <w:tab w:val="left" w:pos="11320"/>
          <w:tab w:val="left" w:pos="12020"/>
          <w:tab w:val="left" w:pos="13040"/>
          <w:tab w:val="left" w:pos="13800"/>
          <w:tab w:val="left" w:pos="15060"/>
          <w:tab w:val="left" w:pos="15820"/>
          <w:tab w:val="left" w:pos="17120"/>
        </w:tabs>
        <w:rPr>
          <w:rFonts w:eastAsia="Calibri" w:cs="Arial"/>
          <w:bCs/>
          <w:i/>
        </w:rPr>
      </w:pPr>
      <w:r w:rsidRPr="006C37C6">
        <w:rPr>
          <w:rFonts w:eastAsia="Calibri" w:cs="Arial"/>
          <w:bCs/>
          <w:i/>
        </w:rPr>
        <w:lastRenderedPageBreak/>
        <w:t xml:space="preserve">Tabulka 6.4.3.1.3 </w:t>
      </w:r>
    </w:p>
    <w:p w:rsidR="00976BDE" w:rsidRPr="006C37C6" w:rsidRDefault="00976BDE" w:rsidP="00976BDE">
      <w:pPr>
        <w:tabs>
          <w:tab w:val="left" w:pos="7760"/>
          <w:tab w:val="left" w:pos="8460"/>
          <w:tab w:val="left" w:pos="9480"/>
          <w:tab w:val="left" w:pos="10180"/>
          <w:tab w:val="left" w:pos="11320"/>
          <w:tab w:val="left" w:pos="12020"/>
          <w:tab w:val="left" w:pos="13040"/>
          <w:tab w:val="left" w:pos="13800"/>
          <w:tab w:val="left" w:pos="15060"/>
          <w:tab w:val="left" w:pos="15820"/>
          <w:tab w:val="left" w:pos="17120"/>
        </w:tabs>
        <w:rPr>
          <w:rFonts w:eastAsia="Arial Unicode MS" w:cs="Arial"/>
          <w:i/>
        </w:rPr>
      </w:pPr>
      <w:r w:rsidRPr="006C37C6">
        <w:rPr>
          <w:rFonts w:eastAsia="Calibri" w:cs="Arial"/>
          <w:bCs/>
          <w:i/>
        </w:rPr>
        <w:t xml:space="preserve">Finanční příspěvky poskytnuté z rozpočtu krajů na obnovu, zajištění a výchovu porostů do 40 let věku </w:t>
      </w:r>
    </w:p>
    <w:p w:rsidR="00976BDE" w:rsidRPr="008D74C8" w:rsidRDefault="00976BDE" w:rsidP="00976BDE">
      <w:pPr>
        <w:tabs>
          <w:tab w:val="left" w:pos="6632"/>
          <w:tab w:val="left" w:pos="7760"/>
          <w:tab w:val="left" w:pos="8460"/>
          <w:tab w:val="left" w:pos="9480"/>
          <w:tab w:val="left" w:pos="10180"/>
          <w:tab w:val="left" w:pos="11320"/>
          <w:tab w:val="left" w:pos="12020"/>
          <w:tab w:val="left" w:pos="13040"/>
          <w:tab w:val="left" w:pos="13800"/>
          <w:tab w:val="left" w:pos="15060"/>
          <w:tab w:val="left" w:pos="15820"/>
          <w:tab w:val="left" w:pos="17120"/>
        </w:tabs>
        <w:jc w:val="both"/>
        <w:rPr>
          <w:rFonts w:eastAsia="Times New Roman" w:cs="Arial"/>
          <w:i/>
          <w:lang w:eastAsia="cs-CZ"/>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0"/>
        <w:gridCol w:w="10"/>
        <w:gridCol w:w="3317"/>
        <w:gridCol w:w="425"/>
        <w:gridCol w:w="850"/>
        <w:gridCol w:w="709"/>
        <w:gridCol w:w="992"/>
        <w:gridCol w:w="851"/>
        <w:gridCol w:w="1038"/>
        <w:gridCol w:w="804"/>
        <w:gridCol w:w="1039"/>
      </w:tblGrid>
      <w:tr w:rsidR="00976BDE" w:rsidRPr="00976BDE" w:rsidTr="004D6767">
        <w:trPr>
          <w:trHeight w:val="573"/>
        </w:trPr>
        <w:tc>
          <w:tcPr>
            <w:tcW w:w="42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
                <w:bCs/>
              </w:rPr>
            </w:pPr>
            <w:r w:rsidRPr="00976BDE">
              <w:rPr>
                <w:rFonts w:eastAsia="Calibri" w:cs="Arial"/>
                <w:b/>
                <w:bCs/>
              </w:rPr>
              <w:t xml:space="preserve">Předmět finančního příspěvku </w:t>
            </w:r>
          </w:p>
        </w:tc>
        <w:tc>
          <w:tcPr>
            <w:tcW w:w="4865" w:type="dxa"/>
            <w:gridSpan w:val="6"/>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Kategorie lesů</w:t>
            </w:r>
          </w:p>
        </w:tc>
        <w:tc>
          <w:tcPr>
            <w:tcW w:w="1843" w:type="dxa"/>
            <w:gridSpan w:val="2"/>
            <w:vMerge w:val="restart"/>
            <w:tcBorders>
              <w:top w:val="single" w:sz="4" w:space="0" w:color="auto"/>
              <w:left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Celkem </w:t>
            </w:r>
            <w:r w:rsidRPr="00976BDE">
              <w:rPr>
                <w:rFonts w:eastAsia="Calibri" w:cs="Arial"/>
                <w:b/>
              </w:rPr>
              <w:t> </w:t>
            </w:r>
          </w:p>
        </w:tc>
      </w:tr>
      <w:tr w:rsidR="00976BDE" w:rsidRPr="00976BDE" w:rsidTr="004D6767">
        <w:trPr>
          <w:trHeight w:val="573"/>
        </w:trPr>
        <w:tc>
          <w:tcPr>
            <w:tcW w:w="4277" w:type="dxa"/>
            <w:gridSpan w:val="3"/>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
                <w:bCs/>
                <w:lang w:val="en-US"/>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ochranné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zvláštního určení</w:t>
            </w:r>
          </w:p>
        </w:tc>
        <w:tc>
          <w:tcPr>
            <w:tcW w:w="1889" w:type="dxa"/>
            <w:gridSpan w:val="2"/>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lang w:val="en-US"/>
              </w:rPr>
            </w:pPr>
            <w:r w:rsidRPr="00976BDE">
              <w:rPr>
                <w:rFonts w:eastAsia="Calibri" w:cs="Arial"/>
                <w:b/>
                <w:bCs/>
              </w:rPr>
              <w:t xml:space="preserve">hospodářské </w:t>
            </w:r>
          </w:p>
        </w:tc>
        <w:tc>
          <w:tcPr>
            <w:tcW w:w="1843" w:type="dxa"/>
            <w:gridSpan w:val="2"/>
            <w:vMerge/>
            <w:tcBorders>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rPr>
            </w:pPr>
          </w:p>
        </w:tc>
      </w:tr>
      <w:tr w:rsidR="00976BDE" w:rsidRPr="00976BDE" w:rsidTr="004D6767">
        <w:trPr>
          <w:trHeight w:val="573"/>
        </w:trPr>
        <w:tc>
          <w:tcPr>
            <w:tcW w:w="4277" w:type="dxa"/>
            <w:gridSpan w:val="3"/>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
                <w:bCs/>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ha </w:t>
            </w:r>
          </w:p>
        </w:tc>
        <w:tc>
          <w:tcPr>
            <w:tcW w:w="850"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tis. Kč </w:t>
            </w:r>
          </w:p>
        </w:tc>
        <w:tc>
          <w:tcPr>
            <w:tcW w:w="709"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ha </w:t>
            </w:r>
          </w:p>
        </w:tc>
        <w:tc>
          <w:tcPr>
            <w:tcW w:w="992"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tis. Kč </w:t>
            </w:r>
          </w:p>
        </w:tc>
        <w:tc>
          <w:tcPr>
            <w:tcW w:w="851"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ha </w:t>
            </w:r>
          </w:p>
        </w:tc>
        <w:tc>
          <w:tcPr>
            <w:tcW w:w="1038"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tis. Kč </w:t>
            </w:r>
          </w:p>
        </w:tc>
        <w:tc>
          <w:tcPr>
            <w:tcW w:w="804"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ha</w:t>
            </w:r>
          </w:p>
        </w:tc>
        <w:tc>
          <w:tcPr>
            <w:tcW w:w="1039"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tis. Kč </w:t>
            </w:r>
          </w:p>
        </w:tc>
      </w:tr>
      <w:tr w:rsidR="00976BDE" w:rsidRPr="00976BDE" w:rsidTr="004D6767">
        <w:trPr>
          <w:trHeight w:val="573"/>
        </w:trPr>
        <w:tc>
          <w:tcPr>
            <w:tcW w:w="4277" w:type="dxa"/>
            <w:gridSpan w:val="3"/>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 xml:space="preserve">Přirozená obnova </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 xml:space="preserve">z toho </w:t>
            </w:r>
          </w:p>
        </w:tc>
        <w:tc>
          <w:tcPr>
            <w:tcW w:w="3317"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meliorační a zpevňující dřeviny</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Cs/>
                <w:i/>
                <w:lang w:val="en-US"/>
              </w:rPr>
            </w:pPr>
          </w:p>
        </w:tc>
        <w:tc>
          <w:tcPr>
            <w:tcW w:w="3317"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základní dřeviny</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4277" w:type="dxa"/>
            <w:gridSpan w:val="3"/>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 xml:space="preserve">Umělá obnova sadbou - první </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z toho</w:t>
            </w:r>
          </w:p>
          <w:p w:rsidR="00976BDE" w:rsidRPr="00976BDE" w:rsidRDefault="00976BDE" w:rsidP="00976BDE">
            <w:pPr>
              <w:rPr>
                <w:rFonts w:eastAsia="Calibri" w:cs="Arial"/>
                <w:bCs/>
                <w:i/>
                <w:lang w:val="en-US"/>
              </w:rPr>
            </w:pPr>
            <w:r w:rsidRPr="00976BDE">
              <w:rPr>
                <w:rFonts w:eastAsia="Calibri" w:cs="Arial"/>
                <w:bCs/>
              </w:rPr>
              <w:t xml:space="preserve"> </w:t>
            </w:r>
          </w:p>
        </w:tc>
        <w:tc>
          <w:tcPr>
            <w:tcW w:w="3317"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 xml:space="preserve">meliorační a zpevňující dřeviny </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Cs/>
                <w:i/>
                <w:lang w:val="en-US"/>
              </w:rPr>
            </w:pPr>
          </w:p>
        </w:tc>
        <w:tc>
          <w:tcPr>
            <w:tcW w:w="3317"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základní dřeviny</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4277" w:type="dxa"/>
            <w:gridSpan w:val="3"/>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Umělá obnova sadbou – opakovaná</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 xml:space="preserve">z toho </w:t>
            </w:r>
          </w:p>
          <w:p w:rsidR="00976BDE" w:rsidRPr="00976BDE" w:rsidRDefault="00976BDE" w:rsidP="00976BDE">
            <w:pPr>
              <w:rPr>
                <w:rFonts w:eastAsia="Calibri" w:cs="Arial"/>
                <w:bCs/>
                <w:i/>
                <w:lang w:val="en-US"/>
              </w:rPr>
            </w:pPr>
          </w:p>
        </w:tc>
        <w:tc>
          <w:tcPr>
            <w:tcW w:w="3317"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 xml:space="preserve">meliorační a zpevňující dřeviny </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Cs/>
                <w:i/>
                <w:lang w:val="en-US"/>
              </w:rPr>
            </w:pPr>
          </w:p>
        </w:tc>
        <w:tc>
          <w:tcPr>
            <w:tcW w:w="3317"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z toho poloodrostky</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Cs/>
                <w:i/>
                <w:lang w:val="en-US"/>
              </w:rPr>
            </w:pPr>
          </w:p>
        </w:tc>
        <w:tc>
          <w:tcPr>
            <w:tcW w:w="3317"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z toho odrostky</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4277" w:type="dxa"/>
            <w:gridSpan w:val="3"/>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Zajištění lesních porostů</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lastRenderedPageBreak/>
              <w:t xml:space="preserve">z toho </w:t>
            </w:r>
          </w:p>
          <w:p w:rsidR="00976BDE" w:rsidRPr="00976BDE" w:rsidRDefault="00976BDE" w:rsidP="00976BDE">
            <w:pPr>
              <w:rPr>
                <w:rFonts w:eastAsia="Calibri" w:cs="Arial"/>
                <w:bCs/>
                <w:i/>
                <w:lang w:val="en-US"/>
              </w:rPr>
            </w:pP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 xml:space="preserve">meliorační a zpevňující dřeviny </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50" w:type="dxa"/>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Cs/>
                <w:i/>
                <w:lang w:val="en-US"/>
              </w:rPr>
            </w:pP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základní dřeviny</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4277" w:type="dxa"/>
            <w:gridSpan w:val="3"/>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 xml:space="preserve">Přeměna či rekonstrukce porostů </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4277" w:type="dxa"/>
            <w:gridSpan w:val="3"/>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Výchova lesních porostů do 40 let věku</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 xml:space="preserve">z toho </w:t>
            </w:r>
          </w:p>
          <w:p w:rsidR="00976BDE" w:rsidRPr="00976BDE" w:rsidRDefault="00976BDE" w:rsidP="00976BDE">
            <w:pPr>
              <w:rPr>
                <w:rFonts w:eastAsia="Calibri" w:cs="Arial"/>
                <w:bCs/>
                <w:i/>
                <w:lang w:val="en-US"/>
              </w:rPr>
            </w:pPr>
          </w:p>
        </w:tc>
        <w:tc>
          <w:tcPr>
            <w:tcW w:w="3317"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prořezávky</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rPr>
                <w:rFonts w:eastAsia="Calibri" w:cs="Arial"/>
                <w:bCs/>
                <w:i/>
                <w:lang w:val="en-US"/>
              </w:rPr>
            </w:pPr>
          </w:p>
        </w:tc>
        <w:tc>
          <w:tcPr>
            <w:tcW w:w="3317" w:type="dxa"/>
            <w:tcBorders>
              <w:top w:val="single" w:sz="4" w:space="0" w:color="auto"/>
              <w:left w:val="single" w:sz="4" w:space="0" w:color="auto"/>
              <w:bottom w:val="single" w:sz="4" w:space="0" w:color="auto"/>
              <w:right w:val="single" w:sz="4" w:space="0" w:color="auto"/>
            </w:tcBorders>
            <w:vAlign w:val="center"/>
            <w:hideMark/>
          </w:tcPr>
          <w:p w:rsidR="00976BDE" w:rsidRPr="00976BDE" w:rsidRDefault="00976BDE" w:rsidP="00976BDE">
            <w:pPr>
              <w:snapToGrid w:val="0"/>
              <w:rPr>
                <w:rFonts w:eastAsia="Calibri" w:cs="Arial"/>
                <w:bCs/>
              </w:rPr>
            </w:pPr>
            <w:r w:rsidRPr="00976BDE">
              <w:rPr>
                <w:rFonts w:eastAsia="Calibri" w:cs="Arial"/>
                <w:bCs/>
              </w:rPr>
              <w:t>předmýtní úmyslná těžba</w:t>
            </w:r>
          </w:p>
        </w:tc>
        <w:tc>
          <w:tcPr>
            <w:tcW w:w="425"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8"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804"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976BDE" w:rsidRPr="00976BDE" w:rsidRDefault="00976BDE" w:rsidP="00976BDE">
            <w:pPr>
              <w:snapToGrid w:val="0"/>
              <w:jc w:val="right"/>
              <w:rPr>
                <w:rFonts w:eastAsia="Calibri" w:cs="Arial"/>
              </w:rPr>
            </w:pPr>
          </w:p>
        </w:tc>
      </w:tr>
      <w:tr w:rsidR="00976BDE" w:rsidRPr="00976BDE" w:rsidTr="004D6767">
        <w:trPr>
          <w:trHeight w:val="573"/>
        </w:trPr>
        <w:tc>
          <w:tcPr>
            <w:tcW w:w="427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976BDE" w:rsidRPr="00976BDE" w:rsidRDefault="00976BDE" w:rsidP="00976BDE">
            <w:pPr>
              <w:snapToGrid w:val="0"/>
              <w:rPr>
                <w:rFonts w:eastAsia="Calibri" w:cs="Arial"/>
                <w:b/>
                <w:bCs/>
              </w:rPr>
            </w:pPr>
            <w:r w:rsidRPr="00976BDE">
              <w:rPr>
                <w:rFonts w:eastAsia="Calibri" w:cs="Arial"/>
                <w:b/>
                <w:bCs/>
              </w:rPr>
              <w:t xml:space="preserve">Finanční příspěvky celkem </w:t>
            </w: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napToGrid w:val="0"/>
              <w:jc w:val="center"/>
              <w:rPr>
                <w:rFonts w:eastAsia="Calibri" w:cs="Arial"/>
                <w:b/>
                <w:bCs/>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napToGrid w:val="0"/>
              <w:jc w:val="right"/>
              <w:rPr>
                <w:rFonts w:eastAsia="Calibri"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napToGrid w:val="0"/>
              <w:jc w:val="center"/>
              <w:rPr>
                <w:rFonts w:eastAsia="Calibri" w:cs="Arial"/>
                <w:b/>
                <w:bCs/>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napToGrid w:val="0"/>
              <w:jc w:val="right"/>
              <w:rPr>
                <w:rFonts w:eastAsia="Calibr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napToGrid w:val="0"/>
              <w:jc w:val="center"/>
              <w:rPr>
                <w:rFonts w:eastAsia="Calibri" w:cs="Arial"/>
                <w:b/>
                <w:bCs/>
              </w:rPr>
            </w:pPr>
          </w:p>
        </w:tc>
        <w:tc>
          <w:tcPr>
            <w:tcW w:w="1038"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napToGrid w:val="0"/>
              <w:jc w:val="right"/>
              <w:rPr>
                <w:rFonts w:eastAsia="Calibri" w:cs="Arial"/>
                <w:b/>
              </w:rPr>
            </w:pPr>
          </w:p>
        </w:tc>
        <w:tc>
          <w:tcPr>
            <w:tcW w:w="804"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napToGrid w:val="0"/>
              <w:jc w:val="center"/>
              <w:rPr>
                <w:rFonts w:eastAsia="Calibri" w:cs="Arial"/>
                <w:b/>
                <w:bCs/>
              </w:rPr>
            </w:pPr>
          </w:p>
        </w:tc>
        <w:tc>
          <w:tcPr>
            <w:tcW w:w="1039" w:type="dxa"/>
            <w:tcBorders>
              <w:top w:val="single" w:sz="4" w:space="0" w:color="auto"/>
              <w:left w:val="single" w:sz="4" w:space="0" w:color="auto"/>
              <w:bottom w:val="single" w:sz="4" w:space="0" w:color="auto"/>
              <w:right w:val="single" w:sz="4" w:space="0" w:color="auto"/>
            </w:tcBorders>
            <w:shd w:val="clear" w:color="auto" w:fill="BFBFBF"/>
            <w:vAlign w:val="center"/>
          </w:tcPr>
          <w:p w:rsidR="00976BDE" w:rsidRPr="00976BDE" w:rsidRDefault="00976BDE" w:rsidP="00976BDE">
            <w:pPr>
              <w:snapToGrid w:val="0"/>
              <w:jc w:val="right"/>
              <w:rPr>
                <w:rFonts w:eastAsia="Calibri" w:cs="Arial"/>
                <w:b/>
                <w:bCs/>
              </w:rPr>
            </w:pPr>
          </w:p>
        </w:tc>
      </w:tr>
    </w:tbl>
    <w:p w:rsidR="00976BDE" w:rsidRPr="00976BDE" w:rsidRDefault="00976BDE" w:rsidP="00976BDE">
      <w:pPr>
        <w:rPr>
          <w:rFonts w:eastAsia="Times New Roman" w:cs="Arial"/>
          <w:b/>
          <w:lang w:eastAsia="cs-CZ"/>
        </w:rPr>
      </w:pPr>
    </w:p>
    <w:p w:rsidR="00976BDE" w:rsidRPr="00976BDE" w:rsidRDefault="00976BDE" w:rsidP="00976BDE">
      <w:pPr>
        <w:rPr>
          <w:rFonts w:eastAsia="Calibri" w:cs="Arial"/>
          <w:lang w:val="en-US"/>
        </w:rPr>
      </w:pPr>
    </w:p>
    <w:p w:rsidR="00976BDE" w:rsidRPr="00976BDE" w:rsidRDefault="00976BDE" w:rsidP="00976BDE">
      <w:pPr>
        <w:rPr>
          <w:rFonts w:eastAsia="Calibri" w:cs="Arial"/>
        </w:rPr>
        <w:sectPr w:rsidR="00976BDE" w:rsidRPr="00976BDE" w:rsidSect="00976BDE">
          <w:pgSz w:w="16838" w:h="11906" w:orient="landscape"/>
          <w:pgMar w:top="1418" w:right="1418" w:bottom="1418" w:left="1418" w:header="709" w:footer="709" w:gutter="0"/>
          <w:cols w:space="708"/>
          <w:docGrid w:linePitch="299"/>
        </w:sectPr>
      </w:pPr>
    </w:p>
    <w:p w:rsidR="00976BDE" w:rsidRPr="006C37C6" w:rsidRDefault="00976BDE" w:rsidP="00976BDE">
      <w:pPr>
        <w:tabs>
          <w:tab w:val="left" w:pos="10103"/>
          <w:tab w:val="left" w:pos="10803"/>
          <w:tab w:val="left" w:pos="12043"/>
        </w:tabs>
        <w:jc w:val="both"/>
        <w:rPr>
          <w:rFonts w:eastAsia="Calibri" w:cs="Arial"/>
          <w:bCs/>
          <w:i/>
        </w:rPr>
      </w:pPr>
      <w:r w:rsidRPr="006C37C6">
        <w:rPr>
          <w:rFonts w:eastAsia="Calibri" w:cs="Arial"/>
          <w:bCs/>
          <w:i/>
        </w:rPr>
        <w:lastRenderedPageBreak/>
        <w:t>Tabulka 6.4.3.1.4</w:t>
      </w:r>
    </w:p>
    <w:p w:rsidR="00976BDE" w:rsidRPr="006C37C6" w:rsidRDefault="00976BDE" w:rsidP="00976BDE">
      <w:pPr>
        <w:tabs>
          <w:tab w:val="left" w:pos="10103"/>
          <w:tab w:val="left" w:pos="10803"/>
          <w:tab w:val="left" w:pos="12043"/>
        </w:tabs>
        <w:jc w:val="both"/>
        <w:rPr>
          <w:rFonts w:eastAsia="Arial Unicode MS" w:cs="Arial"/>
          <w:i/>
          <w:color w:val="00B0F0"/>
        </w:rPr>
      </w:pPr>
      <w:r w:rsidRPr="006C37C6">
        <w:rPr>
          <w:rFonts w:eastAsia="Calibri" w:cs="Arial"/>
          <w:bCs/>
          <w:i/>
        </w:rPr>
        <w:t>Finanční příspěvky poskytnuté z rozpočtu MZe a krajů na ekologické a k přírodě šetrné technologie při hospodaření v lese</w:t>
      </w:r>
    </w:p>
    <w:p w:rsidR="00976BDE" w:rsidRPr="008D74C8" w:rsidRDefault="00976BDE" w:rsidP="00976BDE">
      <w:pPr>
        <w:tabs>
          <w:tab w:val="left" w:pos="7391"/>
          <w:tab w:val="left" w:pos="8604"/>
          <w:tab w:val="left" w:pos="10103"/>
          <w:tab w:val="left" w:pos="10803"/>
          <w:tab w:val="left" w:pos="12043"/>
        </w:tabs>
        <w:rPr>
          <w:rFonts w:eastAsia="Calibri" w:cs="Arial"/>
          <w:i/>
        </w:rPr>
      </w:pPr>
    </w:p>
    <w:tbl>
      <w:tblPr>
        <w:tblW w:w="8996"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581"/>
        <w:gridCol w:w="705"/>
        <w:gridCol w:w="845"/>
        <w:gridCol w:w="846"/>
        <w:gridCol w:w="845"/>
        <w:gridCol w:w="986"/>
        <w:gridCol w:w="846"/>
        <w:gridCol w:w="986"/>
        <w:gridCol w:w="846"/>
      </w:tblGrid>
      <w:tr w:rsidR="00976BDE" w:rsidRPr="00976BDE" w:rsidTr="004D6767">
        <w:trPr>
          <w:trHeight w:val="573"/>
          <w:jc w:val="center"/>
        </w:trPr>
        <w:tc>
          <w:tcPr>
            <w:tcW w:w="1510" w:type="dxa"/>
            <w:vMerge w:val="restart"/>
            <w:vAlign w:val="center"/>
            <w:hideMark/>
          </w:tcPr>
          <w:p w:rsidR="00976BDE" w:rsidRPr="00976BDE" w:rsidRDefault="00976BDE" w:rsidP="00976BDE">
            <w:pPr>
              <w:snapToGrid w:val="0"/>
              <w:rPr>
                <w:rFonts w:eastAsia="Calibri" w:cs="Arial"/>
                <w:b/>
                <w:bCs/>
              </w:rPr>
            </w:pPr>
            <w:r w:rsidRPr="00976BDE">
              <w:rPr>
                <w:rFonts w:eastAsia="Calibri" w:cs="Arial"/>
                <w:b/>
                <w:bCs/>
              </w:rPr>
              <w:t>Předmět finančního příspěvku</w:t>
            </w:r>
          </w:p>
        </w:tc>
        <w:tc>
          <w:tcPr>
            <w:tcW w:w="581" w:type="dxa"/>
            <w:vMerge w:val="restart"/>
            <w:vAlign w:val="center"/>
            <w:hideMark/>
          </w:tcPr>
          <w:p w:rsidR="00976BDE" w:rsidRPr="00976BDE" w:rsidRDefault="00976BDE" w:rsidP="00976BDE">
            <w:pPr>
              <w:snapToGrid w:val="0"/>
              <w:rPr>
                <w:rFonts w:eastAsia="Calibri" w:cs="Arial"/>
                <w:b/>
                <w:bCs/>
              </w:rPr>
            </w:pPr>
            <w:proofErr w:type="gramStart"/>
            <w:r w:rsidRPr="00976BDE">
              <w:rPr>
                <w:rFonts w:eastAsia="Calibri" w:cs="Arial"/>
                <w:b/>
                <w:bCs/>
              </w:rPr>
              <w:t>T.j.</w:t>
            </w:r>
            <w:proofErr w:type="gramEnd"/>
          </w:p>
        </w:tc>
        <w:tc>
          <w:tcPr>
            <w:tcW w:w="5073" w:type="dxa"/>
            <w:gridSpan w:val="6"/>
            <w:vAlign w:val="center"/>
            <w:hideMark/>
          </w:tcPr>
          <w:p w:rsidR="00976BDE" w:rsidRPr="00976BDE" w:rsidRDefault="00976BDE" w:rsidP="00976BDE">
            <w:pPr>
              <w:snapToGrid w:val="0"/>
              <w:jc w:val="center"/>
              <w:rPr>
                <w:rFonts w:eastAsia="Calibri" w:cs="Arial"/>
                <w:b/>
                <w:bCs/>
              </w:rPr>
            </w:pPr>
            <w:r w:rsidRPr="00976BDE">
              <w:rPr>
                <w:rFonts w:eastAsia="Calibri" w:cs="Arial"/>
                <w:b/>
                <w:bCs/>
              </w:rPr>
              <w:t>Kategorie lesů</w:t>
            </w:r>
          </w:p>
        </w:tc>
        <w:tc>
          <w:tcPr>
            <w:tcW w:w="1832" w:type="dxa"/>
            <w:gridSpan w:val="2"/>
            <w:vMerge w:val="restart"/>
            <w:vAlign w:val="center"/>
            <w:hideMark/>
          </w:tcPr>
          <w:p w:rsidR="00976BDE" w:rsidRPr="00976BDE" w:rsidRDefault="00976BDE" w:rsidP="00976BDE">
            <w:pPr>
              <w:snapToGrid w:val="0"/>
              <w:jc w:val="center"/>
              <w:rPr>
                <w:rFonts w:eastAsia="Calibri" w:cs="Arial"/>
                <w:b/>
                <w:bCs/>
              </w:rPr>
            </w:pPr>
            <w:r w:rsidRPr="00976BDE">
              <w:rPr>
                <w:rFonts w:eastAsia="Calibri" w:cs="Arial"/>
                <w:b/>
                <w:bCs/>
              </w:rPr>
              <w:t>Celkem</w:t>
            </w:r>
          </w:p>
        </w:tc>
      </w:tr>
      <w:tr w:rsidR="00976BDE" w:rsidRPr="00976BDE" w:rsidTr="004D6767">
        <w:trPr>
          <w:trHeight w:val="573"/>
          <w:jc w:val="center"/>
        </w:trPr>
        <w:tc>
          <w:tcPr>
            <w:tcW w:w="1510" w:type="dxa"/>
            <w:vMerge/>
            <w:tcBorders>
              <w:bottom w:val="single" w:sz="4" w:space="0" w:color="auto"/>
            </w:tcBorders>
            <w:vAlign w:val="center"/>
            <w:hideMark/>
          </w:tcPr>
          <w:p w:rsidR="00976BDE" w:rsidRPr="00976BDE" w:rsidRDefault="00976BDE" w:rsidP="00976BDE">
            <w:pPr>
              <w:rPr>
                <w:rFonts w:eastAsia="Calibri" w:cs="Arial"/>
                <w:b/>
                <w:i/>
                <w:lang w:val="en-US"/>
              </w:rPr>
            </w:pPr>
          </w:p>
        </w:tc>
        <w:tc>
          <w:tcPr>
            <w:tcW w:w="581" w:type="dxa"/>
            <w:vMerge/>
            <w:tcBorders>
              <w:bottom w:val="single" w:sz="4" w:space="0" w:color="auto"/>
            </w:tcBorders>
            <w:vAlign w:val="center"/>
            <w:hideMark/>
          </w:tcPr>
          <w:p w:rsidR="00976BDE" w:rsidRPr="00976BDE" w:rsidRDefault="00976BDE" w:rsidP="00976BDE">
            <w:pPr>
              <w:rPr>
                <w:rFonts w:eastAsia="Calibri" w:cs="Arial"/>
                <w:b/>
                <w:bCs/>
              </w:rPr>
            </w:pPr>
          </w:p>
        </w:tc>
        <w:tc>
          <w:tcPr>
            <w:tcW w:w="1550" w:type="dxa"/>
            <w:gridSpan w:val="2"/>
            <w:tcBorders>
              <w:bottom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ochranné</w:t>
            </w:r>
          </w:p>
        </w:tc>
        <w:tc>
          <w:tcPr>
            <w:tcW w:w="1691" w:type="dxa"/>
            <w:gridSpan w:val="2"/>
            <w:tcBorders>
              <w:bottom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zvláštního určení</w:t>
            </w:r>
          </w:p>
        </w:tc>
        <w:tc>
          <w:tcPr>
            <w:tcW w:w="1832" w:type="dxa"/>
            <w:gridSpan w:val="2"/>
            <w:tcBorders>
              <w:bottom w:val="single" w:sz="4" w:space="0" w:color="auto"/>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hospodářské</w:t>
            </w:r>
          </w:p>
        </w:tc>
        <w:tc>
          <w:tcPr>
            <w:tcW w:w="1832" w:type="dxa"/>
            <w:gridSpan w:val="2"/>
            <w:vMerge/>
            <w:tcBorders>
              <w:bottom w:val="single" w:sz="4" w:space="0" w:color="auto"/>
            </w:tcBorders>
            <w:vAlign w:val="bottom"/>
            <w:hideMark/>
          </w:tcPr>
          <w:p w:rsidR="00976BDE" w:rsidRPr="00976BDE" w:rsidRDefault="00976BDE" w:rsidP="00976BDE">
            <w:pPr>
              <w:snapToGrid w:val="0"/>
              <w:rPr>
                <w:rFonts w:eastAsia="Calibri" w:cs="Arial"/>
                <w:b/>
                <w:i/>
                <w:lang w:val="en-US"/>
              </w:rPr>
            </w:pPr>
          </w:p>
        </w:tc>
      </w:tr>
      <w:tr w:rsidR="00976BDE" w:rsidRPr="00976BDE" w:rsidTr="004D6767">
        <w:trPr>
          <w:trHeight w:val="573"/>
          <w:jc w:val="center"/>
        </w:trPr>
        <w:tc>
          <w:tcPr>
            <w:tcW w:w="1510" w:type="dxa"/>
            <w:vMerge/>
            <w:vAlign w:val="center"/>
            <w:hideMark/>
          </w:tcPr>
          <w:p w:rsidR="00976BDE" w:rsidRPr="00976BDE" w:rsidRDefault="00976BDE" w:rsidP="00976BDE">
            <w:pPr>
              <w:rPr>
                <w:rFonts w:eastAsia="Calibri" w:cs="Arial"/>
                <w:b/>
                <w:i/>
                <w:lang w:val="en-US"/>
              </w:rPr>
            </w:pPr>
          </w:p>
        </w:tc>
        <w:tc>
          <w:tcPr>
            <w:tcW w:w="581" w:type="dxa"/>
            <w:vMerge/>
            <w:vAlign w:val="center"/>
            <w:hideMark/>
          </w:tcPr>
          <w:p w:rsidR="00976BDE" w:rsidRPr="00976BDE" w:rsidRDefault="00976BDE" w:rsidP="00976BDE">
            <w:pPr>
              <w:rPr>
                <w:rFonts w:eastAsia="Calibri" w:cs="Arial"/>
                <w:b/>
                <w:bCs/>
              </w:rPr>
            </w:pPr>
          </w:p>
        </w:tc>
        <w:tc>
          <w:tcPr>
            <w:tcW w:w="705" w:type="dxa"/>
            <w:vAlign w:val="center"/>
            <w:hideMark/>
          </w:tcPr>
          <w:p w:rsidR="00976BDE" w:rsidRPr="00976BDE" w:rsidRDefault="00976BDE" w:rsidP="00976BDE">
            <w:pPr>
              <w:snapToGrid w:val="0"/>
              <w:jc w:val="center"/>
              <w:rPr>
                <w:rFonts w:eastAsia="Calibri" w:cs="Arial"/>
                <w:b/>
                <w:bCs/>
              </w:rPr>
            </w:pPr>
            <w:proofErr w:type="gramStart"/>
            <w:r w:rsidRPr="00976BDE">
              <w:rPr>
                <w:rFonts w:eastAsia="Calibri" w:cs="Arial"/>
                <w:b/>
                <w:bCs/>
              </w:rPr>
              <w:t>t.j.</w:t>
            </w:r>
            <w:proofErr w:type="gramEnd"/>
          </w:p>
        </w:tc>
        <w:tc>
          <w:tcPr>
            <w:tcW w:w="845" w:type="dxa"/>
            <w:vAlign w:val="center"/>
            <w:hideMark/>
          </w:tcPr>
          <w:p w:rsidR="00976BDE" w:rsidRPr="00976BDE" w:rsidRDefault="00976BDE" w:rsidP="00976BDE">
            <w:pPr>
              <w:snapToGrid w:val="0"/>
              <w:jc w:val="center"/>
              <w:rPr>
                <w:rFonts w:eastAsia="Calibri" w:cs="Arial"/>
                <w:b/>
                <w:bCs/>
              </w:rPr>
            </w:pPr>
            <w:r w:rsidRPr="00976BDE">
              <w:rPr>
                <w:rFonts w:eastAsia="Calibri" w:cs="Arial"/>
                <w:b/>
                <w:bCs/>
              </w:rPr>
              <w:t>tis. Kč</w:t>
            </w:r>
          </w:p>
        </w:tc>
        <w:tc>
          <w:tcPr>
            <w:tcW w:w="846" w:type="dxa"/>
            <w:vAlign w:val="center"/>
            <w:hideMark/>
          </w:tcPr>
          <w:p w:rsidR="00976BDE" w:rsidRPr="00976BDE" w:rsidRDefault="00976BDE" w:rsidP="00976BDE">
            <w:pPr>
              <w:snapToGrid w:val="0"/>
              <w:jc w:val="center"/>
              <w:rPr>
                <w:rFonts w:eastAsia="Calibri" w:cs="Arial"/>
                <w:b/>
                <w:bCs/>
              </w:rPr>
            </w:pPr>
            <w:proofErr w:type="gramStart"/>
            <w:r w:rsidRPr="00976BDE">
              <w:rPr>
                <w:rFonts w:eastAsia="Calibri" w:cs="Arial"/>
                <w:b/>
                <w:bCs/>
              </w:rPr>
              <w:t>t.j.</w:t>
            </w:r>
            <w:proofErr w:type="gramEnd"/>
          </w:p>
        </w:tc>
        <w:tc>
          <w:tcPr>
            <w:tcW w:w="845" w:type="dxa"/>
            <w:vAlign w:val="center"/>
            <w:hideMark/>
          </w:tcPr>
          <w:p w:rsidR="00976BDE" w:rsidRPr="00976BDE" w:rsidRDefault="00976BDE" w:rsidP="00976BDE">
            <w:pPr>
              <w:snapToGrid w:val="0"/>
              <w:jc w:val="center"/>
              <w:rPr>
                <w:rFonts w:eastAsia="Calibri" w:cs="Arial"/>
                <w:b/>
                <w:bCs/>
              </w:rPr>
            </w:pPr>
            <w:r w:rsidRPr="00976BDE">
              <w:rPr>
                <w:rFonts w:eastAsia="Calibri" w:cs="Arial"/>
                <w:b/>
                <w:bCs/>
              </w:rPr>
              <w:t>tis. Kč</w:t>
            </w:r>
          </w:p>
        </w:tc>
        <w:tc>
          <w:tcPr>
            <w:tcW w:w="986" w:type="dxa"/>
            <w:vAlign w:val="center"/>
            <w:hideMark/>
          </w:tcPr>
          <w:p w:rsidR="00976BDE" w:rsidRPr="00976BDE" w:rsidRDefault="00976BDE" w:rsidP="00976BDE">
            <w:pPr>
              <w:snapToGrid w:val="0"/>
              <w:jc w:val="center"/>
              <w:rPr>
                <w:rFonts w:eastAsia="Calibri" w:cs="Arial"/>
                <w:b/>
                <w:bCs/>
              </w:rPr>
            </w:pPr>
            <w:proofErr w:type="gramStart"/>
            <w:r w:rsidRPr="00976BDE">
              <w:rPr>
                <w:rFonts w:eastAsia="Calibri" w:cs="Arial"/>
                <w:b/>
                <w:bCs/>
              </w:rPr>
              <w:t>t.j.</w:t>
            </w:r>
            <w:proofErr w:type="gramEnd"/>
          </w:p>
        </w:tc>
        <w:tc>
          <w:tcPr>
            <w:tcW w:w="846" w:type="dxa"/>
            <w:vAlign w:val="center"/>
            <w:hideMark/>
          </w:tcPr>
          <w:p w:rsidR="00976BDE" w:rsidRPr="00976BDE" w:rsidRDefault="00976BDE" w:rsidP="00976BDE">
            <w:pPr>
              <w:snapToGrid w:val="0"/>
              <w:jc w:val="center"/>
              <w:rPr>
                <w:rFonts w:eastAsia="Calibri" w:cs="Arial"/>
                <w:b/>
                <w:bCs/>
              </w:rPr>
            </w:pPr>
            <w:r w:rsidRPr="00976BDE">
              <w:rPr>
                <w:rFonts w:eastAsia="Calibri" w:cs="Arial"/>
                <w:b/>
                <w:bCs/>
              </w:rPr>
              <w:t>tis. Kč</w:t>
            </w:r>
          </w:p>
        </w:tc>
        <w:tc>
          <w:tcPr>
            <w:tcW w:w="986" w:type="dxa"/>
            <w:vAlign w:val="center"/>
            <w:hideMark/>
          </w:tcPr>
          <w:p w:rsidR="00976BDE" w:rsidRPr="00976BDE" w:rsidRDefault="00976BDE" w:rsidP="00976BDE">
            <w:pPr>
              <w:snapToGrid w:val="0"/>
              <w:jc w:val="center"/>
              <w:rPr>
                <w:rFonts w:eastAsia="Calibri" w:cs="Arial"/>
                <w:b/>
                <w:bCs/>
              </w:rPr>
            </w:pPr>
            <w:proofErr w:type="gramStart"/>
            <w:r w:rsidRPr="00976BDE">
              <w:rPr>
                <w:rFonts w:eastAsia="Calibri" w:cs="Arial"/>
                <w:b/>
                <w:bCs/>
              </w:rPr>
              <w:t>t.j.</w:t>
            </w:r>
            <w:proofErr w:type="gramEnd"/>
          </w:p>
        </w:tc>
        <w:tc>
          <w:tcPr>
            <w:tcW w:w="846" w:type="dxa"/>
            <w:vAlign w:val="center"/>
            <w:hideMark/>
          </w:tcPr>
          <w:p w:rsidR="00976BDE" w:rsidRPr="00976BDE" w:rsidRDefault="00976BDE" w:rsidP="00976BDE">
            <w:pPr>
              <w:snapToGrid w:val="0"/>
              <w:jc w:val="center"/>
              <w:rPr>
                <w:rFonts w:eastAsia="Calibri" w:cs="Arial"/>
                <w:b/>
                <w:bCs/>
              </w:rPr>
            </w:pPr>
            <w:r w:rsidRPr="00976BDE">
              <w:rPr>
                <w:rFonts w:eastAsia="Calibri" w:cs="Arial"/>
                <w:b/>
                <w:bCs/>
              </w:rPr>
              <w:t>tis. Kč</w:t>
            </w:r>
          </w:p>
        </w:tc>
      </w:tr>
      <w:tr w:rsidR="00976BDE" w:rsidRPr="00976BDE" w:rsidTr="004D6767">
        <w:trPr>
          <w:trHeight w:val="573"/>
          <w:jc w:val="center"/>
        </w:trPr>
        <w:tc>
          <w:tcPr>
            <w:tcW w:w="1510" w:type="dxa"/>
            <w:vAlign w:val="center"/>
            <w:hideMark/>
          </w:tcPr>
          <w:p w:rsidR="00976BDE" w:rsidRPr="00976BDE" w:rsidRDefault="00976BDE" w:rsidP="00976BDE">
            <w:pPr>
              <w:snapToGrid w:val="0"/>
              <w:rPr>
                <w:rFonts w:eastAsia="Calibri" w:cs="Arial"/>
                <w:bCs/>
              </w:rPr>
            </w:pPr>
            <w:r w:rsidRPr="00976BDE">
              <w:rPr>
                <w:rFonts w:eastAsia="Calibri" w:cs="Arial"/>
                <w:bCs/>
              </w:rPr>
              <w:t xml:space="preserve">Vyklizování nebo přibližování dříví lanovkou  </w:t>
            </w:r>
          </w:p>
        </w:tc>
        <w:tc>
          <w:tcPr>
            <w:tcW w:w="581" w:type="dxa"/>
            <w:vAlign w:val="center"/>
            <w:hideMark/>
          </w:tcPr>
          <w:p w:rsidR="00976BDE" w:rsidRPr="00976BDE" w:rsidRDefault="00976BDE" w:rsidP="00976BDE">
            <w:pPr>
              <w:snapToGrid w:val="0"/>
              <w:jc w:val="center"/>
              <w:rPr>
                <w:rFonts w:eastAsia="Calibri" w:cs="Arial"/>
                <w:bCs/>
                <w:vertAlign w:val="superscript"/>
              </w:rPr>
            </w:pPr>
            <w:r w:rsidRPr="00976BDE">
              <w:rPr>
                <w:rFonts w:eastAsia="Calibri" w:cs="Arial"/>
                <w:bCs/>
              </w:rPr>
              <w:t>m</w:t>
            </w:r>
            <w:r w:rsidRPr="00976BDE">
              <w:rPr>
                <w:rFonts w:eastAsia="Calibri" w:cs="Arial"/>
                <w:bCs/>
                <w:vertAlign w:val="superscript"/>
              </w:rPr>
              <w:t>3</w:t>
            </w:r>
          </w:p>
        </w:tc>
        <w:tc>
          <w:tcPr>
            <w:tcW w:w="705" w:type="dxa"/>
            <w:vAlign w:val="center"/>
          </w:tcPr>
          <w:p w:rsidR="00976BDE" w:rsidRPr="00976BDE" w:rsidRDefault="00976BDE" w:rsidP="00976BDE">
            <w:pPr>
              <w:snapToGrid w:val="0"/>
              <w:jc w:val="right"/>
              <w:rPr>
                <w:rFonts w:eastAsia="Calibri" w:cs="Arial"/>
              </w:rPr>
            </w:pPr>
          </w:p>
        </w:tc>
        <w:tc>
          <w:tcPr>
            <w:tcW w:w="845"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c>
          <w:tcPr>
            <w:tcW w:w="845" w:type="dxa"/>
            <w:vAlign w:val="center"/>
          </w:tcPr>
          <w:p w:rsidR="00976BDE" w:rsidRPr="00976BDE" w:rsidRDefault="00976BDE" w:rsidP="00976BDE">
            <w:pPr>
              <w:snapToGrid w:val="0"/>
              <w:jc w:val="right"/>
              <w:rPr>
                <w:rFonts w:eastAsia="Calibri" w:cs="Arial"/>
              </w:rPr>
            </w:pPr>
          </w:p>
        </w:tc>
        <w:tc>
          <w:tcPr>
            <w:tcW w:w="986"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c>
          <w:tcPr>
            <w:tcW w:w="986"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r>
      <w:tr w:rsidR="00976BDE" w:rsidRPr="00976BDE" w:rsidTr="004D6767">
        <w:trPr>
          <w:trHeight w:val="573"/>
          <w:jc w:val="center"/>
        </w:trPr>
        <w:tc>
          <w:tcPr>
            <w:tcW w:w="1510" w:type="dxa"/>
            <w:vAlign w:val="center"/>
            <w:hideMark/>
          </w:tcPr>
          <w:p w:rsidR="00976BDE" w:rsidRPr="00976BDE" w:rsidRDefault="00976BDE" w:rsidP="00976BDE">
            <w:pPr>
              <w:snapToGrid w:val="0"/>
              <w:rPr>
                <w:rFonts w:eastAsia="Calibri" w:cs="Arial"/>
                <w:bCs/>
              </w:rPr>
            </w:pPr>
            <w:r w:rsidRPr="00976BDE">
              <w:rPr>
                <w:rFonts w:eastAsia="Calibri" w:cs="Arial"/>
                <w:bCs/>
              </w:rPr>
              <w:t xml:space="preserve">Vyklizování nebo přibližování dříví koněm </w:t>
            </w:r>
          </w:p>
        </w:tc>
        <w:tc>
          <w:tcPr>
            <w:tcW w:w="581" w:type="dxa"/>
            <w:vAlign w:val="center"/>
            <w:hideMark/>
          </w:tcPr>
          <w:p w:rsidR="00976BDE" w:rsidRPr="00976BDE" w:rsidRDefault="00976BDE" w:rsidP="00976BDE">
            <w:pPr>
              <w:snapToGrid w:val="0"/>
              <w:jc w:val="center"/>
              <w:rPr>
                <w:rFonts w:eastAsia="Calibri" w:cs="Arial"/>
                <w:bCs/>
                <w:vertAlign w:val="superscript"/>
              </w:rPr>
            </w:pPr>
            <w:r w:rsidRPr="00976BDE">
              <w:rPr>
                <w:rFonts w:eastAsia="Calibri" w:cs="Arial"/>
                <w:bCs/>
              </w:rPr>
              <w:t>m</w:t>
            </w:r>
            <w:r w:rsidRPr="00976BDE">
              <w:rPr>
                <w:rFonts w:eastAsia="Calibri" w:cs="Arial"/>
                <w:bCs/>
                <w:vertAlign w:val="superscript"/>
              </w:rPr>
              <w:t>3</w:t>
            </w:r>
          </w:p>
        </w:tc>
        <w:tc>
          <w:tcPr>
            <w:tcW w:w="705" w:type="dxa"/>
            <w:vAlign w:val="center"/>
          </w:tcPr>
          <w:p w:rsidR="00976BDE" w:rsidRPr="00976BDE" w:rsidRDefault="00976BDE" w:rsidP="00976BDE">
            <w:pPr>
              <w:snapToGrid w:val="0"/>
              <w:jc w:val="right"/>
              <w:rPr>
                <w:rFonts w:eastAsia="Calibri" w:cs="Arial"/>
              </w:rPr>
            </w:pPr>
          </w:p>
        </w:tc>
        <w:tc>
          <w:tcPr>
            <w:tcW w:w="845"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c>
          <w:tcPr>
            <w:tcW w:w="845" w:type="dxa"/>
            <w:vAlign w:val="center"/>
          </w:tcPr>
          <w:p w:rsidR="00976BDE" w:rsidRPr="00976BDE" w:rsidRDefault="00976BDE" w:rsidP="00976BDE">
            <w:pPr>
              <w:snapToGrid w:val="0"/>
              <w:jc w:val="right"/>
              <w:rPr>
                <w:rFonts w:eastAsia="Calibri" w:cs="Arial"/>
              </w:rPr>
            </w:pPr>
          </w:p>
        </w:tc>
        <w:tc>
          <w:tcPr>
            <w:tcW w:w="986"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c>
          <w:tcPr>
            <w:tcW w:w="986"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r>
      <w:tr w:rsidR="00976BDE" w:rsidRPr="00976BDE" w:rsidTr="004D6767">
        <w:trPr>
          <w:trHeight w:val="573"/>
          <w:jc w:val="center"/>
        </w:trPr>
        <w:tc>
          <w:tcPr>
            <w:tcW w:w="1510" w:type="dxa"/>
            <w:vAlign w:val="center"/>
            <w:hideMark/>
          </w:tcPr>
          <w:p w:rsidR="00976BDE" w:rsidRPr="00976BDE" w:rsidRDefault="00976BDE" w:rsidP="00976BDE">
            <w:pPr>
              <w:snapToGrid w:val="0"/>
              <w:rPr>
                <w:rFonts w:eastAsia="Calibri" w:cs="Arial"/>
                <w:bCs/>
              </w:rPr>
            </w:pPr>
            <w:r w:rsidRPr="00976BDE">
              <w:rPr>
                <w:rFonts w:eastAsia="Calibri" w:cs="Arial"/>
                <w:bCs/>
              </w:rPr>
              <w:t>Přibližování dříví strojem bez vlečení po zemi</w:t>
            </w:r>
          </w:p>
        </w:tc>
        <w:tc>
          <w:tcPr>
            <w:tcW w:w="581" w:type="dxa"/>
            <w:vAlign w:val="center"/>
            <w:hideMark/>
          </w:tcPr>
          <w:p w:rsidR="00976BDE" w:rsidRPr="00976BDE" w:rsidRDefault="00976BDE" w:rsidP="00976BDE">
            <w:pPr>
              <w:snapToGrid w:val="0"/>
              <w:jc w:val="center"/>
              <w:rPr>
                <w:rFonts w:eastAsia="Calibri" w:cs="Arial"/>
                <w:bCs/>
                <w:vertAlign w:val="superscript"/>
              </w:rPr>
            </w:pPr>
            <w:r w:rsidRPr="00976BDE">
              <w:rPr>
                <w:rFonts w:eastAsia="Calibri" w:cs="Arial"/>
                <w:bCs/>
              </w:rPr>
              <w:t>m</w:t>
            </w:r>
            <w:r w:rsidRPr="00976BDE">
              <w:rPr>
                <w:rFonts w:eastAsia="Calibri" w:cs="Arial"/>
                <w:bCs/>
                <w:vertAlign w:val="superscript"/>
              </w:rPr>
              <w:t>3</w:t>
            </w:r>
          </w:p>
        </w:tc>
        <w:tc>
          <w:tcPr>
            <w:tcW w:w="705" w:type="dxa"/>
            <w:vAlign w:val="center"/>
          </w:tcPr>
          <w:p w:rsidR="00976BDE" w:rsidRPr="00976BDE" w:rsidRDefault="00976BDE" w:rsidP="00976BDE">
            <w:pPr>
              <w:snapToGrid w:val="0"/>
              <w:jc w:val="right"/>
              <w:rPr>
                <w:rFonts w:eastAsia="Calibri" w:cs="Arial"/>
              </w:rPr>
            </w:pPr>
          </w:p>
        </w:tc>
        <w:tc>
          <w:tcPr>
            <w:tcW w:w="845"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c>
          <w:tcPr>
            <w:tcW w:w="845" w:type="dxa"/>
            <w:vAlign w:val="center"/>
          </w:tcPr>
          <w:p w:rsidR="00976BDE" w:rsidRPr="00976BDE" w:rsidRDefault="00976BDE" w:rsidP="00976BDE">
            <w:pPr>
              <w:snapToGrid w:val="0"/>
              <w:jc w:val="right"/>
              <w:rPr>
                <w:rFonts w:eastAsia="Calibri" w:cs="Arial"/>
              </w:rPr>
            </w:pPr>
          </w:p>
        </w:tc>
        <w:tc>
          <w:tcPr>
            <w:tcW w:w="986"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c>
          <w:tcPr>
            <w:tcW w:w="986"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r>
      <w:tr w:rsidR="00976BDE" w:rsidRPr="00976BDE" w:rsidTr="004D6767">
        <w:trPr>
          <w:trHeight w:val="573"/>
          <w:jc w:val="center"/>
        </w:trPr>
        <w:tc>
          <w:tcPr>
            <w:tcW w:w="1510" w:type="dxa"/>
            <w:vAlign w:val="center"/>
            <w:hideMark/>
          </w:tcPr>
          <w:p w:rsidR="00976BDE" w:rsidRPr="00976BDE" w:rsidRDefault="00976BDE" w:rsidP="00976BDE">
            <w:pPr>
              <w:snapToGrid w:val="0"/>
              <w:rPr>
                <w:rFonts w:eastAsia="Calibri" w:cs="Arial"/>
                <w:bCs/>
              </w:rPr>
            </w:pPr>
            <w:r w:rsidRPr="00976BDE">
              <w:rPr>
                <w:rFonts w:eastAsia="Calibri" w:cs="Arial"/>
                <w:bCs/>
              </w:rPr>
              <w:t xml:space="preserve">Likvidace klestu </w:t>
            </w:r>
            <w:proofErr w:type="spellStart"/>
            <w:r w:rsidRPr="00976BDE">
              <w:rPr>
                <w:rFonts w:eastAsia="Calibri" w:cs="Arial"/>
                <w:bCs/>
              </w:rPr>
              <w:t>štěpkováním</w:t>
            </w:r>
            <w:proofErr w:type="spellEnd"/>
            <w:r w:rsidRPr="00976BDE">
              <w:rPr>
                <w:rFonts w:eastAsia="Calibri" w:cs="Arial"/>
                <w:bCs/>
              </w:rPr>
              <w:t xml:space="preserve"> nebo drcením</w:t>
            </w:r>
          </w:p>
        </w:tc>
        <w:tc>
          <w:tcPr>
            <w:tcW w:w="581" w:type="dxa"/>
            <w:vAlign w:val="center"/>
            <w:hideMark/>
          </w:tcPr>
          <w:p w:rsidR="00976BDE" w:rsidRPr="00976BDE" w:rsidRDefault="00976BDE" w:rsidP="00976BDE">
            <w:pPr>
              <w:snapToGrid w:val="0"/>
              <w:jc w:val="center"/>
              <w:rPr>
                <w:rFonts w:eastAsia="Calibri" w:cs="Arial"/>
                <w:bCs/>
              </w:rPr>
            </w:pPr>
            <w:r w:rsidRPr="00976BDE">
              <w:rPr>
                <w:rFonts w:eastAsia="Calibri" w:cs="Arial"/>
                <w:bCs/>
              </w:rPr>
              <w:t>ha</w:t>
            </w:r>
          </w:p>
        </w:tc>
        <w:tc>
          <w:tcPr>
            <w:tcW w:w="705" w:type="dxa"/>
            <w:vAlign w:val="center"/>
          </w:tcPr>
          <w:p w:rsidR="00976BDE" w:rsidRPr="00976BDE" w:rsidRDefault="00976BDE" w:rsidP="00976BDE">
            <w:pPr>
              <w:snapToGrid w:val="0"/>
              <w:jc w:val="right"/>
              <w:rPr>
                <w:rFonts w:eastAsia="Calibri" w:cs="Arial"/>
              </w:rPr>
            </w:pPr>
          </w:p>
        </w:tc>
        <w:tc>
          <w:tcPr>
            <w:tcW w:w="845"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c>
          <w:tcPr>
            <w:tcW w:w="845" w:type="dxa"/>
            <w:vAlign w:val="center"/>
          </w:tcPr>
          <w:p w:rsidR="00976BDE" w:rsidRPr="00976BDE" w:rsidRDefault="00976BDE" w:rsidP="00976BDE">
            <w:pPr>
              <w:snapToGrid w:val="0"/>
              <w:jc w:val="right"/>
              <w:rPr>
                <w:rFonts w:eastAsia="Calibri" w:cs="Arial"/>
              </w:rPr>
            </w:pPr>
          </w:p>
        </w:tc>
        <w:tc>
          <w:tcPr>
            <w:tcW w:w="986"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c>
          <w:tcPr>
            <w:tcW w:w="986" w:type="dxa"/>
            <w:vAlign w:val="center"/>
          </w:tcPr>
          <w:p w:rsidR="00976BDE" w:rsidRPr="00976BDE" w:rsidRDefault="00976BDE" w:rsidP="00976BDE">
            <w:pPr>
              <w:snapToGrid w:val="0"/>
              <w:jc w:val="right"/>
              <w:rPr>
                <w:rFonts w:eastAsia="Calibri" w:cs="Arial"/>
              </w:rPr>
            </w:pPr>
          </w:p>
        </w:tc>
        <w:tc>
          <w:tcPr>
            <w:tcW w:w="846" w:type="dxa"/>
            <w:vAlign w:val="center"/>
          </w:tcPr>
          <w:p w:rsidR="00976BDE" w:rsidRPr="00976BDE" w:rsidRDefault="00976BDE" w:rsidP="00976BDE">
            <w:pPr>
              <w:snapToGrid w:val="0"/>
              <w:jc w:val="right"/>
              <w:rPr>
                <w:rFonts w:eastAsia="Calibri" w:cs="Arial"/>
              </w:rPr>
            </w:pPr>
          </w:p>
        </w:tc>
      </w:tr>
      <w:tr w:rsidR="00976BDE" w:rsidRPr="00976BDE" w:rsidTr="004D6767">
        <w:trPr>
          <w:trHeight w:val="573"/>
          <w:jc w:val="center"/>
        </w:trPr>
        <w:tc>
          <w:tcPr>
            <w:tcW w:w="2091" w:type="dxa"/>
            <w:gridSpan w:val="2"/>
            <w:shd w:val="clear" w:color="auto" w:fill="BFBFBF"/>
            <w:vAlign w:val="center"/>
            <w:hideMark/>
          </w:tcPr>
          <w:p w:rsidR="00976BDE" w:rsidRPr="00976BDE" w:rsidRDefault="00976BDE" w:rsidP="00976BDE">
            <w:pPr>
              <w:snapToGrid w:val="0"/>
              <w:rPr>
                <w:rFonts w:eastAsia="Calibri" w:cs="Arial"/>
                <w:b/>
                <w:bCs/>
              </w:rPr>
            </w:pPr>
            <w:r w:rsidRPr="00976BDE">
              <w:rPr>
                <w:rFonts w:eastAsia="Calibri" w:cs="Arial"/>
                <w:b/>
                <w:bCs/>
              </w:rPr>
              <w:t>Celkem</w:t>
            </w:r>
          </w:p>
        </w:tc>
        <w:tc>
          <w:tcPr>
            <w:tcW w:w="705" w:type="dxa"/>
            <w:shd w:val="clear" w:color="auto" w:fill="BFBFBF"/>
            <w:vAlign w:val="center"/>
          </w:tcPr>
          <w:p w:rsidR="00976BDE" w:rsidRPr="00976BDE" w:rsidRDefault="00976BDE" w:rsidP="00976BDE">
            <w:pPr>
              <w:snapToGrid w:val="0"/>
              <w:jc w:val="right"/>
              <w:rPr>
                <w:rFonts w:eastAsia="Calibri" w:cs="Arial"/>
                <w:b/>
                <w:bCs/>
              </w:rPr>
            </w:pPr>
          </w:p>
        </w:tc>
        <w:tc>
          <w:tcPr>
            <w:tcW w:w="845" w:type="dxa"/>
            <w:shd w:val="clear" w:color="auto" w:fill="BFBFBF"/>
            <w:vAlign w:val="center"/>
          </w:tcPr>
          <w:p w:rsidR="00976BDE" w:rsidRPr="00976BDE" w:rsidRDefault="00976BDE" w:rsidP="00976BDE">
            <w:pPr>
              <w:snapToGrid w:val="0"/>
              <w:jc w:val="right"/>
              <w:rPr>
                <w:rFonts w:eastAsia="Calibri" w:cs="Arial"/>
                <w:b/>
                <w:bCs/>
              </w:rPr>
            </w:pPr>
          </w:p>
        </w:tc>
        <w:tc>
          <w:tcPr>
            <w:tcW w:w="846" w:type="dxa"/>
            <w:shd w:val="clear" w:color="auto" w:fill="BFBFBF"/>
            <w:vAlign w:val="center"/>
          </w:tcPr>
          <w:p w:rsidR="00976BDE" w:rsidRPr="00976BDE" w:rsidRDefault="00976BDE" w:rsidP="00976BDE">
            <w:pPr>
              <w:snapToGrid w:val="0"/>
              <w:jc w:val="right"/>
              <w:rPr>
                <w:rFonts w:eastAsia="Calibri" w:cs="Arial"/>
                <w:b/>
                <w:bCs/>
              </w:rPr>
            </w:pPr>
          </w:p>
        </w:tc>
        <w:tc>
          <w:tcPr>
            <w:tcW w:w="845" w:type="dxa"/>
            <w:shd w:val="clear" w:color="auto" w:fill="BFBFBF"/>
            <w:vAlign w:val="center"/>
          </w:tcPr>
          <w:p w:rsidR="00976BDE" w:rsidRPr="00976BDE" w:rsidRDefault="00976BDE" w:rsidP="00976BDE">
            <w:pPr>
              <w:snapToGrid w:val="0"/>
              <w:jc w:val="right"/>
              <w:rPr>
                <w:rFonts w:eastAsia="Calibri" w:cs="Arial"/>
                <w:b/>
                <w:bCs/>
              </w:rPr>
            </w:pPr>
          </w:p>
        </w:tc>
        <w:tc>
          <w:tcPr>
            <w:tcW w:w="986" w:type="dxa"/>
            <w:shd w:val="clear" w:color="auto" w:fill="BFBFBF"/>
            <w:vAlign w:val="center"/>
          </w:tcPr>
          <w:p w:rsidR="00976BDE" w:rsidRPr="00976BDE" w:rsidRDefault="00976BDE" w:rsidP="00976BDE">
            <w:pPr>
              <w:snapToGrid w:val="0"/>
              <w:jc w:val="right"/>
              <w:rPr>
                <w:rFonts w:eastAsia="Calibri" w:cs="Arial"/>
                <w:b/>
                <w:bCs/>
              </w:rPr>
            </w:pPr>
          </w:p>
        </w:tc>
        <w:tc>
          <w:tcPr>
            <w:tcW w:w="846" w:type="dxa"/>
            <w:shd w:val="clear" w:color="auto" w:fill="BFBFBF"/>
            <w:vAlign w:val="center"/>
          </w:tcPr>
          <w:p w:rsidR="00976BDE" w:rsidRPr="00976BDE" w:rsidRDefault="00976BDE" w:rsidP="00976BDE">
            <w:pPr>
              <w:snapToGrid w:val="0"/>
              <w:jc w:val="right"/>
              <w:rPr>
                <w:rFonts w:eastAsia="Calibri" w:cs="Arial"/>
                <w:b/>
                <w:bCs/>
              </w:rPr>
            </w:pPr>
          </w:p>
        </w:tc>
        <w:tc>
          <w:tcPr>
            <w:tcW w:w="986" w:type="dxa"/>
            <w:shd w:val="clear" w:color="auto" w:fill="BFBFBF"/>
            <w:vAlign w:val="center"/>
          </w:tcPr>
          <w:p w:rsidR="00976BDE" w:rsidRPr="00976BDE" w:rsidRDefault="00976BDE" w:rsidP="00976BDE">
            <w:pPr>
              <w:snapToGrid w:val="0"/>
              <w:jc w:val="right"/>
              <w:rPr>
                <w:rFonts w:eastAsia="Calibri" w:cs="Arial"/>
                <w:b/>
                <w:bCs/>
              </w:rPr>
            </w:pPr>
          </w:p>
        </w:tc>
        <w:tc>
          <w:tcPr>
            <w:tcW w:w="846" w:type="dxa"/>
            <w:shd w:val="clear" w:color="auto" w:fill="BFBFBF"/>
            <w:vAlign w:val="center"/>
          </w:tcPr>
          <w:p w:rsidR="00976BDE" w:rsidRPr="00976BDE" w:rsidRDefault="00976BDE" w:rsidP="00976BDE">
            <w:pPr>
              <w:snapToGrid w:val="0"/>
              <w:jc w:val="right"/>
              <w:rPr>
                <w:rFonts w:eastAsia="Calibri" w:cs="Arial"/>
                <w:b/>
                <w:bCs/>
              </w:rPr>
            </w:pPr>
          </w:p>
        </w:tc>
      </w:tr>
    </w:tbl>
    <w:p w:rsidR="00976BDE" w:rsidRPr="00976BDE" w:rsidRDefault="00976BDE" w:rsidP="00976BDE">
      <w:pPr>
        <w:rPr>
          <w:rFonts w:eastAsia="Times New Roman" w:cs="Arial"/>
          <w:b/>
          <w:lang w:eastAsia="cs-CZ"/>
        </w:rPr>
      </w:pPr>
    </w:p>
    <w:p w:rsidR="00976BDE" w:rsidRPr="006C37C6" w:rsidRDefault="00976BDE" w:rsidP="00976BDE">
      <w:pPr>
        <w:rPr>
          <w:rFonts w:eastAsia="Calibri" w:cs="Arial"/>
          <w:bCs/>
          <w:i/>
        </w:rPr>
      </w:pPr>
      <w:r w:rsidRPr="006C37C6">
        <w:rPr>
          <w:rFonts w:eastAsia="Calibri" w:cs="Arial"/>
          <w:bCs/>
          <w:i/>
        </w:rPr>
        <w:t>Tabulka 6.4.3.1.5</w:t>
      </w:r>
    </w:p>
    <w:p w:rsidR="00976BDE" w:rsidRPr="006C37C6" w:rsidRDefault="00976BDE" w:rsidP="00976BDE">
      <w:pPr>
        <w:rPr>
          <w:rFonts w:eastAsia="Arial Unicode MS" w:cs="Arial"/>
          <w:bCs/>
          <w:i/>
        </w:rPr>
      </w:pPr>
      <w:r w:rsidRPr="006C37C6">
        <w:rPr>
          <w:rFonts w:eastAsia="Calibri" w:cs="Arial"/>
          <w:bCs/>
          <w:i/>
        </w:rPr>
        <w:t>Finanční příspěvky uživatelům honiteb poskytnuté z rozpočtu MZe</w:t>
      </w:r>
    </w:p>
    <w:p w:rsidR="00976BDE" w:rsidRPr="008D74C8" w:rsidRDefault="00976BDE" w:rsidP="00976BDE">
      <w:pPr>
        <w:rPr>
          <w:rFonts w:eastAsia="Calibri" w:cs="Arial"/>
          <w:i/>
        </w:rPr>
      </w:pPr>
    </w:p>
    <w:tbl>
      <w:tblPr>
        <w:tblW w:w="7745" w:type="dxa"/>
        <w:tblInd w:w="70" w:type="dxa"/>
        <w:tblLayout w:type="fixed"/>
        <w:tblCellMar>
          <w:left w:w="70" w:type="dxa"/>
          <w:right w:w="70" w:type="dxa"/>
        </w:tblCellMar>
        <w:tblLook w:val="04A0" w:firstRow="1" w:lastRow="0" w:firstColumn="1" w:lastColumn="0" w:noHBand="0" w:noVBand="1"/>
      </w:tblPr>
      <w:tblGrid>
        <w:gridCol w:w="4681"/>
        <w:gridCol w:w="581"/>
        <w:gridCol w:w="1241"/>
        <w:gridCol w:w="18"/>
        <w:gridCol w:w="1224"/>
      </w:tblGrid>
      <w:tr w:rsidR="00976BDE" w:rsidRPr="00976BDE" w:rsidTr="004D6767">
        <w:trPr>
          <w:trHeight w:val="573"/>
        </w:trPr>
        <w:tc>
          <w:tcPr>
            <w:tcW w:w="4681" w:type="dxa"/>
            <w:tcBorders>
              <w:top w:val="single" w:sz="4" w:space="0" w:color="000000"/>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b/>
                <w:bCs/>
              </w:rPr>
            </w:pPr>
            <w:r w:rsidRPr="00976BDE">
              <w:rPr>
                <w:rFonts w:eastAsia="Calibri" w:cs="Arial"/>
                <w:b/>
                <w:bCs/>
              </w:rPr>
              <w:t>Předmět finančního příspěvku</w:t>
            </w:r>
          </w:p>
        </w:tc>
        <w:tc>
          <w:tcPr>
            <w:tcW w:w="581" w:type="dxa"/>
            <w:tcBorders>
              <w:top w:val="single" w:sz="4" w:space="0" w:color="000000"/>
              <w:left w:val="single" w:sz="4" w:space="0" w:color="000000"/>
              <w:bottom w:val="single" w:sz="4" w:space="0" w:color="000000"/>
              <w:right w:val="nil"/>
            </w:tcBorders>
            <w:vAlign w:val="center"/>
            <w:hideMark/>
          </w:tcPr>
          <w:p w:rsidR="00976BDE" w:rsidRPr="00976BDE" w:rsidRDefault="00976BDE" w:rsidP="00976BDE">
            <w:pPr>
              <w:snapToGrid w:val="0"/>
              <w:jc w:val="center"/>
              <w:rPr>
                <w:rFonts w:eastAsia="Calibri" w:cs="Arial"/>
                <w:b/>
                <w:bCs/>
              </w:rPr>
            </w:pPr>
            <w:proofErr w:type="gramStart"/>
            <w:r w:rsidRPr="00976BDE">
              <w:rPr>
                <w:rFonts w:eastAsia="Calibri" w:cs="Arial"/>
                <w:b/>
                <w:bCs/>
              </w:rPr>
              <w:t>T.j.</w:t>
            </w:r>
            <w:proofErr w:type="gramEnd"/>
          </w:p>
        </w:tc>
        <w:tc>
          <w:tcPr>
            <w:tcW w:w="1241" w:type="dxa"/>
            <w:tcBorders>
              <w:top w:val="single" w:sz="4" w:space="0" w:color="000000"/>
              <w:left w:val="single" w:sz="4" w:space="0" w:color="000000"/>
              <w:bottom w:val="single" w:sz="4" w:space="0" w:color="000000"/>
              <w:right w:val="nil"/>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 xml:space="preserve">Počet </w:t>
            </w:r>
            <w:proofErr w:type="gramStart"/>
            <w:r w:rsidRPr="00976BDE">
              <w:rPr>
                <w:rFonts w:eastAsia="Calibri" w:cs="Arial"/>
                <w:b/>
                <w:bCs/>
              </w:rPr>
              <w:t>t.j.</w:t>
            </w:r>
            <w:proofErr w:type="gramEnd"/>
          </w:p>
        </w:tc>
        <w:tc>
          <w:tcPr>
            <w:tcW w:w="1242" w:type="dxa"/>
            <w:gridSpan w:val="2"/>
            <w:tcBorders>
              <w:top w:val="single" w:sz="4" w:space="0" w:color="000000"/>
              <w:left w:val="single" w:sz="4" w:space="0" w:color="000000"/>
              <w:bottom w:val="single" w:sz="4" w:space="0" w:color="000000"/>
              <w:right w:val="single" w:sz="4" w:space="0" w:color="000000"/>
            </w:tcBorders>
            <w:vAlign w:val="center"/>
            <w:hideMark/>
          </w:tcPr>
          <w:p w:rsidR="00976BDE" w:rsidRPr="00976BDE" w:rsidRDefault="00976BDE" w:rsidP="00976BDE">
            <w:pPr>
              <w:snapToGrid w:val="0"/>
              <w:jc w:val="center"/>
              <w:rPr>
                <w:rFonts w:eastAsia="Calibri" w:cs="Arial"/>
                <w:b/>
                <w:bCs/>
              </w:rPr>
            </w:pPr>
            <w:r w:rsidRPr="00976BDE">
              <w:rPr>
                <w:rFonts w:eastAsia="Calibri" w:cs="Arial"/>
                <w:b/>
                <w:bCs/>
              </w:rPr>
              <w:t>Kč</w:t>
            </w: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políčka pro spárkatou nebo drobnou zvěř</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napajedla pro zvěř</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i/>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betonová nora na lov lišek</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lapací zařízení</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hnízdní budky pro vodní ptáky</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odchytová zařízení na prasata divoká</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vypuštění tetřeva hlušce</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tcPr>
          <w:p w:rsidR="00976BDE" w:rsidRPr="00976BDE" w:rsidDel="00436ED1" w:rsidRDefault="00976BDE" w:rsidP="00976BDE">
            <w:pPr>
              <w:snapToGrid w:val="0"/>
              <w:rPr>
                <w:rFonts w:eastAsia="Calibri" w:cs="Arial"/>
              </w:rPr>
            </w:pPr>
            <w:r w:rsidRPr="00976BDE">
              <w:rPr>
                <w:rFonts w:eastAsia="Calibri" w:cs="Arial"/>
              </w:rPr>
              <w:t>vypuštění tetřívka obecného</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lastRenderedPageBreak/>
              <w:t>vypuštění koroptve polní</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tcPr>
          <w:p w:rsidR="00976BDE" w:rsidRPr="00976BDE" w:rsidRDefault="00976BDE" w:rsidP="00976BDE">
            <w:pPr>
              <w:snapToGrid w:val="0"/>
              <w:rPr>
                <w:rFonts w:eastAsia="Calibri" w:cs="Arial"/>
              </w:rPr>
            </w:pPr>
            <w:r w:rsidRPr="00976BDE">
              <w:rPr>
                <w:rFonts w:eastAsia="Calibri" w:cs="Arial"/>
              </w:rPr>
              <w:t>vypuštění zajíce polního</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přenosný přístřešek pro koroptve</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oborní chov kozy bezoárové</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oborní chov bílého jelena</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hnízdní podložky a budky pro dravce</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r w:rsidRPr="00976BDE">
              <w:rPr>
                <w:rFonts w:eastAsia="Calibri" w:cs="Arial"/>
              </w:rPr>
              <w:t>lovecká stanoviště (berličky) pro dravce</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000000"/>
              <w:right w:val="nil"/>
            </w:tcBorders>
            <w:vAlign w:val="center"/>
            <w:hideMark/>
          </w:tcPr>
          <w:p w:rsidR="00976BDE" w:rsidRPr="00976BDE" w:rsidRDefault="00976BDE" w:rsidP="00976BDE">
            <w:pPr>
              <w:snapToGrid w:val="0"/>
              <w:rPr>
                <w:rFonts w:eastAsia="Calibri" w:cs="Arial"/>
              </w:rPr>
            </w:pPr>
            <w:proofErr w:type="spellStart"/>
            <w:r w:rsidRPr="00976BDE">
              <w:rPr>
                <w:rFonts w:eastAsia="Calibri" w:cs="Arial"/>
              </w:rPr>
              <w:t>medikované</w:t>
            </w:r>
            <w:proofErr w:type="spellEnd"/>
            <w:r w:rsidRPr="00976BDE">
              <w:rPr>
                <w:rFonts w:eastAsia="Calibri" w:cs="Arial"/>
              </w:rPr>
              <w:t xml:space="preserve"> </w:t>
            </w:r>
            <w:proofErr w:type="spellStart"/>
            <w:r w:rsidRPr="00976BDE">
              <w:rPr>
                <w:rFonts w:eastAsia="Calibri" w:cs="Arial"/>
              </w:rPr>
              <w:t>premixy</w:t>
            </w:r>
            <w:proofErr w:type="spellEnd"/>
            <w:r w:rsidRPr="00976BDE">
              <w:rPr>
                <w:rFonts w:eastAsia="Calibri" w:cs="Arial"/>
              </w:rPr>
              <w:t xml:space="preserve"> pro léčbu parazitóz u spárkaté zvěře</w:t>
            </w:r>
          </w:p>
        </w:tc>
        <w:tc>
          <w:tcPr>
            <w:tcW w:w="581" w:type="dxa"/>
            <w:tcBorders>
              <w:top w:val="nil"/>
              <w:left w:val="single" w:sz="4" w:space="0" w:color="000000"/>
              <w:bottom w:val="single" w:sz="4" w:space="0" w:color="000000"/>
              <w:right w:val="nil"/>
            </w:tcBorders>
            <w:vAlign w:val="center"/>
          </w:tcPr>
          <w:p w:rsidR="00976BDE" w:rsidRPr="00976BDE" w:rsidRDefault="00976BDE" w:rsidP="00976BDE">
            <w:pPr>
              <w:jc w:val="center"/>
              <w:rPr>
                <w:rFonts w:eastAsia="Calibri" w:cs="Arial"/>
              </w:rPr>
            </w:pPr>
          </w:p>
        </w:tc>
        <w:tc>
          <w:tcPr>
            <w:tcW w:w="1241" w:type="dxa"/>
            <w:tcBorders>
              <w:top w:val="nil"/>
              <w:left w:val="single" w:sz="4" w:space="0" w:color="000000"/>
              <w:bottom w:val="single" w:sz="4" w:space="0" w:color="000000"/>
              <w:right w:val="nil"/>
            </w:tcBorders>
            <w:vAlign w:val="center"/>
          </w:tcPr>
          <w:p w:rsidR="00976BDE" w:rsidRPr="00976BDE" w:rsidRDefault="00976BDE" w:rsidP="00976BDE">
            <w:pPr>
              <w:jc w:val="right"/>
              <w:rPr>
                <w:rFonts w:eastAsia="Calibri" w:cs="Arial"/>
              </w:rPr>
            </w:pPr>
          </w:p>
        </w:tc>
        <w:tc>
          <w:tcPr>
            <w:tcW w:w="1242" w:type="dxa"/>
            <w:gridSpan w:val="2"/>
            <w:tcBorders>
              <w:top w:val="nil"/>
              <w:left w:val="single" w:sz="4" w:space="0" w:color="000000"/>
              <w:bottom w:val="single" w:sz="4" w:space="0" w:color="000000"/>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4681" w:type="dxa"/>
            <w:tcBorders>
              <w:top w:val="nil"/>
              <w:left w:val="single" w:sz="4" w:space="0" w:color="000000"/>
              <w:bottom w:val="single" w:sz="4" w:space="0" w:color="auto"/>
              <w:right w:val="nil"/>
            </w:tcBorders>
            <w:vAlign w:val="center"/>
            <w:hideMark/>
          </w:tcPr>
          <w:p w:rsidR="00976BDE" w:rsidRPr="00976BDE" w:rsidRDefault="00976BDE" w:rsidP="00976BDE">
            <w:pPr>
              <w:snapToGrid w:val="0"/>
              <w:rPr>
                <w:rFonts w:eastAsia="Calibri" w:cs="Arial"/>
              </w:rPr>
            </w:pPr>
            <w:r w:rsidRPr="00976BDE">
              <w:rPr>
                <w:rFonts w:eastAsia="Calibri" w:cs="Arial"/>
              </w:rPr>
              <w:t>veterinární vyšetření pro zjišťování nákaz v chovech zvěře</w:t>
            </w:r>
          </w:p>
        </w:tc>
        <w:tc>
          <w:tcPr>
            <w:tcW w:w="1822" w:type="dxa"/>
            <w:gridSpan w:val="2"/>
            <w:tcBorders>
              <w:top w:val="nil"/>
              <w:left w:val="single" w:sz="4" w:space="0" w:color="000000"/>
              <w:bottom w:val="single" w:sz="4" w:space="0" w:color="auto"/>
              <w:right w:val="nil"/>
            </w:tcBorders>
            <w:vAlign w:val="center"/>
          </w:tcPr>
          <w:p w:rsidR="00976BDE" w:rsidRPr="00976BDE" w:rsidRDefault="00976BDE" w:rsidP="00976BDE">
            <w:pPr>
              <w:jc w:val="center"/>
              <w:rPr>
                <w:rFonts w:eastAsia="Calibri" w:cs="Arial"/>
              </w:rPr>
            </w:pPr>
            <w:r w:rsidRPr="00976BDE">
              <w:rPr>
                <w:rFonts w:eastAsia="Calibri" w:cs="Arial"/>
              </w:rPr>
              <w:t>80 % nákladů</w:t>
            </w:r>
          </w:p>
        </w:tc>
        <w:tc>
          <w:tcPr>
            <w:tcW w:w="1242" w:type="dxa"/>
            <w:gridSpan w:val="2"/>
            <w:tcBorders>
              <w:top w:val="nil"/>
              <w:left w:val="single" w:sz="4" w:space="0" w:color="000000"/>
              <w:bottom w:val="single" w:sz="4" w:space="0" w:color="auto"/>
              <w:right w:val="single" w:sz="4" w:space="0" w:color="000000"/>
            </w:tcBorders>
            <w:vAlign w:val="center"/>
          </w:tcPr>
          <w:p w:rsidR="00976BDE" w:rsidRPr="00976BDE" w:rsidRDefault="00976BDE" w:rsidP="00976BDE">
            <w:pPr>
              <w:jc w:val="right"/>
              <w:rPr>
                <w:rFonts w:eastAsia="Calibri" w:cs="Arial"/>
              </w:rPr>
            </w:pPr>
          </w:p>
        </w:tc>
      </w:tr>
      <w:tr w:rsidR="00976BDE" w:rsidRPr="00976BDE" w:rsidTr="004D6767">
        <w:trPr>
          <w:trHeight w:val="573"/>
        </w:trPr>
        <w:tc>
          <w:tcPr>
            <w:tcW w:w="6521" w:type="dxa"/>
            <w:gridSpan w:val="4"/>
            <w:tcBorders>
              <w:top w:val="nil"/>
              <w:left w:val="single" w:sz="4" w:space="0" w:color="000000"/>
              <w:bottom w:val="single" w:sz="4" w:space="0" w:color="auto"/>
              <w:right w:val="single" w:sz="4" w:space="0" w:color="000000"/>
            </w:tcBorders>
            <w:shd w:val="clear" w:color="auto" w:fill="BFBFBF"/>
            <w:vAlign w:val="center"/>
          </w:tcPr>
          <w:p w:rsidR="00976BDE" w:rsidRPr="00976BDE" w:rsidRDefault="00976BDE" w:rsidP="00976BDE">
            <w:pPr>
              <w:rPr>
                <w:rFonts w:eastAsia="Calibri" w:cs="Arial"/>
                <w:b/>
              </w:rPr>
            </w:pPr>
            <w:r w:rsidRPr="00976BDE">
              <w:rPr>
                <w:rFonts w:eastAsia="Calibri" w:cs="Arial"/>
                <w:b/>
              </w:rPr>
              <w:t>Celkem</w:t>
            </w:r>
          </w:p>
        </w:tc>
        <w:tc>
          <w:tcPr>
            <w:tcW w:w="1224" w:type="dxa"/>
            <w:tcBorders>
              <w:top w:val="nil"/>
              <w:left w:val="single" w:sz="4" w:space="0" w:color="000000"/>
              <w:bottom w:val="single" w:sz="4" w:space="0" w:color="auto"/>
              <w:right w:val="single" w:sz="4" w:space="0" w:color="000000"/>
            </w:tcBorders>
            <w:shd w:val="clear" w:color="auto" w:fill="BFBFBF"/>
            <w:vAlign w:val="center"/>
          </w:tcPr>
          <w:p w:rsidR="00976BDE" w:rsidRPr="00976BDE" w:rsidRDefault="00976BDE" w:rsidP="00976BDE">
            <w:pPr>
              <w:jc w:val="right"/>
              <w:rPr>
                <w:rFonts w:eastAsia="Calibri" w:cs="Arial"/>
                <w:b/>
              </w:rPr>
            </w:pPr>
          </w:p>
        </w:tc>
      </w:tr>
    </w:tbl>
    <w:p w:rsidR="00976BDE" w:rsidRPr="00976BDE" w:rsidRDefault="00976BDE" w:rsidP="00976BDE">
      <w:pPr>
        <w:rPr>
          <w:rFonts w:eastAsia="Times New Roman" w:cs="Arial"/>
          <w:b/>
          <w:lang w:eastAsia="cs-CZ"/>
        </w:rPr>
      </w:pPr>
    </w:p>
    <w:p w:rsidR="00976BDE" w:rsidRPr="006C37C6" w:rsidRDefault="00976BDE" w:rsidP="00976BDE">
      <w:pPr>
        <w:jc w:val="both"/>
        <w:rPr>
          <w:rFonts w:eastAsia="Calibri" w:cs="Arial"/>
          <w:i/>
        </w:rPr>
      </w:pPr>
      <w:r w:rsidRPr="006C37C6">
        <w:rPr>
          <w:rFonts w:eastAsia="Calibri" w:cs="Arial"/>
          <w:i/>
        </w:rPr>
        <w:t>Tabulka 6.4.3.1.6</w:t>
      </w:r>
    </w:p>
    <w:p w:rsidR="00976BDE" w:rsidRPr="006C37C6" w:rsidRDefault="00976BDE" w:rsidP="00976BDE">
      <w:pPr>
        <w:jc w:val="both"/>
        <w:rPr>
          <w:rFonts w:eastAsia="Arial Unicode MS" w:cs="Arial"/>
          <w:i/>
        </w:rPr>
      </w:pPr>
      <w:r w:rsidRPr="006C37C6">
        <w:rPr>
          <w:rFonts w:eastAsia="Calibri" w:cs="Arial"/>
          <w:i/>
        </w:rPr>
        <w:t xml:space="preserve">Finanční příspěvky na chov a výcvik národních plemen loveckých psů a loveckých dravců poskytnuté z rozpočtu MZe </w:t>
      </w:r>
    </w:p>
    <w:p w:rsidR="00976BDE" w:rsidRPr="008D74C8" w:rsidRDefault="00976BDE" w:rsidP="00976BDE">
      <w:pPr>
        <w:rPr>
          <w:rFonts w:eastAsia="Calibri" w:cs="Arial"/>
          <w:i/>
        </w:rPr>
      </w:pPr>
    </w:p>
    <w:tbl>
      <w:tblPr>
        <w:tblW w:w="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7"/>
        <w:gridCol w:w="630"/>
        <w:gridCol w:w="923"/>
      </w:tblGrid>
      <w:tr w:rsidR="00976BDE" w:rsidRPr="00976BDE" w:rsidTr="004D6767">
        <w:trPr>
          <w:trHeight w:val="573"/>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
              </w:rPr>
            </w:pPr>
            <w:r w:rsidRPr="00976BDE">
              <w:rPr>
                <w:rFonts w:eastAsia="Calibri" w:cs="Arial"/>
                <w:b/>
                <w:bCs/>
              </w:rPr>
              <w:t>Předmět finančního příspěvku</w:t>
            </w:r>
          </w:p>
        </w:tc>
        <w:tc>
          <w:tcPr>
            <w:tcW w:w="630" w:type="dxa"/>
            <w:tcBorders>
              <w:top w:val="single" w:sz="4" w:space="0" w:color="auto"/>
              <w:left w:val="single" w:sz="4" w:space="0" w:color="auto"/>
              <w:right w:val="single" w:sz="4" w:space="0" w:color="auto"/>
            </w:tcBorders>
            <w:noWrap/>
            <w:vAlign w:val="center"/>
            <w:hideMark/>
          </w:tcPr>
          <w:p w:rsidR="00976BDE" w:rsidRPr="00976BDE" w:rsidRDefault="00976BDE" w:rsidP="00976BDE">
            <w:pPr>
              <w:jc w:val="center"/>
              <w:rPr>
                <w:rFonts w:eastAsia="Calibri" w:cs="Arial"/>
                <w:b/>
                <w:bCs/>
              </w:rPr>
            </w:pPr>
            <w:r w:rsidRPr="00976BDE">
              <w:rPr>
                <w:rFonts w:eastAsia="Calibri" w:cs="Arial"/>
                <w:b/>
                <w:bCs/>
              </w:rPr>
              <w:t>ks</w:t>
            </w:r>
          </w:p>
        </w:tc>
        <w:tc>
          <w:tcPr>
            <w:tcW w:w="923" w:type="dxa"/>
            <w:tcBorders>
              <w:top w:val="single" w:sz="4" w:space="0" w:color="auto"/>
              <w:left w:val="single" w:sz="4" w:space="0" w:color="auto"/>
              <w:right w:val="single" w:sz="4" w:space="0" w:color="auto"/>
            </w:tcBorders>
            <w:vAlign w:val="center"/>
          </w:tcPr>
          <w:p w:rsidR="00976BDE" w:rsidRPr="00976BDE" w:rsidRDefault="00976BDE" w:rsidP="00976BDE">
            <w:pPr>
              <w:jc w:val="center"/>
              <w:rPr>
                <w:rFonts w:eastAsia="Calibri" w:cs="Arial"/>
                <w:b/>
                <w:bCs/>
              </w:rPr>
            </w:pPr>
            <w:r w:rsidRPr="00976BDE">
              <w:rPr>
                <w:rFonts w:eastAsia="Calibri" w:cs="Arial"/>
                <w:b/>
                <w:bCs/>
              </w:rPr>
              <w:t>tis. Kč</w:t>
            </w:r>
          </w:p>
        </w:tc>
      </w:tr>
      <w:tr w:rsidR="00976BDE" w:rsidRPr="00976BDE" w:rsidTr="004D6767">
        <w:trPr>
          <w:trHeight w:val="573"/>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Český teriér</w:t>
            </w:r>
          </w:p>
        </w:tc>
        <w:tc>
          <w:tcPr>
            <w:tcW w:w="63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r>
      <w:tr w:rsidR="00976BDE" w:rsidRPr="00976BDE" w:rsidTr="004D6767">
        <w:trPr>
          <w:trHeight w:val="573"/>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color w:val="000000"/>
              </w:rPr>
            </w:pPr>
            <w:r w:rsidRPr="00976BDE">
              <w:rPr>
                <w:rFonts w:eastAsia="Calibri" w:cs="Arial"/>
                <w:bCs/>
                <w:color w:val="000000"/>
              </w:rPr>
              <w:t>Český fousek</w:t>
            </w:r>
          </w:p>
        </w:tc>
        <w:tc>
          <w:tcPr>
            <w:tcW w:w="63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r>
      <w:tr w:rsidR="00976BDE" w:rsidRPr="00976BDE" w:rsidTr="004D6767">
        <w:trPr>
          <w:trHeight w:val="573"/>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Jestřáb lesní</w:t>
            </w:r>
          </w:p>
        </w:tc>
        <w:tc>
          <w:tcPr>
            <w:tcW w:w="63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r>
      <w:tr w:rsidR="00976BDE" w:rsidRPr="00976BDE" w:rsidTr="004D6767">
        <w:trPr>
          <w:trHeight w:val="573"/>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Sokol stěhovavý</w:t>
            </w:r>
          </w:p>
        </w:tc>
        <w:tc>
          <w:tcPr>
            <w:tcW w:w="63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r>
      <w:tr w:rsidR="00976BDE" w:rsidRPr="00976BDE" w:rsidTr="004D6767">
        <w:trPr>
          <w:trHeight w:val="573"/>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Raroh velký</w:t>
            </w:r>
          </w:p>
        </w:tc>
        <w:tc>
          <w:tcPr>
            <w:tcW w:w="63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r>
      <w:tr w:rsidR="00976BDE" w:rsidRPr="00976BDE" w:rsidTr="004D6767">
        <w:trPr>
          <w:trHeight w:val="573"/>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976BDE" w:rsidRPr="00976BDE" w:rsidRDefault="00976BDE" w:rsidP="00976BDE">
            <w:pPr>
              <w:rPr>
                <w:rFonts w:eastAsia="Calibri" w:cs="Arial"/>
                <w:bCs/>
              </w:rPr>
            </w:pPr>
            <w:r w:rsidRPr="00976BDE">
              <w:rPr>
                <w:rFonts w:eastAsia="Calibri" w:cs="Arial"/>
                <w:bCs/>
              </w:rPr>
              <w:t>Orel skalní</w:t>
            </w:r>
          </w:p>
        </w:tc>
        <w:tc>
          <w:tcPr>
            <w:tcW w:w="630"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976BDE" w:rsidRPr="00976BDE" w:rsidRDefault="00976BDE" w:rsidP="00976BDE">
            <w:pPr>
              <w:snapToGrid w:val="0"/>
              <w:jc w:val="right"/>
              <w:rPr>
                <w:rFonts w:eastAsia="Calibri" w:cs="Arial"/>
                <w:bCs/>
              </w:rPr>
            </w:pPr>
          </w:p>
        </w:tc>
      </w:tr>
      <w:tr w:rsidR="00976BDE" w:rsidRPr="00976BDE" w:rsidTr="004D6767">
        <w:trPr>
          <w:trHeight w:val="573"/>
        </w:trPr>
        <w:tc>
          <w:tcPr>
            <w:tcW w:w="404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6BDE" w:rsidRPr="00976BDE" w:rsidRDefault="00976BDE" w:rsidP="00976BDE">
            <w:pPr>
              <w:snapToGrid w:val="0"/>
              <w:rPr>
                <w:rFonts w:eastAsia="Calibri" w:cs="Arial"/>
                <w:b/>
                <w:bCs/>
              </w:rPr>
            </w:pPr>
            <w:r w:rsidRPr="00976BDE">
              <w:rPr>
                <w:rFonts w:eastAsia="Calibri" w:cs="Arial"/>
                <w:b/>
                <w:bCs/>
              </w:rPr>
              <w:t>Celkem</w:t>
            </w:r>
          </w:p>
        </w:tc>
        <w:tc>
          <w:tcPr>
            <w:tcW w:w="92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6BDE" w:rsidRPr="00976BDE" w:rsidRDefault="00976BDE" w:rsidP="00976BDE">
            <w:pPr>
              <w:snapToGrid w:val="0"/>
              <w:jc w:val="right"/>
              <w:rPr>
                <w:rFonts w:eastAsia="Calibri" w:cs="Arial"/>
                <w:b/>
                <w:bCs/>
              </w:rPr>
            </w:pPr>
          </w:p>
        </w:tc>
      </w:tr>
      <w:bookmarkEnd w:id="1"/>
    </w:tbl>
    <w:p w:rsidR="00976BDE" w:rsidRPr="00976BDE" w:rsidRDefault="00976BDE" w:rsidP="00976BDE">
      <w:pPr>
        <w:rPr>
          <w:rFonts w:eastAsia="Times New Roman" w:cs="Arial"/>
          <w:b/>
          <w:lang w:eastAsia="cs-CZ"/>
        </w:rPr>
      </w:pPr>
    </w:p>
    <w:p w:rsidR="00976BDE" w:rsidRPr="00976BDE" w:rsidRDefault="00976BDE" w:rsidP="00436321">
      <w:pPr>
        <w:tabs>
          <w:tab w:val="left" w:pos="4536"/>
        </w:tabs>
        <w:spacing w:after="120" w:line="276" w:lineRule="auto"/>
        <w:jc w:val="both"/>
        <w:rPr>
          <w:rFonts w:cs="Arial"/>
          <w:b/>
        </w:rPr>
      </w:pPr>
    </w:p>
    <w:sectPr w:rsidR="00976BDE" w:rsidRPr="00976BDE" w:rsidSect="00B2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B3A"/>
    <w:multiLevelType w:val="hybridMultilevel"/>
    <w:tmpl w:val="E1BA4FB0"/>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F303BA"/>
    <w:multiLevelType w:val="hybridMultilevel"/>
    <w:tmpl w:val="332C88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016566"/>
    <w:multiLevelType w:val="hybridMultilevel"/>
    <w:tmpl w:val="20EE9332"/>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
    <w:nsid w:val="2DFF3C78"/>
    <w:multiLevelType w:val="hybridMultilevel"/>
    <w:tmpl w:val="25547E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A97090"/>
    <w:multiLevelType w:val="hybridMultilevel"/>
    <w:tmpl w:val="8F7CF78C"/>
    <w:lvl w:ilvl="0" w:tplc="04050011">
      <w:start w:val="1"/>
      <w:numFmt w:val="decimal"/>
      <w:lvlText w:val="%1)"/>
      <w:lvlJc w:val="left"/>
      <w:pPr>
        <w:ind w:left="720" w:hanging="360"/>
      </w:pPr>
    </w:lvl>
    <w:lvl w:ilvl="1" w:tplc="ED7EB45A">
      <w:start w:val="1"/>
      <w:numFmt w:val="ordinal"/>
      <w:lvlText w:val="%2"/>
      <w:lvlJc w:val="left"/>
      <w:pPr>
        <w:ind w:left="928" w:hanging="360"/>
      </w:pPr>
      <w:rPr>
        <w:rFonts w:hint="default"/>
        <w:color w:val="000000" w:themeColor="text1"/>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3427DF"/>
    <w:multiLevelType w:val="hybridMultilevel"/>
    <w:tmpl w:val="EA1E090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E92A7F"/>
    <w:multiLevelType w:val="hybridMultilevel"/>
    <w:tmpl w:val="19948128"/>
    <w:lvl w:ilvl="0" w:tplc="096CE1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2C0515"/>
    <w:multiLevelType w:val="hybridMultilevel"/>
    <w:tmpl w:val="7276AD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1F09C8"/>
    <w:multiLevelType w:val="hybridMultilevel"/>
    <w:tmpl w:val="FE605F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EC62312"/>
    <w:multiLevelType w:val="hybridMultilevel"/>
    <w:tmpl w:val="56989C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4707981"/>
    <w:multiLevelType w:val="hybridMultilevel"/>
    <w:tmpl w:val="384053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306EAE"/>
    <w:multiLevelType w:val="hybridMultilevel"/>
    <w:tmpl w:val="C50CCE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F496317"/>
    <w:multiLevelType w:val="hybridMultilevel"/>
    <w:tmpl w:val="84D2E33E"/>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2"/>
  </w:num>
  <w:num w:numId="5">
    <w:abstractNumId w:val="7"/>
  </w:num>
  <w:num w:numId="6">
    <w:abstractNumId w:val="1"/>
  </w:num>
  <w:num w:numId="7">
    <w:abstractNumId w:val="11"/>
  </w:num>
  <w:num w:numId="8">
    <w:abstractNumId w:val="3"/>
  </w:num>
  <w:num w:numId="9">
    <w:abstractNumId w:val="9"/>
  </w:num>
  <w:num w:numId="10">
    <w:abstractNumId w:val="0"/>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9A"/>
    <w:rsid w:val="00091AAD"/>
    <w:rsid w:val="000D2972"/>
    <w:rsid w:val="000E2EDF"/>
    <w:rsid w:val="000F0A52"/>
    <w:rsid w:val="00122944"/>
    <w:rsid w:val="00125FBE"/>
    <w:rsid w:val="00146FB7"/>
    <w:rsid w:val="00155B7A"/>
    <w:rsid w:val="001A16B5"/>
    <w:rsid w:val="001D5B51"/>
    <w:rsid w:val="001D799F"/>
    <w:rsid w:val="00203D57"/>
    <w:rsid w:val="002225D8"/>
    <w:rsid w:val="002353F6"/>
    <w:rsid w:val="00240A2D"/>
    <w:rsid w:val="0027336E"/>
    <w:rsid w:val="002C295C"/>
    <w:rsid w:val="002F1A61"/>
    <w:rsid w:val="00322968"/>
    <w:rsid w:val="003347B1"/>
    <w:rsid w:val="00352EC2"/>
    <w:rsid w:val="00380DAB"/>
    <w:rsid w:val="003A3710"/>
    <w:rsid w:val="003B101D"/>
    <w:rsid w:val="003D6DB2"/>
    <w:rsid w:val="00404EA7"/>
    <w:rsid w:val="00436321"/>
    <w:rsid w:val="00480A77"/>
    <w:rsid w:val="004966CD"/>
    <w:rsid w:val="004D6767"/>
    <w:rsid w:val="005508D8"/>
    <w:rsid w:val="00570AFC"/>
    <w:rsid w:val="005904FC"/>
    <w:rsid w:val="005C77CA"/>
    <w:rsid w:val="005E50EB"/>
    <w:rsid w:val="005F6D3B"/>
    <w:rsid w:val="006249F0"/>
    <w:rsid w:val="00653194"/>
    <w:rsid w:val="0068160A"/>
    <w:rsid w:val="0069233B"/>
    <w:rsid w:val="006935CA"/>
    <w:rsid w:val="006A7ACF"/>
    <w:rsid w:val="006C37C6"/>
    <w:rsid w:val="00702429"/>
    <w:rsid w:val="007242B2"/>
    <w:rsid w:val="00740D59"/>
    <w:rsid w:val="007A3088"/>
    <w:rsid w:val="007A37D3"/>
    <w:rsid w:val="007B122A"/>
    <w:rsid w:val="007D06AA"/>
    <w:rsid w:val="007F1B0F"/>
    <w:rsid w:val="008215C8"/>
    <w:rsid w:val="008658BD"/>
    <w:rsid w:val="00884F02"/>
    <w:rsid w:val="008C2EA6"/>
    <w:rsid w:val="008D74C8"/>
    <w:rsid w:val="009412C0"/>
    <w:rsid w:val="0097406B"/>
    <w:rsid w:val="00976BDE"/>
    <w:rsid w:val="0099639A"/>
    <w:rsid w:val="009B1970"/>
    <w:rsid w:val="00A607A7"/>
    <w:rsid w:val="00A7747B"/>
    <w:rsid w:val="00AB34FC"/>
    <w:rsid w:val="00AD0C47"/>
    <w:rsid w:val="00AD2167"/>
    <w:rsid w:val="00B00654"/>
    <w:rsid w:val="00B1013D"/>
    <w:rsid w:val="00B249F0"/>
    <w:rsid w:val="00B27E33"/>
    <w:rsid w:val="00B8763D"/>
    <w:rsid w:val="00BA2E71"/>
    <w:rsid w:val="00C25A1F"/>
    <w:rsid w:val="00C2600F"/>
    <w:rsid w:val="00C80B79"/>
    <w:rsid w:val="00CF1FC3"/>
    <w:rsid w:val="00D311B1"/>
    <w:rsid w:val="00D821F0"/>
    <w:rsid w:val="00DB62E7"/>
    <w:rsid w:val="00E34282"/>
    <w:rsid w:val="00E85447"/>
    <w:rsid w:val="00EA7FE6"/>
    <w:rsid w:val="00EB48EC"/>
    <w:rsid w:val="00F22FFB"/>
    <w:rsid w:val="00F24545"/>
    <w:rsid w:val="00F40D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pPr>
      <w:spacing w:after="0" w:line="240"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12C0"/>
    <w:pPr>
      <w:ind w:left="720"/>
      <w:contextualSpacing/>
    </w:pPr>
  </w:style>
  <w:style w:type="paragraph" w:styleId="Textbubliny">
    <w:name w:val="Balloon Text"/>
    <w:basedOn w:val="Normln"/>
    <w:link w:val="TextbublinyChar"/>
    <w:uiPriority w:val="99"/>
    <w:semiHidden/>
    <w:unhideWhenUsed/>
    <w:rsid w:val="00240A2D"/>
    <w:rPr>
      <w:rFonts w:ascii="Tahoma" w:hAnsi="Tahoma" w:cs="Tahoma"/>
      <w:sz w:val="16"/>
      <w:szCs w:val="16"/>
    </w:rPr>
  </w:style>
  <w:style w:type="character" w:customStyle="1" w:styleId="TextbublinyChar">
    <w:name w:val="Text bubliny Char"/>
    <w:basedOn w:val="Standardnpsmoodstavce"/>
    <w:link w:val="Textbubliny"/>
    <w:uiPriority w:val="99"/>
    <w:semiHidden/>
    <w:rsid w:val="00240A2D"/>
    <w:rPr>
      <w:rFonts w:ascii="Tahoma" w:hAnsi="Tahoma" w:cs="Tahoma"/>
      <w:sz w:val="16"/>
      <w:szCs w:val="16"/>
    </w:rPr>
  </w:style>
  <w:style w:type="character" w:styleId="Odkaznakoment">
    <w:name w:val="annotation reference"/>
    <w:basedOn w:val="Standardnpsmoodstavce"/>
    <w:uiPriority w:val="99"/>
    <w:semiHidden/>
    <w:unhideWhenUsed/>
    <w:rsid w:val="00AD2167"/>
    <w:rPr>
      <w:sz w:val="16"/>
      <w:szCs w:val="16"/>
    </w:rPr>
  </w:style>
  <w:style w:type="paragraph" w:styleId="Textkomente">
    <w:name w:val="annotation text"/>
    <w:basedOn w:val="Normln"/>
    <w:link w:val="TextkomenteChar"/>
    <w:uiPriority w:val="99"/>
    <w:semiHidden/>
    <w:unhideWhenUsed/>
    <w:rsid w:val="00AD2167"/>
    <w:rPr>
      <w:sz w:val="20"/>
      <w:szCs w:val="20"/>
    </w:rPr>
  </w:style>
  <w:style w:type="character" w:customStyle="1" w:styleId="TextkomenteChar">
    <w:name w:val="Text komentáře Char"/>
    <w:basedOn w:val="Standardnpsmoodstavce"/>
    <w:link w:val="Textkomente"/>
    <w:uiPriority w:val="99"/>
    <w:semiHidden/>
    <w:rsid w:val="00AD216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D2167"/>
    <w:rPr>
      <w:b/>
      <w:bCs/>
    </w:rPr>
  </w:style>
  <w:style w:type="character" w:customStyle="1" w:styleId="PedmtkomenteChar">
    <w:name w:val="Předmět komentáře Char"/>
    <w:basedOn w:val="TextkomenteChar"/>
    <w:link w:val="Pedmtkomente"/>
    <w:uiPriority w:val="99"/>
    <w:semiHidden/>
    <w:rsid w:val="00AD2167"/>
    <w:rPr>
      <w:rFonts w:ascii="Arial" w:hAnsi="Arial"/>
      <w:b/>
      <w:bCs/>
      <w:sz w:val="20"/>
      <w:szCs w:val="20"/>
    </w:rPr>
  </w:style>
  <w:style w:type="paragraph" w:customStyle="1" w:styleId="Char">
    <w:name w:val="Char"/>
    <w:basedOn w:val="Normln"/>
    <w:semiHidden/>
    <w:rsid w:val="00AD2167"/>
    <w:pPr>
      <w:spacing w:after="160" w:line="240" w:lineRule="exact"/>
    </w:pPr>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pPr>
      <w:spacing w:after="0" w:line="240"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12C0"/>
    <w:pPr>
      <w:ind w:left="720"/>
      <w:contextualSpacing/>
    </w:pPr>
  </w:style>
  <w:style w:type="paragraph" w:styleId="Textbubliny">
    <w:name w:val="Balloon Text"/>
    <w:basedOn w:val="Normln"/>
    <w:link w:val="TextbublinyChar"/>
    <w:uiPriority w:val="99"/>
    <w:semiHidden/>
    <w:unhideWhenUsed/>
    <w:rsid w:val="00240A2D"/>
    <w:rPr>
      <w:rFonts w:ascii="Tahoma" w:hAnsi="Tahoma" w:cs="Tahoma"/>
      <w:sz w:val="16"/>
      <w:szCs w:val="16"/>
    </w:rPr>
  </w:style>
  <w:style w:type="character" w:customStyle="1" w:styleId="TextbublinyChar">
    <w:name w:val="Text bubliny Char"/>
    <w:basedOn w:val="Standardnpsmoodstavce"/>
    <w:link w:val="Textbubliny"/>
    <w:uiPriority w:val="99"/>
    <w:semiHidden/>
    <w:rsid w:val="00240A2D"/>
    <w:rPr>
      <w:rFonts w:ascii="Tahoma" w:hAnsi="Tahoma" w:cs="Tahoma"/>
      <w:sz w:val="16"/>
      <w:szCs w:val="16"/>
    </w:rPr>
  </w:style>
  <w:style w:type="character" w:styleId="Odkaznakoment">
    <w:name w:val="annotation reference"/>
    <w:basedOn w:val="Standardnpsmoodstavce"/>
    <w:uiPriority w:val="99"/>
    <w:semiHidden/>
    <w:unhideWhenUsed/>
    <w:rsid w:val="00AD2167"/>
    <w:rPr>
      <w:sz w:val="16"/>
      <w:szCs w:val="16"/>
    </w:rPr>
  </w:style>
  <w:style w:type="paragraph" w:styleId="Textkomente">
    <w:name w:val="annotation text"/>
    <w:basedOn w:val="Normln"/>
    <w:link w:val="TextkomenteChar"/>
    <w:uiPriority w:val="99"/>
    <w:semiHidden/>
    <w:unhideWhenUsed/>
    <w:rsid w:val="00AD2167"/>
    <w:rPr>
      <w:sz w:val="20"/>
      <w:szCs w:val="20"/>
    </w:rPr>
  </w:style>
  <w:style w:type="character" w:customStyle="1" w:styleId="TextkomenteChar">
    <w:name w:val="Text komentáře Char"/>
    <w:basedOn w:val="Standardnpsmoodstavce"/>
    <w:link w:val="Textkomente"/>
    <w:uiPriority w:val="99"/>
    <w:semiHidden/>
    <w:rsid w:val="00AD216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D2167"/>
    <w:rPr>
      <w:b/>
      <w:bCs/>
    </w:rPr>
  </w:style>
  <w:style w:type="character" w:customStyle="1" w:styleId="PedmtkomenteChar">
    <w:name w:val="Předmět komentáře Char"/>
    <w:basedOn w:val="TextkomenteChar"/>
    <w:link w:val="Pedmtkomente"/>
    <w:uiPriority w:val="99"/>
    <w:semiHidden/>
    <w:rsid w:val="00AD2167"/>
    <w:rPr>
      <w:rFonts w:ascii="Arial" w:hAnsi="Arial"/>
      <w:b/>
      <w:bCs/>
      <w:sz w:val="20"/>
      <w:szCs w:val="20"/>
    </w:rPr>
  </w:style>
  <w:style w:type="paragraph" w:customStyle="1" w:styleId="Char">
    <w:name w:val="Char"/>
    <w:basedOn w:val="Normln"/>
    <w:semiHidden/>
    <w:rsid w:val="00AD2167"/>
    <w:pPr>
      <w:spacing w:after="160" w:line="240" w:lineRule="exact"/>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0822-932D-4E98-8AAE-3193092C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3581</Words>
  <Characters>21130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Božena</dc:creator>
  <cp:lastModifiedBy>Procházková Božena</cp:lastModifiedBy>
  <cp:revision>2</cp:revision>
  <cp:lastPrinted>2017-03-30T09:59:00Z</cp:lastPrinted>
  <dcterms:created xsi:type="dcterms:W3CDTF">2017-03-30T10:00:00Z</dcterms:created>
  <dcterms:modified xsi:type="dcterms:W3CDTF">2017-03-30T10:00:00Z</dcterms:modified>
</cp:coreProperties>
</file>