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1637030</wp:posOffset>
                </wp:positionV>
                <wp:extent cx="1682750" cy="35845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2750" cy="3584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„kupující“)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700000000000003pt;margin-top:128.90000000000001pt;width:132.5pt;height:28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„kupující“)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rStyle w:val="CharStyle12"/>
        </w:rPr>
        <w:t>HIIIIIIMIIIIII</w:t>
      </w:r>
      <w:bookmarkEnd w:id="0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18"/>
        </w:rPr>
        <w:t>2021006863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20"/>
          <w:b/>
          <w:bCs/>
        </w:rPr>
        <w:t>KUPNÍ SMLOUVA</w:t>
      </w:r>
      <w:bookmarkEnd w:id="2"/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4" w:name="bookmark4"/>
      <w:r>
        <w:rPr>
          <w:rStyle w:val="CharStyle22"/>
        </w:rPr>
        <w:t>uzavřená v souladu s ustanovením § 2079 a násl. zákona č. 89/2012 Sb., občanský zákoník,</w:t>
        <w:br/>
        <w:t>mezi níže uvedenými smluvními stranami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  <w:shd w:val="clear" w:color="auto" w:fill="000000"/>
        </w:rPr>
        <w:t>.......​</w:t>
      </w:r>
      <w:r>
        <w:rPr>
          <w:rStyle w:val="CharStyle3"/>
          <w:spacing w:val="5"/>
          <w:shd w:val="clear" w:color="auto" w:fill="000000"/>
        </w:rPr>
        <w:t>.........</w:t>
      </w:r>
      <w:r>
        <w:rPr>
          <w:rStyle w:val="CharStyle3"/>
          <w:spacing w:val="6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CharStyle3"/>
          <w:shd w:val="clear" w:color="auto" w:fill="000000"/>
          <w:lang w:val="en-US" w:eastAsia="en-US" w:bidi="en-US"/>
        </w:rPr>
        <w:t>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0" w:line="276" w:lineRule="auto"/>
        <w:ind w:left="0" w:right="0" w:firstLine="0"/>
        <w:jc w:val="left"/>
      </w:pPr>
      <w:r>
        <w:rPr>
          <w:rStyle w:val="CharStyle3"/>
        </w:rPr>
        <w:t xml:space="preserve">MONETA Money Bank, a.s., č. ú. </w:t>
      </w:r>
      <w:r>
        <w:rPr>
          <w:rStyle w:val="CharStyle3"/>
          <w:spacing w:val="1"/>
          <w:shd w:val="clear" w:color="auto" w:fill="000000"/>
        </w:rPr>
        <w:t>.............</w:t>
      </w:r>
      <w:r>
        <w:rPr>
          <w:rStyle w:val="CharStyle3"/>
          <w:spacing w:val="2"/>
          <w:shd w:val="clear" w:color="auto" w:fill="000000"/>
        </w:rPr>
        <w:t>.............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b/>
          <w:bCs/>
        </w:rPr>
        <w:t>ELVAC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Hasičská 930/53, Hrabůvka, 700 30 Ostrava Ing. Jaroslav Chýlek, MBA, obchodní ředitel 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2"/>
          <w:shd w:val="clear" w:color="auto" w:fill="000000"/>
        </w:rPr>
        <w:t>.......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​........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hd w:val="clear" w:color="auto" w:fill="000000"/>
        </w:rPr>
        <w:t>​.....................</w:t>
      </w:r>
      <w:r>
        <w:rPr>
          <w:rStyle w:val="CharStyle3"/>
          <w:spacing w:val="1"/>
          <w:shd w:val="clear" w:color="auto" w:fill="000000"/>
        </w:rPr>
        <w:t>...................</w:t>
      </w:r>
      <w:r>
        <w:rPr>
          <w:rStyle w:val="CharStyle3"/>
        </w:rPr>
        <w:t xml:space="preserve"> 25833812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CZ25833812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</w:rPr>
        <w:t>Krajský soud v Ostravě sp. zn.: B 2179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CharStyle3"/>
        </w:rPr>
        <w:t xml:space="preserve">Česká spořitelna a.s., číslo účtu: 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pacing w:val="2"/>
          <w:shd w:val="clear" w:color="auto" w:fill="000000"/>
        </w:rPr>
        <w:t>.................</w:t>
      </w:r>
      <w:r>
        <w:rPr>
          <w:rStyle w:val="CharStyle3"/>
        </w:rPr>
        <w:t xml:space="preserve"> </w:t>
      </w:r>
      <w:r>
        <w:rPr>
          <w:rStyle w:val="CharStyle3"/>
        </w:rPr>
        <w:t xml:space="preserve">(dále jen </w:t>
      </w:r>
      <w:r>
        <w:rPr>
          <w:rStyle w:val="CharStyle3"/>
          <w:b/>
          <w:bCs/>
          <w:i/>
          <w:iCs/>
        </w:rPr>
        <w:t>„prodávající 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60" w:line="288" w:lineRule="auto"/>
        <w:ind w:left="0" w:right="0" w:firstLine="0"/>
        <w:jc w:val="left"/>
      </w:pPr>
      <w:r>
        <w:rPr>
          <w:rStyle w:val="CharStyle3"/>
        </w:rPr>
        <w:t>Prodávající je oprávněn na základě svého vlastnického práva nakládat se zbožím v podobě: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5" w:val="left"/>
          <w:tab w:pos="1137" w:val="left"/>
        </w:tabs>
        <w:bidi w:val="0"/>
        <w:spacing w:before="0" w:after="0" w:line="288" w:lineRule="auto"/>
        <w:ind w:left="0" w:right="0" w:firstLine="700"/>
        <w:jc w:val="left"/>
      </w:pPr>
      <w:r>
        <w:rPr>
          <w:rStyle w:val="CharStyle3"/>
        </w:rPr>
        <w:t xml:space="preserve">15 ks </w:t>
      </w:r>
      <w:r>
        <w:rPr>
          <w:rStyle w:val="CharStyle3"/>
          <w:b/>
          <w:bCs/>
        </w:rPr>
        <w:t>PC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15" w:val="left"/>
          <w:tab w:pos="1137" w:val="left"/>
        </w:tabs>
        <w:bidi w:val="0"/>
        <w:spacing w:before="0" w:after="120" w:line="288" w:lineRule="auto"/>
        <w:ind w:left="0" w:right="0" w:firstLine="700"/>
        <w:jc w:val="left"/>
      </w:pPr>
      <w:r>
        <w:rPr>
          <w:rStyle w:val="CharStyle3"/>
        </w:rPr>
        <w:t xml:space="preserve">15 ks </w:t>
      </w:r>
      <w:r>
        <w:rPr>
          <w:rStyle w:val="CharStyle3"/>
          <w:b/>
          <w:bCs/>
        </w:rPr>
        <w:t>monitorů LCD 24"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00" w:lineRule="auto"/>
        <w:ind w:left="420" w:right="0" w:firstLine="0"/>
        <w:jc w:val="both"/>
      </w:pPr>
      <w:r>
        <w:rPr>
          <w:rStyle w:val="CharStyle3"/>
        </w:rPr>
        <w:t>Podrobná specifikace tohoto zboží je uvedena v příloze č. 1, která je nedílnou součástí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00" w:line="288" w:lineRule="auto"/>
        <w:ind w:left="420" w:right="0" w:hanging="420"/>
        <w:jc w:val="both"/>
      </w:pPr>
      <w:r>
        <w:rPr>
          <w:rStyle w:val="CharStyle3"/>
        </w:rPr>
        <w:t>Prodávající prodává zboží podle čl. 1 této smlouvy se všemi jejich součástmi a příslušenstvím kupujícímu, a kupující kupuje toto zboží do vlastnictví Jihomoravského kraje jako svého zřizovatele za kupní cenu podle čl. 6 této smlouvy. Součástí tohoto závazku prodávajícího je také dodání technické dokumentace příslušného zboží a návodu k jeho obsluze, a dokladů prokazujících shodu, to vše v českém jazyce v tištěné nebo elektronické podobě.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00" w:line="290" w:lineRule="auto"/>
        <w:ind w:left="420" w:right="0" w:hanging="420"/>
        <w:jc w:val="both"/>
      </w:pPr>
      <w:r>
        <w:rPr>
          <w:rStyle w:val="CharStyle3"/>
        </w:rPr>
        <w:t xml:space="preserve">Prodávající se zavazuje splnit svůj závazek k dodání zboží podle čl. 1 této smlouvy nejpozději do </w:t>
      </w:r>
      <w:r>
        <w:rPr>
          <w:rStyle w:val="CharStyle3"/>
          <w:b/>
          <w:bCs/>
        </w:rPr>
        <w:t xml:space="preserve">20 dnů ode dne účinnosti této smlouvy, </w:t>
      </w:r>
      <w:r>
        <w:rPr>
          <w:rStyle w:val="CharStyle3"/>
        </w:rPr>
        <w:t>a to v místě splnění tohoto závazku, kterým je sídlo kupujícího v Brně, Kamenice 798/1 d, 625 00.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80" w:line="288" w:lineRule="auto"/>
        <w:ind w:left="420" w:right="0" w:hanging="420"/>
        <w:jc w:val="both"/>
      </w:pPr>
      <w:r>
        <w:rPr>
          <w:rStyle w:val="CharStyle3"/>
        </w:rPr>
        <w:t>Závazek prodávajícího ke splnění jeho závazku k dodání zboží podle čl. 1 této smlouvy se pak považuje za splněný po faktickém předání a převzetí zboží prostého všech vad na základě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3" w:lineRule="auto"/>
        <w:ind w:left="420" w:right="0" w:hanging="42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zboží podle čl. 1 této smlouvy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40" w:line="305" w:lineRule="auto"/>
        <w:ind w:left="420" w:right="0" w:hanging="420"/>
        <w:jc w:val="both"/>
      </w:pPr>
      <w:r>
        <w:rPr>
          <w:rStyle w:val="CharStyle3"/>
        </w:rPr>
        <w:t>Kupující se zavazuje zaplatit prodávajícímu za předmět koupě a prodeje podle čl. 1 této smlouvy celkovou kupní cenu ve výši: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9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279 990,00,-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338 787,90,- </w:t>
      </w:r>
      <w:r>
        <w:rPr>
          <w:rStyle w:val="CharStyle3"/>
        </w:rPr>
        <w:t>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420" w:right="0" w:firstLine="20"/>
        <w:jc w:val="both"/>
      </w:pPr>
      <w:r>
        <w:rPr>
          <w:rStyle w:val="CharStyle3"/>
        </w:rPr>
        <w:t>Součástí této ceny jsou veškeré náklady prodávajícího na splnění jeho závazku k dodání zboží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0" w:lineRule="auto"/>
        <w:ind w:left="420" w:right="0" w:hanging="420"/>
        <w:jc w:val="both"/>
      </w:pPr>
      <w:r>
        <w:rPr>
          <w:rStyle w:val="CharStyle3"/>
        </w:rPr>
        <w:t xml:space="preserve">Kupní cena podle čl. 6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color w:val="417FB7"/>
          <w:lang w:val="en-US" w:eastAsia="en-US" w:bidi="en-US"/>
        </w:rPr>
        <w:t xml:space="preserve"> </w:t>
      </w:r>
      <w:r>
        <w:rPr>
          <w:rStyle w:val="CharStyle3"/>
        </w:rPr>
        <w:t xml:space="preserve">a musí obsahovat mimo jiné toto číslo veřejné zakázky: </w:t>
      </w:r>
      <w:r>
        <w:rPr>
          <w:rStyle w:val="CharStyle3"/>
          <w:b/>
          <w:bCs/>
        </w:rPr>
        <w:t xml:space="preserve">P21V00002269. </w:t>
      </w:r>
      <w:r>
        <w:rPr>
          <w:rStyle w:val="CharStyle3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88" w:lineRule="auto"/>
        <w:ind w:left="420" w:right="0" w:hanging="420"/>
        <w:jc w:val="both"/>
      </w:pPr>
      <w:r>
        <w:rPr>
          <w:rStyle w:val="CharStyle3"/>
        </w:rPr>
        <w:t xml:space="preserve">Není-li dále ujednáno jinak, je s převodem zboží podle čl. 1 této smlouvy spojena záruka za jeho jakost v trvání </w:t>
      </w:r>
      <w:r>
        <w:rPr>
          <w:rStyle w:val="CharStyle3"/>
          <w:b/>
          <w:bCs/>
        </w:rPr>
        <w:t xml:space="preserve">36 měsíců </w:t>
      </w:r>
      <w:r>
        <w:rPr>
          <w:rStyle w:val="CharStyle3"/>
        </w:rPr>
        <w:t>ode dne splnění závazku prodávajícího k dodání tohoto zboží. V rámci těchto záruk se prodávající zavazuje odstraňovat vady na zboží podle čl. 1 této smlouvy ve lhůtě do 30 dnů od doručení příslušné reklamace kupujícího. Vzhledem k povaze zboží podle čl. 1 této smlouvy lze dodržet lhůtu podle tohoto článku této smlouvy i zapůjčením srovnatelného zboží na dobu potřebnou k odstranění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420" w:right="0" w:hanging="42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0" w:lineRule="auto"/>
        <w:ind w:left="420" w:right="0" w:hanging="420"/>
        <w:jc w:val="both"/>
      </w:pPr>
      <w:r>
        <w:rPr>
          <w:rStyle w:val="CharStyle3"/>
        </w:rPr>
        <w:t>Pro případ prodlení se splněním jeho závazku k dodání zboží ve lhůtě podle čl. 3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420" w:right="0" w:hanging="420"/>
        <w:jc w:val="both"/>
      </w:pPr>
      <w:r>
        <w:rPr>
          <w:rStyle w:val="CharStyle3"/>
        </w:rPr>
        <w:t>Pro případ prodlení se splněním jeho závazku k dodání zboží ve lhůtě podle čl. 3 této smlouvy o více než dva týdny nebo pro případ výskytu neodstranitelné vady resp. výskytu tří a více vad, a to i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420" w:right="0" w:hanging="420"/>
        <w:jc w:val="both"/>
      </w:pPr>
      <w:r>
        <w:rPr>
          <w:rStyle w:val="CharStyle3"/>
        </w:rPr>
        <w:t>Pro případ prodlení kupujícího se zaplacením kupní ceny nebo její části ve lhůtě podle čl. 7 této smlouvy o více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0" w:lineRule="auto"/>
        <w:ind w:left="420" w:right="0" w:hanging="42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ustanovení § 2079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420" w:right="0" w:hanging="42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19 této smlouvy. Kupující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0" w:lineRule="auto"/>
        <w:ind w:left="0" w:right="0" w:firstLine="0"/>
        <w:jc w:val="both"/>
      </w:pPr>
      <w:r>
        <w:rPr>
          <w:rStyle w:val="CharStyle3"/>
        </w:rPr>
        <w:t>Tuto smlouvu lze změnit nebo zrušit pouze jinou písemnou dohodou obou smluvních stran.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0" w:lineRule="auto"/>
        <w:ind w:left="400" w:right="0" w:hanging="40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0" w:lineRule="auto"/>
        <w:ind w:left="0" w:right="0" w:firstLine="0"/>
        <w:jc w:val="left"/>
      </w:pPr>
      <w:r>
        <w:rPr>
          <w:rStyle w:val="CharStyle3"/>
        </w:rPr>
        <w:t>Tato smlouva nabývá účinnosti dnem jejího uveřejnění v registru smluv dle čl. 16.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5" w:lineRule="auto"/>
        <w:ind w:left="400" w:right="0" w:hanging="400"/>
        <w:jc w:val="left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0" w:line="290" w:lineRule="auto"/>
        <w:ind w:left="400" w:right="0" w:hanging="40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08940" distB="1749425" distL="0" distR="0" simplePos="0" relativeHeight="125829380" behindDoc="0" locked="0" layoutInCell="1" allowOverlap="1">
                <wp:simplePos x="0" y="0"/>
                <wp:positionH relativeFrom="page">
                  <wp:posOffset>4200525</wp:posOffset>
                </wp:positionH>
                <wp:positionV relativeFrom="paragraph">
                  <wp:posOffset>408940</wp:posOffset>
                </wp:positionV>
                <wp:extent cx="1490345" cy="1492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Ostravě dne 15.10.2021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0.75pt;margin-top:32.200000000000003pt;width:117.35000000000001pt;height:11.75pt;z-index:-125829373;mso-wrap-distance-left:0;mso-wrap-distance-top:32.200000000000003pt;mso-wrap-distance-right:0;mso-wrap-distance-bottom:13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Ostravě dne 15.10.2021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76910" distB="798830" distL="18415" distR="207010" simplePos="0" relativeHeight="125829382" behindDoc="0" locked="0" layoutInCell="1" allowOverlap="1">
            <wp:simplePos x="0" y="0"/>
            <wp:positionH relativeFrom="page">
              <wp:posOffset>930275</wp:posOffset>
            </wp:positionH>
            <wp:positionV relativeFrom="paragraph">
              <wp:posOffset>676910</wp:posOffset>
            </wp:positionV>
            <wp:extent cx="2475230" cy="83502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75230" cy="8350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393700</wp:posOffset>
                </wp:positionV>
                <wp:extent cx="688975" cy="18288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000000"/>
                                <w:sz w:val="19"/>
                                <w:szCs w:val="19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799999999999997pt;margin-top:31.pt;width:54.25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000000"/>
                          <w:sz w:val="19"/>
                          <w:szCs w:val="19"/>
                        </w:rPr>
                        <w:t>V Brně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1588135</wp:posOffset>
                </wp:positionV>
                <wp:extent cx="2694305" cy="71945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9430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000000"/>
                                <w:sz w:val="19"/>
                                <w:szCs w:val="19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6"/>
                                <w:color w:val="000000"/>
                                <w:sz w:val="19"/>
                                <w:szCs w:val="19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3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Kupující</w:t>
                            </w:r>
                            <w:r>
                              <w:rPr>
                                <w:rStyle w:val="CharStyle6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CharStyle6"/>
                              </w:rPr>
                              <w:t>Jihomoravského kraje, p.o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168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Kamenice </w:t>
                            </w:r>
                            <w:r>
                              <w:rPr>
                                <w:rStyle w:val="CharStyle6"/>
                              </w:rPr>
                              <w:t>798/1 d, 625 00 Brno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84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2.049999999999997pt;margin-top:125.05pt;width:212.15000000000001pt;height:56.6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000000"/>
                          <w:sz w:val="19"/>
                          <w:szCs w:val="19"/>
                        </w:rPr>
                        <w:t>MUDr. Hana Albrechtová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color w:val="000000"/>
                          <w:sz w:val="19"/>
                          <w:szCs w:val="19"/>
                        </w:rPr>
                        <w:t>ředitelka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3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  <w:i/>
                          <w:iCs/>
                          <w:color w:val="000000"/>
                          <w:sz w:val="19"/>
                          <w:szCs w:val="19"/>
                        </w:rPr>
                        <w:t>Kupující</w:t>
                      </w:r>
                      <w:r>
                        <w:rPr>
                          <w:rStyle w:val="CharStyle6"/>
                          <w:color w:val="000000"/>
                        </w:rPr>
                        <w:tab/>
                      </w:r>
                      <w:r>
                        <w:rPr>
                          <w:rStyle w:val="CharStyle6"/>
                        </w:rPr>
                        <w:t>Jihomoravského kraje, p.o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168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  <w:sz w:val="19"/>
                          <w:szCs w:val="19"/>
                        </w:rPr>
                        <w:t xml:space="preserve">Kamenice </w:t>
                      </w:r>
                      <w:r>
                        <w:rPr>
                          <w:rStyle w:val="CharStyle6"/>
                        </w:rPr>
                        <w:t>798/1 d, 625 00 Brno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84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091565" distB="201295" distL="0" distR="0" simplePos="0" relativeHeight="125829383" behindDoc="0" locked="0" layoutInCell="1" allowOverlap="1">
            <wp:simplePos x="0" y="0"/>
            <wp:positionH relativeFrom="page">
              <wp:posOffset>4218940</wp:posOffset>
            </wp:positionH>
            <wp:positionV relativeFrom="paragraph">
              <wp:posOffset>1091565</wp:posOffset>
            </wp:positionV>
            <wp:extent cx="1779905" cy="101790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79905" cy="1017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778" w:right="1377" w:bottom="1509" w:left="1431" w:header="35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Technická specifikace a Ceník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980" w:after="440" w:line="240" w:lineRule="auto"/>
        <w:ind w:left="0" w:right="0" w:firstLine="0"/>
        <w:jc w:val="left"/>
      </w:pPr>
      <w:r>
        <w:rPr>
          <w:rStyle w:val="CharStyle3"/>
        </w:rPr>
        <w:t>Příloha č. 1 - Technická specifikace a Ceník</w:t>
      </w:r>
    </w:p>
    <w:tbl>
      <w:tblPr>
        <w:tblOverlap w:val="never"/>
        <w:jc w:val="center"/>
        <w:tblLayout w:type="fixed"/>
      </w:tblPr>
      <w:tblGrid>
        <w:gridCol w:w="3106"/>
        <w:gridCol w:w="6322"/>
        <w:gridCol w:w="4766"/>
      </w:tblGrid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Konektivita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VGA , HDMI, Display port, USB 3.0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Záruka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min. 36 měsíců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9"/>
          <w:b/>
          <w:bCs/>
        </w:rPr>
        <w:t>CENÍK</w:t>
      </w:r>
    </w:p>
    <w:tbl>
      <w:tblPr>
        <w:tblOverlap w:val="never"/>
        <w:jc w:val="center"/>
        <w:tblLayout w:type="fixed"/>
      </w:tblPr>
      <w:tblGrid>
        <w:gridCol w:w="658"/>
        <w:gridCol w:w="2136"/>
        <w:gridCol w:w="3264"/>
        <w:gridCol w:w="739"/>
        <w:gridCol w:w="1627"/>
        <w:gridCol w:w="1622"/>
        <w:gridCol w:w="1752"/>
        <w:gridCol w:w="1752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Obchodní označení/typ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Počet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Jednotková cena v Kč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Jednotková cena v Kč vč.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Celková cena v Kč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Celková cena v Kč vč. DPH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Počítač osobní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Dell Optiplex 3080 SF Í5- 10505/8GB/256 SSD/W10P/3R-NBD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14147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17117,87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212 205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256 768,05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Monitor LCD 24"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Dell P2422H + Soundbar SB521A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4519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5 467,99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67 785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82 019,85</w:t>
            </w:r>
          </w:p>
        </w:tc>
      </w:tr>
      <w:tr>
        <w:trPr>
          <w:trHeight w:val="475" w:hRule="exact"/>
        </w:trPr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EFEDE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279 990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EFEDE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338 787,9</w:t>
            </w:r>
          </w:p>
        </w:tc>
      </w:tr>
    </w:tbl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" w:right="0" w:firstLine="0"/>
        <w:jc w:val="left"/>
        <w:rPr>
          <w:sz w:val="17"/>
          <w:szCs w:val="17"/>
        </w:rPr>
      </w:pPr>
      <w:r>
        <w:rPr>
          <w:rStyle w:val="CharStyle39"/>
          <w:sz w:val="17"/>
          <w:szCs w:val="17"/>
        </w:rPr>
        <w:t>Cd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3"/>
        </w:rPr>
        <w:t>Příloha č. 1 - Technická specifikace a Ceník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9"/>
          <w:b/>
          <w:bCs/>
        </w:rPr>
        <w:t>TECHNICKÁ SPECIFIKACE</w:t>
      </w:r>
    </w:p>
    <w:tbl>
      <w:tblPr>
        <w:tblOverlap w:val="never"/>
        <w:jc w:val="center"/>
        <w:tblLayout w:type="fixed"/>
      </w:tblPr>
      <w:tblGrid>
        <w:gridCol w:w="3125"/>
        <w:gridCol w:w="6336"/>
        <w:gridCol w:w="4762"/>
      </w:tblGrid>
      <w:tr>
        <w:trPr>
          <w:trHeight w:val="36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0E4FA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72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Počítač osobní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0E4FA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Obchodní označení/typ </w:t>
            </w: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Dell Optiplex 3080 SF Í5-10505/8GB/256 SSD/W10P/3R-NBD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EFD27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Konfigurace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D27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Specifikace - minimální požadavek zadavatele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EFD27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Konkrétní nabízené parametry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Procesor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passmark CPU min. 12500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Intel Core Í5-10505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RAM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8GB DDR4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HDD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min. 256GB - SSD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DVD mechanika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8x DVD+/-RW 9.5mm Optical Disk Drive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Síťová karta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Gigabitová integrovaná lO/lOO/lOOOMbit/s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Grafický výstup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DP nebop HDMI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Audio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audio integrované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Klávesnice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US/CZ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Rozhraní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min. 4x USB 3.0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2x USB 3.2 typu A 1. gen + 2x USB 3.2 1. gen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Operační systém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operační systém Windows 10 Professional 64-bit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Myš - rozměry (š x h x v)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USB, 115 x 65 x 35 mm (každý rozměr +-10mm)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Provedení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beznástrojový přístup do skříně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Záruka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min. 36 měsíců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3120"/>
        <w:gridCol w:w="6331"/>
        <w:gridCol w:w="4766"/>
      </w:tblGrid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0E4FA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Monitor LCD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0E4FA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2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Obchodní označení/typ </w:t>
            </w: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Dell P2422H + Soundbar SB521A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EFD27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Konfigurace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D27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Specifikace - minimální požadavek zadavatele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EFD27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b/>
                <w:bCs/>
                <w:sz w:val="19"/>
                <w:szCs w:val="19"/>
              </w:rPr>
              <w:t>Konkrétní nabízené parametry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Technologie zobrazení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IPS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Úhlopříčka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24"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Rozlišení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min.full HD (1920x1024)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1920 x 1080 při frekvenci 60 Hz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Barva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černá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Stojan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nastavitelná výška, náklon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Kontrastní poměr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1000:1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Jas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min. 250cd/m2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Re pro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 - externí - audio lišta od stejného výrobce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6"/>
                <w:rFonts w:ascii="Calibri" w:eastAsia="Calibri" w:hAnsi="Calibri" w:cs="Calibri"/>
                <w:sz w:val="19"/>
                <w:szCs w:val="19"/>
              </w:rPr>
              <w:t>Ano - Dell Slim Soundbar SB521A</w:t>
            </w:r>
          </w:p>
        </w:tc>
      </w:tr>
    </w:tbl>
    <w:p>
      <w:pPr>
        <w:widowControl w:val="0"/>
        <w:spacing w:after="4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49935" cy="658495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749935" cy="65849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12"/>
      <w:footnotePr>
        <w:pos w:val="pageBottom"/>
        <w:numFmt w:val="decimal"/>
        <w:numRestart w:val="continuous"/>
      </w:footnotePr>
      <w:pgSz w:w="16840" w:h="11900" w:orient="landscape"/>
      <w:pgMar w:top="206" w:right="1192" w:bottom="493" w:left="135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931545</wp:posOffset>
              </wp:positionH>
              <wp:positionV relativeFrom="page">
                <wp:posOffset>10281285</wp:posOffset>
              </wp:positionV>
              <wp:extent cx="2874010" cy="24384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74010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4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028_2021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3.350000000000009pt;margin-top:809.55000000000007pt;width:226.30000000000001pt;height:19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4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028_2021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7306945</wp:posOffset>
              </wp:positionV>
              <wp:extent cx="1654810" cy="11874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028_2021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72.700000000000003pt;margin-top:575.35000000000002pt;width:130.30000000000001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028_2021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73B3ED"/>
      <w:sz w:val="17"/>
      <w:szCs w:val="17"/>
      <w:u w:val="none"/>
    </w:rPr>
  </w:style>
  <w:style w:type="character" w:customStyle="1" w:styleId="CharStyle12">
    <w:name w:val="Nadpis #1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Základní text (2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Nadpis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22">
    <w:name w:val="Nadpis #3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6">
    <w:name w:val="Jiné_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9">
    <w:name w:val="Titulek tabulky_"/>
    <w:basedOn w:val="DefaultParagraphFont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1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3B3ED"/>
      <w:sz w:val="17"/>
      <w:szCs w:val="17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auto"/>
      <w:spacing w:after="120"/>
      <w:ind w:right="1040"/>
      <w:jc w:val="right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Základní text (2)"/>
    <w:basedOn w:val="Normal"/>
    <w:link w:val="CharStyle18"/>
    <w:pPr>
      <w:widowControl w:val="0"/>
      <w:shd w:val="clear" w:color="auto" w:fill="auto"/>
      <w:spacing w:after="200"/>
      <w:ind w:right="104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auto"/>
      <w:spacing w:after="2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auto"/>
      <w:spacing w:after="420" w:line="276" w:lineRule="auto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5">
    <w:name w:val="Jiné"/>
    <w:basedOn w:val="Normal"/>
    <w:link w:val="CharStyle36"/>
    <w:pPr>
      <w:widowControl w:val="0"/>
      <w:shd w:val="clear" w:color="auto" w:fill="auto"/>
      <w:spacing w:after="21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8">
    <w:name w:val="Titulek tabulky"/>
    <w:basedOn w:val="Normal"/>
    <w:link w:val="CharStyle39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/Relationships>
</file>