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9D5F" w14:textId="1EAD2684" w:rsidR="00D34F02" w:rsidRPr="00496B2E" w:rsidRDefault="0041244B" w:rsidP="00275658">
      <w:pPr>
        <w:spacing w:before="40" w:line="264" w:lineRule="auto"/>
        <w:jc w:val="center"/>
        <w:outlineLvl w:val="0"/>
        <w:rPr>
          <w:rFonts w:asciiTheme="minorHAnsi" w:hAnsiTheme="minorHAnsi" w:cs="Calibri"/>
          <w:b/>
          <w:spacing w:val="62"/>
          <w:sz w:val="28"/>
        </w:rPr>
      </w:pPr>
      <w:r w:rsidRPr="00755F88">
        <w:rPr>
          <w:rFonts w:asciiTheme="minorHAnsi" w:hAnsiTheme="minorHAnsi" w:cs="Calibri"/>
          <w:b/>
          <w:sz w:val="28"/>
        </w:rPr>
        <w:t xml:space="preserve"> 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>DODAT</w:t>
      </w:r>
      <w:r w:rsidR="00275658" w:rsidRPr="00496B2E">
        <w:rPr>
          <w:rFonts w:asciiTheme="minorHAnsi" w:hAnsiTheme="minorHAnsi" w:cs="Calibri"/>
          <w:b/>
          <w:spacing w:val="62"/>
          <w:sz w:val="28"/>
        </w:rPr>
        <w:t>E</w:t>
      </w:r>
      <w:r w:rsidR="00541921" w:rsidRPr="00496B2E">
        <w:rPr>
          <w:rFonts w:asciiTheme="minorHAnsi" w:hAnsiTheme="minorHAnsi" w:cs="Calibri"/>
          <w:b/>
          <w:spacing w:val="62"/>
          <w:sz w:val="28"/>
        </w:rPr>
        <w:t xml:space="preserve">K Č. </w:t>
      </w:r>
      <w:r w:rsidR="00573A3B">
        <w:rPr>
          <w:rFonts w:asciiTheme="minorHAnsi" w:hAnsiTheme="minorHAnsi" w:cs="Calibri"/>
          <w:b/>
          <w:spacing w:val="62"/>
          <w:sz w:val="28"/>
        </w:rPr>
        <w:t>1</w:t>
      </w:r>
      <w:r w:rsidR="005B15FB">
        <w:rPr>
          <w:rFonts w:asciiTheme="minorHAnsi" w:hAnsiTheme="minorHAnsi" w:cs="Calibri"/>
          <w:b/>
          <w:spacing w:val="62"/>
          <w:sz w:val="28"/>
        </w:rPr>
        <w:t>2</w:t>
      </w:r>
      <w:r w:rsidR="002217E4" w:rsidRPr="00496B2E">
        <w:rPr>
          <w:rFonts w:asciiTheme="minorHAnsi" w:hAnsiTheme="minorHAnsi" w:cs="Calibri"/>
          <w:b/>
          <w:spacing w:val="62"/>
          <w:sz w:val="28"/>
        </w:rPr>
        <w:t xml:space="preserve"> </w:t>
      </w:r>
    </w:p>
    <w:p w14:paraId="4DFB0760" w14:textId="253D521F" w:rsidR="00D34F02" w:rsidRPr="002832F6" w:rsidRDefault="00F45B56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2832F6">
        <w:rPr>
          <w:rFonts w:asciiTheme="minorHAnsi" w:hAnsiTheme="minorHAnsi" w:cs="Calibri"/>
          <w:b/>
        </w:rPr>
        <w:t>NPU</w:t>
      </w:r>
      <w:r w:rsidR="002217E4" w:rsidRPr="002832F6">
        <w:rPr>
          <w:rFonts w:asciiTheme="minorHAnsi" w:hAnsiTheme="minorHAnsi" w:cs="Calibri"/>
          <w:b/>
        </w:rPr>
        <w:t>-450/</w:t>
      </w:r>
      <w:r w:rsidR="002832F6" w:rsidRPr="002832F6">
        <w:rPr>
          <w:rFonts w:asciiTheme="minorHAnsi" w:hAnsiTheme="minorHAnsi" w:cs="Calibri"/>
          <w:b/>
        </w:rPr>
        <w:t>88256</w:t>
      </w:r>
      <w:r w:rsidR="002217E4" w:rsidRPr="002832F6">
        <w:rPr>
          <w:rFonts w:asciiTheme="minorHAnsi" w:hAnsiTheme="minorHAnsi" w:cs="Calibri"/>
          <w:b/>
        </w:rPr>
        <w:t>/</w:t>
      </w:r>
      <w:r w:rsidR="00211044" w:rsidRPr="002832F6">
        <w:rPr>
          <w:rFonts w:asciiTheme="minorHAnsi" w:hAnsiTheme="minorHAnsi" w:cs="Calibri"/>
          <w:b/>
        </w:rPr>
        <w:t>2021</w:t>
      </w:r>
    </w:p>
    <w:p w14:paraId="3256BAC1" w14:textId="77777777" w:rsidR="00F45B56" w:rsidRPr="00496B2E" w:rsidRDefault="005D572C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b/>
        </w:rPr>
      </w:pPr>
      <w:r w:rsidRPr="00496B2E">
        <w:rPr>
          <w:rFonts w:asciiTheme="minorHAnsi" w:hAnsiTheme="minorHAnsi" w:cs="Calibri"/>
          <w:b/>
        </w:rPr>
        <w:t>k</w:t>
      </w:r>
      <w:r w:rsidR="00F45B56" w:rsidRPr="00496B2E">
        <w:rPr>
          <w:rFonts w:asciiTheme="minorHAnsi" w:hAnsiTheme="minorHAnsi" w:cs="Calibri"/>
          <w:b/>
        </w:rPr>
        <w:t>e Smlouvě o dílo č. NPU-450/60400/2019</w:t>
      </w:r>
    </w:p>
    <w:p w14:paraId="44474AFD" w14:textId="77777777" w:rsidR="00D34F02" w:rsidRPr="00496B2E" w:rsidRDefault="00B47BBE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Dále jen „dodatek</w:t>
      </w:r>
      <w:r w:rsidR="007869B3" w:rsidRPr="00496B2E">
        <w:rPr>
          <w:rFonts w:asciiTheme="minorHAnsi" w:hAnsiTheme="minorHAnsi" w:cs="Calibri"/>
        </w:rPr>
        <w:t>“</w:t>
      </w:r>
    </w:p>
    <w:p w14:paraId="7E14B3AF" w14:textId="77777777" w:rsidR="00D34F02" w:rsidRPr="00A24F83" w:rsidRDefault="00D34F02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  <w:sz w:val="10"/>
        </w:rPr>
      </w:pPr>
    </w:p>
    <w:p w14:paraId="7B3E305D" w14:textId="77777777" w:rsidR="00D34F02" w:rsidRPr="00496B2E" w:rsidRDefault="002217E4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uzavřený</w:t>
      </w:r>
      <w:r w:rsidR="007869B3" w:rsidRPr="00496B2E">
        <w:rPr>
          <w:rFonts w:asciiTheme="minorHAnsi" w:hAnsiTheme="minorHAnsi" w:cs="Calibri"/>
        </w:rPr>
        <w:t xml:space="preserve"> ve smyslu § 2586 a násl. zákona č. 89/2012 Sb., občanského zákoníku, ve znění pozdějších předpisů (dále jen „</w:t>
      </w:r>
      <w:r w:rsidR="000D72CB">
        <w:rPr>
          <w:rFonts w:asciiTheme="minorHAnsi" w:hAnsiTheme="minorHAnsi" w:cs="Calibri"/>
        </w:rPr>
        <w:t>občanský zákoník</w:t>
      </w:r>
      <w:r w:rsidR="007869B3" w:rsidRPr="00496B2E">
        <w:rPr>
          <w:rFonts w:asciiTheme="minorHAnsi" w:hAnsiTheme="minorHAnsi" w:cs="Calibri"/>
        </w:rPr>
        <w:t xml:space="preserve">“) </w:t>
      </w:r>
    </w:p>
    <w:p w14:paraId="1BD2604A" w14:textId="77777777" w:rsidR="007869B3" w:rsidRPr="00496B2E" w:rsidRDefault="007869B3" w:rsidP="00275658">
      <w:pPr>
        <w:pStyle w:val="Zkladntext"/>
        <w:spacing w:before="40" w:line="264" w:lineRule="auto"/>
        <w:ind w:right="68"/>
        <w:jc w:val="center"/>
        <w:rPr>
          <w:rFonts w:asciiTheme="minorHAnsi" w:hAnsiTheme="minorHAnsi" w:cs="Calibri"/>
        </w:rPr>
      </w:pPr>
    </w:p>
    <w:p w14:paraId="70C4BE23" w14:textId="77777777" w:rsidR="00D34F02" w:rsidRPr="00496B2E" w:rsidRDefault="007869B3" w:rsidP="001B7A2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 w:cs="Calibri"/>
          <w:sz w:val="24"/>
        </w:rPr>
      </w:pPr>
      <w:r w:rsidRPr="00496B2E">
        <w:rPr>
          <w:rFonts w:asciiTheme="minorHAnsi" w:eastAsia="Calibri" w:hAnsiTheme="minorHAnsi" w:cs="Calibri"/>
          <w:sz w:val="24"/>
        </w:rPr>
        <w:t>Smluvní strany</w:t>
      </w:r>
    </w:p>
    <w:p w14:paraId="46BF3AF4" w14:textId="77777777" w:rsidR="000B2534" w:rsidRPr="00496B2E" w:rsidRDefault="002216E1" w:rsidP="00275658">
      <w:pPr>
        <w:pStyle w:val="Zkladntext21"/>
        <w:spacing w:before="40" w:line="264" w:lineRule="auto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Theme="minorHAnsi" w:hAnsiTheme="minorHAnsi" w:cs="Calibri"/>
          <w:b/>
          <w:sz w:val="20"/>
          <w:szCs w:val="20"/>
        </w:rPr>
        <w:t>Objednatel</w:t>
      </w:r>
      <w:r w:rsidR="007869B3" w:rsidRPr="00496B2E">
        <w:rPr>
          <w:rFonts w:asciiTheme="minorHAnsi" w:hAnsiTheme="minorHAnsi" w:cs="Calibri"/>
          <w:sz w:val="20"/>
          <w:szCs w:val="20"/>
        </w:rPr>
        <w:t>:</w:t>
      </w:r>
      <w:r w:rsidR="007869B3" w:rsidRPr="00496B2E">
        <w:rPr>
          <w:rFonts w:asciiTheme="minorHAnsi" w:hAnsiTheme="minorHAnsi" w:cs="Calibri"/>
          <w:sz w:val="20"/>
          <w:szCs w:val="20"/>
        </w:rPr>
        <w:tab/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14:paraId="31456E65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IČ</w:t>
      </w:r>
      <w:r w:rsidR="00315ED0" w:rsidRPr="00496B2E">
        <w:rPr>
          <w:rFonts w:ascii="Calibri" w:hAnsi="Calibri" w:cs="Calibri"/>
          <w:sz w:val="20"/>
          <w:szCs w:val="20"/>
        </w:rPr>
        <w:t>O</w:t>
      </w:r>
      <w:r w:rsidRPr="00496B2E">
        <w:rPr>
          <w:rFonts w:ascii="Calibri" w:hAnsi="Calibri" w:cs="Calibri"/>
          <w:sz w:val="20"/>
          <w:szCs w:val="20"/>
        </w:rPr>
        <w:t>: 75032333, DIČ: CZ75032333</w:t>
      </w:r>
    </w:p>
    <w:p w14:paraId="4FA8E4AB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sz w:val="20"/>
          <w:szCs w:val="20"/>
        </w:rPr>
      </w:pPr>
      <w:r w:rsidRPr="00496B2E">
        <w:rPr>
          <w:rFonts w:ascii="Calibri" w:hAnsi="Calibri" w:cs="Calibri"/>
          <w:sz w:val="20"/>
          <w:szCs w:val="20"/>
        </w:rPr>
        <w:t>se sídlem Vald</w:t>
      </w:r>
      <w:r w:rsidR="000022E0" w:rsidRPr="00496B2E">
        <w:rPr>
          <w:rFonts w:ascii="Calibri" w:hAnsi="Calibri" w:cs="Calibri"/>
          <w:sz w:val="20"/>
          <w:szCs w:val="20"/>
        </w:rPr>
        <w:t>štejnské náměstí  162/3, 118 01 Praha 1 –</w:t>
      </w:r>
      <w:r w:rsidRPr="00496B2E">
        <w:rPr>
          <w:rFonts w:ascii="Calibri" w:hAnsi="Calibri" w:cs="Calibri"/>
          <w:sz w:val="20"/>
          <w:szCs w:val="20"/>
        </w:rPr>
        <w:t xml:space="preserve"> Malá Strana</w:t>
      </w:r>
    </w:p>
    <w:p w14:paraId="1D595501" w14:textId="77777777" w:rsidR="000B2534" w:rsidRPr="00496B2E" w:rsidRDefault="000931AB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který</w:t>
      </w:r>
      <w:r w:rsidR="000B2534" w:rsidRPr="00496B2E">
        <w:rPr>
          <w:rFonts w:ascii="Calibri" w:hAnsi="Calibri" w:cs="Calibri"/>
          <w:b/>
          <w:bCs/>
          <w:sz w:val="20"/>
          <w:szCs w:val="20"/>
        </w:rPr>
        <w:t xml:space="preserve"> zastupuje: </w:t>
      </w:r>
    </w:p>
    <w:p w14:paraId="071EDBE3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Územní památková správa v Kroměříži</w:t>
      </w:r>
    </w:p>
    <w:p w14:paraId="45E642BF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se</w:t>
      </w:r>
      <w:r w:rsidR="0083432C" w:rsidRPr="00496B2E">
        <w:rPr>
          <w:rFonts w:ascii="Calibri" w:hAnsi="Calibri" w:cs="Calibri"/>
          <w:b/>
          <w:bCs/>
          <w:sz w:val="20"/>
          <w:szCs w:val="20"/>
        </w:rPr>
        <w:t xml:space="preserve"> sídlem Sněmovní nám. 1, 767 01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Kroměříž</w:t>
      </w:r>
    </w:p>
    <w:p w14:paraId="2D9B6477" w14:textId="77777777" w:rsidR="000B2534" w:rsidRPr="00496B2E" w:rsidRDefault="000B2534" w:rsidP="00275658">
      <w:pPr>
        <w:pStyle w:val="Zkladntext21"/>
        <w:spacing w:before="40" w:line="264" w:lineRule="auto"/>
        <w:ind w:left="1418"/>
        <w:rPr>
          <w:rFonts w:ascii="Calibri" w:hAnsi="Calibri" w:cs="Calibri"/>
          <w:b/>
          <w:bCs/>
          <w:sz w:val="20"/>
          <w:szCs w:val="20"/>
        </w:rPr>
      </w:pPr>
      <w:r w:rsidRPr="00496B2E">
        <w:rPr>
          <w:rFonts w:ascii="Calibri" w:hAnsi="Calibri" w:cs="Calibri"/>
          <w:b/>
          <w:bCs/>
          <w:sz w:val="20"/>
          <w:szCs w:val="20"/>
        </w:rPr>
        <w:t>jednající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 xml:space="preserve"> ředitel Ing. Petr</w:t>
      </w:r>
      <w:r w:rsidR="000931AB" w:rsidRPr="00496B2E">
        <w:rPr>
          <w:rFonts w:ascii="Calibri" w:hAnsi="Calibri" w:cs="Calibri"/>
          <w:b/>
          <w:bCs/>
          <w:sz w:val="20"/>
          <w:szCs w:val="20"/>
        </w:rPr>
        <w:t xml:space="preserve"> Š</w:t>
      </w:r>
      <w:r w:rsidR="007F5C24" w:rsidRPr="00496B2E">
        <w:rPr>
          <w:rFonts w:ascii="Calibri" w:hAnsi="Calibri" w:cs="Calibri"/>
          <w:b/>
          <w:bCs/>
          <w:sz w:val="20"/>
          <w:szCs w:val="20"/>
        </w:rPr>
        <w:t>ubík</w:t>
      </w:r>
      <w:r w:rsidRPr="00496B2E">
        <w:rPr>
          <w:rFonts w:ascii="Calibri" w:hAnsi="Calibri" w:cs="Calibri"/>
          <w:b/>
          <w:bCs/>
          <w:sz w:val="20"/>
          <w:szCs w:val="20"/>
        </w:rPr>
        <w:t xml:space="preserve">                                 </w:t>
      </w:r>
    </w:p>
    <w:p w14:paraId="3D6A0338" w14:textId="4A4EDAA5" w:rsidR="000B253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věcná jednání: </w:t>
      </w:r>
      <w:r w:rsidR="00DE690F">
        <w:rPr>
          <w:rFonts w:asciiTheme="minorHAnsi" w:hAnsiTheme="minorHAnsi" w:cs="Arial"/>
          <w:b/>
          <w:bCs/>
        </w:rPr>
        <w:t>xxxxxxxx</w:t>
      </w:r>
      <w:r w:rsidR="00BB7DE2" w:rsidRPr="00496B2E">
        <w:rPr>
          <w:rFonts w:asciiTheme="minorHAnsi" w:hAnsiTheme="minorHAnsi" w:cs="Arial"/>
          <w:b/>
        </w:rPr>
        <w:t xml:space="preserve"> </w:t>
      </w:r>
      <w:r w:rsidR="009B5375" w:rsidRPr="00496B2E">
        <w:rPr>
          <w:rFonts w:asciiTheme="minorHAnsi" w:hAnsiTheme="minorHAnsi" w:cs="Arial"/>
          <w:b/>
        </w:rPr>
        <w:t>SZ</w:t>
      </w:r>
      <w:r w:rsidR="00BB7DE2" w:rsidRPr="00496B2E">
        <w:rPr>
          <w:rFonts w:asciiTheme="minorHAnsi" w:hAnsiTheme="minorHAnsi" w:cs="Arial"/>
          <w:b/>
        </w:rPr>
        <w:t xml:space="preserve"> Uherčice</w:t>
      </w:r>
      <w:r w:rsidRPr="00496B2E">
        <w:rPr>
          <w:rFonts w:asciiTheme="minorHAnsi" w:hAnsiTheme="minorHAnsi"/>
          <w:b/>
          <w:bCs/>
        </w:rPr>
        <w:t xml:space="preserve">, </w:t>
      </w:r>
      <w:r w:rsidRPr="00496B2E">
        <w:rPr>
          <w:rFonts w:ascii="Calibri" w:hAnsi="Calibri"/>
          <w:bCs/>
        </w:rPr>
        <w:t xml:space="preserve">se sídlem: </w:t>
      </w:r>
      <w:r w:rsidR="00BB7DE2" w:rsidRPr="00496B2E">
        <w:rPr>
          <w:rFonts w:asciiTheme="minorHAnsi" w:hAnsiTheme="minorHAnsi" w:cs="Arial"/>
        </w:rPr>
        <w:t>67107 Uherčice čp.1</w:t>
      </w:r>
    </w:p>
    <w:p w14:paraId="270A5AF4" w14:textId="4AFFA605" w:rsidR="000B2534" w:rsidRPr="00496B2E" w:rsidRDefault="00F07DB0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manažer</w:t>
      </w:r>
      <w:r w:rsidR="000931AB" w:rsidRPr="00496B2E">
        <w:rPr>
          <w:rFonts w:asciiTheme="minorHAnsi" w:hAnsiTheme="minorHAnsi"/>
          <w:b/>
          <w:bCs/>
        </w:rPr>
        <w:t xml:space="preserve"> projektu: </w:t>
      </w:r>
      <w:r w:rsidR="00DE690F">
        <w:rPr>
          <w:rFonts w:asciiTheme="minorHAnsi" w:hAnsiTheme="minorHAnsi"/>
          <w:b/>
          <w:bCs/>
        </w:rPr>
        <w:t>xxxxxxxx</w:t>
      </w:r>
      <w:r w:rsidR="000931AB" w:rsidRPr="00496B2E">
        <w:rPr>
          <w:rFonts w:asciiTheme="minorHAnsi" w:hAnsiTheme="minorHAnsi"/>
          <w:b/>
          <w:bCs/>
        </w:rPr>
        <w:t xml:space="preserve">, tel.: </w:t>
      </w:r>
      <w:r w:rsidR="00DE690F">
        <w:rPr>
          <w:rFonts w:asciiTheme="minorHAnsi" w:hAnsiTheme="minorHAnsi"/>
          <w:b/>
          <w:bCs/>
        </w:rPr>
        <w:t>xxxxxxxxx</w:t>
      </w:r>
    </w:p>
    <w:p w14:paraId="535013CA" w14:textId="44AF3DC7" w:rsidR="00125E5A" w:rsidRPr="00496B2E" w:rsidRDefault="00125E5A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pro věci technické: </w:t>
      </w:r>
      <w:r w:rsidR="00DE690F">
        <w:rPr>
          <w:rFonts w:asciiTheme="minorHAnsi" w:hAnsiTheme="minorHAnsi"/>
          <w:b/>
          <w:bCs/>
        </w:rPr>
        <w:t>xxxxxxxx</w:t>
      </w:r>
    </w:p>
    <w:p w14:paraId="4213FB5C" w14:textId="080544C2" w:rsidR="003450BE" w:rsidRPr="00496B2E" w:rsidRDefault="003450BE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 xml:space="preserve">zástupce objednatel – technik bezpečnosti práce: </w:t>
      </w:r>
      <w:r w:rsidR="00DE690F">
        <w:rPr>
          <w:rFonts w:asciiTheme="minorHAnsi" w:hAnsiTheme="minorHAnsi"/>
          <w:b/>
          <w:bCs/>
        </w:rPr>
        <w:t>xxxxxxxx</w:t>
      </w:r>
    </w:p>
    <w:p w14:paraId="139EBD22" w14:textId="7B216273" w:rsidR="00BB7DE2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technický dozor stavebníka</w:t>
      </w:r>
      <w:r w:rsidR="00582E59" w:rsidRPr="00496B2E">
        <w:rPr>
          <w:rFonts w:asciiTheme="minorHAnsi" w:hAnsiTheme="minorHAnsi"/>
          <w:b/>
          <w:bCs/>
        </w:rPr>
        <w:t xml:space="preserve"> </w:t>
      </w:r>
      <w:r w:rsidR="00BB7DE2" w:rsidRPr="00496B2E">
        <w:rPr>
          <w:rFonts w:asciiTheme="minorHAnsi" w:hAnsiTheme="minorHAnsi"/>
          <w:b/>
          <w:bCs/>
        </w:rPr>
        <w:t>(TDS):</w:t>
      </w:r>
      <w:r w:rsidR="003450BE" w:rsidRPr="00496B2E">
        <w:rPr>
          <w:rFonts w:asciiTheme="minorHAnsi" w:hAnsiTheme="minorHAnsi"/>
          <w:b/>
          <w:bCs/>
        </w:rPr>
        <w:t xml:space="preserve"> </w:t>
      </w:r>
      <w:r w:rsidR="00DE690F">
        <w:rPr>
          <w:rFonts w:asciiTheme="minorHAnsi" w:hAnsiTheme="minorHAnsi"/>
          <w:b/>
          <w:bCs/>
        </w:rPr>
        <w:t>xxxxxxxxx</w:t>
      </w:r>
      <w:r w:rsidR="003450BE" w:rsidRPr="00496B2E">
        <w:rPr>
          <w:rFonts w:asciiTheme="minorHAnsi" w:hAnsiTheme="minorHAnsi"/>
          <w:b/>
          <w:bCs/>
        </w:rPr>
        <w:t xml:space="preserve">, tel.: </w:t>
      </w:r>
      <w:r w:rsidR="00DE690F">
        <w:rPr>
          <w:rFonts w:asciiTheme="minorHAnsi" w:hAnsiTheme="minorHAnsi"/>
          <w:b/>
          <w:bCs/>
        </w:rPr>
        <w:t>xxxxx</w:t>
      </w:r>
    </w:p>
    <w:p w14:paraId="4BCA8A7B" w14:textId="41476961" w:rsidR="000B2534" w:rsidRPr="00496B2E" w:rsidRDefault="00582E59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  <w:b/>
          <w:bCs/>
        </w:rPr>
      </w:pPr>
      <w:r w:rsidRPr="00496B2E">
        <w:rPr>
          <w:rFonts w:asciiTheme="minorHAnsi" w:hAnsiTheme="minorHAnsi"/>
          <w:b/>
          <w:bCs/>
        </w:rPr>
        <w:t>koordinátor BOZP</w:t>
      </w:r>
      <w:r w:rsidR="000B2534" w:rsidRPr="00496B2E">
        <w:rPr>
          <w:rFonts w:asciiTheme="minorHAnsi" w:hAnsiTheme="minorHAnsi"/>
          <w:b/>
          <w:bCs/>
        </w:rPr>
        <w:t xml:space="preserve">: </w:t>
      </w:r>
      <w:r w:rsidR="00DE690F">
        <w:rPr>
          <w:rFonts w:asciiTheme="minorHAnsi" w:hAnsiTheme="minorHAnsi"/>
          <w:b/>
          <w:bCs/>
        </w:rPr>
        <w:t>xxxxxxxxxxxxx</w:t>
      </w:r>
      <w:r w:rsidR="003450BE" w:rsidRPr="00496B2E">
        <w:rPr>
          <w:rFonts w:asciiTheme="minorHAnsi" w:hAnsiTheme="minorHAnsi"/>
          <w:b/>
          <w:bCs/>
        </w:rPr>
        <w:t xml:space="preserve">, tel.:  </w:t>
      </w:r>
      <w:r w:rsidR="00DE690F">
        <w:rPr>
          <w:rFonts w:asciiTheme="minorHAnsi" w:hAnsiTheme="minorHAnsi"/>
          <w:b/>
          <w:bCs/>
        </w:rPr>
        <w:t>xxxxxx</w:t>
      </w:r>
    </w:p>
    <w:p w14:paraId="342F7550" w14:textId="77777777" w:rsidR="000B2534" w:rsidRPr="00496B2E" w:rsidRDefault="000B2534" w:rsidP="00275658">
      <w:pPr>
        <w:tabs>
          <w:tab w:val="left" w:pos="1985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Bankovní spojení: Česká národní banka, č.ú. 59636011/0710 (pro příjem dotace)</w:t>
      </w:r>
    </w:p>
    <w:p w14:paraId="1BB455BB" w14:textId="77777777" w:rsidR="002217E4" w:rsidRPr="00496B2E" w:rsidRDefault="000B2534" w:rsidP="00275658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/>
        </w:rPr>
        <w:t>a 500005-60039011/0710 (pro ostatní platby)</w:t>
      </w:r>
    </w:p>
    <w:p w14:paraId="7049AE56" w14:textId="77777777" w:rsidR="002217E4" w:rsidRPr="00496B2E" w:rsidRDefault="007869B3" w:rsidP="001070E3">
      <w:pPr>
        <w:tabs>
          <w:tab w:val="left" w:pos="1980"/>
        </w:tabs>
        <w:spacing w:before="40" w:line="264" w:lineRule="auto"/>
        <w:ind w:left="1418"/>
        <w:outlineLvl w:val="0"/>
        <w:rPr>
          <w:rFonts w:asciiTheme="minorHAnsi" w:hAnsiTheme="minorHAnsi"/>
        </w:rPr>
      </w:pPr>
      <w:r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objednatel</w:t>
      </w:r>
      <w:r w:rsidRPr="00496B2E">
        <w:rPr>
          <w:rFonts w:asciiTheme="minorHAnsi" w:hAnsiTheme="minorHAnsi" w:cs="Calibri"/>
        </w:rPr>
        <w:t>“) na straně jedné</w:t>
      </w:r>
    </w:p>
    <w:p w14:paraId="55B21D6A" w14:textId="77777777" w:rsidR="007869B3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a</w:t>
      </w:r>
    </w:p>
    <w:p w14:paraId="2D1F553C" w14:textId="77777777" w:rsidR="002217E4" w:rsidRPr="00496B2E" w:rsidRDefault="002217E4" w:rsidP="00275658">
      <w:pPr>
        <w:pStyle w:val="Textkomente"/>
        <w:spacing w:before="40" w:line="264" w:lineRule="auto"/>
        <w:rPr>
          <w:rFonts w:asciiTheme="minorHAnsi" w:hAnsiTheme="minorHAnsi" w:cs="Calibri"/>
        </w:rPr>
      </w:pPr>
    </w:p>
    <w:p w14:paraId="26159D97" w14:textId="77777777" w:rsidR="007869B3" w:rsidRPr="00496B2E" w:rsidRDefault="002216E1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>Zhotovitel</w:t>
      </w:r>
      <w:r w:rsidR="00CD4CC2" w:rsidRPr="00496B2E">
        <w:rPr>
          <w:rFonts w:asciiTheme="minorHAnsi" w:hAnsiTheme="minorHAnsi" w:cs="Calibri"/>
          <w:szCs w:val="20"/>
        </w:rPr>
        <w:t>:</w:t>
      </w:r>
      <w:r w:rsidR="00CD4CC2" w:rsidRPr="00496B2E">
        <w:rPr>
          <w:rFonts w:asciiTheme="minorHAnsi" w:hAnsiTheme="minorHAnsi" w:cs="Calibri"/>
          <w:szCs w:val="20"/>
        </w:rPr>
        <w:tab/>
      </w:r>
      <w:r w:rsidR="00CD4CC2" w:rsidRPr="00496B2E">
        <w:rPr>
          <w:rFonts w:asciiTheme="minorHAnsi" w:hAnsiTheme="minorHAnsi" w:cs="Calibri"/>
          <w:b/>
          <w:szCs w:val="20"/>
        </w:rPr>
        <w:t>„SZ UHERČICE-AVERS+MALANG“</w:t>
      </w:r>
    </w:p>
    <w:p w14:paraId="264B6593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společníků AVERS spol s r.o. jako „Vedoucí společník“ a MALANG s.r.o. jako „Společník 2“</w:t>
      </w:r>
    </w:p>
    <w:p w14:paraId="35848953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>podílem 50% každý</w:t>
      </w:r>
    </w:p>
    <w:p w14:paraId="38951596" w14:textId="77777777" w:rsidR="00CD4CC2" w:rsidRPr="00496B2E" w:rsidRDefault="00CD4CC2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  <w:t xml:space="preserve">se sídlem „Vedoucího společníka“ </w:t>
      </w:r>
      <w:r w:rsidR="0068052E" w:rsidRPr="00496B2E">
        <w:rPr>
          <w:rFonts w:asciiTheme="minorHAnsi" w:hAnsiTheme="minorHAnsi" w:cs="Calibri"/>
          <w:b/>
          <w:szCs w:val="20"/>
        </w:rPr>
        <w:t xml:space="preserve"> Michelská 240/49, Praha 4 Michle, PSČ 14100</w:t>
      </w:r>
    </w:p>
    <w:p w14:paraId="4A69EC90" w14:textId="77777777" w:rsidR="0068052E" w:rsidRPr="00496B2E" w:rsidRDefault="0068052E" w:rsidP="00275658">
      <w:pPr>
        <w:pStyle w:val="Odstavec11"/>
        <w:numPr>
          <w:ilvl w:val="0"/>
          <w:numId w:val="0"/>
        </w:numPr>
        <w:spacing w:before="40" w:after="0" w:line="264" w:lineRule="auto"/>
        <w:ind w:left="567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se sídlem „Společníka 2“ Zámečnická 90/2 Brno-město, PSČ 60200</w:t>
      </w:r>
    </w:p>
    <w:p w14:paraId="5CA53EAE" w14:textId="650F1DB4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 xml:space="preserve">zastoupený: </w:t>
      </w:r>
      <w:r w:rsidR="00DE690F">
        <w:rPr>
          <w:rFonts w:asciiTheme="minorHAnsi" w:hAnsiTheme="minorHAnsi" w:cs="Calibri"/>
          <w:b/>
          <w:szCs w:val="20"/>
        </w:rPr>
        <w:t>xxxxxxxx</w:t>
      </w:r>
      <w:r w:rsidRPr="00496B2E">
        <w:rPr>
          <w:rFonts w:asciiTheme="minorHAnsi" w:hAnsiTheme="minorHAnsi" w:cs="Calibri"/>
          <w:szCs w:val="20"/>
        </w:rPr>
        <w:t>, jednatelem „Vedoucího společníka“ zmocněného  „Společníkem 2“ na základě uzavřené „Společenské smlouvy o společnosti“</w:t>
      </w:r>
    </w:p>
    <w:p w14:paraId="4A628867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szCs w:val="20"/>
        </w:rPr>
        <w:tab/>
      </w:r>
      <w:r w:rsidRPr="00496B2E">
        <w:rPr>
          <w:rFonts w:asciiTheme="minorHAnsi" w:hAnsiTheme="minorHAnsi" w:cs="Calibri"/>
          <w:b/>
          <w:szCs w:val="20"/>
        </w:rPr>
        <w:t>IČO: „Vedoucího společníka“ 41190840</w:t>
      </w:r>
    </w:p>
    <w:p w14:paraId="4117C689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b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  <w:t>DIČ: „Vedoucího společníka“ CZ41190840, plátce DPH</w:t>
      </w:r>
    </w:p>
    <w:p w14:paraId="48285DEB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b/>
          <w:szCs w:val="20"/>
        </w:rPr>
        <w:tab/>
      </w:r>
      <w:r w:rsidRPr="00496B2E">
        <w:rPr>
          <w:rFonts w:asciiTheme="minorHAnsi" w:hAnsiTheme="minorHAnsi" w:cs="Calibri"/>
          <w:szCs w:val="20"/>
        </w:rPr>
        <w:t>IČO: „Společníka 2“ 27720993,</w:t>
      </w:r>
    </w:p>
    <w:p w14:paraId="4FA7ECA4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DIČ: „Společníka 2“ CZ27720993, plátce DPH</w:t>
      </w:r>
    </w:p>
    <w:p w14:paraId="782E3B79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„Vedoucí společník“ zapsaný v OR vedeném Městským soudem v Praze, oddíl C, vložka 3445, </w:t>
      </w:r>
    </w:p>
    <w:p w14:paraId="20AC8061" w14:textId="77777777" w:rsidR="0068052E" w:rsidRPr="00496B2E" w:rsidRDefault="0068052E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>„Společník 2“ zapsaný v OR vedeném Krajským soudem v Brně, oddíl C, vložka 54490</w:t>
      </w:r>
    </w:p>
    <w:p w14:paraId="14C5C09D" w14:textId="1EB473B8" w:rsidR="008D2101" w:rsidRPr="00496B2E" w:rsidRDefault="008D2101" w:rsidP="0068052E">
      <w:pPr>
        <w:pStyle w:val="Odstavec11"/>
        <w:numPr>
          <w:ilvl w:val="0"/>
          <w:numId w:val="0"/>
        </w:numPr>
        <w:spacing w:before="40" w:after="0" w:line="264" w:lineRule="auto"/>
        <w:ind w:left="1418" w:hanging="567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  <w:szCs w:val="20"/>
        </w:rPr>
        <w:tab/>
        <w:t xml:space="preserve">Bankovní spojení: </w:t>
      </w:r>
      <w:r w:rsidR="00DE690F">
        <w:rPr>
          <w:rFonts w:asciiTheme="minorHAnsi" w:hAnsiTheme="minorHAnsi" w:cs="Calibri"/>
          <w:szCs w:val="20"/>
        </w:rPr>
        <w:t>xxxxxxxxx</w:t>
      </w:r>
      <w:r w:rsidRPr="00496B2E">
        <w:rPr>
          <w:rFonts w:asciiTheme="minorHAnsi" w:hAnsiTheme="minorHAnsi" w:cs="Calibri"/>
          <w:szCs w:val="20"/>
        </w:rPr>
        <w:t xml:space="preserve">., číslo účtu: </w:t>
      </w:r>
      <w:r w:rsidR="00DE690F">
        <w:rPr>
          <w:rFonts w:asciiTheme="minorHAnsi" w:hAnsiTheme="minorHAnsi" w:cs="Calibri"/>
          <w:szCs w:val="20"/>
        </w:rPr>
        <w:t>xxxxxx</w:t>
      </w:r>
    </w:p>
    <w:p w14:paraId="017B036E" w14:textId="77777777" w:rsidR="00C625B0" w:rsidRPr="00496B2E" w:rsidRDefault="001070E3" w:rsidP="001070E3">
      <w:pPr>
        <w:pStyle w:val="Odstavec11"/>
        <w:numPr>
          <w:ilvl w:val="0"/>
          <w:numId w:val="0"/>
        </w:numPr>
        <w:spacing w:before="40" w:after="0" w:line="264" w:lineRule="auto"/>
        <w:ind w:left="709" w:firstLine="709"/>
        <w:rPr>
          <w:rFonts w:asciiTheme="minorHAnsi" w:hAnsiTheme="minorHAnsi" w:cs="Calibri"/>
          <w:szCs w:val="20"/>
        </w:rPr>
      </w:pPr>
      <w:r w:rsidRPr="00496B2E">
        <w:rPr>
          <w:rFonts w:asciiTheme="minorHAnsi" w:hAnsiTheme="minorHAnsi" w:cs="Calibri"/>
        </w:rPr>
        <w:t xml:space="preserve"> </w:t>
      </w:r>
      <w:r w:rsidR="007869B3" w:rsidRPr="00496B2E">
        <w:rPr>
          <w:rFonts w:asciiTheme="minorHAnsi" w:hAnsiTheme="minorHAnsi" w:cs="Calibri"/>
        </w:rPr>
        <w:t>(dále jen „</w:t>
      </w:r>
      <w:r w:rsidR="002216E1" w:rsidRPr="00496B2E">
        <w:rPr>
          <w:rFonts w:asciiTheme="minorHAnsi" w:hAnsiTheme="minorHAnsi" w:cs="Calibri"/>
        </w:rPr>
        <w:t>zhotovitel</w:t>
      </w:r>
      <w:r w:rsidR="00C625B0" w:rsidRPr="00496B2E">
        <w:rPr>
          <w:rFonts w:asciiTheme="minorHAnsi" w:hAnsiTheme="minorHAnsi" w:cs="Calibri"/>
        </w:rPr>
        <w:t>“) na straně druhé</w:t>
      </w:r>
    </w:p>
    <w:p w14:paraId="673F55DF" w14:textId="77777777" w:rsidR="007869B3" w:rsidRPr="00496B2E" w:rsidRDefault="007869B3" w:rsidP="001B7A25">
      <w:pPr>
        <w:tabs>
          <w:tab w:val="left" w:pos="4253"/>
        </w:tabs>
        <w:spacing w:before="40" w:line="264" w:lineRule="auto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t>(společně dále také jako „smluvní strany“)</w:t>
      </w:r>
    </w:p>
    <w:p w14:paraId="03CE2DB9" w14:textId="77777777" w:rsidR="00C625B0" w:rsidRPr="00496B2E" w:rsidRDefault="00DF5B1A" w:rsidP="002B2695">
      <w:pPr>
        <w:tabs>
          <w:tab w:val="left" w:pos="4253"/>
        </w:tabs>
        <w:spacing w:before="40" w:line="264" w:lineRule="auto"/>
        <w:jc w:val="both"/>
        <w:rPr>
          <w:rFonts w:asciiTheme="minorHAnsi" w:hAnsiTheme="minorHAnsi" w:cs="Calibri"/>
        </w:rPr>
      </w:pPr>
      <w:r w:rsidRPr="00496B2E">
        <w:rPr>
          <w:rFonts w:asciiTheme="minorHAnsi" w:hAnsiTheme="minorHAnsi" w:cs="Calibri"/>
        </w:rPr>
        <w:lastRenderedPageBreak/>
        <w:t>Uzavírají podle podmínek výzvy č. 52 Integrovaného regionálního operačního programu, prioritní osy 06.3 Dobrá</w:t>
      </w:r>
      <w:r w:rsidR="002B2695">
        <w:rPr>
          <w:rFonts w:asciiTheme="minorHAnsi" w:hAnsiTheme="minorHAnsi" w:cs="Calibri"/>
        </w:rPr>
        <w:t xml:space="preserve"> </w:t>
      </w:r>
      <w:r w:rsidRPr="00496B2E">
        <w:rPr>
          <w:rFonts w:asciiTheme="minorHAnsi" w:hAnsiTheme="minorHAnsi" w:cs="Calibri"/>
        </w:rPr>
        <w:t>správa území a zefektivnění veřejných institucí, specifického cíle 3.1 Zefektivnění prezentace, posílení ochrany a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rozvoje kulturního dědictví a na základě výsledku zadávacího řízení k plnění veřejné zakázky na stavební práce</w:t>
      </w:r>
      <w:r w:rsidR="002B2695">
        <w:rPr>
          <w:rFonts w:asciiTheme="minorHAnsi" w:hAnsiTheme="minorHAnsi" w:cs="Calibri"/>
        </w:rPr>
        <w:t> </w:t>
      </w:r>
      <w:r w:rsidRPr="00496B2E">
        <w:rPr>
          <w:rFonts w:asciiTheme="minorHAnsi" w:hAnsiTheme="minorHAnsi" w:cs="Calibri"/>
        </w:rPr>
        <w:t>realizované zadavatelem v otevřeném nadlimitním řízení s názvem „</w:t>
      </w:r>
      <w:r w:rsidRPr="00496B2E">
        <w:rPr>
          <w:rFonts w:asciiTheme="minorHAnsi" w:hAnsiTheme="minorHAnsi" w:cs="Calibri"/>
          <w:b/>
        </w:rPr>
        <w:t>SZ UHERČICE – OBNOVA ZÁMECKÉHO AREÁLU, OPAKOVANÉ ZADÁNÍ</w:t>
      </w:r>
      <w:r w:rsidRPr="00496B2E">
        <w:rPr>
          <w:rFonts w:asciiTheme="minorHAnsi" w:hAnsiTheme="minorHAnsi" w:cs="Calibri"/>
        </w:rPr>
        <w:t>“ uveřejněném v systému NEN pod evidenčním číslem N006/19/V00000120</w:t>
      </w:r>
      <w:r w:rsidR="00842B01">
        <w:rPr>
          <w:rFonts w:asciiTheme="minorHAnsi" w:hAnsiTheme="minorHAnsi" w:cs="Calibri"/>
        </w:rPr>
        <w:t xml:space="preserve"> (dále jen „veřejná zakázka“)</w:t>
      </w:r>
      <w:r w:rsidRPr="00496B2E">
        <w:rPr>
          <w:rFonts w:asciiTheme="minorHAnsi" w:hAnsiTheme="minorHAnsi" w:cs="Calibri"/>
        </w:rPr>
        <w:t xml:space="preserve">, tento dodatek Smlouvy o dílo NPU-450/60400/2019. </w:t>
      </w:r>
    </w:p>
    <w:p w14:paraId="17BCCBC1" w14:textId="77777777" w:rsidR="005A232B" w:rsidRPr="00496B2E" w:rsidRDefault="005A232B" w:rsidP="00275658">
      <w:pPr>
        <w:spacing w:before="40" w:line="264" w:lineRule="auto"/>
        <w:jc w:val="both"/>
        <w:rPr>
          <w:rFonts w:asciiTheme="minorHAnsi" w:hAnsiTheme="minorHAnsi" w:cs="Calibri"/>
          <w:highlight w:val="yellow"/>
        </w:rPr>
      </w:pPr>
    </w:p>
    <w:p w14:paraId="40E171C5" w14:textId="77777777" w:rsidR="00130899" w:rsidRPr="00982A2B" w:rsidRDefault="00B432E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 xml:space="preserve">Článek </w:t>
      </w:r>
      <w:r w:rsidR="00130899" w:rsidRPr="00982A2B">
        <w:rPr>
          <w:rFonts w:asciiTheme="minorHAnsi" w:eastAsia="Calibri" w:hAnsiTheme="minorHAnsi"/>
          <w:sz w:val="24"/>
        </w:rPr>
        <w:t>I.</w:t>
      </w:r>
    </w:p>
    <w:p w14:paraId="23D6776C" w14:textId="77777777" w:rsidR="00E42CF5" w:rsidRPr="00982A2B" w:rsidRDefault="00C625B0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982A2B">
        <w:rPr>
          <w:rFonts w:asciiTheme="minorHAnsi" w:eastAsia="Calibri" w:hAnsiTheme="minorHAnsi"/>
          <w:sz w:val="24"/>
        </w:rPr>
        <w:t>Předmět dodatku</w:t>
      </w:r>
    </w:p>
    <w:p w14:paraId="75B03070" w14:textId="77777777" w:rsidR="00604A57" w:rsidRPr="00496B2E" w:rsidRDefault="00604A57" w:rsidP="00275658">
      <w:pPr>
        <w:pStyle w:val="Zkladntext"/>
        <w:spacing w:before="40" w:line="264" w:lineRule="auto"/>
        <w:ind w:right="68"/>
        <w:rPr>
          <w:rFonts w:asciiTheme="minorHAnsi" w:hAnsiTheme="minorHAnsi" w:cs="Calibri"/>
          <w:b/>
          <w:highlight w:val="yellow"/>
        </w:rPr>
      </w:pPr>
    </w:p>
    <w:p w14:paraId="033F4076" w14:textId="026A42DC" w:rsidR="00657EF1" w:rsidRPr="005B15FB" w:rsidRDefault="00657EF1" w:rsidP="00657EF1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5B15FB">
        <w:rPr>
          <w:rFonts w:asciiTheme="minorHAnsi" w:hAnsiTheme="minorHAnsi" w:cstheme="minorHAnsi"/>
        </w:rPr>
        <w:t xml:space="preserve">V průběhu plnění veřejné zakázky vyvstala potřeba provést </w:t>
      </w:r>
      <w:r w:rsidR="00EE3F77" w:rsidRPr="005B15FB">
        <w:rPr>
          <w:rFonts w:asciiTheme="minorHAnsi" w:hAnsiTheme="minorHAnsi" w:cstheme="minorHAnsi"/>
        </w:rPr>
        <w:t>další změny v rozsahu plnění díla</w:t>
      </w:r>
      <w:r w:rsidRPr="005B15FB">
        <w:rPr>
          <w:rFonts w:asciiTheme="minorHAnsi" w:hAnsiTheme="minorHAnsi" w:cstheme="minorHAnsi"/>
        </w:rPr>
        <w:t>, předmětem tohoto dodatku j</w:t>
      </w:r>
      <w:r w:rsidR="00EE3F77" w:rsidRPr="005B15FB">
        <w:rPr>
          <w:rFonts w:asciiTheme="minorHAnsi" w:hAnsiTheme="minorHAnsi" w:cstheme="minorHAnsi"/>
        </w:rPr>
        <w:t>sou</w:t>
      </w:r>
      <w:r w:rsidRPr="005B15FB">
        <w:rPr>
          <w:rFonts w:asciiTheme="minorHAnsi" w:hAnsiTheme="minorHAnsi" w:cstheme="minorHAnsi"/>
        </w:rPr>
        <w:t xml:space="preserve"> změn</w:t>
      </w:r>
      <w:r w:rsidR="00EE3F77" w:rsidRPr="005B15FB">
        <w:rPr>
          <w:rFonts w:asciiTheme="minorHAnsi" w:hAnsiTheme="minorHAnsi" w:cstheme="minorHAnsi"/>
        </w:rPr>
        <w:t>y</w:t>
      </w:r>
      <w:r w:rsidR="002C4CCF" w:rsidRPr="005B15FB">
        <w:rPr>
          <w:rFonts w:asciiTheme="minorHAnsi" w:hAnsiTheme="minorHAnsi" w:cstheme="minorHAnsi"/>
        </w:rPr>
        <w:t xml:space="preserve"> dle změnového listu č. 1</w:t>
      </w:r>
      <w:r w:rsidR="005B15FB" w:rsidRPr="005B15FB">
        <w:rPr>
          <w:rFonts w:asciiTheme="minorHAnsi" w:hAnsiTheme="minorHAnsi" w:cstheme="minorHAnsi"/>
        </w:rPr>
        <w:t>8</w:t>
      </w:r>
      <w:r w:rsidRPr="005B15FB">
        <w:rPr>
          <w:rFonts w:asciiTheme="minorHAnsi" w:hAnsiTheme="minorHAnsi" w:cstheme="minorHAnsi"/>
        </w:rPr>
        <w:t xml:space="preserve"> závazku ze smlouvy na veřejnou zakázku, jejíž potřeba vznikla v důsledku okolností, které zadavatel jednající s náležitou péčí nemohl předvídat, tato změna nemění celkovou povahu veřejné zakázky a hodnota změny závazku je nižší než 50</w:t>
      </w:r>
      <w:r w:rsidR="00986711" w:rsidRPr="005B15FB">
        <w:rPr>
          <w:rFonts w:asciiTheme="minorHAnsi" w:hAnsiTheme="minorHAnsi" w:cstheme="minorHAnsi"/>
        </w:rPr>
        <w:t xml:space="preserve"> </w:t>
      </w:r>
      <w:r w:rsidRPr="005B15FB">
        <w:rPr>
          <w:rFonts w:asciiTheme="minorHAnsi" w:hAnsiTheme="minorHAnsi" w:cstheme="minorHAnsi"/>
        </w:rPr>
        <w:t>% původní hodnoty závazku (a to i v souhrnu ve smyslu ust. § 222 odst. 6 písm. c) část věty za středníkem zákona). V</w:t>
      </w:r>
      <w:r w:rsidR="00986711" w:rsidRPr="005B15FB">
        <w:rPr>
          <w:rFonts w:asciiTheme="minorHAnsi" w:hAnsiTheme="minorHAnsi" w:cstheme="minorHAnsi"/>
        </w:rPr>
        <w:t> </w:t>
      </w:r>
      <w:r w:rsidRPr="005B15FB">
        <w:rPr>
          <w:rFonts w:asciiTheme="minorHAnsi" w:hAnsiTheme="minorHAnsi" w:cstheme="minorHAnsi"/>
        </w:rPr>
        <w:t xml:space="preserve">souladu se zákona se jedná o změnu dle ust. § 222 odst. </w:t>
      </w:r>
      <w:r w:rsidR="00065021" w:rsidRPr="005B15FB">
        <w:rPr>
          <w:rFonts w:asciiTheme="minorHAnsi" w:hAnsiTheme="minorHAnsi" w:cstheme="minorHAnsi"/>
        </w:rPr>
        <w:t xml:space="preserve">6 </w:t>
      </w:r>
      <w:r w:rsidRPr="005B15FB">
        <w:rPr>
          <w:rFonts w:asciiTheme="minorHAnsi" w:hAnsiTheme="minorHAnsi" w:cstheme="minorHAnsi"/>
        </w:rPr>
        <w:t>zákona. Podrobné odůvodnění provedených změn je obsahem přílohy č. 1 tohoto dodatku (</w:t>
      </w:r>
      <w:r w:rsidR="00B21EA5" w:rsidRPr="005B15FB">
        <w:rPr>
          <w:rFonts w:asciiTheme="minorHAnsi" w:hAnsiTheme="minorHAnsi" w:cstheme="minorHAnsi"/>
          <w:i/>
        </w:rPr>
        <w:t xml:space="preserve">Příloha č. 1 </w:t>
      </w:r>
      <w:r w:rsidRPr="005B15FB">
        <w:rPr>
          <w:rFonts w:asciiTheme="minorHAnsi" w:hAnsiTheme="minorHAnsi" w:cstheme="minorHAnsi"/>
          <w:i/>
        </w:rPr>
        <w:t>Změnový list č.</w:t>
      </w:r>
      <w:r w:rsidR="007A1405" w:rsidRPr="005B15FB">
        <w:rPr>
          <w:rFonts w:asciiTheme="minorHAnsi" w:hAnsiTheme="minorHAnsi" w:cstheme="minorHAnsi"/>
          <w:i/>
        </w:rPr>
        <w:t xml:space="preserve"> 1</w:t>
      </w:r>
      <w:r w:rsidR="005B15FB" w:rsidRPr="005B15FB">
        <w:rPr>
          <w:rFonts w:asciiTheme="minorHAnsi" w:hAnsiTheme="minorHAnsi" w:cstheme="minorHAnsi"/>
          <w:i/>
        </w:rPr>
        <w:t>8</w:t>
      </w:r>
      <w:r w:rsidR="002832F6">
        <w:rPr>
          <w:rFonts w:asciiTheme="minorHAnsi" w:hAnsiTheme="minorHAnsi" w:cstheme="minorHAnsi"/>
        </w:rPr>
        <w:t>). Ta</w:t>
      </w:r>
      <w:r w:rsidRPr="005B15FB">
        <w:rPr>
          <w:rFonts w:asciiTheme="minorHAnsi" w:hAnsiTheme="minorHAnsi" w:cstheme="minorHAnsi"/>
        </w:rPr>
        <w:t>to změna je dle tohoto dodatku oceněna následovně:</w:t>
      </w:r>
    </w:p>
    <w:p w14:paraId="2C98A771" w14:textId="77777777" w:rsidR="00842B01" w:rsidRDefault="00842B01" w:rsidP="00842B01">
      <w:pPr>
        <w:spacing w:before="40" w:line="264" w:lineRule="auto"/>
        <w:ind w:left="574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3550"/>
      </w:tblGrid>
      <w:tr w:rsidR="00842B01" w:rsidRPr="00842B01" w14:paraId="2A6C7212" w14:textId="77777777" w:rsidTr="005B15FB">
        <w:trPr>
          <w:trHeight w:val="521"/>
        </w:trPr>
        <w:tc>
          <w:tcPr>
            <w:tcW w:w="5667" w:type="dxa"/>
            <w:vAlign w:val="center"/>
          </w:tcPr>
          <w:p w14:paraId="775C52D9" w14:textId="7B5C02D0" w:rsidR="00842B01" w:rsidRPr="00842B01" w:rsidRDefault="00842B01" w:rsidP="00657EF1">
            <w:pPr>
              <w:jc w:val="both"/>
              <w:rPr>
                <w:rFonts w:asciiTheme="minorHAnsi" w:hAnsiTheme="minorHAnsi" w:cstheme="minorHAnsi"/>
              </w:rPr>
            </w:pPr>
            <w:r w:rsidRPr="00842B01">
              <w:rPr>
                <w:rFonts w:asciiTheme="minorHAnsi" w:hAnsiTheme="minorHAnsi" w:cstheme="minorHAnsi"/>
              </w:rPr>
              <w:t>C</w:t>
            </w:r>
            <w:r w:rsidR="00657EF1">
              <w:rPr>
                <w:rFonts w:asciiTheme="minorHAnsi" w:hAnsiTheme="minorHAnsi" w:cstheme="minorHAnsi"/>
              </w:rPr>
              <w:t xml:space="preserve">elková bilance kladné a záporné hodnoty dle změnového listu č. </w:t>
            </w:r>
            <w:r w:rsidR="00573A3B">
              <w:rPr>
                <w:rFonts w:asciiTheme="minorHAnsi" w:hAnsiTheme="minorHAnsi" w:cstheme="minorHAnsi"/>
              </w:rPr>
              <w:t>1</w:t>
            </w:r>
            <w:r w:rsidR="005B15F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50" w:type="dxa"/>
            <w:vAlign w:val="center"/>
          </w:tcPr>
          <w:p w14:paraId="2BE3338A" w14:textId="77777777" w:rsidR="00EF2DC8" w:rsidRDefault="00EF2DC8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14:paraId="463CED67" w14:textId="4238FAD0" w:rsidR="00657EF1" w:rsidRPr="002F4736" w:rsidRDefault="005B15FB" w:rsidP="00657EF1">
            <w:pPr>
              <w:jc w:val="right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5B15FB">
              <w:rPr>
                <w:rFonts w:asciiTheme="minorHAnsi" w:hAnsiTheme="minorHAnsi" w:cstheme="minorHAnsi"/>
                <w:color w:val="548DD4" w:themeColor="text2" w:themeTint="99"/>
              </w:rPr>
              <w:t>237</w:t>
            </w:r>
            <w:r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Pr="005B15FB">
              <w:rPr>
                <w:rFonts w:asciiTheme="minorHAnsi" w:hAnsiTheme="minorHAnsi" w:cstheme="minorHAnsi"/>
                <w:color w:val="548DD4" w:themeColor="text2" w:themeTint="99"/>
              </w:rPr>
              <w:t>812,5</w:t>
            </w:r>
            <w:r>
              <w:rPr>
                <w:rFonts w:asciiTheme="minorHAnsi" w:hAnsiTheme="minorHAnsi" w:cstheme="minorHAnsi"/>
                <w:color w:val="548DD4" w:themeColor="text2" w:themeTint="99"/>
              </w:rPr>
              <w:t>0</w:t>
            </w:r>
            <w:r w:rsidR="00842B01"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Kč bez DPH</w:t>
            </w:r>
          </w:p>
        </w:tc>
      </w:tr>
      <w:tr w:rsidR="00842BD1" w:rsidRPr="00842B01" w14:paraId="7300895D" w14:textId="77777777" w:rsidTr="005B15FB">
        <w:trPr>
          <w:trHeight w:val="773"/>
        </w:trPr>
        <w:tc>
          <w:tcPr>
            <w:tcW w:w="5667" w:type="dxa"/>
            <w:vAlign w:val="center"/>
          </w:tcPr>
          <w:p w14:paraId="1D60D45D" w14:textId="77777777" w:rsidR="00842BD1" w:rsidRPr="00842B01" w:rsidRDefault="00842BD1" w:rsidP="00842BD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50" w:type="dxa"/>
            <w:vAlign w:val="center"/>
          </w:tcPr>
          <w:p w14:paraId="26BFB3A0" w14:textId="0A4B0BDF" w:rsidR="00914AA6" w:rsidRPr="002F4736" w:rsidRDefault="005B15FB" w:rsidP="00EA245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</w:rPr>
              <w:t>49 940,63</w:t>
            </w:r>
            <w:r w:rsidR="007A1405"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Kč</w:t>
            </w:r>
            <w:r w:rsidR="002F4736"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-</w:t>
            </w:r>
            <w:r w:rsidR="007A1405" w:rsidRPr="002F4736">
              <w:rPr>
                <w:rFonts w:asciiTheme="minorHAnsi" w:hAnsiTheme="minorHAnsi" w:cstheme="minorHAnsi"/>
                <w:color w:val="548DD4" w:themeColor="text2" w:themeTint="99"/>
              </w:rPr>
              <w:t xml:space="preserve"> </w:t>
            </w:r>
            <w:r w:rsidR="00657EF1" w:rsidRPr="002F4736">
              <w:rPr>
                <w:rFonts w:asciiTheme="minorHAnsi" w:hAnsiTheme="minorHAnsi" w:cstheme="minorHAnsi"/>
                <w:color w:val="548DD4" w:themeColor="text2" w:themeTint="99"/>
              </w:rPr>
              <w:t>21% DPH</w:t>
            </w:r>
          </w:p>
          <w:p w14:paraId="235AD1AD" w14:textId="3F3FA7B7" w:rsidR="00842BD1" w:rsidRPr="002F4736" w:rsidRDefault="005B15FB" w:rsidP="00657EF1">
            <w:pPr>
              <w:jc w:val="right"/>
              <w:rPr>
                <w:rFonts w:asciiTheme="minorHAnsi" w:hAnsiTheme="minorHAnsi" w:cstheme="minorHAnsi"/>
                <w:b/>
              </w:rPr>
            </w:pPr>
            <w:bookmarkStart w:id="0" w:name="_Hlk82603652"/>
            <w:r>
              <w:rPr>
                <w:rFonts w:asciiTheme="minorHAnsi" w:hAnsiTheme="minorHAnsi" w:cstheme="minorHAnsi"/>
                <w:b/>
              </w:rPr>
              <w:t>287 753,13</w:t>
            </w:r>
            <w:r w:rsidR="00657EF1" w:rsidRPr="002F4736">
              <w:rPr>
                <w:rFonts w:asciiTheme="minorHAnsi" w:hAnsiTheme="minorHAnsi" w:cstheme="minorHAnsi"/>
                <w:b/>
              </w:rPr>
              <w:t xml:space="preserve"> </w:t>
            </w:r>
            <w:bookmarkEnd w:id="0"/>
            <w:r w:rsidR="00657EF1" w:rsidRPr="002F4736">
              <w:rPr>
                <w:rFonts w:asciiTheme="minorHAnsi" w:hAnsiTheme="minorHAnsi" w:cstheme="minorHAnsi"/>
                <w:b/>
              </w:rPr>
              <w:t>Kč Celkem</w:t>
            </w:r>
          </w:p>
          <w:p w14:paraId="6E2A9770" w14:textId="77777777" w:rsidR="00EA2450" w:rsidRPr="002F4736" w:rsidRDefault="00EA2450" w:rsidP="00EA245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2BA2545" w14:textId="77777777" w:rsidR="00B21EA5" w:rsidRPr="00B21EA5" w:rsidRDefault="002F4736" w:rsidP="00AF2700">
      <w:pPr>
        <w:spacing w:before="40" w:line="264" w:lineRule="auto"/>
        <w:ind w:firstLine="142"/>
        <w:rPr>
          <w:rFonts w:asciiTheme="minorHAnsi" w:hAnsiTheme="minorHAnsi" w:cstheme="minorHAnsi"/>
          <w:sz w:val="22"/>
          <w:szCs w:val="22"/>
        </w:rPr>
      </w:pPr>
      <w:r w:rsidRPr="00B21EA5">
        <w:rPr>
          <w:rFonts w:asciiTheme="minorHAnsi" w:hAnsiTheme="minorHAnsi" w:cstheme="minorHAnsi"/>
          <w:b/>
          <w:sz w:val="22"/>
          <w:szCs w:val="22"/>
        </w:rPr>
        <w:t xml:space="preserve">Celková hodnotová změna dle tohoto dodatku je </w:t>
      </w:r>
      <w:r w:rsidR="00AF2700" w:rsidRPr="00B21EA5">
        <w:rPr>
          <w:rFonts w:asciiTheme="minorHAnsi" w:hAnsiTheme="minorHAnsi" w:cstheme="minorHAnsi"/>
          <w:b/>
          <w:sz w:val="22"/>
          <w:szCs w:val="22"/>
        </w:rPr>
        <w:tab/>
      </w:r>
      <w:r w:rsidR="00AF2700" w:rsidRPr="00B21EA5">
        <w:rPr>
          <w:rFonts w:asciiTheme="minorHAnsi" w:hAnsiTheme="minorHAnsi" w:cstheme="minorHAnsi"/>
          <w:sz w:val="22"/>
          <w:szCs w:val="22"/>
        </w:rPr>
        <w:tab/>
      </w:r>
      <w:r w:rsidR="00AF2700" w:rsidRPr="00B21EA5">
        <w:rPr>
          <w:rFonts w:asciiTheme="minorHAnsi" w:hAnsiTheme="minorHAnsi" w:cstheme="minorHAnsi"/>
          <w:sz w:val="22"/>
          <w:szCs w:val="22"/>
        </w:rPr>
        <w:tab/>
      </w:r>
      <w:r w:rsidR="00AF2700" w:rsidRPr="00B21EA5">
        <w:rPr>
          <w:rFonts w:asciiTheme="minorHAnsi" w:hAnsiTheme="minorHAnsi" w:cstheme="minorHAnsi"/>
          <w:sz w:val="22"/>
          <w:szCs w:val="22"/>
        </w:rPr>
        <w:tab/>
      </w:r>
      <w:r w:rsidR="00AF2700" w:rsidRPr="00B21EA5">
        <w:rPr>
          <w:rFonts w:asciiTheme="minorHAnsi" w:hAnsiTheme="minorHAnsi" w:cstheme="minorHAnsi"/>
          <w:sz w:val="22"/>
          <w:szCs w:val="22"/>
        </w:rPr>
        <w:tab/>
      </w:r>
    </w:p>
    <w:p w14:paraId="1A34B145" w14:textId="7253590D" w:rsidR="00842B01" w:rsidRPr="00986711" w:rsidRDefault="005B15FB" w:rsidP="00B21EA5">
      <w:pPr>
        <w:spacing w:before="40" w:line="264" w:lineRule="auto"/>
        <w:ind w:firstLine="14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15FB">
        <w:rPr>
          <w:rFonts w:asciiTheme="minorHAnsi" w:hAnsiTheme="minorHAnsi" w:cstheme="minorHAnsi"/>
          <w:b/>
          <w:sz w:val="22"/>
          <w:szCs w:val="22"/>
        </w:rPr>
        <w:t xml:space="preserve">237 812,50 </w:t>
      </w:r>
      <w:r w:rsidR="00AF2700" w:rsidRPr="00986711">
        <w:rPr>
          <w:rFonts w:asciiTheme="minorHAnsi" w:hAnsiTheme="minorHAnsi" w:cstheme="minorHAnsi"/>
          <w:b/>
          <w:sz w:val="22"/>
          <w:szCs w:val="22"/>
        </w:rPr>
        <w:t xml:space="preserve"> Kč bez DPH</w:t>
      </w:r>
    </w:p>
    <w:p w14:paraId="72815870" w14:textId="7C131F0F" w:rsidR="00AF2700" w:rsidRPr="00986711" w:rsidRDefault="005B15FB" w:rsidP="00AF2700">
      <w:pPr>
        <w:spacing w:before="40" w:line="264" w:lineRule="auto"/>
        <w:ind w:firstLine="142"/>
        <w:jc w:val="right"/>
        <w:rPr>
          <w:rFonts w:asciiTheme="minorHAnsi" w:hAnsiTheme="minorHAnsi" w:cstheme="minorHAnsi"/>
          <w:szCs w:val="22"/>
        </w:rPr>
      </w:pPr>
      <w:r w:rsidRPr="005B15FB">
        <w:rPr>
          <w:rFonts w:asciiTheme="minorHAnsi" w:hAnsiTheme="minorHAnsi" w:cstheme="minorHAnsi"/>
          <w:szCs w:val="22"/>
        </w:rPr>
        <w:t xml:space="preserve">49 940,63  </w:t>
      </w:r>
      <w:r w:rsidR="00AF2700" w:rsidRPr="00986711">
        <w:rPr>
          <w:rFonts w:asciiTheme="minorHAnsi" w:hAnsiTheme="minorHAnsi" w:cstheme="minorHAnsi"/>
          <w:szCs w:val="22"/>
        </w:rPr>
        <w:t>Kč – 21% DPH</w:t>
      </w:r>
    </w:p>
    <w:p w14:paraId="672ABF9D" w14:textId="023F6FB5" w:rsidR="00AF2700" w:rsidRDefault="005B15FB" w:rsidP="00AF2700">
      <w:pPr>
        <w:spacing w:before="40" w:line="264" w:lineRule="auto"/>
        <w:ind w:firstLine="142"/>
        <w:jc w:val="right"/>
        <w:rPr>
          <w:rFonts w:asciiTheme="minorHAnsi" w:hAnsiTheme="minorHAnsi" w:cstheme="minorHAnsi"/>
        </w:rPr>
      </w:pPr>
      <w:r w:rsidRPr="005B15FB">
        <w:rPr>
          <w:rFonts w:asciiTheme="minorHAnsi" w:hAnsiTheme="minorHAnsi" w:cstheme="minorHAnsi"/>
        </w:rPr>
        <w:t xml:space="preserve">287 753,13 </w:t>
      </w:r>
      <w:r w:rsidR="00AF2700">
        <w:rPr>
          <w:rFonts w:asciiTheme="minorHAnsi" w:hAnsiTheme="minorHAnsi" w:cstheme="minorHAnsi"/>
        </w:rPr>
        <w:t>Kč vč. DPH Celkem</w:t>
      </w:r>
    </w:p>
    <w:p w14:paraId="6E05DED9" w14:textId="77777777" w:rsidR="00AF2700" w:rsidRDefault="00AF2700" w:rsidP="002F4736">
      <w:pPr>
        <w:spacing w:before="40" w:line="264" w:lineRule="auto"/>
        <w:ind w:left="574"/>
        <w:rPr>
          <w:rFonts w:asciiTheme="minorHAnsi" w:hAnsiTheme="minorHAnsi" w:cstheme="minorHAnsi"/>
        </w:rPr>
      </w:pPr>
    </w:p>
    <w:p w14:paraId="111CA08A" w14:textId="461C65DE" w:rsidR="00F84898" w:rsidRPr="002832F6" w:rsidRDefault="004D24D6" w:rsidP="002832F6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0C461E">
        <w:rPr>
          <w:rFonts w:asciiTheme="minorHAnsi" w:hAnsiTheme="minorHAnsi" w:cstheme="minorHAnsi"/>
        </w:rPr>
        <w:t xml:space="preserve">Dotčeným stavebním objektem v rámci tohoto dodatku je Severní křídlo s Banketním sálem </w:t>
      </w:r>
      <w:r w:rsidR="000C461E" w:rsidRPr="000C461E">
        <w:rPr>
          <w:rFonts w:asciiTheme="minorHAnsi" w:hAnsiTheme="minorHAnsi" w:cstheme="minorHAnsi"/>
        </w:rPr>
        <w:t>–</w:t>
      </w:r>
      <w:r w:rsidRPr="000C461E">
        <w:rPr>
          <w:rFonts w:asciiTheme="minorHAnsi" w:hAnsiTheme="minorHAnsi" w:cstheme="minorHAnsi"/>
        </w:rPr>
        <w:t xml:space="preserve"> </w:t>
      </w:r>
      <w:r w:rsidR="005B15FB" w:rsidRPr="005B15FB">
        <w:rPr>
          <w:rFonts w:asciiTheme="minorHAnsi" w:hAnsiTheme="minorHAnsi" w:cstheme="minorHAnsi"/>
        </w:rPr>
        <w:t>doplnění druhých kachlových kamen do místnosti č.</w:t>
      </w:r>
      <w:r w:rsidR="002832F6">
        <w:rPr>
          <w:rFonts w:asciiTheme="minorHAnsi" w:hAnsiTheme="minorHAnsi" w:cstheme="minorHAnsi"/>
        </w:rPr>
        <w:t xml:space="preserve"> </w:t>
      </w:r>
      <w:r w:rsidR="005B15FB" w:rsidRPr="005B15FB">
        <w:rPr>
          <w:rFonts w:asciiTheme="minorHAnsi" w:hAnsiTheme="minorHAnsi" w:cstheme="minorHAnsi"/>
        </w:rPr>
        <w:t>241</w:t>
      </w:r>
      <w:r w:rsidR="000C461E" w:rsidRPr="000C461E">
        <w:rPr>
          <w:rFonts w:asciiTheme="minorHAnsi" w:hAnsiTheme="minorHAnsi" w:cstheme="minorHAnsi"/>
        </w:rPr>
        <w:t xml:space="preserve"> dle změnového listu</w:t>
      </w:r>
      <w:r w:rsidR="008D0E03" w:rsidRPr="000C461E">
        <w:rPr>
          <w:rFonts w:asciiTheme="minorHAnsi" w:hAnsiTheme="minorHAnsi" w:cstheme="minorHAnsi"/>
        </w:rPr>
        <w:t xml:space="preserve"> č. </w:t>
      </w:r>
      <w:r w:rsidR="000C461E" w:rsidRPr="000C461E">
        <w:rPr>
          <w:rFonts w:asciiTheme="minorHAnsi" w:hAnsiTheme="minorHAnsi" w:cstheme="minorHAnsi"/>
        </w:rPr>
        <w:t>1</w:t>
      </w:r>
      <w:r w:rsidR="005B15FB">
        <w:rPr>
          <w:rFonts w:asciiTheme="minorHAnsi" w:hAnsiTheme="minorHAnsi" w:cstheme="minorHAnsi"/>
        </w:rPr>
        <w:t>8</w:t>
      </w:r>
      <w:r w:rsidR="00986711">
        <w:rPr>
          <w:rFonts w:asciiTheme="minorHAnsi" w:hAnsiTheme="minorHAnsi" w:cstheme="minorHAnsi"/>
        </w:rPr>
        <w:t>.</w:t>
      </w:r>
      <w:r w:rsidR="00D60C1A" w:rsidRPr="000C461E">
        <w:rPr>
          <w:rFonts w:asciiTheme="minorHAnsi" w:hAnsiTheme="minorHAnsi" w:cstheme="minorHAnsi"/>
        </w:rPr>
        <w:t xml:space="preserve"> </w:t>
      </w:r>
    </w:p>
    <w:p w14:paraId="124797CA" w14:textId="19C96BC6" w:rsidR="000C461E" w:rsidRPr="00CC5977" w:rsidRDefault="000C461E" w:rsidP="000C461E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CC5977">
        <w:rPr>
          <w:rFonts w:asciiTheme="minorHAnsi" w:hAnsiTheme="minorHAnsi" w:cstheme="minorHAnsi"/>
        </w:rPr>
        <w:t xml:space="preserve">S ohledem </w:t>
      </w:r>
      <w:r w:rsidRPr="00CC5977">
        <w:rPr>
          <w:rFonts w:asciiTheme="minorHAnsi" w:hAnsiTheme="minorHAnsi" w:cstheme="minorHAnsi"/>
          <w:b/>
        </w:rPr>
        <w:t>na změnový list č. 1</w:t>
      </w:r>
      <w:r w:rsidR="005B15FB">
        <w:rPr>
          <w:rFonts w:asciiTheme="minorHAnsi" w:hAnsiTheme="minorHAnsi" w:cstheme="minorHAnsi"/>
          <w:b/>
        </w:rPr>
        <w:t>8</w:t>
      </w:r>
      <w:r w:rsidRPr="00CC5977">
        <w:rPr>
          <w:rFonts w:asciiTheme="minorHAnsi" w:hAnsiTheme="minorHAnsi" w:cstheme="minorHAnsi"/>
        </w:rPr>
        <w:t xml:space="preserve"> je předmět změny spatřován v </w:t>
      </w:r>
      <w:r w:rsidR="005B15FB">
        <w:rPr>
          <w:rFonts w:asciiTheme="minorHAnsi" w:hAnsiTheme="minorHAnsi" w:cstheme="minorHAnsi"/>
          <w:b/>
        </w:rPr>
        <w:t>d</w:t>
      </w:r>
      <w:r w:rsidR="005B15FB" w:rsidRPr="005B15FB">
        <w:rPr>
          <w:rFonts w:asciiTheme="minorHAnsi" w:hAnsiTheme="minorHAnsi" w:cstheme="minorHAnsi"/>
          <w:b/>
        </w:rPr>
        <w:t>oplnění druhých kachlových kamen do předsálí banketního sálu (místnost č.</w:t>
      </w:r>
      <w:r w:rsidR="005B15FB">
        <w:rPr>
          <w:rFonts w:asciiTheme="minorHAnsi" w:hAnsiTheme="minorHAnsi" w:cstheme="minorHAnsi"/>
          <w:b/>
        </w:rPr>
        <w:t xml:space="preserve"> </w:t>
      </w:r>
      <w:r w:rsidR="005B15FB" w:rsidRPr="005B15FB">
        <w:rPr>
          <w:rFonts w:asciiTheme="minorHAnsi" w:hAnsiTheme="minorHAnsi" w:cstheme="minorHAnsi"/>
          <w:b/>
        </w:rPr>
        <w:t>241)</w:t>
      </w:r>
      <w:r w:rsidR="005B15FB">
        <w:rPr>
          <w:rFonts w:asciiTheme="minorHAnsi" w:hAnsiTheme="minorHAnsi" w:cstheme="minorHAnsi"/>
          <w:b/>
        </w:rPr>
        <w:t xml:space="preserve">. </w:t>
      </w:r>
      <w:r w:rsidR="005B15FB" w:rsidRPr="005B15FB">
        <w:rPr>
          <w:rFonts w:asciiTheme="minorHAnsi" w:hAnsiTheme="minorHAnsi" w:cstheme="minorHAnsi"/>
          <w:bCs/>
        </w:rPr>
        <w:t>Jedná se o</w:t>
      </w:r>
      <w:r w:rsidR="005B15FB">
        <w:rPr>
          <w:rFonts w:asciiTheme="minorHAnsi" w:hAnsiTheme="minorHAnsi" w:cstheme="minorHAnsi"/>
          <w:b/>
        </w:rPr>
        <w:t xml:space="preserve"> </w:t>
      </w:r>
      <w:r w:rsidR="005B15FB" w:rsidRPr="005B15FB">
        <w:rPr>
          <w:rFonts w:asciiTheme="minorHAnsi" w:hAnsiTheme="minorHAnsi" w:cstheme="minorHAnsi"/>
          <w:bCs/>
        </w:rPr>
        <w:t>obnov</w:t>
      </w:r>
      <w:r w:rsidR="005B15FB">
        <w:rPr>
          <w:rFonts w:asciiTheme="minorHAnsi" w:hAnsiTheme="minorHAnsi" w:cstheme="minorHAnsi"/>
          <w:bCs/>
        </w:rPr>
        <w:t>u</w:t>
      </w:r>
      <w:r w:rsidR="005B15FB" w:rsidRPr="005B15FB">
        <w:rPr>
          <w:rFonts w:asciiTheme="minorHAnsi" w:hAnsiTheme="minorHAnsi" w:cstheme="minorHAnsi"/>
          <w:bCs/>
        </w:rPr>
        <w:t xml:space="preserve"> historické podoby banketního sálu a přilehlých místnost</w:t>
      </w:r>
      <w:r w:rsidR="005B15FB">
        <w:rPr>
          <w:rFonts w:asciiTheme="minorHAnsi" w:hAnsiTheme="minorHAnsi" w:cstheme="minorHAnsi"/>
          <w:bCs/>
        </w:rPr>
        <w:t>.</w:t>
      </w:r>
      <w:r w:rsidR="005B15FB">
        <w:rPr>
          <w:rFonts w:asciiTheme="minorHAnsi" w:hAnsiTheme="minorHAnsi" w:cstheme="minorHAnsi"/>
          <w:b/>
        </w:rPr>
        <w:t xml:space="preserve"> </w:t>
      </w:r>
      <w:r w:rsidR="005B15FB" w:rsidRPr="005B15FB">
        <w:rPr>
          <w:rFonts w:asciiTheme="minorHAnsi" w:hAnsiTheme="minorHAnsi" w:cstheme="minorHAnsi"/>
          <w:b/>
        </w:rPr>
        <w:t xml:space="preserve"> </w:t>
      </w:r>
      <w:r w:rsidRPr="00CC5977">
        <w:rPr>
          <w:rFonts w:asciiTheme="minorHAnsi" w:hAnsiTheme="minorHAnsi" w:cstheme="minorHAnsi"/>
        </w:rPr>
        <w:t>Níže specifikována změna je změna závazku ze smlouvy dle §</w:t>
      </w:r>
      <w:r w:rsidR="00021DD1" w:rsidRPr="00CC5977">
        <w:rPr>
          <w:rFonts w:asciiTheme="minorHAnsi" w:hAnsiTheme="minorHAnsi" w:cstheme="minorHAnsi"/>
        </w:rPr>
        <w:t xml:space="preserve"> 222 odst. 6 ZZVZ a dále specifikována v</w:t>
      </w:r>
      <w:r w:rsidR="00E05007" w:rsidRPr="00CC5977">
        <w:rPr>
          <w:rFonts w:asciiTheme="minorHAnsi" w:hAnsiTheme="minorHAnsi" w:cstheme="minorHAnsi"/>
        </w:rPr>
        <w:t> </w:t>
      </w:r>
      <w:r w:rsidR="00021DD1" w:rsidRPr="00CC5977">
        <w:rPr>
          <w:rFonts w:asciiTheme="minorHAnsi" w:hAnsiTheme="minorHAnsi" w:cstheme="minorHAnsi"/>
        </w:rPr>
        <w:t>příloze</w:t>
      </w:r>
      <w:r w:rsidR="00E05007" w:rsidRPr="00CC5977">
        <w:rPr>
          <w:rFonts w:asciiTheme="minorHAnsi" w:hAnsiTheme="minorHAnsi" w:cstheme="minorHAnsi"/>
        </w:rPr>
        <w:t xml:space="preserve"> č</w:t>
      </w:r>
      <w:r w:rsidR="00021DD1" w:rsidRPr="00CC5977">
        <w:rPr>
          <w:rFonts w:asciiTheme="minorHAnsi" w:hAnsiTheme="minorHAnsi" w:cstheme="minorHAnsi"/>
        </w:rPr>
        <w:t>. 1 tohoto dodatku.</w:t>
      </w:r>
    </w:p>
    <w:p w14:paraId="5F96E910" w14:textId="2C971075" w:rsidR="000C461E" w:rsidRPr="00257779" w:rsidRDefault="000C461E" w:rsidP="000C461E">
      <w:pPr>
        <w:numPr>
          <w:ilvl w:val="2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257779">
        <w:rPr>
          <w:rFonts w:asciiTheme="minorHAnsi" w:hAnsiTheme="minorHAnsi" w:cstheme="minorHAnsi"/>
        </w:rPr>
        <w:t xml:space="preserve">Potřeba </w:t>
      </w:r>
      <w:r w:rsidR="00257779">
        <w:rPr>
          <w:rFonts w:asciiTheme="minorHAnsi" w:hAnsiTheme="minorHAnsi" w:cstheme="minorHAnsi"/>
        </w:rPr>
        <w:t xml:space="preserve">předmětné </w:t>
      </w:r>
      <w:r w:rsidRPr="00257779">
        <w:rPr>
          <w:rFonts w:asciiTheme="minorHAnsi" w:hAnsiTheme="minorHAnsi" w:cstheme="minorHAnsi"/>
        </w:rPr>
        <w:t xml:space="preserve">změny vyvstala z toho důvodu, že </w:t>
      </w:r>
      <w:r w:rsidR="005B15FB">
        <w:rPr>
          <w:rFonts w:asciiTheme="minorHAnsi" w:hAnsiTheme="minorHAnsi" w:cstheme="minorHAnsi"/>
        </w:rPr>
        <w:t>p</w:t>
      </w:r>
      <w:r w:rsidR="005B15FB" w:rsidRPr="005B15FB">
        <w:rPr>
          <w:rFonts w:asciiTheme="minorHAnsi" w:hAnsiTheme="minorHAnsi" w:cstheme="minorHAnsi"/>
        </w:rPr>
        <w:t>ři obnově místn</w:t>
      </w:r>
      <w:r w:rsidR="005B15FB">
        <w:rPr>
          <w:rFonts w:asciiTheme="minorHAnsi" w:hAnsiTheme="minorHAnsi" w:cstheme="minorHAnsi"/>
        </w:rPr>
        <w:t>osti</w:t>
      </w:r>
      <w:r w:rsidR="005B15FB" w:rsidRPr="005B15FB">
        <w:rPr>
          <w:rFonts w:asciiTheme="minorHAnsi" w:hAnsiTheme="minorHAnsi" w:cstheme="minorHAnsi"/>
        </w:rPr>
        <w:t xml:space="preserve"> č. 241 se ukázalo, že v této místnosti byly historicky dvoje souměrně umístěná kamna. Obnova souměrnosti je žádoucí z hlediska zájmů památkové péče.</w:t>
      </w:r>
    </w:p>
    <w:p w14:paraId="3B77EBFF" w14:textId="17E198AF" w:rsidR="00A401FE" w:rsidRPr="00A401FE" w:rsidRDefault="000C461E" w:rsidP="00257779">
      <w:pPr>
        <w:numPr>
          <w:ilvl w:val="2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257779">
        <w:rPr>
          <w:rFonts w:asciiTheme="minorHAnsi" w:hAnsiTheme="minorHAnsi" w:cstheme="minorHAnsi"/>
        </w:rPr>
        <w:t xml:space="preserve">V době zpracování projektové dokumentace nebyl k dispozici </w:t>
      </w:r>
      <w:r w:rsidR="005B15FB">
        <w:rPr>
          <w:rFonts w:asciiTheme="minorHAnsi" w:hAnsiTheme="minorHAnsi" w:cstheme="minorHAnsi"/>
        </w:rPr>
        <w:t xml:space="preserve">informace o tom, že </w:t>
      </w:r>
      <w:r w:rsidR="005B15FB" w:rsidRPr="005B15FB">
        <w:rPr>
          <w:rFonts w:asciiTheme="minorHAnsi" w:hAnsiTheme="minorHAnsi" w:cstheme="minorHAnsi"/>
        </w:rPr>
        <w:t>v</w:t>
      </w:r>
      <w:r w:rsidR="005B15FB">
        <w:rPr>
          <w:rFonts w:asciiTheme="minorHAnsi" w:hAnsiTheme="minorHAnsi" w:cstheme="minorHAnsi"/>
        </w:rPr>
        <w:t xml:space="preserve"> místnosti č. 241 </w:t>
      </w:r>
      <w:r w:rsidR="005B15FB" w:rsidRPr="005B15FB">
        <w:rPr>
          <w:rFonts w:asciiTheme="minorHAnsi" w:hAnsiTheme="minorHAnsi" w:cstheme="minorHAnsi"/>
        </w:rPr>
        <w:t>byly historicky dvoje souměrně umístěná kamna</w:t>
      </w:r>
      <w:r w:rsidRPr="00257779">
        <w:rPr>
          <w:rFonts w:asciiTheme="minorHAnsi" w:hAnsiTheme="minorHAnsi" w:cstheme="minorHAnsi"/>
        </w:rPr>
        <w:t>.</w:t>
      </w:r>
      <w:r w:rsidR="00A401FE" w:rsidRPr="00A401FE">
        <w:t xml:space="preserve"> </w:t>
      </w:r>
    </w:p>
    <w:p w14:paraId="1D53E848" w14:textId="2CC23F6B" w:rsidR="00257779" w:rsidRPr="002832F6" w:rsidRDefault="00A401FE" w:rsidP="002832F6">
      <w:pPr>
        <w:numPr>
          <w:ilvl w:val="2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A401FE">
        <w:rPr>
          <w:rFonts w:asciiTheme="minorHAnsi" w:hAnsiTheme="minorHAnsi" w:cstheme="minorHAnsi"/>
        </w:rPr>
        <w:t>Tato změna má dopad na projektovou dokumentaci. Bude součástí dokumentace skutečného provedení.</w:t>
      </w:r>
    </w:p>
    <w:p w14:paraId="4C2C9D2E" w14:textId="5468F87C" w:rsidR="007B5772" w:rsidRPr="002832F6" w:rsidRDefault="00506829" w:rsidP="007B5772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A915A9">
        <w:rPr>
          <w:rFonts w:asciiTheme="minorHAnsi" w:hAnsiTheme="minorHAnsi" w:cstheme="minorHAnsi"/>
        </w:rPr>
        <w:t xml:space="preserve">Dodatkem č. </w:t>
      </w:r>
      <w:r w:rsidR="00A915A9" w:rsidRPr="00A915A9">
        <w:rPr>
          <w:rFonts w:asciiTheme="minorHAnsi" w:hAnsiTheme="minorHAnsi" w:cstheme="minorHAnsi"/>
        </w:rPr>
        <w:t>1</w:t>
      </w:r>
      <w:r w:rsidR="005B15FB">
        <w:rPr>
          <w:rFonts w:asciiTheme="minorHAnsi" w:hAnsiTheme="minorHAnsi" w:cstheme="minorHAnsi"/>
        </w:rPr>
        <w:t>2</w:t>
      </w:r>
      <w:r w:rsidR="00C625B0" w:rsidRPr="00A915A9">
        <w:rPr>
          <w:rFonts w:asciiTheme="minorHAnsi" w:hAnsiTheme="minorHAnsi" w:cstheme="minorHAnsi"/>
        </w:rPr>
        <w:t xml:space="preserve"> se mění </w:t>
      </w:r>
      <w:r w:rsidR="001B7A25" w:rsidRPr="00A915A9">
        <w:rPr>
          <w:rFonts w:asciiTheme="minorHAnsi" w:hAnsiTheme="minorHAnsi" w:cstheme="minorHAnsi"/>
        </w:rPr>
        <w:t>Smlouva o dílo uzavřená dne 21. 8. 2019 (NPU-450/60400/2019</w:t>
      </w:r>
      <w:r w:rsidR="00B432E0" w:rsidRPr="00A915A9">
        <w:rPr>
          <w:rFonts w:asciiTheme="minorHAnsi" w:hAnsiTheme="minorHAnsi" w:cstheme="minorHAnsi"/>
        </w:rPr>
        <w:t>)</w:t>
      </w:r>
      <w:r w:rsidR="00D60C1A" w:rsidRPr="00A915A9">
        <w:rPr>
          <w:rFonts w:asciiTheme="minorHAnsi" w:hAnsiTheme="minorHAnsi" w:cstheme="minorHAnsi"/>
        </w:rPr>
        <w:t xml:space="preserve">, </w:t>
      </w:r>
      <w:r w:rsidR="007B5772" w:rsidRPr="00A915A9">
        <w:rPr>
          <w:rFonts w:asciiTheme="minorHAnsi" w:hAnsiTheme="minorHAnsi" w:cstheme="minorHAnsi"/>
        </w:rPr>
        <w:t>(dále jen „Smlouva“)</w:t>
      </w:r>
      <w:r w:rsidR="00B432E0" w:rsidRPr="00A915A9">
        <w:rPr>
          <w:rFonts w:asciiTheme="minorHAnsi" w:hAnsiTheme="minorHAnsi" w:cstheme="minorHAnsi"/>
        </w:rPr>
        <w:t xml:space="preserve">, konkrétně </w:t>
      </w:r>
      <w:r w:rsidR="00474AF6" w:rsidRPr="00A915A9">
        <w:rPr>
          <w:rFonts w:asciiTheme="minorHAnsi" w:eastAsia="Calibri" w:hAnsiTheme="minorHAnsi" w:cstheme="minorHAnsi"/>
        </w:rPr>
        <w:t xml:space="preserve">Článek </w:t>
      </w:r>
      <w:r w:rsidR="00604159" w:rsidRPr="00A915A9">
        <w:rPr>
          <w:rFonts w:asciiTheme="minorHAnsi" w:eastAsia="Calibri" w:hAnsiTheme="minorHAnsi" w:cstheme="minorHAnsi"/>
        </w:rPr>
        <w:t>I</w:t>
      </w:r>
      <w:r w:rsidR="00474AF6" w:rsidRPr="00A915A9">
        <w:rPr>
          <w:rFonts w:asciiTheme="minorHAnsi" w:eastAsia="Calibri" w:hAnsiTheme="minorHAnsi" w:cstheme="minorHAnsi"/>
        </w:rPr>
        <w:t>V.</w:t>
      </w:r>
      <w:r w:rsidR="001B7A25" w:rsidRPr="00A915A9">
        <w:rPr>
          <w:rFonts w:asciiTheme="minorHAnsi" w:eastAsia="Calibri" w:hAnsiTheme="minorHAnsi" w:cstheme="minorHAnsi"/>
        </w:rPr>
        <w:t xml:space="preserve"> odst. 1.</w:t>
      </w:r>
    </w:p>
    <w:p w14:paraId="6696C993" w14:textId="2B00A0DC" w:rsidR="007B5772" w:rsidRPr="00A915A9" w:rsidRDefault="004B274A" w:rsidP="00275658">
      <w:pPr>
        <w:numPr>
          <w:ilvl w:val="1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A915A9">
        <w:rPr>
          <w:rFonts w:asciiTheme="minorHAnsi" w:hAnsiTheme="minorHAnsi" w:cstheme="minorHAnsi"/>
        </w:rPr>
        <w:t>Z</w:t>
      </w:r>
      <w:r w:rsidR="00B432E0" w:rsidRPr="00A915A9">
        <w:rPr>
          <w:rFonts w:asciiTheme="minorHAnsi" w:hAnsiTheme="minorHAnsi" w:cstheme="minorHAnsi"/>
        </w:rPr>
        <w:t xml:space="preserve">nění </w:t>
      </w:r>
      <w:r w:rsidRPr="00A915A9">
        <w:rPr>
          <w:rFonts w:asciiTheme="minorHAnsi" w:eastAsia="Calibri" w:hAnsiTheme="minorHAnsi" w:cstheme="minorHAnsi"/>
        </w:rPr>
        <w:t>Č</w:t>
      </w:r>
      <w:r w:rsidR="00B432E0" w:rsidRPr="00A915A9">
        <w:rPr>
          <w:rFonts w:asciiTheme="minorHAnsi" w:eastAsia="Calibri" w:hAnsiTheme="minorHAnsi" w:cstheme="minorHAnsi"/>
        </w:rPr>
        <w:t>lánku IV. odst. 1</w:t>
      </w:r>
      <w:r w:rsidR="009C4FFF" w:rsidRPr="00A915A9">
        <w:rPr>
          <w:rFonts w:asciiTheme="minorHAnsi" w:eastAsia="Calibri" w:hAnsiTheme="minorHAnsi" w:cstheme="minorHAnsi"/>
        </w:rPr>
        <w:t xml:space="preserve"> Smlouvy</w:t>
      </w:r>
      <w:r w:rsidR="00A915A9" w:rsidRPr="00A915A9">
        <w:rPr>
          <w:rFonts w:asciiTheme="minorHAnsi" w:eastAsia="Calibri" w:hAnsiTheme="minorHAnsi" w:cstheme="minorHAnsi"/>
        </w:rPr>
        <w:t xml:space="preserve"> ve znění Dodatku č. </w:t>
      </w:r>
      <w:r w:rsidR="005B15FB">
        <w:rPr>
          <w:rFonts w:asciiTheme="minorHAnsi" w:eastAsia="Calibri" w:hAnsiTheme="minorHAnsi" w:cstheme="minorHAnsi"/>
        </w:rPr>
        <w:t>11</w:t>
      </w:r>
      <w:r w:rsidR="008A1C10" w:rsidRPr="00A915A9">
        <w:rPr>
          <w:rFonts w:asciiTheme="minorHAnsi" w:eastAsia="Calibri" w:hAnsiTheme="minorHAnsi" w:cstheme="minorHAnsi"/>
        </w:rPr>
        <w:t xml:space="preserve"> </w:t>
      </w:r>
      <w:r w:rsidR="008A1C10" w:rsidRPr="002832F6">
        <w:rPr>
          <w:rFonts w:asciiTheme="minorHAnsi" w:eastAsia="Calibri" w:hAnsiTheme="minorHAnsi" w:cstheme="minorHAnsi"/>
        </w:rPr>
        <w:t xml:space="preserve">ze dne </w:t>
      </w:r>
      <w:r w:rsidR="002832F6" w:rsidRPr="002832F6">
        <w:rPr>
          <w:rFonts w:asciiTheme="minorHAnsi" w:eastAsia="Calibri" w:hAnsiTheme="minorHAnsi" w:cstheme="minorHAnsi"/>
        </w:rPr>
        <w:t>27</w:t>
      </w:r>
      <w:r w:rsidR="00A915A9" w:rsidRPr="002832F6">
        <w:rPr>
          <w:rFonts w:asciiTheme="minorHAnsi" w:eastAsia="Calibri" w:hAnsiTheme="minorHAnsi" w:cstheme="minorHAnsi"/>
        </w:rPr>
        <w:t>.</w:t>
      </w:r>
      <w:r w:rsidR="002832F6" w:rsidRPr="002832F6">
        <w:rPr>
          <w:rFonts w:asciiTheme="minorHAnsi" w:eastAsia="Calibri" w:hAnsiTheme="minorHAnsi" w:cstheme="minorHAnsi"/>
        </w:rPr>
        <w:t xml:space="preserve"> 10</w:t>
      </w:r>
      <w:r w:rsidR="007B5772" w:rsidRPr="002832F6">
        <w:rPr>
          <w:rFonts w:asciiTheme="minorHAnsi" w:eastAsia="Calibri" w:hAnsiTheme="minorHAnsi" w:cstheme="minorHAnsi"/>
        </w:rPr>
        <w:t>. 202</w:t>
      </w:r>
      <w:r w:rsidR="00211044" w:rsidRPr="002832F6">
        <w:rPr>
          <w:rFonts w:asciiTheme="minorHAnsi" w:eastAsia="Calibri" w:hAnsiTheme="minorHAnsi" w:cstheme="minorHAnsi"/>
        </w:rPr>
        <w:t xml:space="preserve">1 </w:t>
      </w:r>
      <w:r w:rsidR="007B5772" w:rsidRPr="002832F6">
        <w:rPr>
          <w:rFonts w:asciiTheme="minorHAnsi" w:eastAsia="Calibri" w:hAnsiTheme="minorHAnsi" w:cstheme="minorHAnsi"/>
        </w:rPr>
        <w:t>ve</w:t>
      </w:r>
      <w:r w:rsidR="007B5772" w:rsidRPr="00A915A9">
        <w:rPr>
          <w:rFonts w:asciiTheme="minorHAnsi" w:eastAsia="Calibri" w:hAnsiTheme="minorHAnsi" w:cstheme="minorHAnsi"/>
        </w:rPr>
        <w:t xml:space="preserve"> znění</w:t>
      </w:r>
      <w:r w:rsidR="00B432E0" w:rsidRPr="00A915A9">
        <w:rPr>
          <w:rFonts w:asciiTheme="minorHAnsi" w:eastAsia="Calibri" w:hAnsiTheme="minorHAnsi" w:cstheme="minorHAnsi"/>
        </w:rPr>
        <w:t xml:space="preserve">: </w:t>
      </w:r>
    </w:p>
    <w:p w14:paraId="41BFF168" w14:textId="77777777" w:rsidR="007B5772" w:rsidRPr="00573A3B" w:rsidRDefault="007B5772" w:rsidP="007B5772">
      <w:pPr>
        <w:pStyle w:val="Odstavecseseznamem"/>
        <w:rPr>
          <w:rFonts w:asciiTheme="minorHAnsi" w:eastAsia="Calibri" w:hAnsiTheme="minorHAnsi" w:cstheme="minorHAnsi"/>
          <w:highlight w:val="yellow"/>
        </w:rPr>
      </w:pPr>
    </w:p>
    <w:p w14:paraId="727D5FC9" w14:textId="77777777" w:rsidR="00663283" w:rsidRDefault="00663283" w:rsidP="00663283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highlight w:val="yellow"/>
        </w:rPr>
      </w:pPr>
      <w:r w:rsidRPr="000B50D8">
        <w:rPr>
          <w:rFonts w:asciiTheme="minorHAnsi" w:hAnsiTheme="minorHAnsi" w:cstheme="minorHAnsi"/>
        </w:rPr>
        <w:t>„Celková cena díla je stanovena dle ustanovení zákona č. 526/1990 Sb., o cenách, v platném znění</w:t>
      </w:r>
      <w:r>
        <w:rPr>
          <w:rFonts w:asciiTheme="minorHAnsi" w:hAnsiTheme="minorHAnsi" w:cstheme="minorHAnsi"/>
        </w:rPr>
        <w:t>, v </w:t>
      </w:r>
      <w:r w:rsidRPr="000B50D8">
        <w:rPr>
          <w:rFonts w:asciiTheme="minorHAnsi" w:hAnsiTheme="minorHAnsi" w:cstheme="minorHAnsi"/>
        </w:rPr>
        <w:t xml:space="preserve">souladu se zadávací dokumentací veřejné zakázky a činí v </w:t>
      </w:r>
      <w:r w:rsidRPr="00D82E4B">
        <w:rPr>
          <w:rFonts w:asciiTheme="minorHAnsi" w:hAnsiTheme="minorHAnsi" w:cstheme="minorHAnsi"/>
        </w:rPr>
        <w:t xml:space="preserve">konečné výši částku </w:t>
      </w:r>
      <w:r>
        <w:rPr>
          <w:rFonts w:asciiTheme="minorHAnsi" w:hAnsiTheme="minorHAnsi" w:cstheme="minorHAnsi"/>
          <w:b/>
          <w:bCs/>
        </w:rPr>
        <w:t>96.244.170,07</w:t>
      </w:r>
      <w:r w:rsidRPr="00D82E4B">
        <w:rPr>
          <w:rFonts w:asciiTheme="minorHAnsi" w:hAnsiTheme="minorHAnsi" w:cstheme="minorHAnsi"/>
          <w:b/>
        </w:rPr>
        <w:t xml:space="preserve"> Kč bez DPH</w:t>
      </w:r>
      <w:r w:rsidRPr="00D82E4B">
        <w:rPr>
          <w:rFonts w:asciiTheme="minorHAnsi" w:hAnsiTheme="minorHAnsi" w:cstheme="minorHAnsi"/>
        </w:rPr>
        <w:t xml:space="preserve">, slovy devadesát šest milionů dvě stě čtyřicet čtyři tisíc </w:t>
      </w:r>
      <w:r>
        <w:rPr>
          <w:rFonts w:asciiTheme="minorHAnsi" w:hAnsiTheme="minorHAnsi" w:cstheme="minorHAnsi"/>
        </w:rPr>
        <w:t>sto sedmdesát korun českých a sedm</w:t>
      </w:r>
      <w:r w:rsidRPr="00D82E4B">
        <w:rPr>
          <w:rFonts w:asciiTheme="minorHAnsi" w:hAnsiTheme="minorHAnsi" w:cstheme="minorHAnsi"/>
        </w:rPr>
        <w:t xml:space="preserve"> haléřů. Výše hodnoty 21% </w:t>
      </w:r>
      <w:r w:rsidRPr="005379BC">
        <w:rPr>
          <w:rFonts w:asciiTheme="minorHAnsi" w:hAnsiTheme="minorHAnsi" w:cstheme="minorHAnsi"/>
        </w:rPr>
        <w:t xml:space="preserve">DPH činí </w:t>
      </w:r>
      <w:r>
        <w:rPr>
          <w:rFonts w:asciiTheme="minorHAnsi" w:hAnsiTheme="minorHAnsi" w:cstheme="minorHAnsi"/>
        </w:rPr>
        <w:t>20.211.275,71</w:t>
      </w:r>
      <w:r w:rsidRPr="005379BC">
        <w:rPr>
          <w:rFonts w:asciiTheme="minorHAnsi" w:hAnsiTheme="minorHAnsi" w:cstheme="minorHAnsi"/>
        </w:rPr>
        <w:t xml:space="preserve"> Kč. Celková</w:t>
      </w:r>
      <w:r w:rsidRPr="00D82E4B">
        <w:rPr>
          <w:rFonts w:asciiTheme="minorHAnsi" w:hAnsiTheme="minorHAnsi" w:cstheme="minorHAnsi"/>
        </w:rPr>
        <w:t xml:space="preserve"> hodnota včetně DPH je </w:t>
      </w:r>
      <w:r>
        <w:rPr>
          <w:rFonts w:asciiTheme="minorHAnsi" w:hAnsiTheme="minorHAnsi" w:cstheme="minorHAnsi"/>
        </w:rPr>
        <w:t>116.455.445,78</w:t>
      </w:r>
      <w:r w:rsidRPr="00D82E4B">
        <w:rPr>
          <w:rFonts w:asciiTheme="minorHAnsi" w:hAnsiTheme="minorHAnsi" w:cstheme="minorHAnsi"/>
        </w:rPr>
        <w:t xml:space="preserve"> Kč.“</w:t>
      </w:r>
    </w:p>
    <w:p w14:paraId="4FB9BB43" w14:textId="77777777" w:rsidR="007B5772" w:rsidRPr="00573A3B" w:rsidRDefault="007B5772" w:rsidP="00D60B84">
      <w:pPr>
        <w:spacing w:before="40" w:line="264" w:lineRule="auto"/>
        <w:jc w:val="both"/>
        <w:rPr>
          <w:rFonts w:asciiTheme="minorHAnsi" w:hAnsiTheme="minorHAnsi" w:cstheme="minorHAnsi"/>
          <w:b/>
          <w:highlight w:val="yellow"/>
        </w:rPr>
      </w:pPr>
    </w:p>
    <w:p w14:paraId="2351D92D" w14:textId="77777777" w:rsidR="00B432E0" w:rsidRPr="00A915A9" w:rsidRDefault="00024CB3" w:rsidP="00EF2DC8">
      <w:pPr>
        <w:spacing w:before="40"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se </w:t>
      </w:r>
      <w:r w:rsidR="00421BCC" w:rsidRPr="00E42CDE">
        <w:rPr>
          <w:rFonts w:asciiTheme="minorHAnsi" w:hAnsiTheme="minorHAnsi" w:cstheme="minorHAnsi"/>
          <w:b/>
          <w:bCs/>
        </w:rPr>
        <w:t xml:space="preserve">ruší a </w:t>
      </w:r>
      <w:r w:rsidR="00421BCC" w:rsidRPr="001F7507">
        <w:rPr>
          <w:rFonts w:asciiTheme="minorHAnsi" w:hAnsiTheme="minorHAnsi" w:cstheme="minorHAnsi"/>
          <w:b/>
          <w:bCs/>
        </w:rPr>
        <w:t>nahrazuje</w:t>
      </w:r>
      <w:r w:rsidR="00395D46" w:rsidRPr="001F7507">
        <w:rPr>
          <w:rFonts w:asciiTheme="minorHAnsi" w:hAnsiTheme="minorHAnsi" w:cstheme="minorHAnsi"/>
          <w:b/>
          <w:bCs/>
        </w:rPr>
        <w:t xml:space="preserve"> tímto zněním:</w:t>
      </w:r>
    </w:p>
    <w:p w14:paraId="1605530A" w14:textId="77777777" w:rsidR="007B5772" w:rsidRPr="00573A3B" w:rsidRDefault="007B5772" w:rsidP="007B5772">
      <w:pPr>
        <w:spacing w:before="40" w:line="264" w:lineRule="auto"/>
        <w:ind w:left="574"/>
        <w:jc w:val="both"/>
        <w:rPr>
          <w:rFonts w:asciiTheme="minorHAnsi" w:hAnsiTheme="minorHAnsi" w:cstheme="minorHAnsi"/>
          <w:bCs/>
          <w:highlight w:val="yellow"/>
        </w:rPr>
      </w:pPr>
    </w:p>
    <w:p w14:paraId="654F693E" w14:textId="5F54FBD5" w:rsidR="00A915A9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highlight w:val="yellow"/>
        </w:rPr>
      </w:pPr>
      <w:r w:rsidRPr="00A915A9">
        <w:rPr>
          <w:rFonts w:asciiTheme="minorHAnsi" w:hAnsiTheme="minorHAnsi" w:cstheme="minorHAnsi"/>
        </w:rPr>
        <w:t>„</w:t>
      </w:r>
      <w:r w:rsidR="00B56651" w:rsidRPr="00A915A9">
        <w:rPr>
          <w:rFonts w:asciiTheme="minorHAnsi" w:hAnsiTheme="minorHAnsi" w:cstheme="minorHAnsi"/>
        </w:rPr>
        <w:t>Celková cena díla je stanovena dle ustanovení zákona č. 526/1990 Sb., o cenách, v</w:t>
      </w:r>
      <w:r w:rsidRPr="00A915A9">
        <w:rPr>
          <w:rFonts w:asciiTheme="minorHAnsi" w:hAnsiTheme="minorHAnsi" w:cstheme="minorHAnsi"/>
        </w:rPr>
        <w:t> </w:t>
      </w:r>
      <w:r w:rsidR="00B56651" w:rsidRPr="00A915A9">
        <w:rPr>
          <w:rFonts w:asciiTheme="minorHAnsi" w:hAnsiTheme="minorHAnsi" w:cstheme="minorHAnsi"/>
        </w:rPr>
        <w:t>plat</w:t>
      </w:r>
      <w:r w:rsidRPr="00A915A9">
        <w:rPr>
          <w:rFonts w:asciiTheme="minorHAnsi" w:hAnsiTheme="minorHAnsi" w:cstheme="minorHAnsi"/>
        </w:rPr>
        <w:t>ném znění</w:t>
      </w:r>
      <w:r w:rsidR="00986711">
        <w:rPr>
          <w:rFonts w:asciiTheme="minorHAnsi" w:hAnsiTheme="minorHAnsi" w:cstheme="minorHAnsi"/>
        </w:rPr>
        <w:t>, v </w:t>
      </w:r>
      <w:r w:rsidR="00B56651" w:rsidRPr="00A915A9">
        <w:rPr>
          <w:rFonts w:asciiTheme="minorHAnsi" w:hAnsiTheme="minorHAnsi" w:cstheme="minorHAnsi"/>
        </w:rPr>
        <w:t xml:space="preserve">souladu se zadávací dokumentací </w:t>
      </w:r>
      <w:r w:rsidR="00B56651" w:rsidRPr="00E42CDE">
        <w:rPr>
          <w:rFonts w:asciiTheme="minorHAnsi" w:hAnsiTheme="minorHAnsi" w:cstheme="minorHAnsi"/>
        </w:rPr>
        <w:t xml:space="preserve">veřejné zakázky a činí v konečné výši částku </w:t>
      </w:r>
      <w:r w:rsidR="00663283">
        <w:rPr>
          <w:rFonts w:asciiTheme="minorHAnsi" w:hAnsiTheme="minorHAnsi" w:cstheme="minorHAnsi"/>
          <w:b/>
          <w:bCs/>
        </w:rPr>
        <w:t>96 481 982,57</w:t>
      </w:r>
      <w:r w:rsidR="00C145A3" w:rsidRPr="00C145A3">
        <w:rPr>
          <w:rFonts w:asciiTheme="minorHAnsi" w:hAnsiTheme="minorHAnsi" w:cstheme="minorHAnsi"/>
          <w:b/>
          <w:bCs/>
        </w:rPr>
        <w:t xml:space="preserve"> Kč bez DPH, </w:t>
      </w:r>
      <w:r w:rsidR="00C145A3" w:rsidRPr="00C145A3">
        <w:rPr>
          <w:rFonts w:asciiTheme="minorHAnsi" w:hAnsiTheme="minorHAnsi" w:cstheme="minorHAnsi"/>
        </w:rPr>
        <w:t xml:space="preserve">slovy devadesát šest milionů </w:t>
      </w:r>
      <w:r w:rsidR="00C145A3">
        <w:rPr>
          <w:rFonts w:asciiTheme="minorHAnsi" w:hAnsiTheme="minorHAnsi" w:cstheme="minorHAnsi"/>
        </w:rPr>
        <w:t>čtyři sta</w:t>
      </w:r>
      <w:r w:rsidR="00C145A3" w:rsidRPr="00C145A3">
        <w:rPr>
          <w:rFonts w:asciiTheme="minorHAnsi" w:hAnsiTheme="minorHAnsi" w:cstheme="minorHAnsi"/>
        </w:rPr>
        <w:t xml:space="preserve"> </w:t>
      </w:r>
      <w:r w:rsidR="00C145A3">
        <w:rPr>
          <w:rFonts w:asciiTheme="minorHAnsi" w:hAnsiTheme="minorHAnsi" w:cstheme="minorHAnsi"/>
        </w:rPr>
        <w:t xml:space="preserve">osmdesát jeden </w:t>
      </w:r>
      <w:r w:rsidR="00C145A3" w:rsidRPr="00C145A3">
        <w:rPr>
          <w:rFonts w:asciiTheme="minorHAnsi" w:hAnsiTheme="minorHAnsi" w:cstheme="minorHAnsi"/>
        </w:rPr>
        <w:t xml:space="preserve">tisíc </w:t>
      </w:r>
      <w:r w:rsidR="00C145A3">
        <w:rPr>
          <w:rFonts w:asciiTheme="minorHAnsi" w:hAnsiTheme="minorHAnsi" w:cstheme="minorHAnsi"/>
        </w:rPr>
        <w:t xml:space="preserve">devět set </w:t>
      </w:r>
      <w:r w:rsidR="00663283">
        <w:rPr>
          <w:rFonts w:asciiTheme="minorHAnsi" w:hAnsiTheme="minorHAnsi" w:cstheme="minorHAnsi"/>
        </w:rPr>
        <w:t>osmdesát dva</w:t>
      </w:r>
      <w:r w:rsidR="00C145A3">
        <w:rPr>
          <w:rFonts w:asciiTheme="minorHAnsi" w:hAnsiTheme="minorHAnsi" w:cstheme="minorHAnsi"/>
        </w:rPr>
        <w:t xml:space="preserve"> </w:t>
      </w:r>
      <w:r w:rsidR="00C145A3" w:rsidRPr="00C145A3">
        <w:rPr>
          <w:rFonts w:asciiTheme="minorHAnsi" w:hAnsiTheme="minorHAnsi" w:cstheme="minorHAnsi"/>
        </w:rPr>
        <w:t xml:space="preserve">korun českých a </w:t>
      </w:r>
      <w:r w:rsidR="00663283">
        <w:rPr>
          <w:rFonts w:asciiTheme="minorHAnsi" w:hAnsiTheme="minorHAnsi" w:cstheme="minorHAnsi"/>
        </w:rPr>
        <w:t>padesát sedm</w:t>
      </w:r>
      <w:r w:rsidR="00C145A3" w:rsidRPr="00C145A3">
        <w:rPr>
          <w:rFonts w:asciiTheme="minorHAnsi" w:hAnsiTheme="minorHAnsi" w:cstheme="minorHAnsi"/>
        </w:rPr>
        <w:t xml:space="preserve"> haléřů. </w:t>
      </w:r>
      <w:r w:rsidR="00C145A3" w:rsidRPr="00C145A3">
        <w:rPr>
          <w:rFonts w:asciiTheme="minorHAnsi" w:hAnsiTheme="minorHAnsi" w:cstheme="minorHAnsi"/>
          <w:b/>
          <w:bCs/>
        </w:rPr>
        <w:t>Výše ho</w:t>
      </w:r>
      <w:r w:rsidR="00663283">
        <w:rPr>
          <w:rFonts w:asciiTheme="minorHAnsi" w:hAnsiTheme="minorHAnsi" w:cstheme="minorHAnsi"/>
          <w:b/>
          <w:bCs/>
        </w:rPr>
        <w:t>dnoty 21% DPH činí 20 261 216,34</w:t>
      </w:r>
      <w:r w:rsidR="00C145A3" w:rsidRPr="00C145A3">
        <w:rPr>
          <w:rFonts w:asciiTheme="minorHAnsi" w:hAnsiTheme="minorHAnsi" w:cstheme="minorHAnsi"/>
          <w:b/>
          <w:bCs/>
        </w:rPr>
        <w:t xml:space="preserve"> Kč. Celková hodnota včetně </w:t>
      </w:r>
      <w:r w:rsidR="00663283">
        <w:rPr>
          <w:rFonts w:asciiTheme="minorHAnsi" w:hAnsiTheme="minorHAnsi" w:cstheme="minorHAnsi"/>
          <w:b/>
          <w:bCs/>
        </w:rPr>
        <w:t>DPH je 116 743 198,91</w:t>
      </w:r>
      <w:r w:rsidR="00C145A3" w:rsidRPr="00C145A3">
        <w:rPr>
          <w:rFonts w:asciiTheme="minorHAnsi" w:hAnsiTheme="minorHAnsi" w:cstheme="minorHAnsi"/>
          <w:b/>
          <w:bCs/>
        </w:rPr>
        <w:t xml:space="preserve"> Kč</w:t>
      </w:r>
      <w:r w:rsidR="00E42CDE" w:rsidRPr="00E42CDE">
        <w:rPr>
          <w:rFonts w:asciiTheme="minorHAnsi" w:hAnsiTheme="minorHAnsi" w:cstheme="minorHAnsi"/>
        </w:rPr>
        <w:t>.</w:t>
      </w:r>
      <w:r w:rsidR="008F4ED3">
        <w:rPr>
          <w:rFonts w:asciiTheme="minorHAnsi" w:hAnsiTheme="minorHAnsi" w:cstheme="minorHAnsi"/>
        </w:rPr>
        <w:t>“</w:t>
      </w:r>
    </w:p>
    <w:p w14:paraId="32855BB9" w14:textId="77777777" w:rsidR="00395D46" w:rsidRPr="00496B2E" w:rsidRDefault="00395D46" w:rsidP="00395D46">
      <w:pPr>
        <w:pStyle w:val="Odstavecseseznamem"/>
        <w:spacing w:before="40" w:line="264" w:lineRule="auto"/>
        <w:ind w:left="574"/>
        <w:jc w:val="both"/>
        <w:rPr>
          <w:rFonts w:asciiTheme="minorHAnsi" w:hAnsiTheme="minorHAnsi" w:cstheme="minorHAnsi"/>
          <w:b/>
          <w:highlight w:val="yellow"/>
        </w:rPr>
      </w:pPr>
    </w:p>
    <w:p w14:paraId="411C86C6" w14:textId="1F776BF0" w:rsidR="0038016B" w:rsidRPr="00E42CDE" w:rsidRDefault="0038016B" w:rsidP="00E42CDE">
      <w:pPr>
        <w:pStyle w:val="Odstavecseseznamem"/>
        <w:numPr>
          <w:ilvl w:val="2"/>
          <w:numId w:val="6"/>
        </w:numPr>
        <w:spacing w:before="40" w:line="264" w:lineRule="auto"/>
        <w:jc w:val="both"/>
        <w:rPr>
          <w:rFonts w:asciiTheme="minorHAnsi" w:hAnsiTheme="minorHAnsi" w:cstheme="minorHAnsi"/>
        </w:rPr>
      </w:pPr>
      <w:r w:rsidRPr="00E42CDE">
        <w:rPr>
          <w:rFonts w:asciiTheme="minorHAnsi" w:hAnsiTheme="minorHAnsi" w:cstheme="minorHAnsi"/>
        </w:rPr>
        <w:t xml:space="preserve">Hodnota </w:t>
      </w:r>
      <w:r w:rsidR="00893417" w:rsidRPr="00E42CDE">
        <w:rPr>
          <w:rFonts w:asciiTheme="minorHAnsi" w:hAnsiTheme="minorHAnsi" w:cstheme="minorHAnsi"/>
        </w:rPr>
        <w:t>změny</w:t>
      </w:r>
      <w:r w:rsidR="00970FBC" w:rsidRPr="00E42CDE">
        <w:rPr>
          <w:rFonts w:asciiTheme="minorHAnsi" w:hAnsiTheme="minorHAnsi" w:cstheme="minorHAnsi"/>
        </w:rPr>
        <w:t xml:space="preserve"> (tj. součet absolutních hodnot provedených změn)</w:t>
      </w:r>
      <w:r w:rsidR="00893417" w:rsidRPr="00E42CDE">
        <w:rPr>
          <w:rFonts w:asciiTheme="minorHAnsi" w:hAnsiTheme="minorHAnsi" w:cstheme="minorHAnsi"/>
        </w:rPr>
        <w:t xml:space="preserve"> vyplývající ze </w:t>
      </w:r>
      <w:r w:rsidR="00E42CDE" w:rsidRPr="00E42CDE">
        <w:rPr>
          <w:rFonts w:asciiTheme="minorHAnsi" w:hAnsiTheme="minorHAnsi" w:cstheme="minorHAnsi"/>
        </w:rPr>
        <w:t>změnového listu č. </w:t>
      </w:r>
      <w:r w:rsidR="00A915A9" w:rsidRPr="00E42CDE">
        <w:rPr>
          <w:rFonts w:asciiTheme="minorHAnsi" w:hAnsiTheme="minorHAnsi" w:cstheme="minorHAnsi"/>
        </w:rPr>
        <w:t>1</w:t>
      </w:r>
      <w:r w:rsidR="00D737F2">
        <w:rPr>
          <w:rFonts w:asciiTheme="minorHAnsi" w:hAnsiTheme="minorHAnsi" w:cstheme="minorHAnsi"/>
        </w:rPr>
        <w:t>8</w:t>
      </w:r>
      <w:r w:rsidRPr="00E42CDE">
        <w:rPr>
          <w:rFonts w:asciiTheme="minorHAnsi" w:hAnsiTheme="minorHAnsi" w:cstheme="minorHAnsi"/>
        </w:rPr>
        <w:t xml:space="preserve"> </w:t>
      </w:r>
      <w:r w:rsidR="00970FBC" w:rsidRPr="00E42CDE">
        <w:rPr>
          <w:rFonts w:asciiTheme="minorHAnsi" w:hAnsiTheme="minorHAnsi" w:cstheme="minorHAnsi"/>
        </w:rPr>
        <w:t>činí</w:t>
      </w:r>
      <w:r w:rsidRPr="00E42CDE">
        <w:rPr>
          <w:rFonts w:asciiTheme="minorHAnsi" w:hAnsiTheme="minorHAnsi" w:cstheme="minorHAnsi"/>
        </w:rPr>
        <w:t xml:space="preserve"> </w:t>
      </w:r>
      <w:r w:rsidR="00036AC0" w:rsidRPr="00E42CDE">
        <w:rPr>
          <w:rFonts w:asciiTheme="minorHAnsi" w:hAnsiTheme="minorHAnsi" w:cstheme="minorHAnsi"/>
        </w:rPr>
        <w:t>‬</w:t>
      </w:r>
      <w:r w:rsidRPr="00E42CDE">
        <w:rPr>
          <w:rFonts w:asciiTheme="minorHAnsi" w:hAnsiTheme="minorHAnsi" w:cstheme="minorHAnsi"/>
        </w:rPr>
        <w:t xml:space="preserve"> </w:t>
      </w:r>
      <w:r w:rsidR="00D737F2" w:rsidRPr="00D737F2">
        <w:rPr>
          <w:rFonts w:asciiTheme="minorHAnsi" w:hAnsiTheme="minorHAnsi" w:cstheme="minorHAnsi"/>
        </w:rPr>
        <w:t xml:space="preserve">237 812,50 </w:t>
      </w:r>
      <w:r w:rsidRPr="00E42CDE">
        <w:rPr>
          <w:rFonts w:asciiTheme="minorHAnsi" w:hAnsiTheme="minorHAnsi" w:cstheme="minorHAnsi"/>
        </w:rPr>
        <w:t>Kč bez DPH,</w:t>
      </w:r>
      <w:r w:rsidR="00E42CDE">
        <w:rPr>
          <w:rFonts w:asciiTheme="minorHAnsi" w:hAnsiTheme="minorHAnsi" w:cstheme="minorHAnsi"/>
        </w:rPr>
        <w:t xml:space="preserve"> </w:t>
      </w:r>
      <w:r w:rsidR="00FA49F5">
        <w:rPr>
          <w:rFonts w:asciiTheme="minorHAnsi" w:hAnsiTheme="minorHAnsi" w:cstheme="minorHAnsi"/>
        </w:rPr>
        <w:t>výše hodnoty</w:t>
      </w:r>
      <w:r w:rsidR="00E42CDE">
        <w:rPr>
          <w:rFonts w:asciiTheme="minorHAnsi" w:hAnsiTheme="minorHAnsi" w:cstheme="minorHAnsi"/>
        </w:rPr>
        <w:t xml:space="preserve"> DPH je</w:t>
      </w:r>
      <w:r w:rsidR="00D737F2">
        <w:rPr>
          <w:rFonts w:asciiTheme="minorHAnsi" w:hAnsiTheme="minorHAnsi" w:cstheme="minorHAnsi"/>
        </w:rPr>
        <w:t xml:space="preserve"> </w:t>
      </w:r>
      <w:r w:rsidR="00D737F2" w:rsidRPr="00D737F2">
        <w:rPr>
          <w:rFonts w:asciiTheme="minorHAnsi" w:hAnsiTheme="minorHAnsi" w:cstheme="minorHAnsi"/>
        </w:rPr>
        <w:t xml:space="preserve">49 940,63 </w:t>
      </w:r>
      <w:r w:rsidR="00E42CDE">
        <w:rPr>
          <w:rFonts w:asciiTheme="minorHAnsi" w:hAnsiTheme="minorHAnsi" w:cstheme="minorHAnsi"/>
        </w:rPr>
        <w:t>Kč</w:t>
      </w:r>
      <w:r w:rsidRPr="00E42CDE">
        <w:rPr>
          <w:rFonts w:asciiTheme="minorHAnsi" w:hAnsiTheme="minorHAnsi" w:cstheme="minorHAnsi"/>
        </w:rPr>
        <w:t>.</w:t>
      </w:r>
      <w:r w:rsidR="00970FBC" w:rsidRPr="00E42CDE">
        <w:rPr>
          <w:rFonts w:asciiTheme="minorHAnsi" w:hAnsiTheme="minorHAnsi" w:cstheme="minorHAnsi"/>
        </w:rPr>
        <w:t xml:space="preserve"> Celkový cenový nárůst související se změnami vyplý</w:t>
      </w:r>
      <w:r w:rsidR="003E053C" w:rsidRPr="00E42CDE">
        <w:rPr>
          <w:rFonts w:asciiTheme="minorHAnsi" w:hAnsiTheme="minorHAnsi" w:cstheme="minorHAnsi"/>
        </w:rPr>
        <w:t xml:space="preserve">vajícími ze změnového listu č. </w:t>
      </w:r>
      <w:r w:rsidR="00E42CDE">
        <w:rPr>
          <w:rFonts w:asciiTheme="minorHAnsi" w:hAnsiTheme="minorHAnsi" w:cstheme="minorHAnsi"/>
        </w:rPr>
        <w:t>1</w:t>
      </w:r>
      <w:r w:rsidR="00D737F2">
        <w:rPr>
          <w:rFonts w:asciiTheme="minorHAnsi" w:hAnsiTheme="minorHAnsi" w:cstheme="minorHAnsi"/>
        </w:rPr>
        <w:t>8</w:t>
      </w:r>
      <w:r w:rsidR="00E42CDE">
        <w:rPr>
          <w:rFonts w:asciiTheme="minorHAnsi" w:hAnsiTheme="minorHAnsi" w:cstheme="minorHAnsi"/>
        </w:rPr>
        <w:t xml:space="preserve"> tak činí </w:t>
      </w:r>
      <w:r w:rsidR="00D737F2" w:rsidRPr="00D737F2">
        <w:rPr>
          <w:rFonts w:asciiTheme="minorHAnsi" w:hAnsiTheme="minorHAnsi" w:cstheme="minorHAnsi"/>
        </w:rPr>
        <w:t xml:space="preserve">287 753,13 </w:t>
      </w:r>
      <w:r w:rsidR="00E42CDE" w:rsidRPr="00E42CDE">
        <w:rPr>
          <w:rFonts w:asciiTheme="minorHAnsi" w:hAnsiTheme="minorHAnsi" w:cstheme="minorHAnsi"/>
        </w:rPr>
        <w:t xml:space="preserve">Kč </w:t>
      </w:r>
      <w:r w:rsidR="00E42CDE">
        <w:rPr>
          <w:rFonts w:asciiTheme="minorHAnsi" w:hAnsiTheme="minorHAnsi" w:cstheme="minorHAnsi"/>
        </w:rPr>
        <w:t>vč</w:t>
      </w:r>
      <w:r w:rsidR="00E42CDE" w:rsidRPr="00E42CDE">
        <w:rPr>
          <w:rFonts w:asciiTheme="minorHAnsi" w:hAnsiTheme="minorHAnsi" w:cstheme="minorHAnsi"/>
        </w:rPr>
        <w:t>etně</w:t>
      </w:r>
      <w:r w:rsidR="00970FBC" w:rsidRPr="00E42CDE">
        <w:rPr>
          <w:rFonts w:asciiTheme="minorHAnsi" w:hAnsiTheme="minorHAnsi" w:cstheme="minorHAnsi"/>
        </w:rPr>
        <w:t> DPH.</w:t>
      </w:r>
    </w:p>
    <w:p w14:paraId="7B961D49" w14:textId="3818F392" w:rsidR="00EC7758" w:rsidRPr="00496B2E" w:rsidRDefault="00EC7758" w:rsidP="002832F6">
      <w:pPr>
        <w:spacing w:before="40" w:line="264" w:lineRule="auto"/>
        <w:jc w:val="both"/>
        <w:rPr>
          <w:rFonts w:asciiTheme="minorHAnsi" w:eastAsia="Calibri" w:hAnsiTheme="minorHAnsi" w:cstheme="minorHAnsi"/>
          <w:highlight w:val="yellow"/>
        </w:rPr>
      </w:pPr>
    </w:p>
    <w:p w14:paraId="48EE73F4" w14:textId="77777777" w:rsidR="007716F8" w:rsidRPr="000D72CB" w:rsidRDefault="00BF31C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Čl. II</w:t>
      </w:r>
      <w:r w:rsidR="001C6ABE" w:rsidRPr="000D72CB">
        <w:rPr>
          <w:rFonts w:asciiTheme="minorHAnsi" w:eastAsia="Calibri" w:hAnsiTheme="minorHAnsi"/>
          <w:sz w:val="24"/>
        </w:rPr>
        <w:t xml:space="preserve">. </w:t>
      </w:r>
    </w:p>
    <w:p w14:paraId="7EE329FC" w14:textId="77777777" w:rsidR="001C6ABE" w:rsidRPr="000D72CB" w:rsidRDefault="001C6ABE" w:rsidP="00275658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40" w:line="264" w:lineRule="auto"/>
        <w:rPr>
          <w:rFonts w:asciiTheme="minorHAnsi" w:eastAsia="Calibri" w:hAnsiTheme="minorHAnsi"/>
          <w:sz w:val="24"/>
        </w:rPr>
      </w:pPr>
      <w:r w:rsidRPr="000D72CB">
        <w:rPr>
          <w:rFonts w:asciiTheme="minorHAnsi" w:eastAsia="Calibri" w:hAnsiTheme="minorHAnsi"/>
          <w:sz w:val="24"/>
        </w:rPr>
        <w:t>Závěrečná ujednání</w:t>
      </w:r>
    </w:p>
    <w:p w14:paraId="6BCE9A49" w14:textId="77777777" w:rsidR="007716F8" w:rsidRPr="000D72CB" w:rsidRDefault="007716F8" w:rsidP="00275658">
      <w:pPr>
        <w:pStyle w:val="Zkladntext"/>
        <w:suppressAutoHyphens/>
        <w:spacing w:before="40" w:line="264" w:lineRule="auto"/>
        <w:ind w:right="68"/>
        <w:jc w:val="left"/>
        <w:rPr>
          <w:rFonts w:asciiTheme="minorHAnsi" w:hAnsiTheme="minorHAnsi" w:cs="Calibri"/>
        </w:rPr>
      </w:pPr>
    </w:p>
    <w:p w14:paraId="11DCB68C" w14:textId="1B91D86A" w:rsidR="00EC7758" w:rsidRPr="002832F6" w:rsidRDefault="00EC7758" w:rsidP="002832F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7D3345">
        <w:rPr>
          <w:rFonts w:asciiTheme="minorHAnsi" w:hAnsiTheme="minorHAnsi" w:cs="Calibri"/>
        </w:rPr>
        <w:t>Ostatní ustanovení Smlouvy zůstávají nezměněna a vážou se na výše provedenou změnu</w:t>
      </w:r>
      <w:r>
        <w:rPr>
          <w:rFonts w:asciiTheme="minorHAnsi" w:hAnsiTheme="minorHAnsi" w:cs="Calibri"/>
        </w:rPr>
        <w:t>.</w:t>
      </w:r>
    </w:p>
    <w:p w14:paraId="3790DF66" w14:textId="4CA09055" w:rsidR="00AF4076" w:rsidRPr="002832F6" w:rsidRDefault="00BF31CE" w:rsidP="002832F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Dodatek smlouvy</w:t>
      </w:r>
      <w:r w:rsidR="00784063" w:rsidRPr="000D72CB">
        <w:rPr>
          <w:rFonts w:asciiTheme="minorHAnsi" w:hAnsiTheme="minorHAnsi" w:cs="Calibri"/>
        </w:rPr>
        <w:t xml:space="preserve"> se bude řídit českým právem, zejména </w:t>
      </w:r>
      <w:r w:rsidR="000D72CB">
        <w:rPr>
          <w:rFonts w:asciiTheme="minorHAnsi" w:hAnsiTheme="minorHAnsi" w:cs="Calibri"/>
        </w:rPr>
        <w:t>občanským zákoníkem</w:t>
      </w:r>
      <w:r w:rsidR="00C55FB5" w:rsidRPr="000D72CB">
        <w:rPr>
          <w:rFonts w:asciiTheme="minorHAnsi" w:hAnsiTheme="minorHAnsi" w:cs="Calibri"/>
        </w:rPr>
        <w:t>,</w:t>
      </w:r>
      <w:r w:rsidR="00784063" w:rsidRPr="000D72CB">
        <w:rPr>
          <w:rFonts w:asciiTheme="minorHAnsi" w:hAnsiTheme="minorHAnsi" w:cs="Calibri"/>
        </w:rPr>
        <w:t xml:space="preserve"> a případné spory budou řešit české soudy</w:t>
      </w:r>
      <w:r w:rsidR="00EA4879" w:rsidRPr="000D72CB">
        <w:rPr>
          <w:rFonts w:asciiTheme="minorHAnsi" w:hAnsiTheme="minorHAnsi" w:cs="Calibri"/>
        </w:rPr>
        <w:t>.</w:t>
      </w:r>
      <w:r w:rsidR="0035612D" w:rsidRPr="000D72CB">
        <w:rPr>
          <w:rFonts w:asciiTheme="minorHAnsi" w:hAnsiTheme="minorHAnsi" w:cs="Calibri"/>
        </w:rPr>
        <w:t xml:space="preserve"> </w:t>
      </w:r>
      <w:r w:rsidR="00B425D4" w:rsidRPr="000D72CB">
        <w:rPr>
          <w:rFonts w:asciiTheme="minorHAnsi" w:hAnsiTheme="minorHAnsi" w:cs="Calibri"/>
        </w:rPr>
        <w:t xml:space="preserve">Rozhodčí řízení je vyloučeno. </w:t>
      </w:r>
    </w:p>
    <w:p w14:paraId="4BD726A5" w14:textId="6CE5817B" w:rsidR="001C6ABE" w:rsidRPr="00FA49F5" w:rsidRDefault="003140D1" w:rsidP="00275658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theme="minorHAnsi"/>
        </w:rPr>
      </w:pPr>
      <w:r w:rsidRPr="00FA49F5">
        <w:rPr>
          <w:rFonts w:asciiTheme="minorHAnsi" w:hAnsiTheme="minorHAnsi" w:cstheme="minorHAnsi"/>
        </w:rPr>
        <w:t xml:space="preserve">Nedílnou součástí </w:t>
      </w:r>
      <w:r w:rsidR="00573A3B" w:rsidRPr="00FA49F5">
        <w:rPr>
          <w:rFonts w:asciiTheme="minorHAnsi" w:hAnsiTheme="minorHAnsi" w:cstheme="minorHAnsi"/>
        </w:rPr>
        <w:t>dodatku č. 1</w:t>
      </w:r>
      <w:r w:rsidR="00D737F2">
        <w:rPr>
          <w:rFonts w:asciiTheme="minorHAnsi" w:hAnsiTheme="minorHAnsi" w:cstheme="minorHAnsi"/>
        </w:rPr>
        <w:t>2</w:t>
      </w:r>
      <w:r w:rsidR="00FA49F5" w:rsidRPr="00FA49F5">
        <w:rPr>
          <w:rFonts w:asciiTheme="minorHAnsi" w:hAnsiTheme="minorHAnsi" w:cstheme="minorHAnsi"/>
        </w:rPr>
        <w:t xml:space="preserve"> je</w:t>
      </w:r>
      <w:r w:rsidR="001C6ABE" w:rsidRPr="00FA49F5">
        <w:rPr>
          <w:rFonts w:asciiTheme="minorHAnsi" w:hAnsiTheme="minorHAnsi" w:cstheme="minorHAnsi"/>
        </w:rPr>
        <w:t>:</w:t>
      </w:r>
    </w:p>
    <w:p w14:paraId="04A1CB59" w14:textId="2E54EDEE" w:rsidR="00AF4076" w:rsidRPr="00C26FA1" w:rsidRDefault="001C6ABE" w:rsidP="002832F6">
      <w:pPr>
        <w:pStyle w:val="Zkladntext"/>
        <w:suppressAutoHyphens/>
        <w:spacing w:before="40" w:line="264" w:lineRule="auto"/>
        <w:ind w:left="709" w:right="68"/>
        <w:rPr>
          <w:rFonts w:asciiTheme="minorHAnsi" w:hAnsiTheme="minorHAnsi" w:cstheme="minorHAnsi"/>
        </w:rPr>
      </w:pPr>
      <w:r w:rsidRPr="00FA49F5">
        <w:rPr>
          <w:rFonts w:asciiTheme="minorHAnsi" w:hAnsiTheme="minorHAnsi" w:cstheme="minorHAnsi"/>
          <w:u w:val="single"/>
        </w:rPr>
        <w:t>Příloha č. 1</w:t>
      </w:r>
      <w:r w:rsidRPr="00FA49F5">
        <w:rPr>
          <w:rFonts w:asciiTheme="minorHAnsi" w:hAnsiTheme="minorHAnsi" w:cstheme="minorHAnsi"/>
        </w:rPr>
        <w:t xml:space="preserve"> </w:t>
      </w:r>
      <w:r w:rsidR="00FA49F5" w:rsidRPr="00FA49F5">
        <w:rPr>
          <w:rFonts w:asciiTheme="minorHAnsi" w:hAnsiTheme="minorHAnsi" w:cstheme="minorHAnsi"/>
        </w:rPr>
        <w:t>–</w:t>
      </w:r>
      <w:r w:rsidR="00C26FA1" w:rsidRPr="00FA49F5">
        <w:rPr>
          <w:rFonts w:asciiTheme="minorHAnsi" w:hAnsiTheme="minorHAnsi" w:cstheme="minorHAnsi"/>
        </w:rPr>
        <w:t xml:space="preserve"> </w:t>
      </w:r>
      <w:r w:rsidR="00FA49F5" w:rsidRPr="00FA49F5">
        <w:rPr>
          <w:rFonts w:asciiTheme="minorHAnsi" w:hAnsiTheme="minorHAnsi" w:cstheme="minorHAnsi"/>
        </w:rPr>
        <w:t>Změnový list č. 1</w:t>
      </w:r>
      <w:r w:rsidR="00D737F2">
        <w:rPr>
          <w:rFonts w:asciiTheme="minorHAnsi" w:hAnsiTheme="minorHAnsi" w:cstheme="minorHAnsi"/>
        </w:rPr>
        <w:t>8</w:t>
      </w:r>
      <w:r w:rsidR="00065021">
        <w:rPr>
          <w:rFonts w:asciiTheme="minorHAnsi" w:hAnsiTheme="minorHAnsi" w:cstheme="minorHAnsi"/>
        </w:rPr>
        <w:t xml:space="preserve"> </w:t>
      </w:r>
    </w:p>
    <w:p w14:paraId="5D6B2D06" w14:textId="5FB7F804" w:rsidR="00AF4076" w:rsidRPr="002832F6" w:rsidRDefault="001C6ABE" w:rsidP="002832F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Prá</w:t>
      </w:r>
      <w:r w:rsidR="00BF31CE" w:rsidRPr="000D72CB">
        <w:rPr>
          <w:rFonts w:asciiTheme="minorHAnsi" w:hAnsiTheme="minorHAnsi" w:cs="Calibri"/>
        </w:rPr>
        <w:t xml:space="preserve">va a povinnosti neupravené tímto dodatkem </w:t>
      </w:r>
      <w:r w:rsidRPr="000D72CB">
        <w:rPr>
          <w:rFonts w:asciiTheme="minorHAnsi" w:hAnsiTheme="minorHAnsi" w:cs="Calibri"/>
        </w:rPr>
        <w:t xml:space="preserve">se řídí příslušnými ustanoveními </w:t>
      </w:r>
      <w:r w:rsidR="00EA4879" w:rsidRPr="000D72CB">
        <w:rPr>
          <w:rFonts w:asciiTheme="minorHAnsi" w:hAnsiTheme="minorHAnsi" w:cs="Calibri"/>
        </w:rPr>
        <w:t>o</w:t>
      </w:r>
      <w:r w:rsidRPr="000D72CB">
        <w:rPr>
          <w:rFonts w:asciiTheme="minorHAnsi" w:hAnsiTheme="minorHAnsi" w:cs="Calibri"/>
        </w:rPr>
        <w:t>b</w:t>
      </w:r>
      <w:r w:rsidR="00EA4879" w:rsidRPr="000D72CB">
        <w:rPr>
          <w:rFonts w:asciiTheme="minorHAnsi" w:hAnsiTheme="minorHAnsi" w:cs="Calibri"/>
        </w:rPr>
        <w:t>čanského</w:t>
      </w:r>
      <w:r w:rsidR="00BF31CE" w:rsidRPr="000D72CB">
        <w:rPr>
          <w:rFonts w:asciiTheme="minorHAnsi" w:hAnsiTheme="minorHAnsi" w:cs="Calibri"/>
        </w:rPr>
        <w:t xml:space="preserve"> zákoníku</w:t>
      </w:r>
      <w:r w:rsid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a</w:t>
      </w:r>
      <w:r w:rsidR="00AF4076">
        <w:rPr>
          <w:rFonts w:asciiTheme="minorHAnsi" w:hAnsiTheme="minorHAnsi" w:cs="Calibri"/>
        </w:rPr>
        <w:t> </w:t>
      </w:r>
      <w:r w:rsidRPr="000D72CB">
        <w:rPr>
          <w:rFonts w:asciiTheme="minorHAnsi" w:hAnsiTheme="minorHAnsi" w:cs="Calibri"/>
        </w:rPr>
        <w:t xml:space="preserve">ostatních právních předpisů platných </w:t>
      </w:r>
      <w:r w:rsidR="00AF4076">
        <w:rPr>
          <w:rFonts w:asciiTheme="minorHAnsi" w:hAnsiTheme="minorHAnsi" w:cs="Calibri"/>
        </w:rPr>
        <w:t xml:space="preserve">a účinných </w:t>
      </w:r>
      <w:r w:rsidRPr="000D72CB">
        <w:rPr>
          <w:rFonts w:asciiTheme="minorHAnsi" w:hAnsiTheme="minorHAnsi" w:cs="Calibri"/>
        </w:rPr>
        <w:t xml:space="preserve">v době realizace předmětu díla.  </w:t>
      </w:r>
    </w:p>
    <w:p w14:paraId="06DD1BA1" w14:textId="1C2BF9FB" w:rsidR="00AF4076" w:rsidRPr="002832F6" w:rsidRDefault="001C6ABE" w:rsidP="00AF407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Smluvní stra</w:t>
      </w:r>
      <w:r w:rsidR="00BF31CE" w:rsidRPr="000D72CB">
        <w:rPr>
          <w:rFonts w:asciiTheme="minorHAnsi" w:hAnsiTheme="minorHAnsi" w:cs="Calibri"/>
        </w:rPr>
        <w:t>ny shodně prohlašují, že si tento dodatek</w:t>
      </w:r>
      <w:r w:rsidRPr="000D72CB">
        <w:rPr>
          <w:rFonts w:asciiTheme="minorHAnsi" w:hAnsiTheme="minorHAnsi" w:cs="Calibri"/>
        </w:rPr>
        <w:t xml:space="preserve"> před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podepsáním přečetly, že byl</w:t>
      </w:r>
      <w:r w:rsidR="00BF31CE" w:rsidRPr="000D72CB">
        <w:rPr>
          <w:rFonts w:asciiTheme="minorHAnsi" w:hAnsiTheme="minorHAnsi" w:cs="Calibri"/>
        </w:rPr>
        <w:t xml:space="preserve"> uzavřen</w:t>
      </w:r>
      <w:r w:rsidRPr="000D72CB">
        <w:rPr>
          <w:rFonts w:asciiTheme="minorHAnsi" w:hAnsiTheme="minorHAnsi" w:cs="Calibri"/>
        </w:rPr>
        <w:t xml:space="preserve"> po vzájemném projednání podle jejich pravé a svobodné vůle určitě, vážně a srozumitelně, nikoliv v tísni nebo za nápadně nevýhodných podmínek a </w:t>
      </w:r>
      <w:r w:rsidR="00C55FB5" w:rsidRPr="000D72CB">
        <w:rPr>
          <w:rFonts w:asciiTheme="minorHAnsi" w:hAnsiTheme="minorHAnsi" w:cs="Calibri"/>
        </w:rPr>
        <w:t>jeho</w:t>
      </w:r>
      <w:r w:rsidRPr="000D72CB">
        <w:rPr>
          <w:rFonts w:asciiTheme="minorHAnsi" w:hAnsiTheme="minorHAnsi" w:cs="Calibri"/>
        </w:rPr>
        <w:t xml:space="preserve"> autentičnost stvrzují svými podpisy.</w:t>
      </w:r>
    </w:p>
    <w:p w14:paraId="343FB179" w14:textId="44406FFE" w:rsidR="00AF4076" w:rsidRPr="002832F6" w:rsidRDefault="00BF31CE" w:rsidP="00AF407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0D72CB">
        <w:rPr>
          <w:rFonts w:asciiTheme="minorHAnsi" w:hAnsiTheme="minorHAnsi" w:cs="Calibri"/>
        </w:rPr>
        <w:t>Tento</w:t>
      </w:r>
      <w:r w:rsidR="001C6ABE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dodatek</w:t>
      </w:r>
      <w:r w:rsidR="001C6ABE" w:rsidRPr="000D72CB">
        <w:rPr>
          <w:rFonts w:asciiTheme="minorHAnsi" w:hAnsiTheme="minorHAnsi" w:cs="Calibri"/>
        </w:rPr>
        <w:t xml:space="preserve"> nabývá platnosti podpisem oprávněných zástupců smluvních stran </w:t>
      </w:r>
      <w:r w:rsidR="00665FC6" w:rsidRPr="000D72CB">
        <w:rPr>
          <w:rFonts w:asciiTheme="minorHAnsi" w:hAnsiTheme="minorHAnsi" w:cs="Calibri"/>
        </w:rPr>
        <w:t>a účinnosti dne</w:t>
      </w:r>
      <w:r w:rsidR="009E6C04" w:rsidRPr="000D72CB">
        <w:rPr>
          <w:rFonts w:asciiTheme="minorHAnsi" w:hAnsiTheme="minorHAnsi" w:cs="Calibri"/>
        </w:rPr>
        <w:t>m</w:t>
      </w:r>
      <w:r w:rsidR="00665FC6" w:rsidRPr="000D72CB">
        <w:rPr>
          <w:rFonts w:asciiTheme="minorHAnsi" w:hAnsiTheme="minorHAnsi" w:cs="Calibri"/>
        </w:rPr>
        <w:t xml:space="preserve"> </w:t>
      </w:r>
      <w:r w:rsidRPr="000D72CB">
        <w:rPr>
          <w:rFonts w:asciiTheme="minorHAnsi" w:hAnsiTheme="minorHAnsi" w:cs="Calibri"/>
        </w:rPr>
        <w:t>jeho</w:t>
      </w:r>
      <w:r w:rsidR="009E6C04" w:rsidRPr="000D72CB">
        <w:rPr>
          <w:rFonts w:asciiTheme="minorHAnsi" w:hAnsiTheme="minorHAnsi" w:cs="Calibri"/>
        </w:rPr>
        <w:t xml:space="preserve"> </w:t>
      </w:r>
      <w:r w:rsidR="00665FC6" w:rsidRPr="000D72CB">
        <w:rPr>
          <w:rFonts w:asciiTheme="minorHAnsi" w:hAnsiTheme="minorHAnsi" w:cs="Calibri"/>
        </w:rPr>
        <w:t>uveřejnění v registru smluv</w:t>
      </w:r>
      <w:r w:rsidR="009E6C04" w:rsidRPr="000D72CB">
        <w:rPr>
          <w:rFonts w:asciiTheme="minorHAnsi" w:hAnsiTheme="minorHAnsi" w:cs="Calibri"/>
        </w:rPr>
        <w:t xml:space="preserve"> podle zákona č. 340/2015 Sb., o registru smluv</w:t>
      </w:r>
      <w:r w:rsidR="00FD29EE">
        <w:rPr>
          <w:rFonts w:asciiTheme="minorHAnsi" w:hAnsiTheme="minorHAnsi" w:cs="Calibri"/>
        </w:rPr>
        <w:t>, ve znění pozdějších předpisů</w:t>
      </w:r>
      <w:r w:rsidR="001C6ABE" w:rsidRPr="000D72CB">
        <w:rPr>
          <w:rFonts w:asciiTheme="minorHAnsi" w:hAnsiTheme="minorHAnsi" w:cs="Calibri"/>
        </w:rPr>
        <w:t>.</w:t>
      </w:r>
    </w:p>
    <w:p w14:paraId="27B41EEC" w14:textId="6AC03200" w:rsidR="00AF4076" w:rsidRPr="002832F6" w:rsidRDefault="00BF31CE" w:rsidP="002832F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Osoby podepisující tento dodatek</w:t>
      </w:r>
      <w:r w:rsidR="001C6ABE" w:rsidRPr="00FD29EE">
        <w:rPr>
          <w:rFonts w:asciiTheme="minorHAnsi" w:hAnsiTheme="minorHAnsi" w:cs="Calibri"/>
        </w:rPr>
        <w:t xml:space="preserve"> svým podpisem stvrzují platnos</w:t>
      </w:r>
      <w:r w:rsidR="00802105" w:rsidRPr="00FD29EE">
        <w:rPr>
          <w:rFonts w:asciiTheme="minorHAnsi" w:hAnsiTheme="minorHAnsi" w:cs="Calibri"/>
        </w:rPr>
        <w:t>t svých jednatelských oprávnění</w:t>
      </w:r>
      <w:r w:rsidRPr="00FD29EE">
        <w:rPr>
          <w:rFonts w:asciiTheme="minorHAnsi" w:hAnsiTheme="minorHAnsi" w:cs="Calibri"/>
        </w:rPr>
        <w:t>.</w:t>
      </w:r>
    </w:p>
    <w:p w14:paraId="2BBBA994" w14:textId="614AC447" w:rsidR="00AF4076" w:rsidRPr="002832F6" w:rsidRDefault="00BF31CE" w:rsidP="00AF4076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Tento dodatek je vyhotoven</w:t>
      </w:r>
      <w:r w:rsidR="001C6ABE" w:rsidRPr="00FD29EE">
        <w:rPr>
          <w:rFonts w:asciiTheme="minorHAnsi" w:hAnsiTheme="minorHAnsi" w:cs="Calibri"/>
        </w:rPr>
        <w:t xml:space="preserve"> ve čtyřech stejnopisech, z nichž každá strana obdrží po dvou vyhotoveních.</w:t>
      </w:r>
    </w:p>
    <w:p w14:paraId="7863D2A4" w14:textId="529390C5" w:rsidR="00986711" w:rsidRPr="002832F6" w:rsidRDefault="0035612D" w:rsidP="00FD29EE">
      <w:pPr>
        <w:pStyle w:val="Zkladntext"/>
        <w:numPr>
          <w:ilvl w:val="1"/>
          <w:numId w:val="27"/>
        </w:numPr>
        <w:suppressAutoHyphens/>
        <w:spacing w:before="40" w:line="264" w:lineRule="auto"/>
        <w:ind w:left="567" w:right="68" w:hanging="425"/>
        <w:rPr>
          <w:rFonts w:asciiTheme="minorHAnsi" w:hAnsiTheme="minorHAnsi" w:cs="Calibri"/>
        </w:rPr>
      </w:pPr>
      <w:r w:rsidRPr="00FD29EE">
        <w:rPr>
          <w:rFonts w:asciiTheme="minorHAnsi" w:hAnsiTheme="minorHAnsi" w:cs="Calibri"/>
        </w:rPr>
        <w:t>Zhotovitel bezvýhradně souhlasí se zveřejněním</w:t>
      </w:r>
      <w:r w:rsidR="00BF31CE" w:rsidRPr="00FD29EE">
        <w:rPr>
          <w:rFonts w:asciiTheme="minorHAnsi" w:hAnsiTheme="minorHAnsi" w:cs="Calibri"/>
        </w:rPr>
        <w:t xml:space="preserve"> své identifikace a tohoto dodatku</w:t>
      </w:r>
      <w:r w:rsidRPr="00FD29EE">
        <w:rPr>
          <w:rFonts w:asciiTheme="minorHAnsi" w:hAnsiTheme="minorHAnsi" w:cs="Calibri"/>
        </w:rPr>
        <w:t>, včetně dohodnuté ceny.</w:t>
      </w:r>
      <w:r w:rsidR="00CD4B87" w:rsidRPr="00FD29EE">
        <w:rPr>
          <w:rFonts w:asciiTheme="minorHAnsi" w:hAnsiTheme="minorHAnsi" w:cs="Calibri"/>
        </w:rPr>
        <w:t xml:space="preserve"> </w:t>
      </w:r>
      <w:r w:rsidR="00CD4B87" w:rsidRPr="00FD29EE">
        <w:rPr>
          <w:rFonts w:ascii="Calibri" w:hAnsi="Calibri" w:cs="Calibri"/>
        </w:rPr>
        <w:t xml:space="preserve">Zhotovitel bere na vědomí, že text </w:t>
      </w:r>
      <w:r w:rsidR="00C55FB5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>smlouvy je veřejně přístupnou listinou ve smyslu zákona č. 106/1999 Sb., o svobodném přístupu k informacím, ve znění pozdějších předpisů</w:t>
      </w:r>
      <w:r w:rsidR="00C55FB5" w:rsidRPr="00FD29EE">
        <w:rPr>
          <w:rFonts w:ascii="Calibri" w:hAnsi="Calibri" w:cs="Calibri"/>
        </w:rPr>
        <w:t>,</w:t>
      </w:r>
      <w:r w:rsidR="00CD4B87" w:rsidRPr="00FD29EE">
        <w:rPr>
          <w:rFonts w:ascii="Calibri" w:hAnsi="Calibri" w:cs="Calibri"/>
        </w:rPr>
        <w:t xml:space="preserve"> a že objednatel jako povinný subjekt má povinnost na žádost žadatele poskytnout informace o tomto smluvním vztahu včetně poskytnutí kopie </w:t>
      </w:r>
      <w:r w:rsidR="00BF31CE" w:rsidRPr="00FD29EE">
        <w:rPr>
          <w:rFonts w:ascii="Calibri" w:hAnsi="Calibri" w:cs="Calibri"/>
        </w:rPr>
        <w:t xml:space="preserve">dodatku </w:t>
      </w:r>
      <w:r w:rsidR="00CD4B87" w:rsidRPr="00FD29EE">
        <w:rPr>
          <w:rFonts w:ascii="Calibri" w:hAnsi="Calibri" w:cs="Calibri"/>
        </w:rPr>
        <w:t xml:space="preserve">smlouvy. </w:t>
      </w:r>
    </w:p>
    <w:p w14:paraId="2894CA00" w14:textId="77777777" w:rsidR="00986711" w:rsidRDefault="00986711" w:rsidP="00FD29EE">
      <w:pPr>
        <w:pStyle w:val="Zkladntext"/>
        <w:suppressAutoHyphens/>
        <w:spacing w:before="40" w:line="264" w:lineRule="auto"/>
        <w:ind w:right="68"/>
        <w:rPr>
          <w:rFonts w:asciiTheme="minorHAnsi" w:hAnsiTheme="minorHAnsi" w:cs="Calibr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D29EE" w:rsidRPr="00FD29EE" w14:paraId="21C58505" w14:textId="77777777" w:rsidTr="00FD29EE">
        <w:tc>
          <w:tcPr>
            <w:tcW w:w="4672" w:type="dxa"/>
          </w:tcPr>
          <w:p w14:paraId="6F16358B" w14:textId="5D016131" w:rsidR="00FD29EE" w:rsidRPr="00FD29EE" w:rsidRDefault="00FD29EE" w:rsidP="00903A83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 Kroměříži dne </w:t>
            </w:r>
            <w:r w:rsidR="00903A83">
              <w:rPr>
                <w:rFonts w:asciiTheme="minorHAnsi" w:hAnsiTheme="minorHAnsi" w:cs="Calibri"/>
              </w:rPr>
              <w:t>27. 10. 2021</w:t>
            </w:r>
          </w:p>
        </w:tc>
        <w:tc>
          <w:tcPr>
            <w:tcW w:w="4672" w:type="dxa"/>
          </w:tcPr>
          <w:p w14:paraId="421103A4" w14:textId="2C5A2DAC" w:rsidR="00FD29EE" w:rsidRPr="00FD29EE" w:rsidRDefault="00FD29EE" w:rsidP="00903A83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 xml:space="preserve">V Praze dne </w:t>
            </w:r>
            <w:r w:rsidR="00903A83">
              <w:rPr>
                <w:rFonts w:asciiTheme="minorHAnsi" w:hAnsiTheme="minorHAnsi" w:cs="Calibri"/>
              </w:rPr>
              <w:t>27. 10. 2021</w:t>
            </w:r>
          </w:p>
        </w:tc>
      </w:tr>
      <w:tr w:rsidR="00FD29EE" w:rsidRPr="00FD29EE" w14:paraId="110FEB51" w14:textId="77777777" w:rsidTr="00FD29EE">
        <w:tc>
          <w:tcPr>
            <w:tcW w:w="4672" w:type="dxa"/>
          </w:tcPr>
          <w:p w14:paraId="318CCD82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objednatele:</w:t>
            </w:r>
          </w:p>
        </w:tc>
        <w:tc>
          <w:tcPr>
            <w:tcW w:w="4672" w:type="dxa"/>
          </w:tcPr>
          <w:p w14:paraId="01B4D304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Za zhotovitele:</w:t>
            </w:r>
          </w:p>
        </w:tc>
      </w:tr>
      <w:tr w:rsidR="00FD29EE" w:rsidRPr="00FD29EE" w14:paraId="5F63603A" w14:textId="77777777" w:rsidTr="00FD29EE">
        <w:tc>
          <w:tcPr>
            <w:tcW w:w="4672" w:type="dxa"/>
          </w:tcPr>
          <w:p w14:paraId="2AC33202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1D624E52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57C92F02" w14:textId="77777777" w:rsidTr="00FD29EE">
        <w:tc>
          <w:tcPr>
            <w:tcW w:w="4672" w:type="dxa"/>
          </w:tcPr>
          <w:p w14:paraId="026F7301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089BB05A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  <w:tr w:rsidR="00FD29EE" w:rsidRPr="00FD29EE" w14:paraId="002E5FDB" w14:textId="77777777" w:rsidTr="00FD29EE">
        <w:tc>
          <w:tcPr>
            <w:tcW w:w="4672" w:type="dxa"/>
          </w:tcPr>
          <w:p w14:paraId="5C1D470B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  <w:tc>
          <w:tcPr>
            <w:tcW w:w="4672" w:type="dxa"/>
          </w:tcPr>
          <w:p w14:paraId="6A3B4E0E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………………………………………………………………….</w:t>
            </w:r>
          </w:p>
        </w:tc>
      </w:tr>
      <w:tr w:rsidR="00FD29EE" w:rsidRPr="00FD29EE" w14:paraId="67535C20" w14:textId="77777777" w:rsidTr="00FD29EE">
        <w:tc>
          <w:tcPr>
            <w:tcW w:w="4672" w:type="dxa"/>
          </w:tcPr>
          <w:p w14:paraId="0E201633" w14:textId="77777777" w:rsid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Národní památkový ústav,</w:t>
            </w:r>
          </w:p>
          <w:p w14:paraId="00005A81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 w:rsidRPr="00FD29EE">
              <w:rPr>
                <w:rFonts w:asciiTheme="minorHAnsi" w:hAnsiTheme="minorHAnsi" w:cs="Calibri"/>
                <w:b/>
                <w:bCs/>
              </w:rPr>
              <w:t>územní památková správa v Kroměříži</w:t>
            </w:r>
          </w:p>
        </w:tc>
        <w:tc>
          <w:tcPr>
            <w:tcW w:w="4672" w:type="dxa"/>
          </w:tcPr>
          <w:p w14:paraId="289CBCA5" w14:textId="77777777" w:rsid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společnost „SZ UHERČICE-AVERS+MALANG“</w:t>
            </w:r>
          </w:p>
          <w:p w14:paraId="1FFDD14E" w14:textId="77777777" w:rsidR="00FD29EE" w:rsidRPr="00201A74" w:rsidRDefault="00201A74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za níž jedná vedoucí společník </w:t>
            </w:r>
            <w:r w:rsidRPr="00FD29EE">
              <w:rPr>
                <w:rFonts w:asciiTheme="minorHAnsi" w:hAnsiTheme="minorHAnsi" w:cs="Calibri"/>
                <w:b/>
                <w:bCs/>
              </w:rPr>
              <w:t>AVERS,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FD29EE" w:rsidRPr="00FD29EE">
              <w:rPr>
                <w:rFonts w:asciiTheme="minorHAnsi" w:hAnsiTheme="minorHAnsi" w:cs="Calibri"/>
                <w:b/>
                <w:bCs/>
              </w:rPr>
              <w:t>spol. s r.o.</w:t>
            </w:r>
          </w:p>
        </w:tc>
      </w:tr>
      <w:tr w:rsidR="00FD29EE" w:rsidRPr="00FD29EE" w14:paraId="3F639E48" w14:textId="77777777" w:rsidTr="00FD29EE">
        <w:tc>
          <w:tcPr>
            <w:tcW w:w="4672" w:type="dxa"/>
          </w:tcPr>
          <w:p w14:paraId="040219B6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 w:rsidRPr="00FD29EE">
              <w:rPr>
                <w:rFonts w:asciiTheme="minorHAnsi" w:hAnsiTheme="minorHAnsi" w:cs="Calibri"/>
              </w:rPr>
              <w:t>Ing. Petr Šubík, ředitel</w:t>
            </w:r>
          </w:p>
        </w:tc>
        <w:tc>
          <w:tcPr>
            <w:tcW w:w="4672" w:type="dxa"/>
          </w:tcPr>
          <w:p w14:paraId="5FA105AD" w14:textId="61467EDF" w:rsidR="00FD29EE" w:rsidRPr="00FD29EE" w:rsidRDefault="00DE690F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</w:t>
            </w:r>
            <w:bookmarkStart w:id="1" w:name="_GoBack"/>
            <w:bookmarkEnd w:id="1"/>
          </w:p>
        </w:tc>
      </w:tr>
      <w:tr w:rsidR="00FD29EE" w:rsidRPr="00FD29EE" w14:paraId="49EC43F5" w14:textId="77777777" w:rsidTr="00FD29EE">
        <w:tc>
          <w:tcPr>
            <w:tcW w:w="4672" w:type="dxa"/>
          </w:tcPr>
          <w:p w14:paraId="6BBC013A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  <w:tc>
          <w:tcPr>
            <w:tcW w:w="4672" w:type="dxa"/>
          </w:tcPr>
          <w:p w14:paraId="2687FC71" w14:textId="77777777" w:rsidR="00FD29EE" w:rsidRPr="00FD29EE" w:rsidRDefault="00FD29EE" w:rsidP="00FD29EE">
            <w:pPr>
              <w:pStyle w:val="Zkladntext"/>
              <w:suppressAutoHyphens/>
              <w:spacing w:before="40" w:line="264" w:lineRule="auto"/>
              <w:ind w:right="68"/>
              <w:rPr>
                <w:rFonts w:asciiTheme="minorHAnsi" w:hAnsiTheme="minorHAnsi" w:cs="Calibri"/>
              </w:rPr>
            </w:pPr>
          </w:p>
        </w:tc>
      </w:tr>
    </w:tbl>
    <w:p w14:paraId="07F7DDBB" w14:textId="77777777" w:rsidR="00307D8D" w:rsidRPr="00755F88" w:rsidRDefault="00307D8D" w:rsidP="00275658">
      <w:pPr>
        <w:rPr>
          <w:rFonts w:asciiTheme="minorHAnsi" w:hAnsiTheme="minorHAnsi" w:cs="Calibri"/>
          <w:b/>
        </w:rPr>
      </w:pPr>
    </w:p>
    <w:sectPr w:rsidR="00307D8D" w:rsidRPr="00755F88" w:rsidSect="009E38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59E19" w14:textId="77777777" w:rsidR="00893FCB" w:rsidRDefault="00893FCB">
      <w:r>
        <w:separator/>
      </w:r>
    </w:p>
  </w:endnote>
  <w:endnote w:type="continuationSeparator" w:id="0">
    <w:p w14:paraId="5F28CE7E" w14:textId="77777777" w:rsidR="00893FCB" w:rsidRDefault="0089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Pr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3BBD" w14:textId="77777777" w:rsidR="00A915A9" w:rsidRDefault="00F371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5A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15A9">
      <w:rPr>
        <w:rStyle w:val="slostrnky"/>
        <w:noProof/>
      </w:rPr>
      <w:t>15</w:t>
    </w:r>
    <w:r>
      <w:rPr>
        <w:rStyle w:val="slostrnky"/>
      </w:rPr>
      <w:fldChar w:fldCharType="end"/>
    </w:r>
  </w:p>
  <w:p w14:paraId="35839AAD" w14:textId="77777777" w:rsidR="00A915A9" w:rsidRDefault="00A915A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09793" w14:textId="3F02D176" w:rsidR="00A915A9" w:rsidRDefault="00F371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15A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690F">
      <w:rPr>
        <w:rStyle w:val="slostrnky"/>
        <w:noProof/>
      </w:rPr>
      <w:t>3</w:t>
    </w:r>
    <w:r>
      <w:rPr>
        <w:rStyle w:val="slostrnky"/>
      </w:rPr>
      <w:fldChar w:fldCharType="end"/>
    </w:r>
  </w:p>
  <w:p w14:paraId="3973D2DF" w14:textId="77777777" w:rsidR="00A915A9" w:rsidRDefault="00A915A9" w:rsidP="00121549">
    <w:pPr>
      <w:pStyle w:val="Zpat"/>
      <w:tabs>
        <w:tab w:val="clear" w:pos="9072"/>
        <w:tab w:val="right" w:pos="9356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B026" w14:textId="77777777" w:rsidR="00A915A9" w:rsidRPr="006C6EA8" w:rsidRDefault="00A915A9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37C378F2" w14:textId="77777777" w:rsidR="00A915A9" w:rsidRDefault="00A91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CE999" w14:textId="77777777" w:rsidR="00893FCB" w:rsidRDefault="00893FCB">
      <w:r>
        <w:separator/>
      </w:r>
    </w:p>
  </w:footnote>
  <w:footnote w:type="continuationSeparator" w:id="0">
    <w:p w14:paraId="2B3122EE" w14:textId="77777777" w:rsidR="00893FCB" w:rsidRDefault="0089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F4F7" w14:textId="77777777" w:rsidR="00A915A9" w:rsidRPr="00C01689" w:rsidRDefault="00A915A9" w:rsidP="000F18EF">
    <w:pPr>
      <w:pStyle w:val="Zhlav"/>
      <w:tabs>
        <w:tab w:val="clear" w:pos="4536"/>
        <w:tab w:val="clear" w:pos="9072"/>
        <w:tab w:val="left" w:pos="23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0A89" w14:textId="77777777" w:rsidR="00A915A9" w:rsidRPr="006D38B9" w:rsidRDefault="00A915A9" w:rsidP="001523BB">
    <w:pPr>
      <w:pStyle w:val="Zhlav"/>
    </w:pPr>
    <w:r>
      <w:rPr>
        <w:noProof/>
      </w:rPr>
      <w:drawing>
        <wp:inline distT="0" distB="0" distL="0" distR="0" wp14:anchorId="53DB4686" wp14:editId="1E2D5A20">
          <wp:extent cx="5939790" cy="97917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0F60C" w14:textId="77777777" w:rsidR="00A915A9" w:rsidRDefault="00A915A9" w:rsidP="00B425D4">
    <w:pPr>
      <w:pStyle w:val="NadpisZ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7A040C"/>
    <w:multiLevelType w:val="multilevel"/>
    <w:tmpl w:val="8C12FBB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FFFFFF"/>
      </w:rPr>
    </w:lvl>
    <w:lvl w:ilvl="1">
      <w:start w:val="1"/>
      <w:numFmt w:val="decimal"/>
      <w:lvlText w:val="12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C32927"/>
    <w:multiLevelType w:val="multilevel"/>
    <w:tmpl w:val="6C36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5F431F"/>
    <w:multiLevelType w:val="multilevel"/>
    <w:tmpl w:val="830037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711EF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6534BF"/>
    <w:multiLevelType w:val="multilevel"/>
    <w:tmpl w:val="9EE427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226A77C4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8D2CA0"/>
    <w:multiLevelType w:val="hybridMultilevel"/>
    <w:tmpl w:val="78F6E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505F"/>
    <w:multiLevelType w:val="multilevel"/>
    <w:tmpl w:val="D93428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9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F1D71"/>
    <w:multiLevelType w:val="multilevel"/>
    <w:tmpl w:val="3C1EA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63F54F7"/>
    <w:multiLevelType w:val="multilevel"/>
    <w:tmpl w:val="0D42E11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6275A0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9463B6"/>
    <w:multiLevelType w:val="hybridMultilevel"/>
    <w:tmpl w:val="0CFEEFF8"/>
    <w:lvl w:ilvl="0" w:tplc="4DC295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49A7"/>
    <w:multiLevelType w:val="multilevel"/>
    <w:tmpl w:val="80B2CA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AA465B"/>
    <w:multiLevelType w:val="multilevel"/>
    <w:tmpl w:val="E932B3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EB10FE"/>
    <w:multiLevelType w:val="multilevel"/>
    <w:tmpl w:val="375C37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DB6CE9"/>
    <w:multiLevelType w:val="multilevel"/>
    <w:tmpl w:val="065E9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61178"/>
    <w:multiLevelType w:val="multilevel"/>
    <w:tmpl w:val="D22A3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8C551C"/>
    <w:multiLevelType w:val="multilevel"/>
    <w:tmpl w:val="C12A204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6352B0"/>
    <w:multiLevelType w:val="multilevel"/>
    <w:tmpl w:val="C0667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1C02BF4"/>
    <w:multiLevelType w:val="multilevel"/>
    <w:tmpl w:val="AAD433FE"/>
    <w:lvl w:ilvl="0">
      <w:start w:val="1"/>
      <w:numFmt w:val="upperRoman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17" w:firstLine="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80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52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23" w15:restartNumberingAfterBreak="0">
    <w:nsid w:val="7259225B"/>
    <w:multiLevelType w:val="multilevel"/>
    <w:tmpl w:val="5A24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2"/>
  </w:num>
  <w:num w:numId="5">
    <w:abstractNumId w:val="24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16"/>
  </w:num>
  <w:num w:numId="15">
    <w:abstractNumId w:val="20"/>
  </w:num>
  <w:num w:numId="16">
    <w:abstractNumId w:val="19"/>
  </w:num>
  <w:num w:numId="17">
    <w:abstractNumId w:val="7"/>
  </w:num>
  <w:num w:numId="18">
    <w:abstractNumId w:val="6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1"/>
    <w:rsid w:val="00000850"/>
    <w:rsid w:val="00000E26"/>
    <w:rsid w:val="00001352"/>
    <w:rsid w:val="000022E0"/>
    <w:rsid w:val="00002D79"/>
    <w:rsid w:val="00003136"/>
    <w:rsid w:val="000117B5"/>
    <w:rsid w:val="00011BA6"/>
    <w:rsid w:val="00012FC7"/>
    <w:rsid w:val="00014C78"/>
    <w:rsid w:val="000158E8"/>
    <w:rsid w:val="00016944"/>
    <w:rsid w:val="00020652"/>
    <w:rsid w:val="000208F2"/>
    <w:rsid w:val="00021DD1"/>
    <w:rsid w:val="000222A1"/>
    <w:rsid w:val="00022BC8"/>
    <w:rsid w:val="000235EE"/>
    <w:rsid w:val="00024CB3"/>
    <w:rsid w:val="00025970"/>
    <w:rsid w:val="00026A39"/>
    <w:rsid w:val="00026D62"/>
    <w:rsid w:val="00030514"/>
    <w:rsid w:val="00031B78"/>
    <w:rsid w:val="00036610"/>
    <w:rsid w:val="00036A79"/>
    <w:rsid w:val="00036AC0"/>
    <w:rsid w:val="00036EFF"/>
    <w:rsid w:val="000408EB"/>
    <w:rsid w:val="000416ED"/>
    <w:rsid w:val="00043B41"/>
    <w:rsid w:val="00045616"/>
    <w:rsid w:val="00046B17"/>
    <w:rsid w:val="00046ED2"/>
    <w:rsid w:val="00052C17"/>
    <w:rsid w:val="00052DC3"/>
    <w:rsid w:val="000537DF"/>
    <w:rsid w:val="000546B1"/>
    <w:rsid w:val="000555F9"/>
    <w:rsid w:val="00056442"/>
    <w:rsid w:val="00056A8F"/>
    <w:rsid w:val="00057C0F"/>
    <w:rsid w:val="00057F99"/>
    <w:rsid w:val="00060371"/>
    <w:rsid w:val="00062AEA"/>
    <w:rsid w:val="000636BA"/>
    <w:rsid w:val="000636CB"/>
    <w:rsid w:val="00065021"/>
    <w:rsid w:val="00065B5E"/>
    <w:rsid w:val="000702EF"/>
    <w:rsid w:val="0007144A"/>
    <w:rsid w:val="00075454"/>
    <w:rsid w:val="00077E3F"/>
    <w:rsid w:val="00080E5B"/>
    <w:rsid w:val="00081957"/>
    <w:rsid w:val="00081CF2"/>
    <w:rsid w:val="00081F88"/>
    <w:rsid w:val="0008579B"/>
    <w:rsid w:val="0009143A"/>
    <w:rsid w:val="000918E0"/>
    <w:rsid w:val="000931AB"/>
    <w:rsid w:val="000A080F"/>
    <w:rsid w:val="000A40EC"/>
    <w:rsid w:val="000A4171"/>
    <w:rsid w:val="000A48D9"/>
    <w:rsid w:val="000A6C41"/>
    <w:rsid w:val="000B12A1"/>
    <w:rsid w:val="000B2534"/>
    <w:rsid w:val="000B507D"/>
    <w:rsid w:val="000B52C8"/>
    <w:rsid w:val="000B535C"/>
    <w:rsid w:val="000B7A97"/>
    <w:rsid w:val="000C0E68"/>
    <w:rsid w:val="000C143B"/>
    <w:rsid w:val="000C1516"/>
    <w:rsid w:val="000C2232"/>
    <w:rsid w:val="000C4474"/>
    <w:rsid w:val="000C461E"/>
    <w:rsid w:val="000C4EA4"/>
    <w:rsid w:val="000C50AE"/>
    <w:rsid w:val="000C72D3"/>
    <w:rsid w:val="000C7DFC"/>
    <w:rsid w:val="000D0000"/>
    <w:rsid w:val="000D0117"/>
    <w:rsid w:val="000D3D11"/>
    <w:rsid w:val="000D72CB"/>
    <w:rsid w:val="000D7316"/>
    <w:rsid w:val="000D7499"/>
    <w:rsid w:val="000E0B0B"/>
    <w:rsid w:val="000E5F37"/>
    <w:rsid w:val="000F02AD"/>
    <w:rsid w:val="000F18EF"/>
    <w:rsid w:val="00101CDC"/>
    <w:rsid w:val="00103E01"/>
    <w:rsid w:val="001051C9"/>
    <w:rsid w:val="0010524D"/>
    <w:rsid w:val="001070E3"/>
    <w:rsid w:val="0011248C"/>
    <w:rsid w:val="001134B7"/>
    <w:rsid w:val="00114069"/>
    <w:rsid w:val="0011407A"/>
    <w:rsid w:val="00115D41"/>
    <w:rsid w:val="0011765A"/>
    <w:rsid w:val="00120967"/>
    <w:rsid w:val="00121549"/>
    <w:rsid w:val="00121617"/>
    <w:rsid w:val="00121618"/>
    <w:rsid w:val="00122A3D"/>
    <w:rsid w:val="00125E5A"/>
    <w:rsid w:val="00130899"/>
    <w:rsid w:val="00130ABE"/>
    <w:rsid w:val="001335C5"/>
    <w:rsid w:val="00136077"/>
    <w:rsid w:val="00136637"/>
    <w:rsid w:val="00141687"/>
    <w:rsid w:val="00142569"/>
    <w:rsid w:val="00143735"/>
    <w:rsid w:val="00145345"/>
    <w:rsid w:val="0014539C"/>
    <w:rsid w:val="00145FD7"/>
    <w:rsid w:val="00147763"/>
    <w:rsid w:val="001506E5"/>
    <w:rsid w:val="00151802"/>
    <w:rsid w:val="0015197A"/>
    <w:rsid w:val="001523BB"/>
    <w:rsid w:val="00153239"/>
    <w:rsid w:val="001532FB"/>
    <w:rsid w:val="001564B9"/>
    <w:rsid w:val="00160AE0"/>
    <w:rsid w:val="00161BBB"/>
    <w:rsid w:val="00162246"/>
    <w:rsid w:val="001626B9"/>
    <w:rsid w:val="00163C9D"/>
    <w:rsid w:val="00164FBD"/>
    <w:rsid w:val="0017061A"/>
    <w:rsid w:val="0017106C"/>
    <w:rsid w:val="001710C8"/>
    <w:rsid w:val="001711AD"/>
    <w:rsid w:val="0017280A"/>
    <w:rsid w:val="0017401D"/>
    <w:rsid w:val="0018015C"/>
    <w:rsid w:val="00182BE4"/>
    <w:rsid w:val="001848D2"/>
    <w:rsid w:val="00186276"/>
    <w:rsid w:val="0018651B"/>
    <w:rsid w:val="00192126"/>
    <w:rsid w:val="00193093"/>
    <w:rsid w:val="00194197"/>
    <w:rsid w:val="00194810"/>
    <w:rsid w:val="00196C5E"/>
    <w:rsid w:val="00196E2E"/>
    <w:rsid w:val="001A0B7F"/>
    <w:rsid w:val="001A22B1"/>
    <w:rsid w:val="001B0B24"/>
    <w:rsid w:val="001B0C68"/>
    <w:rsid w:val="001B0DE8"/>
    <w:rsid w:val="001B2F12"/>
    <w:rsid w:val="001B4F93"/>
    <w:rsid w:val="001B7A25"/>
    <w:rsid w:val="001C2A77"/>
    <w:rsid w:val="001C3770"/>
    <w:rsid w:val="001C5B5D"/>
    <w:rsid w:val="001C6713"/>
    <w:rsid w:val="001C6ABE"/>
    <w:rsid w:val="001D1CE6"/>
    <w:rsid w:val="001D2520"/>
    <w:rsid w:val="001D43EF"/>
    <w:rsid w:val="001D5A27"/>
    <w:rsid w:val="001E6C0E"/>
    <w:rsid w:val="001E6DCE"/>
    <w:rsid w:val="001F038D"/>
    <w:rsid w:val="001F597B"/>
    <w:rsid w:val="001F68D2"/>
    <w:rsid w:val="001F7507"/>
    <w:rsid w:val="00200017"/>
    <w:rsid w:val="00201A74"/>
    <w:rsid w:val="00202AED"/>
    <w:rsid w:val="00211044"/>
    <w:rsid w:val="00211EF3"/>
    <w:rsid w:val="002122E1"/>
    <w:rsid w:val="00215B4A"/>
    <w:rsid w:val="00216042"/>
    <w:rsid w:val="002216E1"/>
    <w:rsid w:val="002217E4"/>
    <w:rsid w:val="002235B2"/>
    <w:rsid w:val="00225390"/>
    <w:rsid w:val="00235333"/>
    <w:rsid w:val="002357BF"/>
    <w:rsid w:val="00236BC9"/>
    <w:rsid w:val="002500D4"/>
    <w:rsid w:val="00251142"/>
    <w:rsid w:val="00255006"/>
    <w:rsid w:val="0025561A"/>
    <w:rsid w:val="00257779"/>
    <w:rsid w:val="00260D65"/>
    <w:rsid w:val="00263016"/>
    <w:rsid w:val="0026461C"/>
    <w:rsid w:val="00264985"/>
    <w:rsid w:val="002660A3"/>
    <w:rsid w:val="00266416"/>
    <w:rsid w:val="002665BD"/>
    <w:rsid w:val="00267A2F"/>
    <w:rsid w:val="00275658"/>
    <w:rsid w:val="00277372"/>
    <w:rsid w:val="00277A32"/>
    <w:rsid w:val="00281B41"/>
    <w:rsid w:val="002832F6"/>
    <w:rsid w:val="00284526"/>
    <w:rsid w:val="00286E92"/>
    <w:rsid w:val="00287670"/>
    <w:rsid w:val="00293A0D"/>
    <w:rsid w:val="002A057B"/>
    <w:rsid w:val="002A0CED"/>
    <w:rsid w:val="002A35E2"/>
    <w:rsid w:val="002A6905"/>
    <w:rsid w:val="002A7BB4"/>
    <w:rsid w:val="002B0171"/>
    <w:rsid w:val="002B2496"/>
    <w:rsid w:val="002B2695"/>
    <w:rsid w:val="002B38F4"/>
    <w:rsid w:val="002B55E1"/>
    <w:rsid w:val="002B63A2"/>
    <w:rsid w:val="002B6EB7"/>
    <w:rsid w:val="002B7330"/>
    <w:rsid w:val="002C046C"/>
    <w:rsid w:val="002C1634"/>
    <w:rsid w:val="002C4CCF"/>
    <w:rsid w:val="002C69AF"/>
    <w:rsid w:val="002C6C8E"/>
    <w:rsid w:val="002C76E3"/>
    <w:rsid w:val="002D649E"/>
    <w:rsid w:val="002E01B5"/>
    <w:rsid w:val="002E0CBB"/>
    <w:rsid w:val="002E0DA8"/>
    <w:rsid w:val="002E3AD9"/>
    <w:rsid w:val="002E3FBE"/>
    <w:rsid w:val="002E7A13"/>
    <w:rsid w:val="002F0D80"/>
    <w:rsid w:val="002F1952"/>
    <w:rsid w:val="002F2459"/>
    <w:rsid w:val="002F4736"/>
    <w:rsid w:val="00300BBF"/>
    <w:rsid w:val="00301039"/>
    <w:rsid w:val="00304365"/>
    <w:rsid w:val="00304686"/>
    <w:rsid w:val="00304FAD"/>
    <w:rsid w:val="00306E24"/>
    <w:rsid w:val="00307C3F"/>
    <w:rsid w:val="00307D8D"/>
    <w:rsid w:val="00310DAD"/>
    <w:rsid w:val="00310DCE"/>
    <w:rsid w:val="00311087"/>
    <w:rsid w:val="003140D1"/>
    <w:rsid w:val="00315B38"/>
    <w:rsid w:val="00315ED0"/>
    <w:rsid w:val="003164D6"/>
    <w:rsid w:val="00317243"/>
    <w:rsid w:val="00323117"/>
    <w:rsid w:val="0032611E"/>
    <w:rsid w:val="003266CA"/>
    <w:rsid w:val="0033009A"/>
    <w:rsid w:val="003317F4"/>
    <w:rsid w:val="00333113"/>
    <w:rsid w:val="003358D8"/>
    <w:rsid w:val="00341330"/>
    <w:rsid w:val="00341FBB"/>
    <w:rsid w:val="00342C6A"/>
    <w:rsid w:val="003450BE"/>
    <w:rsid w:val="0035255A"/>
    <w:rsid w:val="003542EC"/>
    <w:rsid w:val="0035612D"/>
    <w:rsid w:val="003562A2"/>
    <w:rsid w:val="003573CC"/>
    <w:rsid w:val="00366BF1"/>
    <w:rsid w:val="003705CC"/>
    <w:rsid w:val="00373757"/>
    <w:rsid w:val="003761B3"/>
    <w:rsid w:val="00377D51"/>
    <w:rsid w:val="0038016B"/>
    <w:rsid w:val="0038100E"/>
    <w:rsid w:val="00383697"/>
    <w:rsid w:val="00385BF2"/>
    <w:rsid w:val="0038730B"/>
    <w:rsid w:val="003877D4"/>
    <w:rsid w:val="00390325"/>
    <w:rsid w:val="0039046D"/>
    <w:rsid w:val="00390685"/>
    <w:rsid w:val="003914F8"/>
    <w:rsid w:val="00395AD5"/>
    <w:rsid w:val="00395D46"/>
    <w:rsid w:val="00397033"/>
    <w:rsid w:val="003A4B1C"/>
    <w:rsid w:val="003A5C2A"/>
    <w:rsid w:val="003B004B"/>
    <w:rsid w:val="003B0A12"/>
    <w:rsid w:val="003B2091"/>
    <w:rsid w:val="003B581E"/>
    <w:rsid w:val="003B646D"/>
    <w:rsid w:val="003B7A86"/>
    <w:rsid w:val="003C0B15"/>
    <w:rsid w:val="003C102E"/>
    <w:rsid w:val="003C2CE9"/>
    <w:rsid w:val="003D06E3"/>
    <w:rsid w:val="003D2AE8"/>
    <w:rsid w:val="003D584D"/>
    <w:rsid w:val="003D58FC"/>
    <w:rsid w:val="003D64DD"/>
    <w:rsid w:val="003D79F9"/>
    <w:rsid w:val="003E053C"/>
    <w:rsid w:val="003E1AB9"/>
    <w:rsid w:val="003E1F9D"/>
    <w:rsid w:val="003F220C"/>
    <w:rsid w:val="003F3536"/>
    <w:rsid w:val="003F4E64"/>
    <w:rsid w:val="003F6628"/>
    <w:rsid w:val="003F6E71"/>
    <w:rsid w:val="00401574"/>
    <w:rsid w:val="00401672"/>
    <w:rsid w:val="004019F2"/>
    <w:rsid w:val="004038DB"/>
    <w:rsid w:val="004054CB"/>
    <w:rsid w:val="004078A3"/>
    <w:rsid w:val="00410FC4"/>
    <w:rsid w:val="00411ECE"/>
    <w:rsid w:val="0041244B"/>
    <w:rsid w:val="00413AB4"/>
    <w:rsid w:val="00414D81"/>
    <w:rsid w:val="00415551"/>
    <w:rsid w:val="00415C1A"/>
    <w:rsid w:val="00415E89"/>
    <w:rsid w:val="004209C6"/>
    <w:rsid w:val="00421516"/>
    <w:rsid w:val="00421BCC"/>
    <w:rsid w:val="00421E9C"/>
    <w:rsid w:val="00427C30"/>
    <w:rsid w:val="00427D89"/>
    <w:rsid w:val="00431EAF"/>
    <w:rsid w:val="0044117D"/>
    <w:rsid w:val="00441810"/>
    <w:rsid w:val="004428AA"/>
    <w:rsid w:val="00443B5B"/>
    <w:rsid w:val="004442F9"/>
    <w:rsid w:val="00444EE7"/>
    <w:rsid w:val="00446A92"/>
    <w:rsid w:val="0045363E"/>
    <w:rsid w:val="004541DD"/>
    <w:rsid w:val="004555AF"/>
    <w:rsid w:val="00455A30"/>
    <w:rsid w:val="00462E9E"/>
    <w:rsid w:val="0046360E"/>
    <w:rsid w:val="00463F5D"/>
    <w:rsid w:val="00465A10"/>
    <w:rsid w:val="0046627D"/>
    <w:rsid w:val="00472BF9"/>
    <w:rsid w:val="00474AF6"/>
    <w:rsid w:val="004801AB"/>
    <w:rsid w:val="004818B7"/>
    <w:rsid w:val="00482060"/>
    <w:rsid w:val="00491085"/>
    <w:rsid w:val="00491899"/>
    <w:rsid w:val="00493B16"/>
    <w:rsid w:val="004957CF"/>
    <w:rsid w:val="00496B2E"/>
    <w:rsid w:val="00497969"/>
    <w:rsid w:val="004A47EA"/>
    <w:rsid w:val="004A541D"/>
    <w:rsid w:val="004A58B2"/>
    <w:rsid w:val="004B274A"/>
    <w:rsid w:val="004B35A5"/>
    <w:rsid w:val="004B6E8E"/>
    <w:rsid w:val="004C3EC5"/>
    <w:rsid w:val="004C6D4F"/>
    <w:rsid w:val="004C7C9B"/>
    <w:rsid w:val="004D24D6"/>
    <w:rsid w:val="004D3FB6"/>
    <w:rsid w:val="004D4EDF"/>
    <w:rsid w:val="004D4FFE"/>
    <w:rsid w:val="004D6BB5"/>
    <w:rsid w:val="004E566B"/>
    <w:rsid w:val="004E74C6"/>
    <w:rsid w:val="004E7FFC"/>
    <w:rsid w:val="004F24F9"/>
    <w:rsid w:val="004F5086"/>
    <w:rsid w:val="004F664A"/>
    <w:rsid w:val="004F6B0A"/>
    <w:rsid w:val="00502BA4"/>
    <w:rsid w:val="00506829"/>
    <w:rsid w:val="00510F3C"/>
    <w:rsid w:val="005130BB"/>
    <w:rsid w:val="00513240"/>
    <w:rsid w:val="0051498C"/>
    <w:rsid w:val="00516921"/>
    <w:rsid w:val="00517294"/>
    <w:rsid w:val="0053156C"/>
    <w:rsid w:val="005335D9"/>
    <w:rsid w:val="00536A59"/>
    <w:rsid w:val="00537069"/>
    <w:rsid w:val="00541921"/>
    <w:rsid w:val="00542B6B"/>
    <w:rsid w:val="005437DC"/>
    <w:rsid w:val="00545082"/>
    <w:rsid w:val="005460CA"/>
    <w:rsid w:val="00547056"/>
    <w:rsid w:val="00547E04"/>
    <w:rsid w:val="00550BD9"/>
    <w:rsid w:val="005512BA"/>
    <w:rsid w:val="005520F0"/>
    <w:rsid w:val="00552A4C"/>
    <w:rsid w:val="00552A8A"/>
    <w:rsid w:val="00552C0E"/>
    <w:rsid w:val="005542A6"/>
    <w:rsid w:val="00554A30"/>
    <w:rsid w:val="00554BD3"/>
    <w:rsid w:val="005552BF"/>
    <w:rsid w:val="00555F49"/>
    <w:rsid w:val="00561639"/>
    <w:rsid w:val="00563319"/>
    <w:rsid w:val="00572924"/>
    <w:rsid w:val="00573A3B"/>
    <w:rsid w:val="00573DCF"/>
    <w:rsid w:val="005751A0"/>
    <w:rsid w:val="005815E8"/>
    <w:rsid w:val="0058270E"/>
    <w:rsid w:val="0058279E"/>
    <w:rsid w:val="00582E59"/>
    <w:rsid w:val="0058311A"/>
    <w:rsid w:val="005839C3"/>
    <w:rsid w:val="005856A4"/>
    <w:rsid w:val="00590A1F"/>
    <w:rsid w:val="005967BC"/>
    <w:rsid w:val="005A232B"/>
    <w:rsid w:val="005A631A"/>
    <w:rsid w:val="005A6FDB"/>
    <w:rsid w:val="005B040D"/>
    <w:rsid w:val="005B15FB"/>
    <w:rsid w:val="005B192B"/>
    <w:rsid w:val="005B3879"/>
    <w:rsid w:val="005B7325"/>
    <w:rsid w:val="005B7FCB"/>
    <w:rsid w:val="005C663D"/>
    <w:rsid w:val="005C79C5"/>
    <w:rsid w:val="005C7C11"/>
    <w:rsid w:val="005D01EF"/>
    <w:rsid w:val="005D2529"/>
    <w:rsid w:val="005D3448"/>
    <w:rsid w:val="005D3F93"/>
    <w:rsid w:val="005D42FF"/>
    <w:rsid w:val="005D4747"/>
    <w:rsid w:val="005D572C"/>
    <w:rsid w:val="005D718B"/>
    <w:rsid w:val="005D7E26"/>
    <w:rsid w:val="005E0A69"/>
    <w:rsid w:val="005E1052"/>
    <w:rsid w:val="005E1548"/>
    <w:rsid w:val="005E29AF"/>
    <w:rsid w:val="005E43BA"/>
    <w:rsid w:val="005E43BF"/>
    <w:rsid w:val="005E5385"/>
    <w:rsid w:val="005E613E"/>
    <w:rsid w:val="005E668E"/>
    <w:rsid w:val="005E704E"/>
    <w:rsid w:val="005F0E09"/>
    <w:rsid w:val="005F11BD"/>
    <w:rsid w:val="005F349D"/>
    <w:rsid w:val="005F3FA0"/>
    <w:rsid w:val="005F4DBF"/>
    <w:rsid w:val="005F7A61"/>
    <w:rsid w:val="005F7ED4"/>
    <w:rsid w:val="006007B2"/>
    <w:rsid w:val="00601C1A"/>
    <w:rsid w:val="00601C98"/>
    <w:rsid w:val="00604159"/>
    <w:rsid w:val="00604A57"/>
    <w:rsid w:val="00604C6A"/>
    <w:rsid w:val="00606EC8"/>
    <w:rsid w:val="00606F7A"/>
    <w:rsid w:val="00610140"/>
    <w:rsid w:val="00610845"/>
    <w:rsid w:val="00613C86"/>
    <w:rsid w:val="006145B2"/>
    <w:rsid w:val="006205BC"/>
    <w:rsid w:val="006210AF"/>
    <w:rsid w:val="0062174F"/>
    <w:rsid w:val="006242C9"/>
    <w:rsid w:val="006265C1"/>
    <w:rsid w:val="00627E41"/>
    <w:rsid w:val="006307A3"/>
    <w:rsid w:val="006309F0"/>
    <w:rsid w:val="00636755"/>
    <w:rsid w:val="00636910"/>
    <w:rsid w:val="00637BEB"/>
    <w:rsid w:val="0064064F"/>
    <w:rsid w:val="00641F99"/>
    <w:rsid w:val="00643F20"/>
    <w:rsid w:val="0064450D"/>
    <w:rsid w:val="006445D6"/>
    <w:rsid w:val="00645AAD"/>
    <w:rsid w:val="00650009"/>
    <w:rsid w:val="006528F5"/>
    <w:rsid w:val="00653637"/>
    <w:rsid w:val="00653988"/>
    <w:rsid w:val="00654D05"/>
    <w:rsid w:val="00656D7F"/>
    <w:rsid w:val="00657EF1"/>
    <w:rsid w:val="00661375"/>
    <w:rsid w:val="006614E2"/>
    <w:rsid w:val="00663283"/>
    <w:rsid w:val="0066494C"/>
    <w:rsid w:val="0066514F"/>
    <w:rsid w:val="00665FC6"/>
    <w:rsid w:val="00671B54"/>
    <w:rsid w:val="00672CEA"/>
    <w:rsid w:val="0068052E"/>
    <w:rsid w:val="00681074"/>
    <w:rsid w:val="00681DB7"/>
    <w:rsid w:val="00682E33"/>
    <w:rsid w:val="0068349F"/>
    <w:rsid w:val="006857F9"/>
    <w:rsid w:val="0069074C"/>
    <w:rsid w:val="00690CA6"/>
    <w:rsid w:val="00692C27"/>
    <w:rsid w:val="0069691A"/>
    <w:rsid w:val="006A1037"/>
    <w:rsid w:val="006A3928"/>
    <w:rsid w:val="006A744B"/>
    <w:rsid w:val="006B0DC1"/>
    <w:rsid w:val="006B1F8D"/>
    <w:rsid w:val="006B30C7"/>
    <w:rsid w:val="006B3B1A"/>
    <w:rsid w:val="006C03EB"/>
    <w:rsid w:val="006C650C"/>
    <w:rsid w:val="006D3A64"/>
    <w:rsid w:val="006E1E13"/>
    <w:rsid w:val="006E6564"/>
    <w:rsid w:val="006E6723"/>
    <w:rsid w:val="006F18EA"/>
    <w:rsid w:val="006F2B5E"/>
    <w:rsid w:val="006F3507"/>
    <w:rsid w:val="006F666E"/>
    <w:rsid w:val="006F7A1A"/>
    <w:rsid w:val="0070078A"/>
    <w:rsid w:val="007019D7"/>
    <w:rsid w:val="007023D6"/>
    <w:rsid w:val="00705933"/>
    <w:rsid w:val="007079CD"/>
    <w:rsid w:val="00707E53"/>
    <w:rsid w:val="00714653"/>
    <w:rsid w:val="0071537E"/>
    <w:rsid w:val="0071703D"/>
    <w:rsid w:val="0071786F"/>
    <w:rsid w:val="0072024D"/>
    <w:rsid w:val="00724400"/>
    <w:rsid w:val="00726C19"/>
    <w:rsid w:val="0073003A"/>
    <w:rsid w:val="00732D36"/>
    <w:rsid w:val="00733479"/>
    <w:rsid w:val="0073436F"/>
    <w:rsid w:val="00734EC2"/>
    <w:rsid w:val="00740450"/>
    <w:rsid w:val="00741D4B"/>
    <w:rsid w:val="00744209"/>
    <w:rsid w:val="0074677B"/>
    <w:rsid w:val="00746B56"/>
    <w:rsid w:val="00746DC0"/>
    <w:rsid w:val="00747E17"/>
    <w:rsid w:val="007539D8"/>
    <w:rsid w:val="00754940"/>
    <w:rsid w:val="00755F88"/>
    <w:rsid w:val="00762174"/>
    <w:rsid w:val="00763F02"/>
    <w:rsid w:val="0076488C"/>
    <w:rsid w:val="00765728"/>
    <w:rsid w:val="0077169A"/>
    <w:rsid w:val="007716F8"/>
    <w:rsid w:val="00772538"/>
    <w:rsid w:val="007756BF"/>
    <w:rsid w:val="00777D2E"/>
    <w:rsid w:val="00783485"/>
    <w:rsid w:val="00784063"/>
    <w:rsid w:val="0078422A"/>
    <w:rsid w:val="007869B3"/>
    <w:rsid w:val="00786FCA"/>
    <w:rsid w:val="00791975"/>
    <w:rsid w:val="0079297A"/>
    <w:rsid w:val="0079628B"/>
    <w:rsid w:val="00797241"/>
    <w:rsid w:val="007A0C45"/>
    <w:rsid w:val="007A0C7E"/>
    <w:rsid w:val="007A1405"/>
    <w:rsid w:val="007A2B39"/>
    <w:rsid w:val="007A3A61"/>
    <w:rsid w:val="007A458B"/>
    <w:rsid w:val="007B11DE"/>
    <w:rsid w:val="007B1D0F"/>
    <w:rsid w:val="007B2CEA"/>
    <w:rsid w:val="007B43A5"/>
    <w:rsid w:val="007B5772"/>
    <w:rsid w:val="007B5F90"/>
    <w:rsid w:val="007B6954"/>
    <w:rsid w:val="007B756A"/>
    <w:rsid w:val="007C1AFD"/>
    <w:rsid w:val="007C4DA5"/>
    <w:rsid w:val="007C6E08"/>
    <w:rsid w:val="007D0DF1"/>
    <w:rsid w:val="007D12DF"/>
    <w:rsid w:val="007D1B5D"/>
    <w:rsid w:val="007D4EA3"/>
    <w:rsid w:val="007D6A9D"/>
    <w:rsid w:val="007E245B"/>
    <w:rsid w:val="007E345F"/>
    <w:rsid w:val="007E4287"/>
    <w:rsid w:val="007E45FF"/>
    <w:rsid w:val="007E460D"/>
    <w:rsid w:val="007E51D7"/>
    <w:rsid w:val="007F1E17"/>
    <w:rsid w:val="007F5788"/>
    <w:rsid w:val="007F5C24"/>
    <w:rsid w:val="007F6529"/>
    <w:rsid w:val="00800729"/>
    <w:rsid w:val="00802105"/>
    <w:rsid w:val="00802628"/>
    <w:rsid w:val="00802CE8"/>
    <w:rsid w:val="008033ED"/>
    <w:rsid w:val="008058C8"/>
    <w:rsid w:val="00812640"/>
    <w:rsid w:val="008167B8"/>
    <w:rsid w:val="00816B5A"/>
    <w:rsid w:val="00821816"/>
    <w:rsid w:val="008219B8"/>
    <w:rsid w:val="0082228F"/>
    <w:rsid w:val="008258CB"/>
    <w:rsid w:val="00826CED"/>
    <w:rsid w:val="0083052F"/>
    <w:rsid w:val="00833061"/>
    <w:rsid w:val="0083432C"/>
    <w:rsid w:val="008346B2"/>
    <w:rsid w:val="00840BE7"/>
    <w:rsid w:val="0084121F"/>
    <w:rsid w:val="0084171C"/>
    <w:rsid w:val="00842111"/>
    <w:rsid w:val="00842B01"/>
    <w:rsid w:val="00842BD1"/>
    <w:rsid w:val="00844AA0"/>
    <w:rsid w:val="00846663"/>
    <w:rsid w:val="0084738B"/>
    <w:rsid w:val="0085011C"/>
    <w:rsid w:val="0085057B"/>
    <w:rsid w:val="00852473"/>
    <w:rsid w:val="008527D4"/>
    <w:rsid w:val="0085300F"/>
    <w:rsid w:val="00853D47"/>
    <w:rsid w:val="00856B7B"/>
    <w:rsid w:val="008607A3"/>
    <w:rsid w:val="00860852"/>
    <w:rsid w:val="00860F99"/>
    <w:rsid w:val="008671C8"/>
    <w:rsid w:val="008676BA"/>
    <w:rsid w:val="00867B99"/>
    <w:rsid w:val="00870594"/>
    <w:rsid w:val="00871C53"/>
    <w:rsid w:val="0087211B"/>
    <w:rsid w:val="0087475E"/>
    <w:rsid w:val="00875A66"/>
    <w:rsid w:val="0087737A"/>
    <w:rsid w:val="008827FC"/>
    <w:rsid w:val="00891408"/>
    <w:rsid w:val="00891F64"/>
    <w:rsid w:val="00892614"/>
    <w:rsid w:val="00893417"/>
    <w:rsid w:val="00893FCB"/>
    <w:rsid w:val="008A1729"/>
    <w:rsid w:val="008A1AEB"/>
    <w:rsid w:val="008A1C10"/>
    <w:rsid w:val="008A5747"/>
    <w:rsid w:val="008A787E"/>
    <w:rsid w:val="008B2B5B"/>
    <w:rsid w:val="008B354A"/>
    <w:rsid w:val="008B5E2C"/>
    <w:rsid w:val="008B64E5"/>
    <w:rsid w:val="008C3317"/>
    <w:rsid w:val="008C41F7"/>
    <w:rsid w:val="008D035D"/>
    <w:rsid w:val="008D0739"/>
    <w:rsid w:val="008D0E03"/>
    <w:rsid w:val="008D0FEE"/>
    <w:rsid w:val="008D121A"/>
    <w:rsid w:val="008D2101"/>
    <w:rsid w:val="008D2A11"/>
    <w:rsid w:val="008D3EC1"/>
    <w:rsid w:val="008D6949"/>
    <w:rsid w:val="008D6BD1"/>
    <w:rsid w:val="008D6E7C"/>
    <w:rsid w:val="008E1CFA"/>
    <w:rsid w:val="008E3834"/>
    <w:rsid w:val="008E411C"/>
    <w:rsid w:val="008F22E0"/>
    <w:rsid w:val="008F45BA"/>
    <w:rsid w:val="008F4ED3"/>
    <w:rsid w:val="008F5735"/>
    <w:rsid w:val="008F6FF4"/>
    <w:rsid w:val="008F7F6D"/>
    <w:rsid w:val="00900238"/>
    <w:rsid w:val="00902573"/>
    <w:rsid w:val="00903A83"/>
    <w:rsid w:val="00904B97"/>
    <w:rsid w:val="009076DB"/>
    <w:rsid w:val="009139FB"/>
    <w:rsid w:val="00914AA6"/>
    <w:rsid w:val="00921BEE"/>
    <w:rsid w:val="00923968"/>
    <w:rsid w:val="00923BEC"/>
    <w:rsid w:val="00924415"/>
    <w:rsid w:val="009254DB"/>
    <w:rsid w:val="00925508"/>
    <w:rsid w:val="00927AFA"/>
    <w:rsid w:val="00932D39"/>
    <w:rsid w:val="00933B28"/>
    <w:rsid w:val="009365C1"/>
    <w:rsid w:val="00937EF6"/>
    <w:rsid w:val="009417C6"/>
    <w:rsid w:val="00942B9C"/>
    <w:rsid w:val="00946FC1"/>
    <w:rsid w:val="009502BD"/>
    <w:rsid w:val="009514BD"/>
    <w:rsid w:val="00951AD0"/>
    <w:rsid w:val="009520A9"/>
    <w:rsid w:val="00956822"/>
    <w:rsid w:val="00961133"/>
    <w:rsid w:val="009626D9"/>
    <w:rsid w:val="009631B0"/>
    <w:rsid w:val="0096366C"/>
    <w:rsid w:val="00964A96"/>
    <w:rsid w:val="00966023"/>
    <w:rsid w:val="00970FBC"/>
    <w:rsid w:val="00980BCB"/>
    <w:rsid w:val="00981250"/>
    <w:rsid w:val="00982A2B"/>
    <w:rsid w:val="009845F6"/>
    <w:rsid w:val="00986711"/>
    <w:rsid w:val="00987112"/>
    <w:rsid w:val="00990814"/>
    <w:rsid w:val="00995B2D"/>
    <w:rsid w:val="009A1041"/>
    <w:rsid w:val="009A19FF"/>
    <w:rsid w:val="009A2260"/>
    <w:rsid w:val="009A4064"/>
    <w:rsid w:val="009A41C7"/>
    <w:rsid w:val="009A5070"/>
    <w:rsid w:val="009A51DB"/>
    <w:rsid w:val="009A6515"/>
    <w:rsid w:val="009A7927"/>
    <w:rsid w:val="009B3D81"/>
    <w:rsid w:val="009B5375"/>
    <w:rsid w:val="009B5407"/>
    <w:rsid w:val="009B6E53"/>
    <w:rsid w:val="009B75A0"/>
    <w:rsid w:val="009C1E2B"/>
    <w:rsid w:val="009C4FFF"/>
    <w:rsid w:val="009C7913"/>
    <w:rsid w:val="009C7C26"/>
    <w:rsid w:val="009D29D2"/>
    <w:rsid w:val="009D2B0B"/>
    <w:rsid w:val="009D471E"/>
    <w:rsid w:val="009D4FFA"/>
    <w:rsid w:val="009D5934"/>
    <w:rsid w:val="009D5E0A"/>
    <w:rsid w:val="009E1F5B"/>
    <w:rsid w:val="009E207A"/>
    <w:rsid w:val="009E38DD"/>
    <w:rsid w:val="009E610C"/>
    <w:rsid w:val="009E624E"/>
    <w:rsid w:val="009E6C04"/>
    <w:rsid w:val="009F29C3"/>
    <w:rsid w:val="009F3A05"/>
    <w:rsid w:val="00A012CB"/>
    <w:rsid w:val="00A02612"/>
    <w:rsid w:val="00A11537"/>
    <w:rsid w:val="00A14AD1"/>
    <w:rsid w:val="00A14C53"/>
    <w:rsid w:val="00A14E84"/>
    <w:rsid w:val="00A15693"/>
    <w:rsid w:val="00A15837"/>
    <w:rsid w:val="00A2025A"/>
    <w:rsid w:val="00A21F37"/>
    <w:rsid w:val="00A22F1B"/>
    <w:rsid w:val="00A24F83"/>
    <w:rsid w:val="00A265C8"/>
    <w:rsid w:val="00A266D6"/>
    <w:rsid w:val="00A26FD0"/>
    <w:rsid w:val="00A2718E"/>
    <w:rsid w:val="00A37F68"/>
    <w:rsid w:val="00A401FE"/>
    <w:rsid w:val="00A41A03"/>
    <w:rsid w:val="00A429DC"/>
    <w:rsid w:val="00A43BD3"/>
    <w:rsid w:val="00A458FC"/>
    <w:rsid w:val="00A46098"/>
    <w:rsid w:val="00A50CBD"/>
    <w:rsid w:val="00A543C6"/>
    <w:rsid w:val="00A57115"/>
    <w:rsid w:val="00A6431D"/>
    <w:rsid w:val="00A65CEC"/>
    <w:rsid w:val="00A70665"/>
    <w:rsid w:val="00A7090C"/>
    <w:rsid w:val="00A74487"/>
    <w:rsid w:val="00A74AFE"/>
    <w:rsid w:val="00A77733"/>
    <w:rsid w:val="00A77FF4"/>
    <w:rsid w:val="00A82C7C"/>
    <w:rsid w:val="00A83FD2"/>
    <w:rsid w:val="00A857EA"/>
    <w:rsid w:val="00A860E1"/>
    <w:rsid w:val="00A9029A"/>
    <w:rsid w:val="00A90376"/>
    <w:rsid w:val="00A915A9"/>
    <w:rsid w:val="00A92155"/>
    <w:rsid w:val="00A932AF"/>
    <w:rsid w:val="00A95641"/>
    <w:rsid w:val="00AA5B17"/>
    <w:rsid w:val="00AA5F18"/>
    <w:rsid w:val="00AB02E3"/>
    <w:rsid w:val="00AB16BE"/>
    <w:rsid w:val="00AB1FC8"/>
    <w:rsid w:val="00AB273B"/>
    <w:rsid w:val="00AB2F35"/>
    <w:rsid w:val="00AB3C29"/>
    <w:rsid w:val="00AB5489"/>
    <w:rsid w:val="00AC1646"/>
    <w:rsid w:val="00AC299E"/>
    <w:rsid w:val="00AC3BCB"/>
    <w:rsid w:val="00AC428A"/>
    <w:rsid w:val="00AC472A"/>
    <w:rsid w:val="00AC4CB3"/>
    <w:rsid w:val="00AC5C51"/>
    <w:rsid w:val="00AC6190"/>
    <w:rsid w:val="00AD19D3"/>
    <w:rsid w:val="00AD5520"/>
    <w:rsid w:val="00AE0690"/>
    <w:rsid w:val="00AE07C9"/>
    <w:rsid w:val="00AE33DF"/>
    <w:rsid w:val="00AE645C"/>
    <w:rsid w:val="00AE6D42"/>
    <w:rsid w:val="00AE6F19"/>
    <w:rsid w:val="00AF166A"/>
    <w:rsid w:val="00AF2700"/>
    <w:rsid w:val="00AF4076"/>
    <w:rsid w:val="00AF713C"/>
    <w:rsid w:val="00AF73E6"/>
    <w:rsid w:val="00B01A2F"/>
    <w:rsid w:val="00B05825"/>
    <w:rsid w:val="00B06A48"/>
    <w:rsid w:val="00B07203"/>
    <w:rsid w:val="00B13575"/>
    <w:rsid w:val="00B13CAC"/>
    <w:rsid w:val="00B21EA5"/>
    <w:rsid w:val="00B247BF"/>
    <w:rsid w:val="00B32319"/>
    <w:rsid w:val="00B34CF6"/>
    <w:rsid w:val="00B36842"/>
    <w:rsid w:val="00B375B4"/>
    <w:rsid w:val="00B37AF3"/>
    <w:rsid w:val="00B4124F"/>
    <w:rsid w:val="00B4127B"/>
    <w:rsid w:val="00B425D4"/>
    <w:rsid w:val="00B42A9A"/>
    <w:rsid w:val="00B42B49"/>
    <w:rsid w:val="00B432E0"/>
    <w:rsid w:val="00B43CAB"/>
    <w:rsid w:val="00B44E6C"/>
    <w:rsid w:val="00B47BBE"/>
    <w:rsid w:val="00B509C8"/>
    <w:rsid w:val="00B541F5"/>
    <w:rsid w:val="00B541FB"/>
    <w:rsid w:val="00B56651"/>
    <w:rsid w:val="00B608CF"/>
    <w:rsid w:val="00B65378"/>
    <w:rsid w:val="00B65408"/>
    <w:rsid w:val="00B71A7A"/>
    <w:rsid w:val="00B721EB"/>
    <w:rsid w:val="00B72595"/>
    <w:rsid w:val="00B74AF1"/>
    <w:rsid w:val="00B75071"/>
    <w:rsid w:val="00B75294"/>
    <w:rsid w:val="00B8022C"/>
    <w:rsid w:val="00B81B26"/>
    <w:rsid w:val="00B82518"/>
    <w:rsid w:val="00B82EC0"/>
    <w:rsid w:val="00B831F0"/>
    <w:rsid w:val="00B86D5B"/>
    <w:rsid w:val="00B90A6E"/>
    <w:rsid w:val="00B916BF"/>
    <w:rsid w:val="00B95C65"/>
    <w:rsid w:val="00B97497"/>
    <w:rsid w:val="00BA1293"/>
    <w:rsid w:val="00BA16A9"/>
    <w:rsid w:val="00BA1A4B"/>
    <w:rsid w:val="00BA1E33"/>
    <w:rsid w:val="00BA232B"/>
    <w:rsid w:val="00BA4C42"/>
    <w:rsid w:val="00BA4E4A"/>
    <w:rsid w:val="00BA64C8"/>
    <w:rsid w:val="00BA6A26"/>
    <w:rsid w:val="00BA6B64"/>
    <w:rsid w:val="00BB3657"/>
    <w:rsid w:val="00BB3A2D"/>
    <w:rsid w:val="00BB607F"/>
    <w:rsid w:val="00BB6267"/>
    <w:rsid w:val="00BB7DE2"/>
    <w:rsid w:val="00BC0D0A"/>
    <w:rsid w:val="00BC3133"/>
    <w:rsid w:val="00BC3B8E"/>
    <w:rsid w:val="00BD0961"/>
    <w:rsid w:val="00BD18C9"/>
    <w:rsid w:val="00BD4236"/>
    <w:rsid w:val="00BD508B"/>
    <w:rsid w:val="00BD6F4C"/>
    <w:rsid w:val="00BE6C75"/>
    <w:rsid w:val="00BE7BE8"/>
    <w:rsid w:val="00BF0CF6"/>
    <w:rsid w:val="00BF31CE"/>
    <w:rsid w:val="00BF328C"/>
    <w:rsid w:val="00BF4BE6"/>
    <w:rsid w:val="00BF7278"/>
    <w:rsid w:val="00C0121D"/>
    <w:rsid w:val="00C01689"/>
    <w:rsid w:val="00C040C7"/>
    <w:rsid w:val="00C057EB"/>
    <w:rsid w:val="00C113A6"/>
    <w:rsid w:val="00C1303B"/>
    <w:rsid w:val="00C145A3"/>
    <w:rsid w:val="00C14719"/>
    <w:rsid w:val="00C215F1"/>
    <w:rsid w:val="00C21DF2"/>
    <w:rsid w:val="00C23D83"/>
    <w:rsid w:val="00C254E7"/>
    <w:rsid w:val="00C25573"/>
    <w:rsid w:val="00C26FA1"/>
    <w:rsid w:val="00C27A07"/>
    <w:rsid w:val="00C302D6"/>
    <w:rsid w:val="00C302EC"/>
    <w:rsid w:val="00C3186C"/>
    <w:rsid w:val="00C32241"/>
    <w:rsid w:val="00C33EA3"/>
    <w:rsid w:val="00C429A6"/>
    <w:rsid w:val="00C44F42"/>
    <w:rsid w:val="00C452BC"/>
    <w:rsid w:val="00C45B88"/>
    <w:rsid w:val="00C528F7"/>
    <w:rsid w:val="00C53B3E"/>
    <w:rsid w:val="00C5434A"/>
    <w:rsid w:val="00C5469F"/>
    <w:rsid w:val="00C55FB5"/>
    <w:rsid w:val="00C56309"/>
    <w:rsid w:val="00C61698"/>
    <w:rsid w:val="00C625B0"/>
    <w:rsid w:val="00C70B58"/>
    <w:rsid w:val="00C7424A"/>
    <w:rsid w:val="00C755F2"/>
    <w:rsid w:val="00C8046C"/>
    <w:rsid w:val="00C8218D"/>
    <w:rsid w:val="00C8221C"/>
    <w:rsid w:val="00C824F8"/>
    <w:rsid w:val="00C83E5B"/>
    <w:rsid w:val="00C84560"/>
    <w:rsid w:val="00C90863"/>
    <w:rsid w:val="00C91EE4"/>
    <w:rsid w:val="00C92DD4"/>
    <w:rsid w:val="00C9498F"/>
    <w:rsid w:val="00C9556B"/>
    <w:rsid w:val="00C95C15"/>
    <w:rsid w:val="00C9703C"/>
    <w:rsid w:val="00CA0A21"/>
    <w:rsid w:val="00CA1A9D"/>
    <w:rsid w:val="00CA1BF7"/>
    <w:rsid w:val="00CA24EF"/>
    <w:rsid w:val="00CA40B3"/>
    <w:rsid w:val="00CA695C"/>
    <w:rsid w:val="00CB0677"/>
    <w:rsid w:val="00CB08FC"/>
    <w:rsid w:val="00CB2166"/>
    <w:rsid w:val="00CB5586"/>
    <w:rsid w:val="00CC31A1"/>
    <w:rsid w:val="00CC4CF5"/>
    <w:rsid w:val="00CC54C5"/>
    <w:rsid w:val="00CC5977"/>
    <w:rsid w:val="00CC74E9"/>
    <w:rsid w:val="00CD2187"/>
    <w:rsid w:val="00CD4B87"/>
    <w:rsid w:val="00CD4CC2"/>
    <w:rsid w:val="00CD521A"/>
    <w:rsid w:val="00CD591B"/>
    <w:rsid w:val="00CD6AFB"/>
    <w:rsid w:val="00CD74D7"/>
    <w:rsid w:val="00CE6CB2"/>
    <w:rsid w:val="00CF2644"/>
    <w:rsid w:val="00CF646F"/>
    <w:rsid w:val="00D00A1F"/>
    <w:rsid w:val="00D00C00"/>
    <w:rsid w:val="00D0379C"/>
    <w:rsid w:val="00D06645"/>
    <w:rsid w:val="00D070ED"/>
    <w:rsid w:val="00D07B43"/>
    <w:rsid w:val="00D110FE"/>
    <w:rsid w:val="00D11913"/>
    <w:rsid w:val="00D11EF6"/>
    <w:rsid w:val="00D13C3A"/>
    <w:rsid w:val="00D144BC"/>
    <w:rsid w:val="00D14523"/>
    <w:rsid w:val="00D1485F"/>
    <w:rsid w:val="00D155BE"/>
    <w:rsid w:val="00D16C52"/>
    <w:rsid w:val="00D20C57"/>
    <w:rsid w:val="00D210E6"/>
    <w:rsid w:val="00D211EE"/>
    <w:rsid w:val="00D21E74"/>
    <w:rsid w:val="00D23003"/>
    <w:rsid w:val="00D25080"/>
    <w:rsid w:val="00D27F7E"/>
    <w:rsid w:val="00D303A2"/>
    <w:rsid w:val="00D34F02"/>
    <w:rsid w:val="00D42DA7"/>
    <w:rsid w:val="00D43B94"/>
    <w:rsid w:val="00D445D7"/>
    <w:rsid w:val="00D45247"/>
    <w:rsid w:val="00D478D0"/>
    <w:rsid w:val="00D47F62"/>
    <w:rsid w:val="00D518C2"/>
    <w:rsid w:val="00D52417"/>
    <w:rsid w:val="00D5255C"/>
    <w:rsid w:val="00D5408C"/>
    <w:rsid w:val="00D543AF"/>
    <w:rsid w:val="00D56619"/>
    <w:rsid w:val="00D56959"/>
    <w:rsid w:val="00D5791C"/>
    <w:rsid w:val="00D602C7"/>
    <w:rsid w:val="00D60B84"/>
    <w:rsid w:val="00D60C1A"/>
    <w:rsid w:val="00D65048"/>
    <w:rsid w:val="00D66512"/>
    <w:rsid w:val="00D66619"/>
    <w:rsid w:val="00D737F2"/>
    <w:rsid w:val="00D742BB"/>
    <w:rsid w:val="00D749B8"/>
    <w:rsid w:val="00D75A3C"/>
    <w:rsid w:val="00D76EC8"/>
    <w:rsid w:val="00D82BD5"/>
    <w:rsid w:val="00D83572"/>
    <w:rsid w:val="00D83C81"/>
    <w:rsid w:val="00D8488F"/>
    <w:rsid w:val="00D84901"/>
    <w:rsid w:val="00D84931"/>
    <w:rsid w:val="00D875B7"/>
    <w:rsid w:val="00D91311"/>
    <w:rsid w:val="00D92B9C"/>
    <w:rsid w:val="00D94F8D"/>
    <w:rsid w:val="00D97D58"/>
    <w:rsid w:val="00DA0A0F"/>
    <w:rsid w:val="00DA2214"/>
    <w:rsid w:val="00DA2B3C"/>
    <w:rsid w:val="00DA6B31"/>
    <w:rsid w:val="00DB10C4"/>
    <w:rsid w:val="00DB2F94"/>
    <w:rsid w:val="00DB3C37"/>
    <w:rsid w:val="00DB46C7"/>
    <w:rsid w:val="00DB49F4"/>
    <w:rsid w:val="00DB67A6"/>
    <w:rsid w:val="00DC1571"/>
    <w:rsid w:val="00DC23EA"/>
    <w:rsid w:val="00DC3ADF"/>
    <w:rsid w:val="00DC3D03"/>
    <w:rsid w:val="00DC5EC9"/>
    <w:rsid w:val="00DC7945"/>
    <w:rsid w:val="00DD0166"/>
    <w:rsid w:val="00DD1123"/>
    <w:rsid w:val="00DD1DD1"/>
    <w:rsid w:val="00DD5537"/>
    <w:rsid w:val="00DD57B6"/>
    <w:rsid w:val="00DD57C6"/>
    <w:rsid w:val="00DD6A25"/>
    <w:rsid w:val="00DE1A26"/>
    <w:rsid w:val="00DE2D45"/>
    <w:rsid w:val="00DE3260"/>
    <w:rsid w:val="00DE5FDD"/>
    <w:rsid w:val="00DE690F"/>
    <w:rsid w:val="00DE70EE"/>
    <w:rsid w:val="00DF5B1A"/>
    <w:rsid w:val="00DF5FC1"/>
    <w:rsid w:val="00DF7744"/>
    <w:rsid w:val="00DF7C8D"/>
    <w:rsid w:val="00DF7F9F"/>
    <w:rsid w:val="00E00247"/>
    <w:rsid w:val="00E00A46"/>
    <w:rsid w:val="00E02549"/>
    <w:rsid w:val="00E031E5"/>
    <w:rsid w:val="00E03A93"/>
    <w:rsid w:val="00E05007"/>
    <w:rsid w:val="00E110D6"/>
    <w:rsid w:val="00E11147"/>
    <w:rsid w:val="00E15A88"/>
    <w:rsid w:val="00E1773E"/>
    <w:rsid w:val="00E20366"/>
    <w:rsid w:val="00E21D1D"/>
    <w:rsid w:val="00E21F94"/>
    <w:rsid w:val="00E220F2"/>
    <w:rsid w:val="00E23A74"/>
    <w:rsid w:val="00E24F5E"/>
    <w:rsid w:val="00E25752"/>
    <w:rsid w:val="00E335E1"/>
    <w:rsid w:val="00E33723"/>
    <w:rsid w:val="00E37DC2"/>
    <w:rsid w:val="00E42CDE"/>
    <w:rsid w:val="00E42CF5"/>
    <w:rsid w:val="00E462A7"/>
    <w:rsid w:val="00E53E1D"/>
    <w:rsid w:val="00E55422"/>
    <w:rsid w:val="00E55529"/>
    <w:rsid w:val="00E56083"/>
    <w:rsid w:val="00E56E77"/>
    <w:rsid w:val="00E603D8"/>
    <w:rsid w:val="00E62099"/>
    <w:rsid w:val="00E62E99"/>
    <w:rsid w:val="00E635C8"/>
    <w:rsid w:val="00E63FC5"/>
    <w:rsid w:val="00E658C4"/>
    <w:rsid w:val="00E65C2E"/>
    <w:rsid w:val="00E6671D"/>
    <w:rsid w:val="00E714D9"/>
    <w:rsid w:val="00E825BC"/>
    <w:rsid w:val="00E833DE"/>
    <w:rsid w:val="00E83C22"/>
    <w:rsid w:val="00E84521"/>
    <w:rsid w:val="00E85315"/>
    <w:rsid w:val="00E85552"/>
    <w:rsid w:val="00E91260"/>
    <w:rsid w:val="00E91C45"/>
    <w:rsid w:val="00E920A2"/>
    <w:rsid w:val="00E946FC"/>
    <w:rsid w:val="00E9486E"/>
    <w:rsid w:val="00E96643"/>
    <w:rsid w:val="00EA2450"/>
    <w:rsid w:val="00EA3EB4"/>
    <w:rsid w:val="00EA4879"/>
    <w:rsid w:val="00EB0897"/>
    <w:rsid w:val="00EB12DB"/>
    <w:rsid w:val="00EB594C"/>
    <w:rsid w:val="00EC07A8"/>
    <w:rsid w:val="00EC1372"/>
    <w:rsid w:val="00EC66B8"/>
    <w:rsid w:val="00EC7758"/>
    <w:rsid w:val="00EC7BFB"/>
    <w:rsid w:val="00EC7E77"/>
    <w:rsid w:val="00ED0DAA"/>
    <w:rsid w:val="00ED4447"/>
    <w:rsid w:val="00ED6948"/>
    <w:rsid w:val="00EE3F77"/>
    <w:rsid w:val="00EE40B9"/>
    <w:rsid w:val="00EE58AA"/>
    <w:rsid w:val="00EE6AD0"/>
    <w:rsid w:val="00EF2535"/>
    <w:rsid w:val="00EF2DC8"/>
    <w:rsid w:val="00EF2E14"/>
    <w:rsid w:val="00EF36EF"/>
    <w:rsid w:val="00F006FB"/>
    <w:rsid w:val="00F04586"/>
    <w:rsid w:val="00F06020"/>
    <w:rsid w:val="00F06919"/>
    <w:rsid w:val="00F07DB0"/>
    <w:rsid w:val="00F115AB"/>
    <w:rsid w:val="00F1169A"/>
    <w:rsid w:val="00F1605F"/>
    <w:rsid w:val="00F178CB"/>
    <w:rsid w:val="00F24B0B"/>
    <w:rsid w:val="00F26998"/>
    <w:rsid w:val="00F270AF"/>
    <w:rsid w:val="00F27F36"/>
    <w:rsid w:val="00F3381E"/>
    <w:rsid w:val="00F3593E"/>
    <w:rsid w:val="00F366F1"/>
    <w:rsid w:val="00F371DE"/>
    <w:rsid w:val="00F457F3"/>
    <w:rsid w:val="00F45B56"/>
    <w:rsid w:val="00F4695C"/>
    <w:rsid w:val="00F46A98"/>
    <w:rsid w:val="00F4778F"/>
    <w:rsid w:val="00F51A3F"/>
    <w:rsid w:val="00F544F2"/>
    <w:rsid w:val="00F54B31"/>
    <w:rsid w:val="00F61348"/>
    <w:rsid w:val="00F64855"/>
    <w:rsid w:val="00F6489A"/>
    <w:rsid w:val="00F654B4"/>
    <w:rsid w:val="00F67C06"/>
    <w:rsid w:val="00F7233B"/>
    <w:rsid w:val="00F72922"/>
    <w:rsid w:val="00F72AC0"/>
    <w:rsid w:val="00F72C12"/>
    <w:rsid w:val="00F75349"/>
    <w:rsid w:val="00F75E53"/>
    <w:rsid w:val="00F766FC"/>
    <w:rsid w:val="00F77FD3"/>
    <w:rsid w:val="00F81B1B"/>
    <w:rsid w:val="00F83BDC"/>
    <w:rsid w:val="00F84898"/>
    <w:rsid w:val="00F90B41"/>
    <w:rsid w:val="00F90E08"/>
    <w:rsid w:val="00F930E5"/>
    <w:rsid w:val="00FA0F7F"/>
    <w:rsid w:val="00FA35BC"/>
    <w:rsid w:val="00FA3BCC"/>
    <w:rsid w:val="00FA49F5"/>
    <w:rsid w:val="00FA7B1D"/>
    <w:rsid w:val="00FB0A4E"/>
    <w:rsid w:val="00FB0B92"/>
    <w:rsid w:val="00FB0D84"/>
    <w:rsid w:val="00FB26B7"/>
    <w:rsid w:val="00FB2C86"/>
    <w:rsid w:val="00FB38EC"/>
    <w:rsid w:val="00FB6BF9"/>
    <w:rsid w:val="00FB6E5B"/>
    <w:rsid w:val="00FC2B82"/>
    <w:rsid w:val="00FC3098"/>
    <w:rsid w:val="00FC5852"/>
    <w:rsid w:val="00FC6773"/>
    <w:rsid w:val="00FC7D8D"/>
    <w:rsid w:val="00FD0F0B"/>
    <w:rsid w:val="00FD29EE"/>
    <w:rsid w:val="00FD3285"/>
    <w:rsid w:val="00FE0726"/>
    <w:rsid w:val="00FF1CA0"/>
    <w:rsid w:val="00FF3C05"/>
    <w:rsid w:val="00FF41DE"/>
    <w:rsid w:val="00FF55E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E2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D0"/>
  </w:style>
  <w:style w:type="paragraph" w:styleId="Nadpis1">
    <w:name w:val="heading 1"/>
    <w:basedOn w:val="Normln"/>
    <w:next w:val="Normln"/>
    <w:uiPriority w:val="99"/>
    <w:qFormat/>
    <w:rsid w:val="00D478D0"/>
    <w:pPr>
      <w:keepNext/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478D0"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478D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D478D0"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D478D0"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D478D0"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D478D0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478D0"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478D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47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78D0"/>
  </w:style>
  <w:style w:type="paragraph" w:styleId="Zhlav">
    <w:name w:val="header"/>
    <w:basedOn w:val="Normln"/>
    <w:rsid w:val="00D478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478D0"/>
    <w:pPr>
      <w:jc w:val="both"/>
    </w:pPr>
  </w:style>
  <w:style w:type="paragraph" w:styleId="Zkladntextodsazen">
    <w:name w:val="Body Text Indent"/>
    <w:basedOn w:val="Normln"/>
    <w:rsid w:val="00D478D0"/>
    <w:pPr>
      <w:ind w:left="360"/>
      <w:jc w:val="both"/>
    </w:pPr>
  </w:style>
  <w:style w:type="paragraph" w:styleId="Zkladntext2">
    <w:name w:val="Body Text 2"/>
    <w:basedOn w:val="Normln"/>
    <w:rsid w:val="00D478D0"/>
    <w:pPr>
      <w:jc w:val="both"/>
    </w:pPr>
    <w:rPr>
      <w:b/>
    </w:rPr>
  </w:style>
  <w:style w:type="paragraph" w:styleId="Nzev">
    <w:name w:val="Title"/>
    <w:basedOn w:val="Normln"/>
    <w:link w:val="NzevChar"/>
    <w:uiPriority w:val="99"/>
    <w:qFormat/>
    <w:rsid w:val="00D478D0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rsid w:val="00D478D0"/>
    <w:pPr>
      <w:jc w:val="both"/>
    </w:pPr>
    <w:rPr>
      <w:sz w:val="24"/>
    </w:rPr>
  </w:style>
  <w:style w:type="paragraph" w:customStyle="1" w:styleId="Smlouva-slo">
    <w:name w:val="Smlouva-číslo"/>
    <w:basedOn w:val="Normln"/>
    <w:rsid w:val="00D478D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sid w:val="00D478D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478D0"/>
    <w:rPr>
      <w:color w:val="0000FF"/>
      <w:u w:val="single"/>
    </w:rPr>
  </w:style>
  <w:style w:type="paragraph" w:customStyle="1" w:styleId="NormlnIMP">
    <w:name w:val="Normální_IMP"/>
    <w:basedOn w:val="Normln"/>
    <w:rsid w:val="00D478D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basedOn w:val="Normln"/>
    <w:uiPriority w:val="34"/>
    <w:qFormat/>
    <w:rsid w:val="00800729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FF41DE"/>
  </w:style>
  <w:style w:type="paragraph" w:customStyle="1" w:styleId="PODKAPITOLA">
    <w:name w:val="PODKAPITOLA"/>
    <w:basedOn w:val="Normln"/>
    <w:link w:val="PODKAPITOLAChar"/>
    <w:qFormat/>
    <w:rsid w:val="00FC5852"/>
    <w:rPr>
      <w:rFonts w:ascii="Verdana" w:hAnsi="Verdana"/>
      <w:b/>
      <w:bCs/>
      <w:szCs w:val="24"/>
    </w:rPr>
  </w:style>
  <w:style w:type="character" w:customStyle="1" w:styleId="PODKAPITOLAChar">
    <w:name w:val="PODKAPITOLA Char"/>
    <w:link w:val="PODKAPITOLA"/>
    <w:rsid w:val="00FC5852"/>
    <w:rPr>
      <w:rFonts w:ascii="Verdana" w:hAnsi="Verdana"/>
      <w:b/>
      <w:bCs/>
      <w:szCs w:val="24"/>
    </w:rPr>
  </w:style>
  <w:style w:type="paragraph" w:customStyle="1" w:styleId="nzvy2">
    <w:name w:val="názvy2"/>
    <w:basedOn w:val="Normln"/>
    <w:rsid w:val="00307D8D"/>
    <w:rPr>
      <w:rFonts w:ascii="Arial" w:hAnsi="Arial"/>
      <w:sz w:val="22"/>
    </w:rPr>
  </w:style>
  <w:style w:type="paragraph" w:customStyle="1" w:styleId="NadpisZD1">
    <w:name w:val="Nadpis ZD 1"/>
    <w:basedOn w:val="Normln"/>
    <w:next w:val="Normln"/>
    <w:link w:val="NadpisZD1Char"/>
    <w:rsid w:val="00B425D4"/>
    <w:rPr>
      <w:rFonts w:ascii="Verdana" w:hAnsi="Verdana"/>
      <w:b/>
      <w:caps/>
      <w:sz w:val="22"/>
      <w:szCs w:val="24"/>
    </w:rPr>
  </w:style>
  <w:style w:type="character" w:customStyle="1" w:styleId="NadpisZD1Char">
    <w:name w:val="Nadpis ZD 1 Char"/>
    <w:link w:val="NadpisZD1"/>
    <w:rsid w:val="00B425D4"/>
    <w:rPr>
      <w:rFonts w:ascii="Verdana" w:hAnsi="Verdana"/>
      <w:b/>
      <w:caps/>
      <w:sz w:val="22"/>
      <w:szCs w:val="24"/>
      <w:lang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7869B3"/>
  </w:style>
  <w:style w:type="paragraph" w:customStyle="1" w:styleId="Odstavec1">
    <w:name w:val="Odstavec 1."/>
    <w:basedOn w:val="Normln"/>
    <w:uiPriority w:val="99"/>
    <w:rsid w:val="007869B3"/>
    <w:pPr>
      <w:keepNext/>
      <w:numPr>
        <w:numId w:val="5"/>
      </w:numPr>
      <w:spacing w:before="360" w:after="120"/>
    </w:pPr>
    <w:rPr>
      <w:rFonts w:ascii="Calibri" w:hAnsi="Calibri"/>
      <w:b/>
      <w:bCs/>
      <w:sz w:val="24"/>
      <w:szCs w:val="24"/>
    </w:rPr>
  </w:style>
  <w:style w:type="paragraph" w:customStyle="1" w:styleId="Odstavec11">
    <w:name w:val="Odstavec 1.1"/>
    <w:basedOn w:val="Normln"/>
    <w:uiPriority w:val="99"/>
    <w:rsid w:val="007869B3"/>
    <w:pPr>
      <w:numPr>
        <w:ilvl w:val="1"/>
        <w:numId w:val="5"/>
      </w:numPr>
      <w:spacing w:before="120" w:after="120"/>
    </w:pPr>
    <w:rPr>
      <w:rFonts w:ascii="Calibri" w:hAnsi="Calibri"/>
      <w:szCs w:val="24"/>
    </w:rPr>
  </w:style>
  <w:style w:type="character" w:customStyle="1" w:styleId="platne1">
    <w:name w:val="platne1"/>
    <w:uiPriority w:val="99"/>
    <w:rsid w:val="007869B3"/>
  </w:style>
  <w:style w:type="character" w:customStyle="1" w:styleId="NzevChar">
    <w:name w:val="Název Char"/>
    <w:link w:val="Nzev"/>
    <w:uiPriority w:val="99"/>
    <w:locked/>
    <w:rsid w:val="007869B3"/>
    <w:rPr>
      <w:rFonts w:ascii="Arial" w:hAnsi="Arial"/>
      <w:b/>
      <w:sz w:val="44"/>
      <w:shd w:val="pct10" w:color="auto" w:fill="auto"/>
    </w:rPr>
  </w:style>
  <w:style w:type="paragraph" w:styleId="Obsah4">
    <w:name w:val="toc 4"/>
    <w:basedOn w:val="Normln"/>
    <w:next w:val="Normln"/>
    <w:autoRedefine/>
    <w:uiPriority w:val="39"/>
    <w:rsid w:val="00026D62"/>
    <w:pPr>
      <w:spacing w:after="120"/>
      <w:ind w:left="720"/>
      <w:jc w:val="both"/>
    </w:pPr>
    <w:rPr>
      <w:sz w:val="24"/>
      <w:szCs w:val="24"/>
    </w:rPr>
  </w:style>
  <w:style w:type="paragraph" w:customStyle="1" w:styleId="budouckupn">
    <w:name w:val="budoucí kupní"/>
    <w:basedOn w:val="Normln"/>
    <w:link w:val="budouckupnChar"/>
    <w:qFormat/>
    <w:rsid w:val="005F349D"/>
    <w:pPr>
      <w:tabs>
        <w:tab w:val="num" w:pos="720"/>
      </w:tabs>
      <w:ind w:left="720" w:hanging="720"/>
      <w:jc w:val="both"/>
    </w:pPr>
    <w:rPr>
      <w:rFonts w:ascii="Cambria" w:hAnsi="Cambria"/>
    </w:rPr>
  </w:style>
  <w:style w:type="character" w:customStyle="1" w:styleId="budouckupnChar">
    <w:name w:val="budoucí kupní Char"/>
    <w:link w:val="budouckupn"/>
    <w:rsid w:val="005F349D"/>
    <w:rPr>
      <w:rFonts w:ascii="Cambria" w:hAnsi="Cambria"/>
    </w:rPr>
  </w:style>
  <w:style w:type="paragraph" w:styleId="Prosttext">
    <w:name w:val="Plain Text"/>
    <w:basedOn w:val="Normln"/>
    <w:link w:val="ProsttextChar"/>
    <w:uiPriority w:val="99"/>
    <w:rsid w:val="000B2534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0B2534"/>
    <w:rPr>
      <w:rFonts w:ascii="Courier New" w:eastAsia="Calibri" w:hAnsi="Courier New" w:cs="Courier New"/>
    </w:rPr>
  </w:style>
  <w:style w:type="paragraph" w:customStyle="1" w:styleId="Zkladntext21">
    <w:name w:val="Základní text 21"/>
    <w:basedOn w:val="Normln"/>
    <w:uiPriority w:val="99"/>
    <w:rsid w:val="000B2534"/>
    <w:pPr>
      <w:suppressAutoHyphens/>
      <w:jc w:val="both"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CD74D7"/>
    <w:rPr>
      <w:b/>
      <w:bCs/>
    </w:rPr>
  </w:style>
  <w:style w:type="paragraph" w:customStyle="1" w:styleId="Default">
    <w:name w:val="Default"/>
    <w:rsid w:val="005437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3B7A86"/>
    <w:pPr>
      <w:ind w:left="567" w:hanging="567"/>
      <w:jc w:val="both"/>
    </w:pPr>
    <w:rPr>
      <w:rFonts w:asciiTheme="minorHAnsi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3B7A86"/>
    <w:rPr>
      <w:rFonts w:asciiTheme="minorHAnsi" w:hAnsiTheme="minorHAnsi"/>
      <w:sz w:val="22"/>
      <w:szCs w:val="22"/>
    </w:rPr>
  </w:style>
  <w:style w:type="paragraph" w:customStyle="1" w:styleId="podstyli">
    <w:name w:val="podstyl i"/>
    <w:basedOn w:val="Styl11"/>
    <w:qFormat/>
    <w:rsid w:val="003B7A86"/>
    <w:pPr>
      <w:ind w:left="1134" w:hanging="283"/>
    </w:pPr>
  </w:style>
  <w:style w:type="paragraph" w:styleId="Revize">
    <w:name w:val="Revision"/>
    <w:hidden/>
    <w:uiPriority w:val="99"/>
    <w:semiHidden/>
    <w:rsid w:val="009E610C"/>
  </w:style>
  <w:style w:type="character" w:customStyle="1" w:styleId="akcezoznamnadpis">
    <w:name w:val="akcezoznamnadpis"/>
    <w:basedOn w:val="Standardnpsmoodstavce"/>
    <w:rsid w:val="00871C53"/>
  </w:style>
  <w:style w:type="character" w:customStyle="1" w:styleId="akcezoznamtext">
    <w:name w:val="akcezoznamtext"/>
    <w:basedOn w:val="Standardnpsmoodstavce"/>
    <w:rsid w:val="00871C53"/>
  </w:style>
  <w:style w:type="table" w:styleId="Mkatabulky">
    <w:name w:val="Table Grid"/>
    <w:basedOn w:val="Normlntabulka"/>
    <w:uiPriority w:val="59"/>
    <w:rsid w:val="00F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928C-6DFC-420B-A42A-A3C41106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2021-10-27T11:53:00Z</dcterms:created>
  <dcterms:modified xsi:type="dcterms:W3CDTF">2021-10-27T11:53:00Z</dcterms:modified>
</cp:coreProperties>
</file>