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F33" w:rsidRPr="001A2363" w:rsidRDefault="009E5F33" w:rsidP="00565B4A">
      <w:pPr>
        <w:spacing w:after="0" w:line="240" w:lineRule="auto"/>
        <w:ind w:left="2552" w:hanging="2552"/>
        <w:rPr>
          <w:rFonts w:eastAsia="Times New Roman"/>
          <w:b/>
          <w:sz w:val="20"/>
          <w:szCs w:val="20"/>
          <w:lang w:eastAsia="cs-CZ"/>
        </w:rPr>
      </w:pPr>
      <w:r w:rsidRPr="001A2363">
        <w:rPr>
          <w:rFonts w:eastAsia="Times New Roman"/>
          <w:sz w:val="20"/>
          <w:szCs w:val="20"/>
          <w:lang w:eastAsia="cs-CZ"/>
        </w:rPr>
        <w:t>Společnost:</w:t>
      </w:r>
      <w:r w:rsidRPr="001A2363">
        <w:rPr>
          <w:rFonts w:eastAsia="Times New Roman"/>
          <w:sz w:val="20"/>
          <w:szCs w:val="20"/>
          <w:lang w:eastAsia="cs-CZ"/>
        </w:rPr>
        <w:tab/>
      </w:r>
      <w:r w:rsidRPr="001A2363">
        <w:rPr>
          <w:rFonts w:eastAsia="Times New Roman"/>
          <w:b/>
          <w:sz w:val="20"/>
          <w:szCs w:val="20"/>
          <w:lang w:eastAsia="cs-CZ"/>
        </w:rPr>
        <w:t xml:space="preserve">Oblastní nemocnice Mladá Boleslav, a.s., </w:t>
      </w:r>
      <w:r w:rsidRPr="001A2363">
        <w:rPr>
          <w:rFonts w:eastAsia="Times New Roman"/>
          <w:b/>
          <w:sz w:val="20"/>
          <w:szCs w:val="20"/>
          <w:lang w:eastAsia="cs-CZ"/>
        </w:rPr>
        <w:br/>
        <w:t>nemocnice Středočeského kraje</w:t>
      </w:r>
    </w:p>
    <w:p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IČ</w:t>
      </w:r>
      <w:r w:rsidR="00423870">
        <w:rPr>
          <w:rFonts w:eastAsia="Times New Roman"/>
          <w:sz w:val="20"/>
          <w:szCs w:val="20"/>
          <w:lang w:eastAsia="cs-CZ"/>
        </w:rPr>
        <w:t>O</w:t>
      </w:r>
      <w:r w:rsidRPr="001A2363">
        <w:rPr>
          <w:rFonts w:eastAsia="Times New Roman"/>
          <w:sz w:val="20"/>
          <w:szCs w:val="20"/>
          <w:lang w:eastAsia="cs-CZ"/>
        </w:rPr>
        <w:t>:</w:t>
      </w:r>
      <w:r w:rsidRPr="001A2363">
        <w:rPr>
          <w:rFonts w:eastAsia="Times New Roman"/>
          <w:sz w:val="20"/>
          <w:szCs w:val="20"/>
          <w:lang w:eastAsia="cs-CZ"/>
        </w:rPr>
        <w:tab/>
        <w:t>272 56 456</w:t>
      </w:r>
    </w:p>
    <w:p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 xml:space="preserve">DIČ: </w:t>
      </w:r>
      <w:r w:rsidRPr="001A2363">
        <w:rPr>
          <w:rFonts w:eastAsia="Times New Roman"/>
          <w:sz w:val="20"/>
          <w:szCs w:val="20"/>
          <w:lang w:eastAsia="cs-CZ"/>
        </w:rPr>
        <w:tab/>
        <w:t>CZ27256456</w:t>
      </w:r>
    </w:p>
    <w:p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Se sídlem:</w:t>
      </w:r>
      <w:r w:rsidRPr="001A2363">
        <w:rPr>
          <w:rFonts w:eastAsia="Times New Roman"/>
          <w:sz w:val="20"/>
          <w:szCs w:val="20"/>
          <w:lang w:eastAsia="cs-CZ"/>
        </w:rPr>
        <w:tab/>
        <w:t>Mladá Boleslav, třída Václava Klementa 147, PSČ 293 01</w:t>
      </w:r>
    </w:p>
    <w:p w:rsidR="00423870" w:rsidRPr="00423870" w:rsidRDefault="00423870" w:rsidP="00423870">
      <w:pPr>
        <w:spacing w:after="0" w:line="240" w:lineRule="auto"/>
        <w:ind w:left="2552" w:hanging="2552"/>
        <w:rPr>
          <w:rFonts w:eastAsia="Times New Roman"/>
          <w:sz w:val="20"/>
          <w:szCs w:val="20"/>
          <w:lang w:eastAsia="cs-CZ"/>
        </w:rPr>
      </w:pPr>
      <w:r w:rsidRPr="00423870">
        <w:rPr>
          <w:rFonts w:eastAsia="Times New Roman"/>
          <w:sz w:val="20"/>
          <w:szCs w:val="20"/>
          <w:lang w:eastAsia="cs-CZ"/>
        </w:rPr>
        <w:t>Zastoupená:</w:t>
      </w:r>
      <w:r w:rsidRPr="00423870">
        <w:rPr>
          <w:rFonts w:eastAsia="Times New Roman"/>
          <w:sz w:val="20"/>
          <w:szCs w:val="20"/>
          <w:lang w:eastAsia="cs-CZ"/>
        </w:rPr>
        <w:tab/>
        <w:t>JUDr. Ladislav Řípa, předseda představenstva</w:t>
      </w:r>
    </w:p>
    <w:p w:rsidR="00423870" w:rsidRPr="00423870" w:rsidRDefault="00F371CD" w:rsidP="00423870">
      <w:pPr>
        <w:spacing w:after="0" w:line="240" w:lineRule="auto"/>
        <w:ind w:left="2552"/>
        <w:rPr>
          <w:rFonts w:eastAsia="Times New Roman"/>
          <w:sz w:val="20"/>
          <w:szCs w:val="20"/>
          <w:lang w:eastAsia="cs-CZ"/>
        </w:rPr>
      </w:pPr>
      <w:r>
        <w:rPr>
          <w:rFonts w:eastAsia="Times New Roman"/>
          <w:sz w:val="20"/>
          <w:szCs w:val="20"/>
          <w:lang w:eastAsia="cs-CZ"/>
        </w:rPr>
        <w:t>Mgr. Daniel Marek</w:t>
      </w:r>
      <w:r w:rsidR="00423870" w:rsidRPr="00423870">
        <w:rPr>
          <w:rFonts w:eastAsia="Times New Roman"/>
          <w:sz w:val="20"/>
          <w:szCs w:val="20"/>
          <w:lang w:eastAsia="cs-CZ"/>
        </w:rPr>
        <w:t>, místopředseda představenstva</w:t>
      </w:r>
    </w:p>
    <w:p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Bankovní spojení:</w:t>
      </w:r>
      <w:r w:rsidRPr="001A2363">
        <w:rPr>
          <w:rFonts w:eastAsia="Times New Roman"/>
          <w:sz w:val="20"/>
          <w:szCs w:val="20"/>
          <w:lang w:eastAsia="cs-CZ"/>
        </w:rPr>
        <w:tab/>
        <w:t>Komerční banka, a.s.</w:t>
      </w:r>
    </w:p>
    <w:p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Číslo účtu:</w:t>
      </w:r>
      <w:r w:rsidRPr="001A2363">
        <w:rPr>
          <w:rFonts w:eastAsia="Times New Roman"/>
          <w:sz w:val="20"/>
          <w:szCs w:val="20"/>
          <w:lang w:eastAsia="cs-CZ"/>
        </w:rPr>
        <w:tab/>
        <w:t>35-3525450227/0100</w:t>
      </w:r>
    </w:p>
    <w:p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Zapsaná v obchodním rejstříku Městského soudu v Praze, oddíl B, vložka 10019</w:t>
      </w:r>
    </w:p>
    <w:p w:rsidR="00167E1B" w:rsidRPr="001A2363" w:rsidRDefault="00167E1B" w:rsidP="00167E1B">
      <w:pPr>
        <w:spacing w:after="0" w:line="240" w:lineRule="auto"/>
        <w:jc w:val="both"/>
        <w:rPr>
          <w:rFonts w:eastAsia="Times New Roman"/>
          <w:sz w:val="20"/>
          <w:szCs w:val="20"/>
          <w:lang w:eastAsia="cs-CZ"/>
        </w:rPr>
      </w:pPr>
    </w:p>
    <w:p w:rsidR="00F872B9" w:rsidRPr="001A2363" w:rsidRDefault="00F872B9" w:rsidP="00167E1B">
      <w:pPr>
        <w:spacing w:after="0" w:line="240" w:lineRule="auto"/>
        <w:jc w:val="both"/>
        <w:rPr>
          <w:rFonts w:eastAsia="Times New Roman"/>
          <w:sz w:val="20"/>
          <w:szCs w:val="20"/>
          <w:lang w:eastAsia="cs-CZ"/>
        </w:rPr>
      </w:pPr>
      <w:r w:rsidRPr="001A2363">
        <w:rPr>
          <w:rFonts w:eastAsia="Times New Roman"/>
          <w:sz w:val="20"/>
          <w:szCs w:val="20"/>
          <w:lang w:eastAsia="cs-CZ"/>
        </w:rPr>
        <w:t xml:space="preserve">dále </w:t>
      </w:r>
      <w:r w:rsidR="00423870">
        <w:rPr>
          <w:rFonts w:eastAsia="Times New Roman"/>
          <w:sz w:val="20"/>
          <w:szCs w:val="20"/>
          <w:lang w:eastAsia="cs-CZ"/>
        </w:rPr>
        <w:t>jen</w:t>
      </w:r>
      <w:r w:rsidRPr="001A2363">
        <w:rPr>
          <w:rFonts w:eastAsia="Times New Roman"/>
          <w:sz w:val="20"/>
          <w:szCs w:val="20"/>
          <w:lang w:eastAsia="cs-CZ"/>
        </w:rPr>
        <w:t xml:space="preserve"> „</w:t>
      </w:r>
      <w:r w:rsidR="009A4DFB">
        <w:rPr>
          <w:rFonts w:eastAsia="Times New Roman"/>
          <w:b/>
          <w:sz w:val="20"/>
          <w:szCs w:val="20"/>
          <w:lang w:eastAsia="cs-CZ"/>
        </w:rPr>
        <w:t>Příkazce</w:t>
      </w:r>
      <w:r w:rsidRPr="001A2363">
        <w:rPr>
          <w:rFonts w:eastAsia="Times New Roman"/>
          <w:sz w:val="20"/>
          <w:szCs w:val="20"/>
          <w:lang w:eastAsia="cs-CZ"/>
        </w:rPr>
        <w:t>“ na straně jedné</w:t>
      </w:r>
      <w:r w:rsidR="009D0BA5" w:rsidRPr="001A2363">
        <w:rPr>
          <w:rFonts w:eastAsia="Times New Roman"/>
          <w:sz w:val="20"/>
          <w:szCs w:val="20"/>
          <w:lang w:eastAsia="cs-CZ"/>
        </w:rPr>
        <w:t>,</w:t>
      </w:r>
    </w:p>
    <w:p w:rsidR="00515C4F" w:rsidRPr="001A2363" w:rsidRDefault="00515C4F" w:rsidP="00565B4A">
      <w:pPr>
        <w:spacing w:after="0" w:line="240" w:lineRule="auto"/>
        <w:jc w:val="both"/>
        <w:rPr>
          <w:rFonts w:eastAsia="Times New Roman"/>
          <w:sz w:val="20"/>
          <w:szCs w:val="20"/>
          <w:lang w:eastAsia="cs-CZ"/>
        </w:rPr>
      </w:pPr>
    </w:p>
    <w:p w:rsidR="00515C4F" w:rsidRPr="001A2363" w:rsidRDefault="00515C4F" w:rsidP="00565B4A">
      <w:pPr>
        <w:spacing w:after="0" w:line="240" w:lineRule="auto"/>
        <w:rPr>
          <w:rFonts w:eastAsia="Times New Roman"/>
          <w:sz w:val="20"/>
          <w:szCs w:val="20"/>
          <w:lang w:eastAsia="cs-CZ"/>
        </w:rPr>
      </w:pPr>
      <w:r w:rsidRPr="001A2363">
        <w:rPr>
          <w:rFonts w:eastAsia="Times New Roman"/>
          <w:sz w:val="20"/>
          <w:szCs w:val="20"/>
          <w:lang w:eastAsia="cs-CZ"/>
        </w:rPr>
        <w:t>a</w:t>
      </w:r>
    </w:p>
    <w:p w:rsidR="00515C4F" w:rsidRPr="001A2363" w:rsidRDefault="00515C4F" w:rsidP="00565B4A">
      <w:pPr>
        <w:spacing w:after="0" w:line="240" w:lineRule="auto"/>
        <w:ind w:left="2552" w:hanging="2552"/>
        <w:rPr>
          <w:rFonts w:eastAsia="Times New Roman"/>
          <w:sz w:val="20"/>
          <w:szCs w:val="20"/>
          <w:lang w:eastAsia="cs-CZ"/>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626"/>
      </w:tblGrid>
      <w:tr w:rsidR="00423870" w:rsidRPr="00423870" w:rsidTr="00423870">
        <w:tc>
          <w:tcPr>
            <w:tcW w:w="2552" w:type="dxa"/>
          </w:tcPr>
          <w:p w:rsidR="00423870" w:rsidRPr="00423870" w:rsidRDefault="00423870" w:rsidP="00423870">
            <w:pPr>
              <w:spacing w:after="0" w:line="240" w:lineRule="auto"/>
              <w:ind w:left="2127" w:hanging="2127"/>
              <w:jc w:val="both"/>
              <w:rPr>
                <w:rFonts w:eastAsia="Times New Roman"/>
                <w:sz w:val="20"/>
                <w:szCs w:val="20"/>
                <w:lang w:eastAsia="cs-CZ"/>
              </w:rPr>
            </w:pPr>
            <w:r w:rsidRPr="00423870">
              <w:rPr>
                <w:rFonts w:eastAsia="Times New Roman"/>
                <w:sz w:val="20"/>
                <w:szCs w:val="20"/>
                <w:lang w:eastAsia="cs-CZ"/>
              </w:rPr>
              <w:t>Společnost/</w:t>
            </w:r>
            <w:r>
              <w:rPr>
                <w:rFonts w:eastAsia="Times New Roman"/>
                <w:sz w:val="20"/>
                <w:szCs w:val="20"/>
                <w:lang w:eastAsia="cs-CZ"/>
              </w:rPr>
              <w:t>Jméno</w:t>
            </w:r>
            <w:r w:rsidRPr="00423870">
              <w:rPr>
                <w:rFonts w:eastAsia="Times New Roman"/>
                <w:sz w:val="20"/>
                <w:szCs w:val="20"/>
                <w:lang w:eastAsia="cs-CZ"/>
              </w:rPr>
              <w:t>:</w:t>
            </w:r>
          </w:p>
        </w:tc>
        <w:tc>
          <w:tcPr>
            <w:tcW w:w="6626" w:type="dxa"/>
          </w:tcPr>
          <w:p w:rsidR="00423870" w:rsidRPr="00423870" w:rsidRDefault="00876779" w:rsidP="00423870">
            <w:pPr>
              <w:spacing w:after="0" w:line="240" w:lineRule="auto"/>
              <w:ind w:left="2127" w:hanging="2127"/>
              <w:jc w:val="both"/>
              <w:rPr>
                <w:rFonts w:eastAsia="Times New Roman"/>
                <w:b/>
                <w:sz w:val="20"/>
                <w:szCs w:val="20"/>
                <w:lang w:eastAsia="cs-CZ"/>
              </w:rPr>
            </w:pPr>
            <w:r>
              <w:rPr>
                <w:rFonts w:eastAsia="Times New Roman"/>
                <w:b/>
                <w:sz w:val="20"/>
                <w:szCs w:val="20"/>
                <w:lang w:eastAsia="cs-CZ"/>
              </w:rPr>
              <w:t>REALSTAV MB spol. s r.o.</w:t>
            </w:r>
          </w:p>
        </w:tc>
      </w:tr>
      <w:tr w:rsidR="00423870" w:rsidRPr="00423870" w:rsidTr="00423870">
        <w:tc>
          <w:tcPr>
            <w:tcW w:w="2552" w:type="dxa"/>
          </w:tcPr>
          <w:p w:rsidR="00423870" w:rsidRPr="00423870" w:rsidRDefault="00423870" w:rsidP="00423870">
            <w:pPr>
              <w:spacing w:after="0" w:line="240" w:lineRule="auto"/>
              <w:ind w:left="2127" w:hanging="2127"/>
              <w:jc w:val="both"/>
              <w:rPr>
                <w:rFonts w:eastAsia="Times New Roman"/>
                <w:sz w:val="20"/>
                <w:szCs w:val="20"/>
                <w:lang w:eastAsia="cs-CZ"/>
              </w:rPr>
            </w:pPr>
            <w:r w:rsidRPr="00423870">
              <w:rPr>
                <w:rFonts w:eastAsia="Times New Roman"/>
                <w:sz w:val="20"/>
                <w:szCs w:val="20"/>
                <w:lang w:eastAsia="cs-CZ"/>
              </w:rPr>
              <w:t>IČO:</w:t>
            </w:r>
          </w:p>
        </w:tc>
        <w:tc>
          <w:tcPr>
            <w:tcW w:w="6626" w:type="dxa"/>
          </w:tcPr>
          <w:p w:rsidR="00423870" w:rsidRPr="00423870" w:rsidRDefault="00876779"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25685210</w:t>
            </w:r>
          </w:p>
        </w:tc>
      </w:tr>
      <w:tr w:rsidR="00423870" w:rsidRPr="00423870" w:rsidTr="00423870">
        <w:tc>
          <w:tcPr>
            <w:tcW w:w="2552" w:type="dxa"/>
          </w:tcPr>
          <w:p w:rsidR="00423870" w:rsidRPr="00423870" w:rsidRDefault="00423870" w:rsidP="00423870">
            <w:pPr>
              <w:spacing w:after="0" w:line="240" w:lineRule="auto"/>
              <w:ind w:left="2127" w:hanging="2127"/>
              <w:jc w:val="both"/>
              <w:rPr>
                <w:rFonts w:eastAsia="Times New Roman"/>
                <w:sz w:val="20"/>
                <w:szCs w:val="20"/>
                <w:lang w:eastAsia="cs-CZ"/>
              </w:rPr>
            </w:pPr>
            <w:r w:rsidRPr="00423870">
              <w:rPr>
                <w:rFonts w:eastAsia="Times New Roman"/>
                <w:sz w:val="20"/>
                <w:szCs w:val="20"/>
                <w:lang w:eastAsia="cs-CZ"/>
              </w:rPr>
              <w:t>DIČ:</w:t>
            </w:r>
          </w:p>
        </w:tc>
        <w:tc>
          <w:tcPr>
            <w:tcW w:w="6626" w:type="dxa"/>
          </w:tcPr>
          <w:p w:rsidR="00423870" w:rsidRPr="00423870" w:rsidRDefault="00876779"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CZ25685210</w:t>
            </w:r>
          </w:p>
        </w:tc>
      </w:tr>
      <w:tr w:rsidR="00423870" w:rsidRPr="00423870" w:rsidTr="00423870">
        <w:tc>
          <w:tcPr>
            <w:tcW w:w="2552" w:type="dxa"/>
          </w:tcPr>
          <w:p w:rsidR="00423870" w:rsidRPr="00423870" w:rsidRDefault="00423870"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Se sídlem</w:t>
            </w:r>
            <w:r w:rsidRPr="00423870">
              <w:rPr>
                <w:rFonts w:eastAsia="Times New Roman"/>
                <w:sz w:val="20"/>
                <w:szCs w:val="20"/>
                <w:lang w:eastAsia="cs-CZ"/>
              </w:rPr>
              <w:t>:</w:t>
            </w:r>
          </w:p>
        </w:tc>
        <w:tc>
          <w:tcPr>
            <w:tcW w:w="6626" w:type="dxa"/>
          </w:tcPr>
          <w:p w:rsidR="00423870" w:rsidRPr="00423870" w:rsidRDefault="00876779"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Klaudiánova 124, 293 01 Mladá Boleslav</w:t>
            </w:r>
          </w:p>
        </w:tc>
      </w:tr>
      <w:tr w:rsidR="00423870" w:rsidRPr="00423870" w:rsidTr="00423870">
        <w:tc>
          <w:tcPr>
            <w:tcW w:w="2552" w:type="dxa"/>
          </w:tcPr>
          <w:p w:rsidR="00423870" w:rsidRPr="00423870" w:rsidRDefault="00423870" w:rsidP="00423870">
            <w:pPr>
              <w:spacing w:after="0" w:line="240" w:lineRule="auto"/>
              <w:ind w:left="2127" w:hanging="2127"/>
              <w:jc w:val="both"/>
              <w:rPr>
                <w:rFonts w:eastAsia="Times New Roman"/>
                <w:sz w:val="20"/>
                <w:szCs w:val="20"/>
                <w:lang w:eastAsia="cs-CZ"/>
              </w:rPr>
            </w:pPr>
            <w:r w:rsidRPr="00423870">
              <w:rPr>
                <w:rFonts w:eastAsia="Times New Roman"/>
                <w:sz w:val="20"/>
                <w:szCs w:val="20"/>
                <w:lang w:eastAsia="cs-CZ"/>
              </w:rPr>
              <w:t>Zastoupen</w:t>
            </w:r>
            <w:r>
              <w:rPr>
                <w:rFonts w:eastAsia="Times New Roman"/>
                <w:sz w:val="20"/>
                <w:szCs w:val="20"/>
                <w:lang w:eastAsia="cs-CZ"/>
              </w:rPr>
              <w:t>í</w:t>
            </w:r>
            <w:r w:rsidRPr="00423870">
              <w:rPr>
                <w:rFonts w:eastAsia="Times New Roman"/>
                <w:sz w:val="20"/>
                <w:szCs w:val="20"/>
                <w:lang w:eastAsia="cs-CZ"/>
              </w:rPr>
              <w:t>:</w:t>
            </w:r>
          </w:p>
        </w:tc>
        <w:tc>
          <w:tcPr>
            <w:tcW w:w="6626" w:type="dxa"/>
          </w:tcPr>
          <w:p w:rsidR="00423870" w:rsidRPr="00423870" w:rsidRDefault="00064BA9"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Václav Sedláček – jednatel</w:t>
            </w:r>
          </w:p>
        </w:tc>
      </w:tr>
      <w:tr w:rsidR="00423870" w:rsidRPr="00423870" w:rsidTr="00423870">
        <w:tc>
          <w:tcPr>
            <w:tcW w:w="2552" w:type="dxa"/>
          </w:tcPr>
          <w:p w:rsidR="00423870" w:rsidRPr="00423870" w:rsidRDefault="00423870" w:rsidP="00423870">
            <w:pPr>
              <w:spacing w:after="0" w:line="240" w:lineRule="auto"/>
              <w:ind w:left="2127" w:hanging="2127"/>
              <w:jc w:val="both"/>
              <w:rPr>
                <w:rFonts w:eastAsia="Times New Roman"/>
                <w:sz w:val="20"/>
                <w:szCs w:val="20"/>
                <w:lang w:eastAsia="cs-CZ"/>
              </w:rPr>
            </w:pPr>
            <w:r w:rsidRPr="00423870">
              <w:rPr>
                <w:rFonts w:eastAsia="Times New Roman"/>
                <w:sz w:val="20"/>
                <w:szCs w:val="20"/>
                <w:lang w:eastAsia="cs-CZ"/>
              </w:rPr>
              <w:t>Bankovní spojení:</w:t>
            </w:r>
          </w:p>
        </w:tc>
        <w:tc>
          <w:tcPr>
            <w:tcW w:w="6626" w:type="dxa"/>
          </w:tcPr>
          <w:p w:rsidR="00423870" w:rsidRPr="00423870" w:rsidRDefault="00064BA9" w:rsidP="00423870">
            <w:pPr>
              <w:spacing w:after="0" w:line="240" w:lineRule="auto"/>
              <w:ind w:left="2127" w:hanging="2127"/>
              <w:jc w:val="both"/>
              <w:rPr>
                <w:rFonts w:eastAsia="Times New Roman"/>
                <w:sz w:val="20"/>
                <w:szCs w:val="20"/>
                <w:lang w:eastAsia="cs-CZ"/>
              </w:rPr>
            </w:pPr>
            <w:proofErr w:type="spellStart"/>
            <w:r>
              <w:rPr>
                <w:rFonts w:eastAsia="Times New Roman"/>
                <w:sz w:val="20"/>
                <w:szCs w:val="20"/>
                <w:lang w:eastAsia="cs-CZ"/>
              </w:rPr>
              <w:t>Raiffeisenbank</w:t>
            </w:r>
            <w:proofErr w:type="spellEnd"/>
            <w:r>
              <w:rPr>
                <w:rFonts w:eastAsia="Times New Roman"/>
                <w:sz w:val="20"/>
                <w:szCs w:val="20"/>
                <w:lang w:eastAsia="cs-CZ"/>
              </w:rPr>
              <w:t xml:space="preserve"> a.s., pobočka Mladá Boleslav</w:t>
            </w:r>
          </w:p>
        </w:tc>
      </w:tr>
      <w:tr w:rsidR="00423870" w:rsidRPr="00423870" w:rsidTr="00423870">
        <w:tc>
          <w:tcPr>
            <w:tcW w:w="2552" w:type="dxa"/>
          </w:tcPr>
          <w:p w:rsidR="00423870" w:rsidRPr="00423870" w:rsidRDefault="00423870" w:rsidP="00423870">
            <w:pPr>
              <w:spacing w:after="0" w:line="240" w:lineRule="auto"/>
              <w:ind w:left="2127" w:hanging="2127"/>
              <w:jc w:val="both"/>
              <w:rPr>
                <w:rFonts w:eastAsia="Times New Roman"/>
                <w:sz w:val="20"/>
                <w:szCs w:val="20"/>
                <w:lang w:eastAsia="cs-CZ"/>
              </w:rPr>
            </w:pPr>
            <w:r w:rsidRPr="00423870">
              <w:rPr>
                <w:rFonts w:eastAsia="Times New Roman"/>
                <w:sz w:val="20"/>
                <w:szCs w:val="20"/>
                <w:lang w:eastAsia="cs-CZ"/>
              </w:rPr>
              <w:t>Číslo účtu:</w:t>
            </w:r>
          </w:p>
        </w:tc>
        <w:tc>
          <w:tcPr>
            <w:tcW w:w="6626" w:type="dxa"/>
          </w:tcPr>
          <w:p w:rsidR="00423870" w:rsidRPr="00423870" w:rsidRDefault="00064BA9"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5007513143/5500</w:t>
            </w:r>
          </w:p>
        </w:tc>
      </w:tr>
      <w:tr w:rsidR="00423870" w:rsidRPr="00423870" w:rsidTr="00423870">
        <w:tc>
          <w:tcPr>
            <w:tcW w:w="9178" w:type="dxa"/>
            <w:gridSpan w:val="2"/>
          </w:tcPr>
          <w:p w:rsidR="00423870" w:rsidRPr="00423870" w:rsidRDefault="00423870" w:rsidP="00CB1531">
            <w:pPr>
              <w:spacing w:after="0" w:line="240" w:lineRule="auto"/>
              <w:ind w:left="2127" w:hanging="2127"/>
              <w:jc w:val="both"/>
              <w:rPr>
                <w:rFonts w:eastAsia="Times New Roman"/>
                <w:sz w:val="20"/>
                <w:szCs w:val="20"/>
                <w:lang w:eastAsia="cs-CZ"/>
              </w:rPr>
            </w:pPr>
            <w:r w:rsidRPr="00423870">
              <w:rPr>
                <w:rFonts w:eastAsia="Times New Roman"/>
                <w:sz w:val="20"/>
                <w:szCs w:val="20"/>
                <w:lang w:eastAsia="cs-CZ"/>
              </w:rPr>
              <w:t>Zapsan</w:t>
            </w:r>
            <w:r w:rsidR="00FD2EEF">
              <w:rPr>
                <w:rFonts w:eastAsia="Times New Roman"/>
                <w:sz w:val="20"/>
                <w:szCs w:val="20"/>
                <w:lang w:eastAsia="cs-CZ"/>
              </w:rPr>
              <w:t xml:space="preserve">á v obchodním rejstříku </w:t>
            </w:r>
            <w:r w:rsidR="00064BA9">
              <w:rPr>
                <w:rFonts w:eastAsia="Times New Roman"/>
                <w:sz w:val="20"/>
                <w:szCs w:val="20"/>
                <w:lang w:eastAsia="cs-CZ"/>
              </w:rPr>
              <w:t>Městského</w:t>
            </w:r>
            <w:r w:rsidR="00FD2EEF">
              <w:rPr>
                <w:rFonts w:eastAsia="Times New Roman"/>
                <w:sz w:val="20"/>
                <w:szCs w:val="20"/>
                <w:lang w:eastAsia="cs-CZ"/>
              </w:rPr>
              <w:t xml:space="preserve"> soudu v</w:t>
            </w:r>
            <w:r w:rsidR="00064BA9">
              <w:rPr>
                <w:rFonts w:eastAsia="Times New Roman"/>
                <w:sz w:val="20"/>
                <w:szCs w:val="20"/>
                <w:lang w:eastAsia="cs-CZ"/>
              </w:rPr>
              <w:t> Praze,</w:t>
            </w:r>
            <w:r w:rsidR="00FD2EEF">
              <w:rPr>
                <w:rFonts w:eastAsia="Times New Roman"/>
                <w:sz w:val="20"/>
                <w:szCs w:val="20"/>
                <w:lang w:eastAsia="cs-CZ"/>
              </w:rPr>
              <w:t xml:space="preserve"> oddíl </w:t>
            </w:r>
            <w:r w:rsidR="00064BA9">
              <w:rPr>
                <w:rFonts w:eastAsia="Times New Roman"/>
                <w:sz w:val="20"/>
                <w:szCs w:val="20"/>
                <w:lang w:eastAsia="cs-CZ"/>
              </w:rPr>
              <w:t>C,</w:t>
            </w:r>
            <w:r w:rsidR="00FD2EEF">
              <w:rPr>
                <w:rFonts w:eastAsia="Times New Roman"/>
                <w:sz w:val="20"/>
                <w:szCs w:val="20"/>
                <w:lang w:eastAsia="cs-CZ"/>
              </w:rPr>
              <w:t xml:space="preserve"> vložka </w:t>
            </w:r>
            <w:r w:rsidR="00064BA9">
              <w:rPr>
                <w:rFonts w:eastAsia="Times New Roman"/>
                <w:sz w:val="20"/>
                <w:szCs w:val="20"/>
                <w:lang w:eastAsia="cs-CZ"/>
              </w:rPr>
              <w:t>61035</w:t>
            </w:r>
          </w:p>
        </w:tc>
      </w:tr>
    </w:tbl>
    <w:p w:rsidR="00167E1B" w:rsidRPr="001A2363" w:rsidRDefault="00167E1B" w:rsidP="00167E1B">
      <w:pPr>
        <w:spacing w:after="0" w:line="240" w:lineRule="auto"/>
        <w:ind w:left="2127" w:hanging="2127"/>
        <w:jc w:val="both"/>
        <w:rPr>
          <w:rFonts w:eastAsia="Times New Roman"/>
          <w:sz w:val="20"/>
          <w:szCs w:val="20"/>
          <w:lang w:eastAsia="cs-CZ"/>
        </w:rPr>
      </w:pPr>
    </w:p>
    <w:p w:rsidR="00F56C56" w:rsidRPr="001A2363" w:rsidRDefault="00F56C56" w:rsidP="00167E1B">
      <w:pPr>
        <w:spacing w:after="0" w:line="240" w:lineRule="auto"/>
        <w:ind w:left="2127" w:hanging="2127"/>
        <w:jc w:val="both"/>
        <w:rPr>
          <w:rFonts w:eastAsia="Times New Roman"/>
          <w:sz w:val="20"/>
          <w:szCs w:val="20"/>
          <w:lang w:eastAsia="cs-CZ"/>
        </w:rPr>
      </w:pPr>
      <w:r w:rsidRPr="001A2363">
        <w:rPr>
          <w:rFonts w:eastAsia="Times New Roman"/>
          <w:sz w:val="20"/>
          <w:szCs w:val="20"/>
          <w:lang w:eastAsia="cs-CZ"/>
        </w:rPr>
        <w:t xml:space="preserve">dále </w:t>
      </w:r>
      <w:r w:rsidR="00423870">
        <w:rPr>
          <w:rFonts w:eastAsia="Times New Roman"/>
          <w:sz w:val="20"/>
          <w:szCs w:val="20"/>
          <w:lang w:eastAsia="cs-CZ"/>
        </w:rPr>
        <w:t>jen</w:t>
      </w:r>
      <w:r w:rsidRPr="001A2363">
        <w:rPr>
          <w:rFonts w:eastAsia="Times New Roman"/>
          <w:sz w:val="20"/>
          <w:szCs w:val="20"/>
          <w:lang w:eastAsia="cs-CZ"/>
        </w:rPr>
        <w:t xml:space="preserve"> „</w:t>
      </w:r>
      <w:r w:rsidR="009A4DFB">
        <w:rPr>
          <w:rFonts w:eastAsia="Times New Roman"/>
          <w:b/>
          <w:sz w:val="20"/>
          <w:szCs w:val="20"/>
          <w:lang w:eastAsia="cs-CZ"/>
        </w:rPr>
        <w:t>Příkazník</w:t>
      </w:r>
      <w:r w:rsidRPr="001A2363">
        <w:rPr>
          <w:rFonts w:eastAsia="Times New Roman"/>
          <w:sz w:val="20"/>
          <w:szCs w:val="20"/>
          <w:lang w:eastAsia="cs-CZ"/>
        </w:rPr>
        <w:t xml:space="preserve">“ na straně </w:t>
      </w:r>
      <w:r w:rsidR="009D0BA5" w:rsidRPr="001A2363">
        <w:rPr>
          <w:rFonts w:eastAsia="Times New Roman"/>
          <w:sz w:val="20"/>
          <w:szCs w:val="20"/>
          <w:lang w:eastAsia="cs-CZ"/>
        </w:rPr>
        <w:t>druhé,</w:t>
      </w:r>
    </w:p>
    <w:p w:rsidR="00167E1B" w:rsidRPr="001A2363" w:rsidRDefault="00167E1B" w:rsidP="00167E1B">
      <w:pPr>
        <w:spacing w:after="0" w:line="240" w:lineRule="auto"/>
        <w:ind w:left="2127" w:hanging="2127"/>
        <w:jc w:val="both"/>
        <w:rPr>
          <w:rFonts w:eastAsia="Times New Roman"/>
          <w:sz w:val="20"/>
          <w:szCs w:val="20"/>
          <w:lang w:eastAsia="cs-CZ"/>
        </w:rPr>
      </w:pPr>
      <w:r w:rsidRPr="001A2363">
        <w:rPr>
          <w:rFonts w:eastAsia="Times New Roman"/>
          <w:sz w:val="20"/>
          <w:szCs w:val="20"/>
          <w:lang w:eastAsia="cs-CZ"/>
        </w:rPr>
        <w:t>společně jako „</w:t>
      </w:r>
      <w:r w:rsidRPr="001A2363">
        <w:rPr>
          <w:rFonts w:eastAsia="Times New Roman"/>
          <w:b/>
          <w:sz w:val="20"/>
          <w:szCs w:val="20"/>
          <w:lang w:eastAsia="cs-CZ"/>
        </w:rPr>
        <w:t>Smluvní strany</w:t>
      </w:r>
      <w:r w:rsidRPr="001A2363">
        <w:rPr>
          <w:rFonts w:eastAsia="Times New Roman"/>
          <w:sz w:val="20"/>
          <w:szCs w:val="20"/>
          <w:lang w:eastAsia="cs-CZ"/>
        </w:rPr>
        <w:t>“</w:t>
      </w:r>
    </w:p>
    <w:p w:rsidR="009D0BA5" w:rsidRPr="001A2363" w:rsidRDefault="009D0BA5" w:rsidP="00565B4A">
      <w:pPr>
        <w:spacing w:after="0" w:line="240" w:lineRule="auto"/>
        <w:jc w:val="both"/>
        <w:rPr>
          <w:rFonts w:eastAsia="Times New Roman"/>
          <w:sz w:val="20"/>
          <w:szCs w:val="20"/>
          <w:lang w:eastAsia="cs-CZ"/>
        </w:rPr>
      </w:pPr>
    </w:p>
    <w:p w:rsidR="009D1FFE" w:rsidRPr="001A2363" w:rsidRDefault="009D1FFE" w:rsidP="00565B4A">
      <w:pPr>
        <w:spacing w:after="0" w:line="240" w:lineRule="auto"/>
        <w:jc w:val="both"/>
        <w:rPr>
          <w:rFonts w:eastAsia="Times New Roman"/>
          <w:sz w:val="20"/>
          <w:szCs w:val="20"/>
          <w:lang w:eastAsia="cs-CZ"/>
        </w:rPr>
      </w:pPr>
    </w:p>
    <w:p w:rsidR="00F56C56" w:rsidRPr="001A2363" w:rsidRDefault="003A667C" w:rsidP="00565B4A">
      <w:pPr>
        <w:spacing w:after="0" w:line="240" w:lineRule="auto"/>
        <w:jc w:val="both"/>
        <w:rPr>
          <w:rFonts w:eastAsia="Times New Roman"/>
          <w:sz w:val="20"/>
          <w:szCs w:val="20"/>
          <w:lang w:eastAsia="cs-CZ"/>
        </w:rPr>
      </w:pPr>
      <w:r w:rsidRPr="003A667C">
        <w:rPr>
          <w:rFonts w:eastAsia="Times New Roman"/>
          <w:sz w:val="20"/>
          <w:szCs w:val="20"/>
          <w:lang w:eastAsia="cs-CZ"/>
        </w:rPr>
        <w:t>se níže uvedeného dne, měsíce a roku dohodli v souladu s ustanovením § 2430 a násl. zákona č. 89/2012, občanský zákoník, jak stanoví tato:</w:t>
      </w:r>
    </w:p>
    <w:p w:rsidR="00911AAA" w:rsidRDefault="00911AAA" w:rsidP="00565B4A">
      <w:pPr>
        <w:spacing w:after="0" w:line="240" w:lineRule="auto"/>
        <w:rPr>
          <w:rFonts w:eastAsia="Times New Roman"/>
          <w:snapToGrid w:val="0"/>
          <w:sz w:val="20"/>
          <w:szCs w:val="20"/>
          <w:lang w:eastAsia="cs-CZ"/>
        </w:rPr>
      </w:pPr>
    </w:p>
    <w:p w:rsidR="00167E1B" w:rsidRDefault="00167E1B" w:rsidP="00565B4A">
      <w:pPr>
        <w:spacing w:after="0" w:line="240" w:lineRule="auto"/>
        <w:rPr>
          <w:rFonts w:eastAsia="Times New Roman"/>
          <w:snapToGrid w:val="0"/>
          <w:sz w:val="20"/>
          <w:szCs w:val="20"/>
          <w:lang w:eastAsia="cs-CZ"/>
        </w:rPr>
      </w:pPr>
    </w:p>
    <w:p w:rsidR="004329A3" w:rsidRDefault="004329A3" w:rsidP="00565B4A">
      <w:pPr>
        <w:spacing w:after="0" w:line="240" w:lineRule="auto"/>
        <w:rPr>
          <w:rFonts w:eastAsia="Times New Roman"/>
          <w:snapToGrid w:val="0"/>
          <w:sz w:val="20"/>
          <w:szCs w:val="20"/>
          <w:lang w:eastAsia="cs-CZ"/>
        </w:rPr>
      </w:pPr>
    </w:p>
    <w:p w:rsidR="00F56C56" w:rsidRPr="001A2363" w:rsidRDefault="009A4DFB" w:rsidP="00565B4A">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příkazní smlouva</w:t>
      </w:r>
    </w:p>
    <w:p w:rsidR="00F56C56" w:rsidRDefault="004329A3" w:rsidP="00565B4A">
      <w:pPr>
        <w:spacing w:after="0" w:line="240" w:lineRule="auto"/>
        <w:jc w:val="center"/>
        <w:rPr>
          <w:rFonts w:eastAsia="Times New Roman"/>
          <w:snapToGrid w:val="0"/>
          <w:sz w:val="20"/>
          <w:szCs w:val="20"/>
          <w:lang w:eastAsia="cs-CZ"/>
        </w:rPr>
      </w:pPr>
      <w:r>
        <w:rPr>
          <w:rFonts w:eastAsia="Times New Roman"/>
          <w:snapToGrid w:val="0"/>
          <w:sz w:val="20"/>
          <w:szCs w:val="20"/>
          <w:lang w:eastAsia="cs-CZ"/>
        </w:rPr>
        <w:t>dále jen „s</w:t>
      </w:r>
      <w:r w:rsidR="00515C4F" w:rsidRPr="001A2363">
        <w:rPr>
          <w:rFonts w:eastAsia="Times New Roman"/>
          <w:snapToGrid w:val="0"/>
          <w:sz w:val="20"/>
          <w:szCs w:val="20"/>
          <w:lang w:eastAsia="cs-CZ"/>
        </w:rPr>
        <w:t>mlouva</w:t>
      </w:r>
      <w:r w:rsidR="00F56C56" w:rsidRPr="001A2363">
        <w:rPr>
          <w:rFonts w:eastAsia="Times New Roman"/>
          <w:snapToGrid w:val="0"/>
          <w:sz w:val="20"/>
          <w:szCs w:val="20"/>
          <w:lang w:eastAsia="cs-CZ"/>
        </w:rPr>
        <w:t>“</w:t>
      </w:r>
    </w:p>
    <w:p w:rsidR="00FA1584" w:rsidRDefault="00FA1584" w:rsidP="007B3799">
      <w:pPr>
        <w:pStyle w:val="Nadpis1"/>
        <w:keepNext w:val="0"/>
        <w:keepLines w:val="0"/>
        <w:rPr>
          <w:rFonts w:ascii="Verdana" w:hAnsi="Verdana"/>
          <w:sz w:val="20"/>
        </w:rPr>
      </w:pPr>
      <w:r>
        <w:rPr>
          <w:rFonts w:ascii="Verdana" w:hAnsi="Verdana"/>
          <w:sz w:val="20"/>
        </w:rPr>
        <w:t>Předmět smlouvy</w:t>
      </w:r>
    </w:p>
    <w:p w:rsidR="00CD343C" w:rsidRDefault="00CD4296" w:rsidP="009A4DFB">
      <w:pPr>
        <w:pStyle w:val="Nadpis2"/>
        <w:keepNext w:val="0"/>
        <w:spacing w:after="60"/>
        <w:jc w:val="both"/>
        <w:rPr>
          <w:rFonts w:ascii="Verdana" w:hAnsi="Verdana"/>
          <w:sz w:val="20"/>
          <w:lang w:eastAsia="cs-CZ"/>
        </w:rPr>
      </w:pPr>
      <w:r>
        <w:rPr>
          <w:rFonts w:ascii="Verdana" w:hAnsi="Verdana"/>
          <w:sz w:val="20"/>
          <w:lang w:eastAsia="cs-CZ"/>
        </w:rPr>
        <w:t xml:space="preserve">Příkazník se zavazuje, že </w:t>
      </w:r>
      <w:r w:rsidR="004228DF">
        <w:rPr>
          <w:rFonts w:ascii="Verdana" w:hAnsi="Verdana"/>
          <w:sz w:val="20"/>
          <w:lang w:eastAsia="cs-CZ"/>
        </w:rPr>
        <w:t xml:space="preserve">na základě této smlouvy </w:t>
      </w:r>
      <w:r w:rsidR="00CB1531">
        <w:rPr>
          <w:rFonts w:ascii="Verdana" w:hAnsi="Verdana"/>
          <w:sz w:val="20"/>
          <w:lang w:eastAsia="cs-CZ"/>
        </w:rPr>
        <w:t xml:space="preserve">zajistí </w:t>
      </w:r>
      <w:r w:rsidR="00CB1531" w:rsidRPr="00CB1531">
        <w:rPr>
          <w:rFonts w:ascii="Verdana" w:hAnsi="Verdana"/>
          <w:sz w:val="20"/>
          <w:lang w:eastAsia="cs-CZ"/>
        </w:rPr>
        <w:t xml:space="preserve">jménem a na účet </w:t>
      </w:r>
      <w:r w:rsidR="00CB1531">
        <w:rPr>
          <w:rFonts w:ascii="Verdana" w:hAnsi="Verdana"/>
          <w:sz w:val="20"/>
          <w:lang w:eastAsia="cs-CZ"/>
        </w:rPr>
        <w:t>Příkazce provedení</w:t>
      </w:r>
      <w:r w:rsidR="00CB1531" w:rsidRPr="00CB1531">
        <w:rPr>
          <w:rFonts w:ascii="Verdana" w:hAnsi="Verdana"/>
          <w:sz w:val="20"/>
          <w:lang w:eastAsia="cs-CZ"/>
        </w:rPr>
        <w:t xml:space="preserve"> technického dozoru investora</w:t>
      </w:r>
      <w:r w:rsidR="00CD343C">
        <w:rPr>
          <w:rFonts w:ascii="Verdana" w:hAnsi="Verdana"/>
          <w:sz w:val="20"/>
          <w:lang w:eastAsia="cs-CZ"/>
        </w:rPr>
        <w:t xml:space="preserve"> </w:t>
      </w:r>
      <w:r w:rsidR="00037298">
        <w:rPr>
          <w:rFonts w:ascii="Verdana" w:hAnsi="Verdana"/>
          <w:sz w:val="20"/>
          <w:lang w:eastAsia="cs-CZ"/>
        </w:rPr>
        <w:t xml:space="preserve">a koordinátora </w:t>
      </w:r>
      <w:r w:rsidR="00DC49D1">
        <w:rPr>
          <w:rFonts w:ascii="Verdana" w:hAnsi="Verdana"/>
          <w:sz w:val="20"/>
          <w:lang w:eastAsia="cs-CZ"/>
        </w:rPr>
        <w:t>bezpečnosti a ochrany zdraví při práci</w:t>
      </w:r>
      <w:r w:rsidR="00037298">
        <w:rPr>
          <w:rFonts w:ascii="Verdana" w:hAnsi="Verdana"/>
          <w:sz w:val="20"/>
          <w:lang w:eastAsia="cs-CZ"/>
        </w:rPr>
        <w:t xml:space="preserve"> </w:t>
      </w:r>
      <w:r w:rsidR="00780733">
        <w:rPr>
          <w:rFonts w:ascii="Verdana" w:hAnsi="Verdana"/>
          <w:sz w:val="20"/>
          <w:lang w:eastAsia="cs-CZ"/>
        </w:rPr>
        <w:t xml:space="preserve">v rámci realizace veřejné zakázky s názvem </w:t>
      </w:r>
      <w:r w:rsidR="00780733" w:rsidRPr="00B06CE4">
        <w:rPr>
          <w:rFonts w:ascii="Verdana" w:hAnsi="Verdana"/>
          <w:b/>
          <w:sz w:val="20"/>
          <w:lang w:eastAsia="cs-CZ"/>
        </w:rPr>
        <w:t>„</w:t>
      </w:r>
      <w:r w:rsidR="00273B8D">
        <w:rPr>
          <w:rFonts w:ascii="Verdana" w:hAnsi="Verdana"/>
          <w:b/>
          <w:sz w:val="20"/>
          <w:lang w:eastAsia="cs-CZ"/>
        </w:rPr>
        <w:t xml:space="preserve">Rozvoj a modernizace Oblastní nemocnice Mladá Boleslav – </w:t>
      </w:r>
      <w:proofErr w:type="spellStart"/>
      <w:r w:rsidR="00273B8D">
        <w:rPr>
          <w:rFonts w:ascii="Verdana" w:hAnsi="Verdana"/>
          <w:b/>
          <w:sz w:val="20"/>
          <w:lang w:eastAsia="cs-CZ"/>
        </w:rPr>
        <w:t>dospávací</w:t>
      </w:r>
      <w:proofErr w:type="spellEnd"/>
      <w:r w:rsidR="00273B8D">
        <w:rPr>
          <w:rFonts w:ascii="Verdana" w:hAnsi="Verdana"/>
          <w:b/>
          <w:sz w:val="20"/>
          <w:lang w:eastAsia="cs-CZ"/>
        </w:rPr>
        <w:t xml:space="preserve"> jednotka</w:t>
      </w:r>
      <w:r w:rsidR="00780733" w:rsidRPr="00B06CE4">
        <w:rPr>
          <w:rFonts w:ascii="Verdana" w:hAnsi="Verdana"/>
          <w:b/>
          <w:sz w:val="20"/>
          <w:lang w:eastAsia="cs-CZ"/>
        </w:rPr>
        <w:t>“</w:t>
      </w:r>
      <w:r w:rsidR="00CB1531">
        <w:rPr>
          <w:rFonts w:ascii="Verdana" w:hAnsi="Verdana"/>
          <w:sz w:val="20"/>
          <w:lang w:eastAsia="cs-CZ"/>
        </w:rPr>
        <w:t>.</w:t>
      </w:r>
      <w:r w:rsidR="00CB1531" w:rsidRPr="00CB1531">
        <w:rPr>
          <w:rFonts w:ascii="Verdana" w:hAnsi="Verdana"/>
          <w:sz w:val="20"/>
          <w:lang w:eastAsia="cs-CZ"/>
        </w:rPr>
        <w:t xml:space="preserve"> </w:t>
      </w:r>
      <w:r w:rsidR="00CD343C">
        <w:rPr>
          <w:rFonts w:ascii="Verdana" w:hAnsi="Verdana"/>
          <w:sz w:val="20"/>
          <w:lang w:eastAsia="cs-CZ"/>
        </w:rPr>
        <w:t xml:space="preserve">Příkazce se zavazuje zaplatit </w:t>
      </w:r>
      <w:r w:rsidR="00CB1531">
        <w:rPr>
          <w:rFonts w:ascii="Verdana" w:hAnsi="Verdana"/>
          <w:sz w:val="20"/>
          <w:lang w:eastAsia="cs-CZ"/>
        </w:rPr>
        <w:t>P</w:t>
      </w:r>
      <w:r w:rsidR="00CD343C">
        <w:rPr>
          <w:rFonts w:ascii="Verdana" w:hAnsi="Verdana"/>
          <w:sz w:val="20"/>
          <w:lang w:eastAsia="cs-CZ"/>
        </w:rPr>
        <w:t xml:space="preserve">říkazníkovi za </w:t>
      </w:r>
      <w:r w:rsidR="00CB1531">
        <w:rPr>
          <w:rFonts w:ascii="Verdana" w:hAnsi="Verdana"/>
          <w:sz w:val="20"/>
          <w:lang w:eastAsia="cs-CZ"/>
        </w:rPr>
        <w:t>řádně prováděnou činnost</w:t>
      </w:r>
      <w:r w:rsidR="00CD343C">
        <w:rPr>
          <w:rFonts w:ascii="Verdana" w:hAnsi="Verdana"/>
          <w:sz w:val="20"/>
          <w:lang w:eastAsia="cs-CZ"/>
        </w:rPr>
        <w:t xml:space="preserve"> </w:t>
      </w:r>
      <w:r w:rsidR="00FC573F">
        <w:rPr>
          <w:rFonts w:ascii="Verdana" w:hAnsi="Verdana"/>
          <w:sz w:val="20"/>
          <w:lang w:eastAsia="cs-CZ"/>
        </w:rPr>
        <w:t xml:space="preserve">dle této smlouvy </w:t>
      </w:r>
      <w:r w:rsidR="00CD343C">
        <w:rPr>
          <w:rFonts w:ascii="Verdana" w:hAnsi="Verdana"/>
          <w:sz w:val="20"/>
          <w:lang w:eastAsia="cs-CZ"/>
        </w:rPr>
        <w:t>dohodnutou odměnu.</w:t>
      </w:r>
    </w:p>
    <w:p w:rsidR="00CD343C" w:rsidRDefault="00CD343C" w:rsidP="009A4DFB">
      <w:pPr>
        <w:pStyle w:val="Nadpis2"/>
        <w:keepNext w:val="0"/>
        <w:spacing w:after="60"/>
        <w:jc w:val="both"/>
        <w:rPr>
          <w:rFonts w:ascii="Verdana" w:hAnsi="Verdana"/>
          <w:sz w:val="20"/>
          <w:lang w:eastAsia="cs-CZ"/>
        </w:rPr>
      </w:pPr>
      <w:r>
        <w:rPr>
          <w:rFonts w:ascii="Verdana" w:hAnsi="Verdana"/>
          <w:sz w:val="20"/>
          <w:lang w:eastAsia="cs-CZ"/>
        </w:rPr>
        <w:t xml:space="preserve">Příkazník </w:t>
      </w:r>
      <w:r w:rsidR="00037298" w:rsidRPr="00037298">
        <w:rPr>
          <w:rFonts w:ascii="Verdana" w:hAnsi="Verdana"/>
          <w:sz w:val="20"/>
          <w:lang w:eastAsia="cs-CZ"/>
        </w:rPr>
        <w:t xml:space="preserve">prohlašuje, že předmět plnění této smlouvy odpovídá jeho podnikatelskému oprávnění, a disponuje potřebnými kapacitami a odbornými znalostmi k řádnému a včasnému provedení </w:t>
      </w:r>
      <w:r w:rsidR="00B1529C">
        <w:rPr>
          <w:rFonts w:ascii="Verdana" w:hAnsi="Verdana"/>
          <w:sz w:val="20"/>
          <w:lang w:eastAsia="cs-CZ"/>
        </w:rPr>
        <w:t>činností</w:t>
      </w:r>
      <w:r w:rsidR="00037298" w:rsidRPr="00037298">
        <w:rPr>
          <w:rFonts w:ascii="Verdana" w:hAnsi="Verdana"/>
          <w:sz w:val="20"/>
          <w:lang w:eastAsia="cs-CZ"/>
        </w:rPr>
        <w:t xml:space="preserve"> dle této smlouvy. Tuto smlouvu uzavírá v postavení profesionála a zavazuje se postupovat při plnění této smlouvy s odbornou péčí.</w:t>
      </w:r>
    </w:p>
    <w:p w:rsidR="00DC76C9" w:rsidRDefault="00DC76C9" w:rsidP="00DC76C9">
      <w:pPr>
        <w:pStyle w:val="Nadpis2"/>
        <w:keepNext w:val="0"/>
        <w:spacing w:after="60"/>
        <w:jc w:val="both"/>
        <w:rPr>
          <w:rFonts w:ascii="Verdana" w:hAnsi="Verdana"/>
          <w:sz w:val="20"/>
          <w:lang w:eastAsia="cs-CZ"/>
        </w:rPr>
      </w:pPr>
      <w:r>
        <w:rPr>
          <w:rFonts w:ascii="Verdana" w:hAnsi="Verdana"/>
          <w:sz w:val="20"/>
          <w:lang w:eastAsia="cs-CZ"/>
        </w:rPr>
        <w:t>Příkazník</w:t>
      </w:r>
      <w:r w:rsidRPr="002F2913">
        <w:rPr>
          <w:rFonts w:ascii="Verdana" w:hAnsi="Verdana"/>
          <w:sz w:val="20"/>
          <w:lang w:eastAsia="cs-CZ"/>
        </w:rPr>
        <w:t xml:space="preserve"> prohlašuje, že není v úpadku, nebylo vůči němu zahájeno insolvenční řízení ani mu není znám hrozící úpadek. Dále prohlašuje, že vůči němu nebylo zahájeno žádné soudní, správní, daňové či jiné řízení na plnění, které by mohlo být </w:t>
      </w:r>
      <w:r w:rsidRPr="002F2913">
        <w:rPr>
          <w:rFonts w:ascii="Verdana" w:hAnsi="Verdana"/>
          <w:sz w:val="20"/>
          <w:lang w:eastAsia="cs-CZ"/>
        </w:rPr>
        <w:lastRenderedPageBreak/>
        <w:t xml:space="preserve">důvodem exekuce na majetek </w:t>
      </w:r>
      <w:r>
        <w:rPr>
          <w:rFonts w:ascii="Verdana" w:hAnsi="Verdana"/>
          <w:sz w:val="20"/>
          <w:lang w:eastAsia="cs-CZ"/>
        </w:rPr>
        <w:t>Příkazníka</w:t>
      </w:r>
      <w:r w:rsidRPr="002F2913">
        <w:rPr>
          <w:rFonts w:ascii="Verdana" w:hAnsi="Verdana"/>
          <w:sz w:val="20"/>
          <w:lang w:eastAsia="cs-CZ"/>
        </w:rPr>
        <w:t>,  a že neexistuje žádné pravomocné rozhodnutí soudu, správního, daňového či jiného  orgánu, na základě kterého by bylo možno vůči němu vést exekuci na majetek.</w:t>
      </w:r>
    </w:p>
    <w:p w:rsidR="00DC49D1" w:rsidRDefault="00DC49D1" w:rsidP="00DC49D1">
      <w:pPr>
        <w:pStyle w:val="Nadpis2"/>
        <w:keepNext w:val="0"/>
        <w:spacing w:after="60"/>
        <w:jc w:val="both"/>
        <w:rPr>
          <w:rFonts w:ascii="Verdana" w:hAnsi="Verdana"/>
          <w:sz w:val="20"/>
          <w:lang w:eastAsia="cs-CZ"/>
        </w:rPr>
      </w:pPr>
      <w:r w:rsidRPr="00DC49D1">
        <w:rPr>
          <w:rFonts w:ascii="Verdana" w:hAnsi="Verdana"/>
          <w:sz w:val="20"/>
          <w:lang w:eastAsia="cs-CZ"/>
        </w:rPr>
        <w:t>Tato smlouva je uzavřena na základě výsledku zadávacího řízení veřejné zakázky malého rozsahu mimo režim zákona č. 134/2016 Sb., o zadávání veřejných zakázek, ve znění pozdějších předpisů</w:t>
      </w:r>
      <w:r>
        <w:rPr>
          <w:rFonts w:ascii="Verdana" w:hAnsi="Verdana"/>
          <w:sz w:val="20"/>
          <w:lang w:eastAsia="cs-CZ"/>
        </w:rPr>
        <w:t>.</w:t>
      </w:r>
    </w:p>
    <w:p w:rsidR="009C2541" w:rsidRPr="00064BA9" w:rsidRDefault="009C2541" w:rsidP="009C2541">
      <w:pPr>
        <w:pStyle w:val="Nadpis2"/>
        <w:keepNext w:val="0"/>
        <w:spacing w:after="60"/>
        <w:jc w:val="both"/>
        <w:rPr>
          <w:rFonts w:ascii="Verdana" w:hAnsi="Verdana"/>
          <w:sz w:val="20"/>
          <w:lang w:eastAsia="cs-CZ"/>
        </w:rPr>
      </w:pPr>
      <w:r w:rsidRPr="00064BA9">
        <w:rPr>
          <w:rFonts w:ascii="Verdana" w:hAnsi="Verdana"/>
          <w:sz w:val="20"/>
          <w:lang w:eastAsia="cs-CZ"/>
        </w:rPr>
        <w:t>Zhotovitel bere na vědomí, že realizace díla bude financována ze strany objednatele prostřednictvím dotací z veřejných prostředků České republiky a Evropské unie, kterými jsou zejména finanční prostředky z rozpočtu Evropského fondu pro regionální rozvoj v rámci Integrovaného regionálního operačního programu výzvy č. 98. - Rozvoj, modernizace a posílení odolnosti páteřní sítě poskytovatelů zdravotní péče s ohledem na potenciální hrozby - SC 6.1 REACT-EU, registrační číslo projektu: CZ.06.6.127/0.0/0.0/21_121/0016304. Obě smluvní strany se tedy zavazují dodržet povinnosti, které jim vzhledem k této skutečnosti plynou z platných právních předpisů České republiky a Evropské unie, včetně podmínek upravujících poskytování dotací z Evropského fondu pro regionální rozvoj.</w:t>
      </w:r>
    </w:p>
    <w:p w:rsidR="00DC76C9" w:rsidRDefault="00CB1531" w:rsidP="007B3799">
      <w:pPr>
        <w:pStyle w:val="Nadpis1"/>
        <w:keepNext w:val="0"/>
        <w:keepLines w:val="0"/>
        <w:rPr>
          <w:rFonts w:ascii="Verdana" w:hAnsi="Verdana"/>
          <w:sz w:val="20"/>
        </w:rPr>
      </w:pPr>
      <w:r>
        <w:rPr>
          <w:rFonts w:ascii="Verdana" w:hAnsi="Verdana"/>
          <w:sz w:val="20"/>
        </w:rPr>
        <w:t>Technický dozor investora</w:t>
      </w:r>
    </w:p>
    <w:p w:rsidR="00823781" w:rsidRPr="00B06CE4" w:rsidRDefault="0056466A" w:rsidP="00FC573F">
      <w:pPr>
        <w:pStyle w:val="Nadpis2"/>
        <w:keepNext w:val="0"/>
        <w:spacing w:after="60"/>
        <w:jc w:val="both"/>
        <w:rPr>
          <w:rFonts w:ascii="Verdana" w:hAnsi="Verdana"/>
          <w:sz w:val="20"/>
          <w:lang w:eastAsia="cs-CZ"/>
        </w:rPr>
      </w:pPr>
      <w:bookmarkStart w:id="0" w:name="_Hlk79658902"/>
      <w:r>
        <w:rPr>
          <w:rFonts w:ascii="Verdana" w:hAnsi="Verdana"/>
          <w:sz w:val="20"/>
          <w:lang w:eastAsia="cs-CZ"/>
        </w:rPr>
        <w:t>V</w:t>
      </w:r>
      <w:r w:rsidR="00890AFB">
        <w:rPr>
          <w:rFonts w:ascii="Verdana" w:hAnsi="Verdana"/>
          <w:sz w:val="20"/>
          <w:lang w:eastAsia="cs-CZ"/>
        </w:rPr>
        <w:t xml:space="preserve">ýkonu </w:t>
      </w:r>
      <w:r w:rsidR="00DC49D1">
        <w:rPr>
          <w:rFonts w:ascii="Verdana" w:hAnsi="Verdana"/>
          <w:sz w:val="20"/>
          <w:lang w:eastAsia="cs-CZ"/>
        </w:rPr>
        <w:t>technického dozoru investora (dále jen „</w:t>
      </w:r>
      <w:r w:rsidR="00890AFB" w:rsidRPr="00DC49D1">
        <w:rPr>
          <w:rFonts w:ascii="Verdana" w:hAnsi="Verdana"/>
          <w:b/>
          <w:sz w:val="20"/>
          <w:lang w:eastAsia="cs-CZ"/>
        </w:rPr>
        <w:t>TDI</w:t>
      </w:r>
      <w:r w:rsidR="00DC49D1">
        <w:rPr>
          <w:rFonts w:ascii="Verdana" w:hAnsi="Verdana"/>
          <w:sz w:val="20"/>
          <w:lang w:eastAsia="cs-CZ"/>
        </w:rPr>
        <w:t>“)</w:t>
      </w:r>
      <w:r w:rsidR="00890AFB">
        <w:rPr>
          <w:rFonts w:ascii="Verdana" w:hAnsi="Verdana"/>
          <w:sz w:val="20"/>
          <w:lang w:eastAsia="cs-CZ"/>
        </w:rPr>
        <w:t xml:space="preserve"> </w:t>
      </w:r>
      <w:r>
        <w:rPr>
          <w:rFonts w:ascii="Verdana" w:hAnsi="Verdana"/>
          <w:sz w:val="20"/>
          <w:lang w:eastAsia="cs-CZ"/>
        </w:rPr>
        <w:t xml:space="preserve">zahrnuje </w:t>
      </w:r>
      <w:r w:rsidR="00890AFB">
        <w:rPr>
          <w:rFonts w:ascii="Verdana" w:hAnsi="Verdana"/>
          <w:sz w:val="20"/>
          <w:lang w:eastAsia="cs-CZ"/>
        </w:rPr>
        <w:t>zejména následující činnosti</w:t>
      </w:r>
      <w:bookmarkEnd w:id="0"/>
      <w:r w:rsidR="00FC573F">
        <w:rPr>
          <w:rFonts w:ascii="Verdana" w:hAnsi="Verdana"/>
          <w:sz w:val="20"/>
          <w:lang w:eastAsia="cs-CZ"/>
        </w:rPr>
        <w:t>:</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spoluzodpovědnost spolu se stavebníkem za soulad prostorové polohy stavby s ověřenou dokumentací, za dodržení obecných požadavků na výstavbu, za bezbariérové užívání stavby, za dodržení platných technických předpisů a za dodržení rozhodnutí a jiných opatření vydaných k uskutečnění stavby dle § 153 odst. 3 stavebního zákona,</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sledování způsobu a provádění stavby, zejména bezpečnost instalací provozu technických zařízení na staveništi, vhodnost ukládání a použití stavebních výrobků, materiálů a konstrukcí a vedení stavebního deníku; spolupůsobení k odstranění závad při provádění stavby dle § 153 odst. 4 stavebního zákona,</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seznámení se s podklady, podle kterých se připravuje realizace stavby, zejména s projektem, s obsahem smluv a s obsahem stavebního povolení,</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odevzdání staveniště zhotovitelům a zabezpečení zápisu do stavebního deníku,</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protokolární odevzdání základního směrového a výškového vytýčení stavby zhotoviteli,</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kontrola dodržení podmínek stavebního povolení a opatření státního stavebního dohledu po dobu realizace stavby,</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péče o systematické doplňování dokumentace, podle které se stavba realizuje a evidence dokumentace dokončených částí stavby,</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projednání dodatků a změn projektu, které nezvyšují náklady stavebního objektu nebo provozního souboru, neprodlužují dobu výstavby a nezhoršují parametry stavby,</w:t>
      </w:r>
    </w:p>
    <w:p w:rsidR="00FC573F" w:rsidRPr="00FC573F" w:rsidRDefault="00890AFB" w:rsidP="00C2376A">
      <w:pPr>
        <w:pStyle w:val="Nadpis2"/>
        <w:keepNext w:val="0"/>
        <w:numPr>
          <w:ilvl w:val="0"/>
          <w:numId w:val="5"/>
        </w:numPr>
        <w:tabs>
          <w:tab w:val="left" w:pos="993"/>
        </w:tabs>
        <w:spacing w:after="60"/>
        <w:ind w:left="993" w:hanging="426"/>
        <w:jc w:val="both"/>
        <w:rPr>
          <w:rFonts w:ascii="Verdana" w:hAnsi="Verdana"/>
          <w:sz w:val="20"/>
          <w:lang w:eastAsia="cs-CZ"/>
        </w:rPr>
      </w:pPr>
      <w:r>
        <w:rPr>
          <w:rFonts w:ascii="Verdana" w:hAnsi="Verdana"/>
          <w:sz w:val="20"/>
          <w:lang w:eastAsia="cs-CZ"/>
        </w:rPr>
        <w:t>okamžité informování P</w:t>
      </w:r>
      <w:r w:rsidR="00FC573F" w:rsidRPr="00FC573F">
        <w:rPr>
          <w:rFonts w:ascii="Verdana" w:hAnsi="Verdana"/>
          <w:sz w:val="20"/>
          <w:lang w:eastAsia="cs-CZ"/>
        </w:rPr>
        <w:t>říkazce o všech závažných okolnostech,</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 xml:space="preserve">kontrola věcné a cenové správnosti a úplnosti oceňovacích podkladů a faktur, jejich souladu s podmínkami uvedenými ve smlouvách a jejich předkládání k úhradě </w:t>
      </w:r>
      <w:r w:rsidR="00A83208">
        <w:rPr>
          <w:rFonts w:ascii="Verdana" w:hAnsi="Verdana"/>
          <w:sz w:val="20"/>
          <w:lang w:eastAsia="cs-CZ"/>
        </w:rPr>
        <w:t>Příkazc</w:t>
      </w:r>
      <w:r w:rsidRPr="00FC573F">
        <w:rPr>
          <w:rFonts w:ascii="Verdana" w:hAnsi="Verdana"/>
          <w:sz w:val="20"/>
          <w:lang w:eastAsia="cs-CZ"/>
        </w:rPr>
        <w:t>i,</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kontrola těch částí dodávek, které budou v dalším postupu zakryté nebo se stanou nepřístupnými, zapsání výsledku kontroly do stavebního deníku,</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v souladu se smlouvami odevzdat připravené práce dalším zhotovitelům na jejich navazující činnosti,</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lastRenderedPageBreak/>
        <w:t>spolupráce s pracovníky projektanta zabezpečujícími autorský dohled při zajišťování souladu realizovaných prací a dodávek s projektem,</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spolupráce s projektantem a dodavateli při provádění nebo navrhování opatření na odstranění případných vad projektu</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sledování, zda zhotovitelé provádějí předepsané a dohodnuté zkoušky materiálů, konstrukcí a prací, kontrola jejich výsledků a vyžadování dokladů, které prokazují kvalitu prováděných prací a dodávek (certifikáty, atesty, protokoly, atd.),</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sledování vedení stavebního deníku v souladu s podmínkami dle příslušné smlouvy,</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uplatňování námětů směřujících k zhospodárnění budoucího užívání dokončené stavby,</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spolupráce s pracovníky zhotovitelů při provádění opatření na odvrácení nebo omezení škod při ohrožení stavby živelnými událostmi,</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kontrola postupu prací podle časového plánu stavby a ustanoveními smluv, upozornění dodavatele na nedodržení termínů, včetně přípravy podkladů pro uplatnění majetkových sankcí,</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kontrola řádného uskladnění materiálů, strojů a konstrukcí,</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účast na pravidelných kontrolních dnech stavby a spolupráce na přípravě podkladů pro tyto kontrolní dny,</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v průběhu výstavby příprava podkladů pro závěrečné hodnocení stavby</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příprava podkladů pro odevzdání a převzetí stavby nebo jejích částí a účast na jednání o odevzdání a převzetí,</w:t>
      </w:r>
    </w:p>
    <w:p w:rsidR="00FC573F" w:rsidRP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kontrola dokladů, které doloží zhotovitel k odevzdání a převzetí dokončené stavby, kontrola odstraňování vad a nedodělků zjištěných při přebírání v dohodnutých termínech,</w:t>
      </w:r>
    </w:p>
    <w:p w:rsidR="00FC573F" w:rsidRDefault="00FC573F"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FC573F">
        <w:rPr>
          <w:rFonts w:ascii="Verdana" w:hAnsi="Verdana"/>
          <w:sz w:val="20"/>
          <w:lang w:eastAsia="cs-CZ"/>
        </w:rPr>
        <w:t>účast na kolaudačních řízeních, kontrola vyklizení staveniště dodavatelem.</w:t>
      </w:r>
    </w:p>
    <w:p w:rsidR="00DC49D1" w:rsidRDefault="00DC49D1" w:rsidP="00890AFB">
      <w:pPr>
        <w:pStyle w:val="Nadpis2"/>
        <w:keepNext w:val="0"/>
        <w:spacing w:after="60"/>
        <w:jc w:val="both"/>
        <w:rPr>
          <w:rFonts w:ascii="Verdana" w:hAnsi="Verdana"/>
          <w:sz w:val="20"/>
          <w:lang w:eastAsia="cs-CZ"/>
        </w:rPr>
      </w:pPr>
      <w:bookmarkStart w:id="1" w:name="_Hlk79658927"/>
      <w:r>
        <w:rPr>
          <w:rFonts w:ascii="Verdana" w:hAnsi="Verdana"/>
          <w:sz w:val="20"/>
          <w:lang w:eastAsia="cs-CZ"/>
        </w:rPr>
        <w:t>Výkon koordinátora bezpečnosti a ochrany zdraví při práci (dále jen „</w:t>
      </w:r>
      <w:r w:rsidRPr="00DC49D1">
        <w:rPr>
          <w:rFonts w:ascii="Verdana" w:hAnsi="Verdana"/>
          <w:b/>
          <w:sz w:val="20"/>
          <w:lang w:eastAsia="cs-CZ"/>
        </w:rPr>
        <w:t>BOZP</w:t>
      </w:r>
      <w:r>
        <w:rPr>
          <w:rFonts w:ascii="Verdana" w:hAnsi="Verdana"/>
          <w:sz w:val="20"/>
          <w:lang w:eastAsia="cs-CZ"/>
        </w:rPr>
        <w:t>“) zahrnuje zejména následující činnosti:</w:t>
      </w:r>
    </w:p>
    <w:p w:rsidR="00DC49D1" w:rsidRPr="00DC49D1" w:rsidRDefault="00DC49D1" w:rsidP="00DC49D1">
      <w:pPr>
        <w:pStyle w:val="Nadpis2"/>
        <w:keepNext w:val="0"/>
        <w:numPr>
          <w:ilvl w:val="0"/>
          <w:numId w:val="5"/>
        </w:numPr>
        <w:tabs>
          <w:tab w:val="left" w:pos="993"/>
        </w:tabs>
        <w:spacing w:after="60"/>
        <w:ind w:left="993" w:hanging="426"/>
        <w:jc w:val="both"/>
        <w:rPr>
          <w:rFonts w:ascii="Verdana" w:hAnsi="Verdana"/>
          <w:sz w:val="20"/>
          <w:lang w:eastAsia="cs-CZ"/>
        </w:rPr>
      </w:pPr>
      <w:bookmarkStart w:id="2" w:name="_Hlk79658936"/>
      <w:bookmarkEnd w:id="1"/>
      <w:r>
        <w:rPr>
          <w:rFonts w:ascii="Verdana" w:hAnsi="Verdana"/>
          <w:sz w:val="20"/>
          <w:lang w:eastAsia="cs-CZ"/>
        </w:rPr>
        <w:t>zpracování p</w:t>
      </w:r>
      <w:r w:rsidRPr="00DC49D1">
        <w:rPr>
          <w:rFonts w:ascii="Verdana" w:hAnsi="Verdana"/>
          <w:sz w:val="20"/>
          <w:lang w:eastAsia="cs-CZ"/>
        </w:rPr>
        <w:t>lánu bezpečnosti práce, a to v písemné a grafické podobě se všemi nutnými a potřebnými požadavky a jednotlivými pr</w:t>
      </w:r>
      <w:r>
        <w:rPr>
          <w:rFonts w:ascii="Verdana" w:hAnsi="Verdana"/>
          <w:sz w:val="20"/>
          <w:lang w:eastAsia="cs-CZ"/>
        </w:rPr>
        <w:t>acovními postupy při realizaci,</w:t>
      </w:r>
    </w:p>
    <w:p w:rsidR="00DC49D1" w:rsidRPr="00DC49D1" w:rsidRDefault="00DC49D1" w:rsidP="00DC49D1">
      <w:pPr>
        <w:pStyle w:val="Nadpis2"/>
        <w:keepNext w:val="0"/>
        <w:numPr>
          <w:ilvl w:val="0"/>
          <w:numId w:val="5"/>
        </w:numPr>
        <w:tabs>
          <w:tab w:val="left" w:pos="993"/>
        </w:tabs>
        <w:spacing w:after="60"/>
        <w:ind w:left="993" w:hanging="426"/>
        <w:jc w:val="both"/>
        <w:rPr>
          <w:rFonts w:ascii="Verdana" w:hAnsi="Verdana"/>
          <w:sz w:val="20"/>
          <w:lang w:eastAsia="cs-CZ"/>
        </w:rPr>
      </w:pPr>
      <w:r>
        <w:rPr>
          <w:rFonts w:ascii="Verdana" w:hAnsi="Verdana"/>
          <w:sz w:val="20"/>
          <w:lang w:eastAsia="cs-CZ"/>
        </w:rPr>
        <w:t>návrh vhodných opatření BOZP,</w:t>
      </w:r>
    </w:p>
    <w:p w:rsidR="00DC49D1" w:rsidRPr="00DC49D1" w:rsidRDefault="00DC49D1" w:rsidP="00DC49D1">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zpracování přehledu právních před</w:t>
      </w:r>
      <w:r>
        <w:rPr>
          <w:rFonts w:ascii="Verdana" w:hAnsi="Verdana"/>
          <w:sz w:val="20"/>
          <w:lang w:eastAsia="cs-CZ"/>
        </w:rPr>
        <w:t>pisů vztahujících se ke stavbě,</w:t>
      </w:r>
    </w:p>
    <w:p w:rsidR="00DC49D1" w:rsidRPr="00DC49D1" w:rsidRDefault="00DC49D1" w:rsidP="00DC49D1">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zpracování přehledu rizik, která se mohou při realizaci stavby vyskytnout, se zřetelem na práce a činnosti vystavující fyzickou osobu zvýšenému ohrožení života nebo poškození zdraví s ohledem na charakter stavby</w:t>
      </w:r>
      <w:r>
        <w:rPr>
          <w:rFonts w:ascii="Verdana" w:hAnsi="Verdana"/>
          <w:sz w:val="20"/>
          <w:lang w:eastAsia="cs-CZ"/>
        </w:rPr>
        <w:t xml:space="preserve"> a její realizaci,</w:t>
      </w:r>
    </w:p>
    <w:p w:rsidR="00DC49D1" w:rsidRPr="00DC49D1" w:rsidRDefault="00DC49D1" w:rsidP="00DC49D1">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zpracování a předání projektantovi, zhotoviteli stavby, pokud byl již určen, popřípadě jiné osobě veškerých dalších informací o bezpečnostních a zdravotních rizicích, která jsou mu známa a kte</w:t>
      </w:r>
      <w:r>
        <w:rPr>
          <w:rFonts w:ascii="Verdana" w:hAnsi="Verdana"/>
          <w:sz w:val="20"/>
          <w:lang w:eastAsia="cs-CZ"/>
        </w:rPr>
        <w:t>rá se dotýkají jejich činnosti,</w:t>
      </w:r>
    </w:p>
    <w:p w:rsidR="00DC49D1" w:rsidRPr="00DC49D1" w:rsidRDefault="00DC49D1" w:rsidP="00DC49D1">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dávání podnětů a doporučení technických řešení nebo organizačních opatření, která jsou z hlediska zajištění bezpečného a zdraví neohrožujícího pracovního prostředí a podmínek výkonu práce vhodná pr</w:t>
      </w:r>
      <w:r>
        <w:rPr>
          <w:rFonts w:ascii="Verdana" w:hAnsi="Verdana"/>
          <w:sz w:val="20"/>
          <w:lang w:eastAsia="cs-CZ"/>
        </w:rPr>
        <w:t>o plánování jednotlivých prací,</w:t>
      </w:r>
    </w:p>
    <w:p w:rsidR="00DC49D1" w:rsidRPr="00DC49D1" w:rsidRDefault="00DC49D1" w:rsidP="00DC49D1">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 xml:space="preserve">poskytování odborných konzultací a doporučení týkající se požadavků na zajištění bezpečné a zdraví neohrožující práce, odhadu délky času potřebného pro provedení plánovaných prací nebo činností se zřetelem na specifická </w:t>
      </w:r>
      <w:r w:rsidRPr="00DC49D1">
        <w:rPr>
          <w:rFonts w:ascii="Verdana" w:hAnsi="Verdana"/>
          <w:sz w:val="20"/>
          <w:lang w:eastAsia="cs-CZ"/>
        </w:rPr>
        <w:lastRenderedPageBreak/>
        <w:t>opatření, pracovní nebo technologické postupy a procesy a potřebnou organi</w:t>
      </w:r>
      <w:r>
        <w:rPr>
          <w:rFonts w:ascii="Verdana" w:hAnsi="Verdana"/>
          <w:sz w:val="20"/>
          <w:lang w:eastAsia="cs-CZ"/>
        </w:rPr>
        <w:t>zaci prací v průběhu realizace,</w:t>
      </w:r>
    </w:p>
    <w:p w:rsidR="00DC49D1" w:rsidRPr="00DC49D1" w:rsidRDefault="00DC49D1" w:rsidP="00DC49D1">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zabezpečení, aby plán přiměřeně povaze a rozsahu stavby a místním a provozním podmínkám staveniště obsahoval údaje, informace a postupy zpracované v podrobnostech nezbytných pro zajištění bezpečné a zdraví neohrožující prá</w:t>
      </w:r>
      <w:r>
        <w:rPr>
          <w:rFonts w:ascii="Verdana" w:hAnsi="Verdana"/>
          <w:sz w:val="20"/>
          <w:lang w:eastAsia="cs-CZ"/>
        </w:rPr>
        <w:t>ce,</w:t>
      </w:r>
    </w:p>
    <w:p w:rsidR="00DC49D1" w:rsidRPr="00DC49D1" w:rsidRDefault="00DC49D1" w:rsidP="00DC49D1">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zajištění zpracování požadavků na bezpečnost a ochranu zdraví př</w:t>
      </w:r>
      <w:r>
        <w:rPr>
          <w:rFonts w:ascii="Verdana" w:hAnsi="Verdana"/>
          <w:sz w:val="20"/>
          <w:lang w:eastAsia="cs-CZ"/>
        </w:rPr>
        <w:t>i práci při udržovacích pracích,</w:t>
      </w:r>
    </w:p>
    <w:p w:rsidR="00DC49D1" w:rsidRPr="00DC49D1" w:rsidRDefault="00DC49D1" w:rsidP="00DC49D1">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ohlášení zahájení stavebních prací inspektorátu práce, vypracování ohlášení,</w:t>
      </w:r>
    </w:p>
    <w:p w:rsidR="00DC49D1" w:rsidRPr="00DC49D1" w:rsidRDefault="00DC49D1" w:rsidP="00DC49D1">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koordinace spolupráce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zabraňovat pracovním úrazům a předc</w:t>
      </w:r>
      <w:r>
        <w:rPr>
          <w:rFonts w:ascii="Verdana" w:hAnsi="Verdana"/>
          <w:sz w:val="20"/>
          <w:lang w:eastAsia="cs-CZ"/>
        </w:rPr>
        <w:t>házet vzniku nemocí z povolání,</w:t>
      </w:r>
    </w:p>
    <w:p w:rsidR="00DC49D1" w:rsidRPr="00DC49D1" w:rsidRDefault="00DC49D1" w:rsidP="00DC49D1">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dohlížení na dodržování zá</w:t>
      </w:r>
      <w:r>
        <w:rPr>
          <w:rFonts w:ascii="Verdana" w:hAnsi="Verdana"/>
          <w:sz w:val="20"/>
          <w:lang w:eastAsia="cs-CZ"/>
        </w:rPr>
        <w:t>sad postupů zhotovování stavby,</w:t>
      </w:r>
    </w:p>
    <w:p w:rsidR="00DC49D1" w:rsidRPr="00DC49D1" w:rsidRDefault="00DC49D1" w:rsidP="00DC49D1">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spolupráce při stanovení času potřebného k bezpečnému provádění je</w:t>
      </w:r>
      <w:r>
        <w:rPr>
          <w:rFonts w:ascii="Verdana" w:hAnsi="Verdana"/>
          <w:sz w:val="20"/>
          <w:lang w:eastAsia="cs-CZ"/>
        </w:rPr>
        <w:t>dnotlivých prací nebo činností,</w:t>
      </w:r>
    </w:p>
    <w:p w:rsidR="00DC49D1" w:rsidRPr="00DC49D1" w:rsidRDefault="00DC49D1" w:rsidP="00DC49D1">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 xml:space="preserve">informování všech dotčených zhotovitelů stavby o bezpečnostních a zdravotních rizicích, která vznikla na </w:t>
      </w:r>
      <w:r>
        <w:rPr>
          <w:rFonts w:ascii="Verdana" w:hAnsi="Verdana"/>
          <w:sz w:val="20"/>
          <w:lang w:eastAsia="cs-CZ"/>
        </w:rPr>
        <w:t>staveništi během postupu prací,</w:t>
      </w:r>
    </w:p>
    <w:p w:rsidR="00DC49D1" w:rsidRPr="00DC49D1" w:rsidRDefault="00DC49D1" w:rsidP="00DC49D1">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upozornění zhotovitele stavby na nedostatky v uplatňování požadavků na bezpečnost a ochranu zdraví při práci zjištěné na pracovišti převzatém zhotovitelem stavby a vyžad</w:t>
      </w:r>
      <w:r>
        <w:rPr>
          <w:rFonts w:ascii="Verdana" w:hAnsi="Verdana"/>
          <w:sz w:val="20"/>
          <w:lang w:eastAsia="cs-CZ"/>
        </w:rPr>
        <w:t>ování zjednání nápravy,</w:t>
      </w:r>
    </w:p>
    <w:p w:rsidR="00DC49D1" w:rsidRPr="00DC49D1" w:rsidRDefault="00DC49D1" w:rsidP="00DC49D1">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provádění zápisů do stavebního deníku o zjištěných nedostatcích včetně návrhu nápravných opatření a termínu nápr</w:t>
      </w:r>
      <w:r>
        <w:rPr>
          <w:rFonts w:ascii="Verdana" w:hAnsi="Verdana"/>
          <w:sz w:val="20"/>
          <w:lang w:eastAsia="cs-CZ"/>
        </w:rPr>
        <w:t>av a dohledu na jejich splnění,</w:t>
      </w:r>
    </w:p>
    <w:p w:rsidR="00DC49D1" w:rsidRPr="00DC49D1" w:rsidRDefault="00DC49D1" w:rsidP="00DC49D1">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sledování a kontrola, zda zhotovitelé dodržují plán BOZP a projednání s nimi opatření a termínů k nápravě zjištěných nedostatků, případně úpr</w:t>
      </w:r>
      <w:r>
        <w:rPr>
          <w:rFonts w:ascii="Verdana" w:hAnsi="Verdana"/>
          <w:sz w:val="20"/>
          <w:lang w:eastAsia="cs-CZ"/>
        </w:rPr>
        <w:t>ava plánu BOZP dle skutečnosti,</w:t>
      </w:r>
    </w:p>
    <w:p w:rsidR="00DC49D1" w:rsidRPr="00DC49D1" w:rsidRDefault="00DC49D1" w:rsidP="00DC49D1">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sledování provádění prací na staveništi se zaměřením na zjišťování, zda jsou dodržovány požadavky na bezpečnost a ochranu zdraví při práci, upozornění na zjištěné nedostatky a požadování zjednání nápravy bez zbytečného odkladu,</w:t>
      </w:r>
    </w:p>
    <w:p w:rsidR="00DC49D1" w:rsidRPr="00DC49D1" w:rsidRDefault="00DC49D1" w:rsidP="00DC49D1">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kontrola zabezpečení obvodu staveniště, včetně vstupu a vjezdu na staveniště, s cílem zamezit vst</w:t>
      </w:r>
      <w:r>
        <w:rPr>
          <w:rFonts w:ascii="Verdana" w:hAnsi="Verdana"/>
          <w:sz w:val="20"/>
          <w:lang w:eastAsia="cs-CZ"/>
        </w:rPr>
        <w:t>up nepovolaným fyzickým osobám,</w:t>
      </w:r>
    </w:p>
    <w:p w:rsidR="00DC49D1" w:rsidRPr="00DC49D1" w:rsidRDefault="00DC49D1" w:rsidP="00DC49D1">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dávání podnětů a na vyžádání zhotovitele doporučení technických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 spolupráce při stanovení času potřebného k bezpečnému provádění je</w:t>
      </w:r>
      <w:r>
        <w:rPr>
          <w:rFonts w:ascii="Verdana" w:hAnsi="Verdana"/>
          <w:sz w:val="20"/>
          <w:lang w:eastAsia="cs-CZ"/>
        </w:rPr>
        <w:t>dnotlivých prací nebo činností,</w:t>
      </w:r>
    </w:p>
    <w:p w:rsidR="00DC49D1" w:rsidRPr="00DC49D1" w:rsidRDefault="00DC49D1" w:rsidP="00DC49D1">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účast na kontrolní prohlídce stavby, k níž byl stav</w:t>
      </w:r>
      <w:r>
        <w:rPr>
          <w:rFonts w:ascii="Verdana" w:hAnsi="Verdana"/>
          <w:sz w:val="20"/>
          <w:lang w:eastAsia="cs-CZ"/>
        </w:rPr>
        <w:t>ebník přizván stavebním úřadem,</w:t>
      </w:r>
    </w:p>
    <w:p w:rsidR="00DC49D1" w:rsidRPr="00DC49D1" w:rsidRDefault="00DC49D1" w:rsidP="00DC49D1">
      <w:pPr>
        <w:pStyle w:val="Nadpis2"/>
        <w:keepNext w:val="0"/>
        <w:numPr>
          <w:ilvl w:val="0"/>
          <w:numId w:val="5"/>
        </w:numPr>
        <w:tabs>
          <w:tab w:val="left" w:pos="993"/>
        </w:tabs>
        <w:spacing w:after="60"/>
        <w:ind w:left="993" w:hanging="426"/>
        <w:jc w:val="both"/>
        <w:rPr>
          <w:rFonts w:ascii="Verdana" w:hAnsi="Verdana"/>
          <w:sz w:val="20"/>
          <w:lang w:eastAsia="cs-CZ"/>
        </w:rPr>
      </w:pPr>
      <w:r w:rsidRPr="00DC49D1">
        <w:rPr>
          <w:rFonts w:ascii="Verdana" w:hAnsi="Verdana"/>
          <w:sz w:val="20"/>
          <w:lang w:eastAsia="cs-CZ"/>
        </w:rPr>
        <w:t>účast na kontrolních dnech stavby k dodržování plánu za účasti zhotovitelů.</w:t>
      </w:r>
      <w:bookmarkEnd w:id="2"/>
    </w:p>
    <w:p w:rsidR="00890AFB" w:rsidRPr="00890AFB" w:rsidRDefault="009272CE" w:rsidP="00890AFB">
      <w:pPr>
        <w:pStyle w:val="Nadpis2"/>
        <w:keepNext w:val="0"/>
        <w:spacing w:after="60"/>
        <w:jc w:val="both"/>
        <w:rPr>
          <w:rFonts w:ascii="Verdana" w:hAnsi="Verdana"/>
          <w:sz w:val="20"/>
          <w:lang w:eastAsia="cs-CZ"/>
        </w:rPr>
      </w:pPr>
      <w:r>
        <w:rPr>
          <w:rFonts w:ascii="Verdana" w:hAnsi="Verdana"/>
          <w:sz w:val="20"/>
          <w:lang w:eastAsia="cs-CZ"/>
        </w:rPr>
        <w:t xml:space="preserve">Příkazník se zavazuje vykonávat kromě </w:t>
      </w:r>
      <w:r w:rsidR="00DC49D1">
        <w:rPr>
          <w:rFonts w:ascii="Verdana" w:hAnsi="Verdana"/>
          <w:sz w:val="20"/>
          <w:lang w:eastAsia="cs-CZ"/>
        </w:rPr>
        <w:t xml:space="preserve">výše uvedených </w:t>
      </w:r>
      <w:r>
        <w:rPr>
          <w:rFonts w:ascii="Verdana" w:hAnsi="Verdana"/>
          <w:sz w:val="20"/>
          <w:lang w:eastAsia="cs-CZ"/>
        </w:rPr>
        <w:t xml:space="preserve">činností </w:t>
      </w:r>
      <w:r w:rsidR="00890AFB" w:rsidRPr="00890AFB">
        <w:rPr>
          <w:rFonts w:ascii="Verdana" w:hAnsi="Verdana"/>
          <w:sz w:val="20"/>
          <w:lang w:eastAsia="cs-CZ"/>
        </w:rPr>
        <w:t xml:space="preserve">i </w:t>
      </w:r>
      <w:r>
        <w:rPr>
          <w:rFonts w:ascii="Verdana" w:hAnsi="Verdana"/>
          <w:sz w:val="20"/>
          <w:lang w:eastAsia="cs-CZ"/>
        </w:rPr>
        <w:t xml:space="preserve">další </w:t>
      </w:r>
      <w:r w:rsidRPr="00890AFB">
        <w:rPr>
          <w:rFonts w:ascii="Verdana" w:hAnsi="Verdana"/>
          <w:sz w:val="20"/>
          <w:lang w:eastAsia="cs-CZ"/>
        </w:rPr>
        <w:t xml:space="preserve">související </w:t>
      </w:r>
      <w:r w:rsidR="00890AFB" w:rsidRPr="00890AFB">
        <w:rPr>
          <w:rFonts w:ascii="Verdana" w:hAnsi="Verdana"/>
          <w:sz w:val="20"/>
          <w:lang w:eastAsia="cs-CZ"/>
        </w:rPr>
        <w:t xml:space="preserve">činnosti, jejichž </w:t>
      </w:r>
      <w:r w:rsidR="00530483">
        <w:rPr>
          <w:rFonts w:ascii="Verdana" w:hAnsi="Verdana"/>
          <w:sz w:val="20"/>
          <w:lang w:eastAsia="cs-CZ"/>
        </w:rPr>
        <w:t>provedení</w:t>
      </w:r>
      <w:r w:rsidR="00890AFB" w:rsidRPr="00890AFB">
        <w:rPr>
          <w:rFonts w:ascii="Verdana" w:hAnsi="Verdana"/>
          <w:sz w:val="20"/>
          <w:lang w:eastAsia="cs-CZ"/>
        </w:rPr>
        <w:t xml:space="preserve"> je nezbytn</w:t>
      </w:r>
      <w:r w:rsidR="00530483">
        <w:rPr>
          <w:rFonts w:ascii="Verdana" w:hAnsi="Verdana"/>
          <w:sz w:val="20"/>
          <w:lang w:eastAsia="cs-CZ"/>
        </w:rPr>
        <w:t>é</w:t>
      </w:r>
      <w:r w:rsidR="00890AFB" w:rsidRPr="00890AFB">
        <w:rPr>
          <w:rFonts w:ascii="Verdana" w:hAnsi="Verdana"/>
          <w:sz w:val="20"/>
          <w:lang w:eastAsia="cs-CZ"/>
        </w:rPr>
        <w:t xml:space="preserve"> k řádnému a včasnému </w:t>
      </w:r>
      <w:r w:rsidR="00F829B1">
        <w:rPr>
          <w:rFonts w:ascii="Verdana" w:hAnsi="Verdana"/>
          <w:sz w:val="20"/>
          <w:lang w:eastAsia="cs-CZ"/>
        </w:rPr>
        <w:t xml:space="preserve">zajištění činností </w:t>
      </w:r>
      <w:r>
        <w:rPr>
          <w:rFonts w:ascii="Verdana" w:hAnsi="Verdana"/>
          <w:sz w:val="20"/>
          <w:lang w:eastAsia="cs-CZ"/>
        </w:rPr>
        <w:t>TDI</w:t>
      </w:r>
      <w:r w:rsidR="00DC49D1">
        <w:rPr>
          <w:rFonts w:ascii="Verdana" w:hAnsi="Verdana"/>
          <w:sz w:val="20"/>
          <w:lang w:eastAsia="cs-CZ"/>
        </w:rPr>
        <w:t xml:space="preserve"> a </w:t>
      </w:r>
      <w:r w:rsidR="00F829B1">
        <w:rPr>
          <w:rFonts w:ascii="Verdana" w:hAnsi="Verdana"/>
          <w:sz w:val="20"/>
          <w:lang w:eastAsia="cs-CZ"/>
        </w:rPr>
        <w:t xml:space="preserve">koordinátora </w:t>
      </w:r>
      <w:r w:rsidR="00DC49D1">
        <w:rPr>
          <w:rFonts w:ascii="Verdana" w:hAnsi="Verdana"/>
          <w:sz w:val="20"/>
          <w:lang w:eastAsia="cs-CZ"/>
        </w:rPr>
        <w:t>BOZP</w:t>
      </w:r>
      <w:r w:rsidR="00890AFB" w:rsidRPr="00890AFB">
        <w:rPr>
          <w:rFonts w:ascii="Verdana" w:hAnsi="Verdana"/>
          <w:sz w:val="20"/>
          <w:lang w:eastAsia="cs-CZ"/>
        </w:rPr>
        <w:t xml:space="preserve">, i když </w:t>
      </w:r>
      <w:r w:rsidR="00F829B1">
        <w:rPr>
          <w:rFonts w:ascii="Verdana" w:hAnsi="Verdana"/>
          <w:sz w:val="20"/>
          <w:lang w:eastAsia="cs-CZ"/>
        </w:rPr>
        <w:t xml:space="preserve">zde </w:t>
      </w:r>
      <w:r w:rsidR="00890AFB" w:rsidRPr="00890AFB">
        <w:rPr>
          <w:rFonts w:ascii="Verdana" w:hAnsi="Verdana"/>
          <w:sz w:val="20"/>
          <w:lang w:eastAsia="cs-CZ"/>
        </w:rPr>
        <w:t>nejsou výslovně uvedeny.</w:t>
      </w:r>
    </w:p>
    <w:p w:rsidR="00890AFB" w:rsidRDefault="009272CE" w:rsidP="00890AFB">
      <w:pPr>
        <w:pStyle w:val="Nadpis2"/>
        <w:keepNext w:val="0"/>
        <w:spacing w:after="60"/>
        <w:jc w:val="both"/>
        <w:rPr>
          <w:rFonts w:ascii="Verdana" w:hAnsi="Verdana"/>
          <w:sz w:val="20"/>
          <w:lang w:eastAsia="cs-CZ"/>
        </w:rPr>
      </w:pPr>
      <w:r>
        <w:rPr>
          <w:rFonts w:ascii="Verdana" w:hAnsi="Verdana"/>
          <w:sz w:val="20"/>
          <w:lang w:eastAsia="cs-CZ"/>
        </w:rPr>
        <w:t>Příkazce zmocňuje P</w:t>
      </w:r>
      <w:r w:rsidR="00890AFB" w:rsidRPr="00890AFB">
        <w:rPr>
          <w:rFonts w:ascii="Verdana" w:hAnsi="Verdana"/>
          <w:sz w:val="20"/>
          <w:lang w:eastAsia="cs-CZ"/>
        </w:rPr>
        <w:t xml:space="preserve">říkazníka, aby jeho jménem a na jeho účet zajišťoval činnost a v rozsahu a za podmínek dohodnutých touto smlouvou, a to s oprávněním zakládat </w:t>
      </w:r>
      <w:r w:rsidR="00890AFB" w:rsidRPr="00890AFB">
        <w:rPr>
          <w:rFonts w:ascii="Verdana" w:hAnsi="Verdana"/>
          <w:sz w:val="20"/>
          <w:lang w:eastAsia="cs-CZ"/>
        </w:rPr>
        <w:lastRenderedPageBreak/>
        <w:t xml:space="preserve">práva a </w:t>
      </w:r>
      <w:r>
        <w:rPr>
          <w:rFonts w:ascii="Verdana" w:hAnsi="Verdana"/>
          <w:sz w:val="20"/>
          <w:lang w:eastAsia="cs-CZ"/>
        </w:rPr>
        <w:t>závazky ve smluveném rozsahu a P</w:t>
      </w:r>
      <w:r w:rsidR="00890AFB" w:rsidRPr="00890AFB">
        <w:rPr>
          <w:rFonts w:ascii="Verdana" w:hAnsi="Verdana"/>
          <w:sz w:val="20"/>
          <w:lang w:eastAsia="cs-CZ"/>
        </w:rPr>
        <w:t xml:space="preserve">říkazník toto zmocnění přijímá. Pokud však vzniklý závazek bude obsahovat jakékoliv vynaložení finančních prostředků nebo jiných hmotných prostředků ze strany </w:t>
      </w:r>
      <w:r>
        <w:rPr>
          <w:rFonts w:ascii="Verdana" w:hAnsi="Verdana"/>
          <w:sz w:val="20"/>
          <w:lang w:eastAsia="cs-CZ"/>
        </w:rPr>
        <w:t>P</w:t>
      </w:r>
      <w:r w:rsidR="00890AFB" w:rsidRPr="00890AFB">
        <w:rPr>
          <w:rFonts w:ascii="Verdana" w:hAnsi="Verdana"/>
          <w:sz w:val="20"/>
          <w:lang w:eastAsia="cs-CZ"/>
        </w:rPr>
        <w:t xml:space="preserve">říkazce, musí k němu být předem vydán písemný souhlas </w:t>
      </w:r>
      <w:r>
        <w:rPr>
          <w:rFonts w:ascii="Verdana" w:hAnsi="Verdana"/>
          <w:sz w:val="20"/>
          <w:lang w:eastAsia="cs-CZ"/>
        </w:rPr>
        <w:t>P</w:t>
      </w:r>
      <w:r w:rsidR="00890AFB" w:rsidRPr="00890AFB">
        <w:rPr>
          <w:rFonts w:ascii="Verdana" w:hAnsi="Verdana"/>
          <w:sz w:val="20"/>
          <w:lang w:eastAsia="cs-CZ"/>
        </w:rPr>
        <w:t>říkazce. Toto zmocnění bude zhotovitelům díla a dalším dotčeným orgánům a osobám v případě potřeby doloženo předložením vystavené plné moci.</w:t>
      </w:r>
    </w:p>
    <w:p w:rsidR="00E12A1B" w:rsidRPr="006A5B20" w:rsidRDefault="00D04F3E" w:rsidP="00E12A1B">
      <w:pPr>
        <w:pStyle w:val="Nadpis2"/>
        <w:keepNext w:val="0"/>
        <w:spacing w:after="60"/>
        <w:jc w:val="both"/>
        <w:rPr>
          <w:rFonts w:ascii="Verdana" w:hAnsi="Verdana"/>
          <w:sz w:val="20"/>
          <w:lang w:eastAsia="cs-CZ"/>
        </w:rPr>
      </w:pPr>
      <w:r>
        <w:rPr>
          <w:rFonts w:ascii="Verdana" w:hAnsi="Verdana"/>
          <w:sz w:val="20"/>
          <w:lang w:eastAsia="cs-CZ"/>
        </w:rPr>
        <w:t xml:space="preserve">Smluvní strany se dohodly, </w:t>
      </w:r>
      <w:r w:rsidR="00E12A1B" w:rsidRPr="00E12A1B">
        <w:rPr>
          <w:rFonts w:ascii="Verdana" w:hAnsi="Verdana"/>
          <w:sz w:val="20"/>
          <w:lang w:eastAsia="cs-CZ"/>
        </w:rPr>
        <w:t xml:space="preserve">že vytvoří-li </w:t>
      </w:r>
      <w:r w:rsidR="00E12A1B">
        <w:rPr>
          <w:rFonts w:ascii="Verdana" w:hAnsi="Verdana"/>
          <w:sz w:val="20"/>
          <w:lang w:eastAsia="cs-CZ"/>
        </w:rPr>
        <w:t xml:space="preserve">Příkazník </w:t>
      </w:r>
      <w:r w:rsidR="00E12A1B" w:rsidRPr="00E12A1B">
        <w:rPr>
          <w:rFonts w:ascii="Verdana" w:hAnsi="Verdana"/>
          <w:sz w:val="20"/>
          <w:lang w:eastAsia="cs-CZ"/>
        </w:rPr>
        <w:t>z titulu a po dobu trvání toho</w:t>
      </w:r>
      <w:r w:rsidR="00E12A1B">
        <w:rPr>
          <w:rFonts w:ascii="Verdana" w:hAnsi="Verdana"/>
          <w:sz w:val="20"/>
          <w:lang w:eastAsia="cs-CZ"/>
        </w:rPr>
        <w:t>to</w:t>
      </w:r>
      <w:r w:rsidR="00E12A1B" w:rsidRPr="00E12A1B">
        <w:rPr>
          <w:rFonts w:ascii="Verdana" w:hAnsi="Verdana"/>
          <w:sz w:val="20"/>
          <w:lang w:eastAsia="cs-CZ"/>
        </w:rPr>
        <w:t xml:space="preserve"> smluvního vztahu dílo ve smyslu zákona č. 121/2000 Sb., jedná se o dílo na objednávku ve smyslu autorského zákona a veškerá majetková práva k dílu je oprávněn vykonávat </w:t>
      </w:r>
      <w:r w:rsidR="00E12A1B">
        <w:rPr>
          <w:rFonts w:ascii="Verdana" w:hAnsi="Verdana"/>
          <w:sz w:val="20"/>
          <w:lang w:eastAsia="cs-CZ"/>
        </w:rPr>
        <w:t>Příkazce</w:t>
      </w:r>
      <w:r w:rsidR="00E12A1B" w:rsidRPr="00E12A1B">
        <w:rPr>
          <w:rFonts w:ascii="Verdana" w:hAnsi="Verdana"/>
          <w:sz w:val="20"/>
          <w:lang w:eastAsia="cs-CZ"/>
        </w:rPr>
        <w:t xml:space="preserve">. </w:t>
      </w:r>
      <w:r w:rsidR="00E12A1B">
        <w:rPr>
          <w:rFonts w:ascii="Verdana" w:hAnsi="Verdana"/>
          <w:sz w:val="20"/>
          <w:lang w:eastAsia="cs-CZ"/>
        </w:rPr>
        <w:t>Příkazce m</w:t>
      </w:r>
      <w:r w:rsidR="00E12A1B" w:rsidRPr="00E12A1B">
        <w:rPr>
          <w:rFonts w:ascii="Verdana" w:hAnsi="Verdana"/>
          <w:sz w:val="20"/>
          <w:lang w:eastAsia="cs-CZ"/>
        </w:rPr>
        <w:t xml:space="preserve">á z tohoto titulu zejména právo s dílem volně nakládat, modifikovat jej a udílet práva k užití díla ve smyslu příslušných ustanovení autorského zákona a právních předpisů souvisejících. </w:t>
      </w:r>
      <w:r w:rsidR="00E12A1B">
        <w:rPr>
          <w:rFonts w:ascii="Verdana" w:hAnsi="Verdana"/>
          <w:sz w:val="20"/>
          <w:lang w:eastAsia="cs-CZ"/>
        </w:rPr>
        <w:t>Příkazník</w:t>
      </w:r>
      <w:r w:rsidR="00E12A1B" w:rsidRPr="00E12A1B">
        <w:rPr>
          <w:rFonts w:ascii="Verdana" w:hAnsi="Verdana"/>
          <w:sz w:val="20"/>
          <w:lang w:eastAsia="cs-CZ"/>
        </w:rPr>
        <w:t xml:space="preserve"> není oprávněn bez písemného souhlasu </w:t>
      </w:r>
      <w:r w:rsidR="00E12A1B">
        <w:rPr>
          <w:rFonts w:ascii="Verdana" w:hAnsi="Verdana"/>
          <w:sz w:val="20"/>
          <w:lang w:eastAsia="cs-CZ"/>
        </w:rPr>
        <w:t>Příkazce</w:t>
      </w:r>
      <w:r w:rsidR="00E12A1B" w:rsidRPr="00E12A1B">
        <w:rPr>
          <w:rFonts w:ascii="Verdana" w:hAnsi="Verdana"/>
          <w:sz w:val="20"/>
          <w:lang w:eastAsia="cs-CZ"/>
        </w:rPr>
        <w:t xml:space="preserve"> dílo jakkoli využít pro své potřeby nebo potřeby třetích osob, zpřístupnit jej veřejnosti nebo poskytnout třetí osobě k dílu licenci. Odměna stanovená touto smlouvou za činnost </w:t>
      </w:r>
      <w:r w:rsidR="00E12A1B">
        <w:rPr>
          <w:rFonts w:ascii="Verdana" w:hAnsi="Verdana"/>
          <w:sz w:val="20"/>
          <w:lang w:eastAsia="cs-CZ"/>
        </w:rPr>
        <w:t>Příkazníka</w:t>
      </w:r>
      <w:r w:rsidR="00E12A1B" w:rsidRPr="00E12A1B">
        <w:rPr>
          <w:rFonts w:ascii="Verdana" w:hAnsi="Verdana"/>
          <w:sz w:val="20"/>
          <w:lang w:eastAsia="cs-CZ"/>
        </w:rPr>
        <w:t xml:space="preserve"> byla sjednána již s </w:t>
      </w:r>
      <w:r w:rsidR="00E12A1B" w:rsidRPr="006A5B20">
        <w:rPr>
          <w:rFonts w:ascii="Verdana" w:hAnsi="Verdana"/>
          <w:sz w:val="20"/>
          <w:lang w:eastAsia="cs-CZ"/>
        </w:rPr>
        <w:t>přihlédnutím k tomuto rozsahu licence k dílům.</w:t>
      </w:r>
    </w:p>
    <w:p w:rsidR="009272CE" w:rsidRDefault="009272CE" w:rsidP="007B3799">
      <w:pPr>
        <w:pStyle w:val="Nadpis1"/>
        <w:keepNext w:val="0"/>
        <w:keepLines w:val="0"/>
        <w:rPr>
          <w:rFonts w:ascii="Verdana" w:hAnsi="Verdana"/>
          <w:sz w:val="20"/>
        </w:rPr>
      </w:pPr>
      <w:bookmarkStart w:id="3" w:name="_Toc266738514"/>
      <w:bookmarkStart w:id="4" w:name="_Ref66517607"/>
      <w:bookmarkStart w:id="5" w:name="_Toc266738519"/>
      <w:bookmarkEnd w:id="3"/>
      <w:r>
        <w:rPr>
          <w:rFonts w:ascii="Verdana" w:hAnsi="Verdana"/>
          <w:sz w:val="20"/>
        </w:rPr>
        <w:t>Čas plnění</w:t>
      </w:r>
    </w:p>
    <w:p w:rsidR="00CB17A6" w:rsidRDefault="00CB17A6" w:rsidP="009272CE">
      <w:pPr>
        <w:pStyle w:val="Nadpis2"/>
        <w:keepNext w:val="0"/>
        <w:spacing w:after="60"/>
        <w:jc w:val="both"/>
        <w:rPr>
          <w:rFonts w:ascii="Verdana" w:hAnsi="Verdana"/>
          <w:sz w:val="20"/>
          <w:lang w:eastAsia="cs-CZ"/>
        </w:rPr>
      </w:pPr>
      <w:r>
        <w:rPr>
          <w:rFonts w:ascii="Verdana" w:hAnsi="Verdana"/>
          <w:sz w:val="20"/>
          <w:lang w:eastAsia="cs-CZ"/>
        </w:rPr>
        <w:t>Příkazce bude činnosti dle této smlouvy vykonávat v následujících termínech:</w:t>
      </w:r>
    </w:p>
    <w:p w:rsidR="009272CE" w:rsidRPr="00AE2359" w:rsidRDefault="0073106D" w:rsidP="00CB17A6">
      <w:pPr>
        <w:pStyle w:val="Nadpis2"/>
        <w:keepNext w:val="0"/>
        <w:numPr>
          <w:ilvl w:val="0"/>
          <w:numId w:val="0"/>
        </w:numPr>
        <w:spacing w:after="60"/>
        <w:ind w:left="576"/>
        <w:jc w:val="both"/>
        <w:rPr>
          <w:rFonts w:ascii="Verdana" w:hAnsi="Verdana"/>
          <w:sz w:val="20"/>
          <w:lang w:eastAsia="cs-CZ"/>
        </w:rPr>
      </w:pPr>
      <w:r w:rsidRPr="00AE2359">
        <w:rPr>
          <w:rFonts w:ascii="Verdana" w:hAnsi="Verdana"/>
          <w:sz w:val="20"/>
          <w:lang w:eastAsia="cs-CZ"/>
        </w:rPr>
        <w:t>Předpokládaný termín z</w:t>
      </w:r>
      <w:r w:rsidR="009272CE" w:rsidRPr="00AE2359">
        <w:rPr>
          <w:rFonts w:ascii="Verdana" w:hAnsi="Verdana"/>
          <w:sz w:val="20"/>
          <w:lang w:eastAsia="cs-CZ"/>
        </w:rPr>
        <w:t xml:space="preserve">ahájení prací: </w:t>
      </w:r>
      <w:r w:rsidR="009272CE" w:rsidRPr="00AE2359">
        <w:rPr>
          <w:rFonts w:ascii="Verdana" w:hAnsi="Verdana"/>
          <w:sz w:val="20"/>
          <w:lang w:eastAsia="cs-CZ"/>
        </w:rPr>
        <w:tab/>
      </w:r>
      <w:r w:rsidR="009272CE" w:rsidRPr="00AE2359">
        <w:rPr>
          <w:rFonts w:ascii="Verdana" w:hAnsi="Verdana"/>
          <w:sz w:val="20"/>
          <w:lang w:eastAsia="cs-CZ"/>
        </w:rPr>
        <w:tab/>
      </w:r>
      <w:r w:rsidR="00273B8D">
        <w:rPr>
          <w:rFonts w:ascii="Verdana" w:hAnsi="Verdana"/>
          <w:sz w:val="20"/>
          <w:lang w:eastAsia="cs-CZ"/>
        </w:rPr>
        <w:t>říjen</w:t>
      </w:r>
      <w:r w:rsidR="00E82B7D" w:rsidRPr="00AE2359">
        <w:rPr>
          <w:rFonts w:ascii="Verdana" w:hAnsi="Verdana"/>
          <w:sz w:val="20"/>
          <w:lang w:eastAsia="cs-CZ"/>
        </w:rPr>
        <w:t xml:space="preserve"> 2021</w:t>
      </w:r>
    </w:p>
    <w:p w:rsidR="009272CE" w:rsidRPr="009272CE" w:rsidRDefault="0073106D" w:rsidP="00CB17A6">
      <w:pPr>
        <w:pStyle w:val="Nadpis2"/>
        <w:keepNext w:val="0"/>
        <w:numPr>
          <w:ilvl w:val="0"/>
          <w:numId w:val="0"/>
        </w:numPr>
        <w:spacing w:after="60"/>
        <w:ind w:left="576"/>
        <w:jc w:val="both"/>
        <w:rPr>
          <w:rFonts w:ascii="Verdana" w:hAnsi="Verdana"/>
          <w:sz w:val="20"/>
          <w:lang w:eastAsia="cs-CZ"/>
        </w:rPr>
      </w:pPr>
      <w:r w:rsidRPr="00AE2359">
        <w:rPr>
          <w:rFonts w:ascii="Verdana" w:hAnsi="Verdana"/>
          <w:sz w:val="20"/>
          <w:lang w:eastAsia="cs-CZ"/>
        </w:rPr>
        <w:t>Předpokládaný termín d</w:t>
      </w:r>
      <w:r w:rsidR="00CB17A6" w:rsidRPr="00AE2359">
        <w:rPr>
          <w:rFonts w:ascii="Verdana" w:hAnsi="Verdana"/>
          <w:sz w:val="20"/>
          <w:lang w:eastAsia="cs-CZ"/>
        </w:rPr>
        <w:t>okončení prací:</w:t>
      </w:r>
      <w:r w:rsidR="00CB17A6" w:rsidRPr="00AE2359">
        <w:rPr>
          <w:rFonts w:ascii="Verdana" w:hAnsi="Verdana"/>
          <w:sz w:val="20"/>
          <w:lang w:eastAsia="cs-CZ"/>
        </w:rPr>
        <w:tab/>
      </w:r>
      <w:r w:rsidR="00CB17A6" w:rsidRPr="00AE2359">
        <w:rPr>
          <w:rFonts w:ascii="Verdana" w:hAnsi="Verdana"/>
          <w:sz w:val="20"/>
          <w:lang w:eastAsia="cs-CZ"/>
        </w:rPr>
        <w:tab/>
      </w:r>
      <w:r w:rsidR="00273B8D">
        <w:rPr>
          <w:rFonts w:ascii="Verdana" w:hAnsi="Verdana"/>
          <w:sz w:val="20"/>
          <w:lang w:eastAsia="cs-CZ"/>
        </w:rPr>
        <w:t xml:space="preserve">říjen </w:t>
      </w:r>
      <w:r w:rsidR="00AE2359" w:rsidRPr="00AE2359">
        <w:rPr>
          <w:rFonts w:ascii="Verdana" w:hAnsi="Verdana"/>
          <w:sz w:val="20"/>
          <w:lang w:eastAsia="cs-CZ"/>
        </w:rPr>
        <w:t>2022</w:t>
      </w:r>
    </w:p>
    <w:p w:rsidR="0073106D" w:rsidRDefault="0073106D" w:rsidP="009272CE">
      <w:pPr>
        <w:pStyle w:val="Nadpis2"/>
        <w:keepNext w:val="0"/>
        <w:spacing w:after="60"/>
        <w:jc w:val="both"/>
        <w:rPr>
          <w:rFonts w:ascii="Verdana" w:hAnsi="Verdana"/>
          <w:sz w:val="20"/>
          <w:lang w:eastAsia="cs-CZ"/>
        </w:rPr>
      </w:pPr>
      <w:r>
        <w:rPr>
          <w:rFonts w:ascii="Verdana" w:hAnsi="Verdana"/>
          <w:sz w:val="20"/>
          <w:lang w:eastAsia="cs-CZ"/>
        </w:rPr>
        <w:t>Příkazce bere na vědomí, že skutečný termín provádění prací závisí na průběhu realizace stavby a na průběhu kolaudačního řízení.</w:t>
      </w:r>
    </w:p>
    <w:p w:rsidR="009272CE" w:rsidRPr="009272CE" w:rsidRDefault="009272CE" w:rsidP="009272CE">
      <w:pPr>
        <w:pStyle w:val="Nadpis2"/>
        <w:keepNext w:val="0"/>
        <w:spacing w:after="60"/>
        <w:jc w:val="both"/>
        <w:rPr>
          <w:rFonts w:ascii="Verdana" w:hAnsi="Verdana"/>
          <w:sz w:val="20"/>
          <w:lang w:eastAsia="cs-CZ"/>
        </w:rPr>
      </w:pPr>
      <w:r w:rsidRPr="009272CE">
        <w:rPr>
          <w:rFonts w:ascii="Verdana" w:hAnsi="Verdana"/>
          <w:sz w:val="20"/>
          <w:lang w:eastAsia="cs-CZ"/>
        </w:rPr>
        <w:t xml:space="preserve">Příkazník není v prodlení se splněním svých povinností, pokud toto prodlení je vyvoláno rozhodnutím příslušného orgánu státní správy (např. zdržení při vydání kolaudačního rozhodnutí, apod.) a toto zdržení není způsobeno z důvodů na straně </w:t>
      </w:r>
      <w:r w:rsidR="0073106D">
        <w:rPr>
          <w:rFonts w:ascii="Verdana" w:hAnsi="Verdana"/>
          <w:sz w:val="20"/>
          <w:lang w:eastAsia="cs-CZ"/>
        </w:rPr>
        <w:t>P</w:t>
      </w:r>
      <w:r w:rsidRPr="009272CE">
        <w:rPr>
          <w:rFonts w:ascii="Verdana" w:hAnsi="Verdana"/>
          <w:sz w:val="20"/>
          <w:lang w:eastAsia="cs-CZ"/>
        </w:rPr>
        <w:t xml:space="preserve">říkazníka, nebo pokud je splnění závislé na včasném spolupůsobení </w:t>
      </w:r>
      <w:r w:rsidR="0073106D">
        <w:rPr>
          <w:rFonts w:ascii="Verdana" w:hAnsi="Verdana"/>
          <w:sz w:val="20"/>
          <w:lang w:eastAsia="cs-CZ"/>
        </w:rPr>
        <w:t>P</w:t>
      </w:r>
      <w:r w:rsidRPr="009272CE">
        <w:rPr>
          <w:rFonts w:ascii="Verdana" w:hAnsi="Verdana"/>
          <w:sz w:val="20"/>
          <w:lang w:eastAsia="cs-CZ"/>
        </w:rPr>
        <w:t>říkazce a ten je se svým spolupůsobením v prodlení (např. nepodepsal příslušnou smlouvu, nevydal příslušné rozhodnutí apod.).</w:t>
      </w:r>
    </w:p>
    <w:p w:rsidR="0083125B" w:rsidRPr="006A5B20" w:rsidRDefault="0083125B" w:rsidP="007B3799">
      <w:pPr>
        <w:pStyle w:val="Nadpis1"/>
        <w:keepNext w:val="0"/>
        <w:keepLines w:val="0"/>
        <w:rPr>
          <w:rFonts w:ascii="Verdana" w:hAnsi="Verdana"/>
          <w:sz w:val="20"/>
        </w:rPr>
      </w:pPr>
      <w:r w:rsidRPr="006A5B20">
        <w:rPr>
          <w:rFonts w:ascii="Verdana" w:hAnsi="Verdana"/>
          <w:sz w:val="20"/>
        </w:rPr>
        <w:t>Odměna</w:t>
      </w:r>
      <w:bookmarkEnd w:id="4"/>
      <w:bookmarkEnd w:id="5"/>
    </w:p>
    <w:p w:rsidR="00F829B1" w:rsidRDefault="008E46C6" w:rsidP="005B5609">
      <w:pPr>
        <w:pStyle w:val="Nadpis2"/>
        <w:keepNext w:val="0"/>
        <w:spacing w:after="60"/>
        <w:jc w:val="both"/>
        <w:rPr>
          <w:rFonts w:ascii="Verdana" w:hAnsi="Verdana"/>
          <w:sz w:val="20"/>
          <w:lang w:eastAsia="cs-CZ"/>
        </w:rPr>
      </w:pPr>
      <w:bookmarkStart w:id="6" w:name="_Ref272965285"/>
      <w:bookmarkStart w:id="7" w:name="_Ref341804057"/>
      <w:r>
        <w:rPr>
          <w:rFonts w:ascii="Verdana" w:hAnsi="Verdana"/>
          <w:sz w:val="20"/>
          <w:lang w:eastAsia="cs-CZ"/>
        </w:rPr>
        <w:t>Smluvní strany se dohodly, že z</w:t>
      </w:r>
      <w:r w:rsidR="005B5609" w:rsidRPr="006A5B20">
        <w:rPr>
          <w:rFonts w:ascii="Verdana" w:hAnsi="Verdana"/>
          <w:sz w:val="20"/>
          <w:lang w:eastAsia="cs-CZ"/>
        </w:rPr>
        <w:t xml:space="preserve">a </w:t>
      </w:r>
      <w:r w:rsidR="00084AF3">
        <w:rPr>
          <w:rFonts w:ascii="Verdana" w:hAnsi="Verdana"/>
          <w:sz w:val="20"/>
          <w:lang w:eastAsia="cs-CZ"/>
        </w:rPr>
        <w:t xml:space="preserve">výkon </w:t>
      </w:r>
      <w:r w:rsidR="0073106D">
        <w:rPr>
          <w:rFonts w:ascii="Verdana" w:hAnsi="Verdana"/>
          <w:sz w:val="20"/>
          <w:lang w:eastAsia="cs-CZ"/>
        </w:rPr>
        <w:t>činnost</w:t>
      </w:r>
      <w:r w:rsidR="00084AF3">
        <w:rPr>
          <w:rFonts w:ascii="Verdana" w:hAnsi="Verdana"/>
          <w:sz w:val="20"/>
          <w:lang w:eastAsia="cs-CZ"/>
        </w:rPr>
        <w:t>í</w:t>
      </w:r>
      <w:r w:rsidR="0073106D">
        <w:rPr>
          <w:rFonts w:ascii="Verdana" w:hAnsi="Verdana"/>
          <w:sz w:val="20"/>
          <w:lang w:eastAsia="cs-CZ"/>
        </w:rPr>
        <w:t xml:space="preserve"> dle této smlouvy náleží </w:t>
      </w:r>
      <w:r w:rsidR="005B5609" w:rsidRPr="00A2706F">
        <w:rPr>
          <w:rFonts w:ascii="Verdana" w:hAnsi="Verdana"/>
          <w:sz w:val="20"/>
          <w:lang w:eastAsia="cs-CZ"/>
        </w:rPr>
        <w:t xml:space="preserve">Příkazníkovi odměna ve </w:t>
      </w:r>
      <w:r w:rsidR="005B5609" w:rsidRPr="00FD2EEF">
        <w:rPr>
          <w:rFonts w:ascii="Verdana" w:hAnsi="Verdana"/>
          <w:sz w:val="20"/>
          <w:lang w:eastAsia="cs-CZ"/>
        </w:rPr>
        <w:t>výši</w:t>
      </w:r>
      <w:r w:rsidR="00F829B1">
        <w:rPr>
          <w:rFonts w:ascii="Verdana" w:hAnsi="Verdana"/>
          <w:sz w:val="20"/>
          <w:lang w:eastAsia="cs-CZ"/>
        </w:rPr>
        <w:t>:</w:t>
      </w:r>
    </w:p>
    <w:p w:rsidR="008E46C6" w:rsidRPr="00064BA9" w:rsidRDefault="00F829B1" w:rsidP="00F829B1">
      <w:pPr>
        <w:pStyle w:val="Nadpis2"/>
        <w:keepNext w:val="0"/>
        <w:numPr>
          <w:ilvl w:val="0"/>
          <w:numId w:val="12"/>
        </w:numPr>
        <w:spacing w:after="60"/>
        <w:ind w:left="851" w:hanging="284"/>
        <w:jc w:val="both"/>
        <w:rPr>
          <w:rFonts w:ascii="Verdana" w:hAnsi="Verdana"/>
          <w:sz w:val="20"/>
          <w:lang w:eastAsia="cs-CZ"/>
        </w:rPr>
      </w:pPr>
      <w:r w:rsidRPr="00064BA9">
        <w:rPr>
          <w:rFonts w:ascii="Verdana" w:hAnsi="Verdana"/>
          <w:sz w:val="20"/>
          <w:lang w:eastAsia="cs-CZ"/>
        </w:rPr>
        <w:t>za výkon TDI</w:t>
      </w:r>
      <w:r w:rsidRPr="00064BA9">
        <w:rPr>
          <w:rFonts w:ascii="Verdana" w:hAnsi="Verdana"/>
          <w:sz w:val="20"/>
          <w:lang w:eastAsia="cs-CZ"/>
        </w:rPr>
        <w:tab/>
      </w:r>
      <w:r w:rsidRPr="00064BA9">
        <w:rPr>
          <w:rFonts w:ascii="Verdana" w:hAnsi="Verdana"/>
          <w:sz w:val="20"/>
          <w:lang w:eastAsia="cs-CZ"/>
        </w:rPr>
        <w:tab/>
      </w:r>
      <w:r w:rsidRPr="00064BA9">
        <w:rPr>
          <w:rFonts w:ascii="Verdana" w:hAnsi="Verdana"/>
          <w:sz w:val="20"/>
          <w:lang w:eastAsia="cs-CZ"/>
        </w:rPr>
        <w:tab/>
      </w:r>
      <w:r w:rsidRPr="00064BA9">
        <w:rPr>
          <w:rFonts w:ascii="Verdana" w:hAnsi="Verdana"/>
          <w:sz w:val="20"/>
          <w:lang w:eastAsia="cs-CZ"/>
        </w:rPr>
        <w:tab/>
      </w:r>
      <w:r w:rsidR="00064BA9" w:rsidRPr="00064BA9">
        <w:rPr>
          <w:rFonts w:ascii="Verdana" w:hAnsi="Verdana"/>
          <w:sz w:val="20"/>
          <w:lang w:eastAsia="cs-CZ"/>
        </w:rPr>
        <w:t>546.000,-</w:t>
      </w:r>
      <w:r w:rsidR="005B5609" w:rsidRPr="00064BA9">
        <w:rPr>
          <w:rFonts w:ascii="Verdana" w:hAnsi="Verdana"/>
          <w:sz w:val="20"/>
          <w:lang w:eastAsia="cs-CZ"/>
        </w:rPr>
        <w:t xml:space="preserve"> Kč</w:t>
      </w:r>
      <w:r w:rsidRPr="00064BA9">
        <w:rPr>
          <w:rFonts w:ascii="Verdana" w:hAnsi="Verdana"/>
          <w:sz w:val="20"/>
          <w:lang w:eastAsia="cs-CZ"/>
        </w:rPr>
        <w:t xml:space="preserve"> bez DPH,</w:t>
      </w:r>
    </w:p>
    <w:p w:rsidR="00F829B1" w:rsidRPr="00064BA9" w:rsidRDefault="00F829B1" w:rsidP="00F829B1">
      <w:pPr>
        <w:pStyle w:val="Nadpis2"/>
        <w:keepNext w:val="0"/>
        <w:numPr>
          <w:ilvl w:val="0"/>
          <w:numId w:val="12"/>
        </w:numPr>
        <w:spacing w:after="60"/>
        <w:ind w:left="851" w:hanging="284"/>
        <w:jc w:val="both"/>
        <w:rPr>
          <w:rFonts w:ascii="Verdana" w:hAnsi="Verdana"/>
          <w:sz w:val="20"/>
          <w:lang w:eastAsia="cs-CZ"/>
        </w:rPr>
      </w:pPr>
      <w:r w:rsidRPr="00064BA9">
        <w:rPr>
          <w:rFonts w:ascii="Verdana" w:hAnsi="Verdana"/>
          <w:sz w:val="20"/>
          <w:lang w:eastAsia="cs-CZ"/>
        </w:rPr>
        <w:t>za činnost koordinátora BOZP</w:t>
      </w:r>
      <w:r w:rsidRPr="00064BA9">
        <w:rPr>
          <w:rFonts w:ascii="Verdana" w:hAnsi="Verdana"/>
          <w:sz w:val="20"/>
          <w:lang w:eastAsia="cs-CZ"/>
        </w:rPr>
        <w:tab/>
      </w:r>
      <w:r w:rsidRPr="00064BA9">
        <w:rPr>
          <w:rFonts w:ascii="Verdana" w:hAnsi="Verdana"/>
          <w:sz w:val="20"/>
          <w:lang w:eastAsia="cs-CZ"/>
        </w:rPr>
        <w:tab/>
      </w:r>
      <w:r w:rsidR="00064BA9" w:rsidRPr="00064BA9">
        <w:rPr>
          <w:rFonts w:ascii="Verdana" w:hAnsi="Verdana"/>
          <w:sz w:val="20"/>
          <w:lang w:eastAsia="cs-CZ"/>
        </w:rPr>
        <w:t>140.000</w:t>
      </w:r>
      <w:r w:rsidRPr="00064BA9">
        <w:rPr>
          <w:rFonts w:ascii="Verdana" w:hAnsi="Verdana"/>
          <w:sz w:val="20"/>
          <w:lang w:eastAsia="cs-CZ"/>
        </w:rPr>
        <w:t>,- Kč bez DPH,</w:t>
      </w:r>
    </w:p>
    <w:p w:rsidR="00F829B1" w:rsidRPr="00064BA9" w:rsidRDefault="00F829B1" w:rsidP="00F829B1">
      <w:pPr>
        <w:pStyle w:val="Nadpis2"/>
        <w:keepNext w:val="0"/>
        <w:numPr>
          <w:ilvl w:val="0"/>
          <w:numId w:val="12"/>
        </w:numPr>
        <w:spacing w:after="60"/>
        <w:ind w:left="851" w:hanging="284"/>
        <w:jc w:val="both"/>
        <w:rPr>
          <w:rFonts w:ascii="Verdana" w:hAnsi="Verdana"/>
          <w:sz w:val="20"/>
          <w:lang w:eastAsia="cs-CZ"/>
        </w:rPr>
      </w:pPr>
      <w:r w:rsidRPr="00064BA9">
        <w:rPr>
          <w:rFonts w:ascii="Verdana" w:hAnsi="Verdana"/>
          <w:sz w:val="20"/>
          <w:lang w:eastAsia="cs-CZ"/>
        </w:rPr>
        <w:t>tj. celkem</w:t>
      </w:r>
      <w:r w:rsidRPr="00064BA9">
        <w:rPr>
          <w:rFonts w:ascii="Verdana" w:hAnsi="Verdana"/>
          <w:sz w:val="20"/>
          <w:lang w:eastAsia="cs-CZ"/>
        </w:rPr>
        <w:tab/>
      </w:r>
      <w:r w:rsidRPr="00064BA9">
        <w:rPr>
          <w:rFonts w:ascii="Verdana" w:hAnsi="Verdana"/>
          <w:sz w:val="20"/>
          <w:lang w:eastAsia="cs-CZ"/>
        </w:rPr>
        <w:tab/>
      </w:r>
      <w:r w:rsidRPr="00064BA9">
        <w:rPr>
          <w:rFonts w:ascii="Verdana" w:hAnsi="Verdana"/>
          <w:sz w:val="20"/>
          <w:lang w:eastAsia="cs-CZ"/>
        </w:rPr>
        <w:tab/>
      </w:r>
      <w:r w:rsidRPr="00064BA9">
        <w:rPr>
          <w:rFonts w:ascii="Verdana" w:hAnsi="Verdana"/>
          <w:sz w:val="20"/>
          <w:lang w:eastAsia="cs-CZ"/>
        </w:rPr>
        <w:tab/>
      </w:r>
      <w:r w:rsidRPr="00064BA9">
        <w:rPr>
          <w:rFonts w:ascii="Verdana" w:hAnsi="Verdana"/>
          <w:sz w:val="20"/>
          <w:lang w:eastAsia="cs-CZ"/>
        </w:rPr>
        <w:tab/>
      </w:r>
      <w:r w:rsidR="00064BA9" w:rsidRPr="00064BA9">
        <w:rPr>
          <w:rFonts w:ascii="Verdana" w:hAnsi="Verdana"/>
          <w:sz w:val="20"/>
          <w:lang w:eastAsia="cs-CZ"/>
        </w:rPr>
        <w:t>686.000</w:t>
      </w:r>
      <w:r w:rsidRPr="00064BA9">
        <w:rPr>
          <w:rFonts w:ascii="Verdana" w:hAnsi="Verdana"/>
          <w:sz w:val="20"/>
          <w:lang w:eastAsia="cs-CZ"/>
        </w:rPr>
        <w:t>,- Kč bez DPH.</w:t>
      </w:r>
    </w:p>
    <w:p w:rsidR="00530483" w:rsidRDefault="00084AF3" w:rsidP="00530483">
      <w:pPr>
        <w:pStyle w:val="Nadpis2"/>
        <w:keepNext w:val="0"/>
        <w:spacing w:after="60"/>
        <w:jc w:val="both"/>
        <w:rPr>
          <w:rFonts w:ascii="Verdana" w:hAnsi="Verdana"/>
          <w:sz w:val="20"/>
          <w:lang w:eastAsia="cs-CZ"/>
        </w:rPr>
      </w:pPr>
      <w:r w:rsidRPr="00064BA9">
        <w:rPr>
          <w:rFonts w:ascii="Verdana" w:hAnsi="Verdana"/>
          <w:sz w:val="20"/>
          <w:lang w:eastAsia="cs-CZ"/>
        </w:rPr>
        <w:t xml:space="preserve">Odměna bude hrazena průběžně po celou dobu realizace stavby, a to na základě dílčích </w:t>
      </w:r>
      <w:r w:rsidR="00605D7E" w:rsidRPr="00064BA9">
        <w:rPr>
          <w:rFonts w:ascii="Verdana" w:hAnsi="Verdana"/>
          <w:sz w:val="20"/>
          <w:lang w:eastAsia="cs-CZ"/>
        </w:rPr>
        <w:t>daňových dokladů (</w:t>
      </w:r>
      <w:r w:rsidRPr="00064BA9">
        <w:rPr>
          <w:rFonts w:ascii="Verdana" w:hAnsi="Verdana"/>
          <w:sz w:val="20"/>
          <w:lang w:eastAsia="cs-CZ"/>
        </w:rPr>
        <w:t>faktur</w:t>
      </w:r>
      <w:r w:rsidR="00605D7E" w:rsidRPr="00064BA9">
        <w:rPr>
          <w:rFonts w:ascii="Verdana" w:hAnsi="Verdana"/>
          <w:sz w:val="20"/>
          <w:lang w:eastAsia="cs-CZ"/>
        </w:rPr>
        <w:t>)</w:t>
      </w:r>
      <w:r w:rsidRPr="00064BA9">
        <w:rPr>
          <w:rFonts w:ascii="Verdana" w:hAnsi="Verdana"/>
          <w:sz w:val="20"/>
          <w:lang w:eastAsia="cs-CZ"/>
        </w:rPr>
        <w:t xml:space="preserve"> vystavenýc</w:t>
      </w:r>
      <w:r w:rsidR="00605D7E" w:rsidRPr="00064BA9">
        <w:rPr>
          <w:rFonts w:ascii="Verdana" w:hAnsi="Verdana"/>
          <w:sz w:val="20"/>
          <w:lang w:eastAsia="cs-CZ"/>
        </w:rPr>
        <w:t>h jednou měsíčně P</w:t>
      </w:r>
      <w:r w:rsidRPr="00064BA9">
        <w:rPr>
          <w:rFonts w:ascii="Verdana" w:hAnsi="Verdana"/>
          <w:sz w:val="20"/>
          <w:lang w:eastAsia="cs-CZ"/>
        </w:rPr>
        <w:t xml:space="preserve">říkazníkem. Fakturovaná částka bude určena podílem mezi sjednanou </w:t>
      </w:r>
      <w:r w:rsidR="00605D7E" w:rsidRPr="00064BA9">
        <w:rPr>
          <w:rFonts w:ascii="Verdana" w:hAnsi="Verdana"/>
          <w:sz w:val="20"/>
          <w:lang w:eastAsia="cs-CZ"/>
        </w:rPr>
        <w:t>odměnou</w:t>
      </w:r>
      <w:r w:rsidRPr="00064BA9">
        <w:rPr>
          <w:rFonts w:ascii="Verdana" w:hAnsi="Verdana"/>
          <w:sz w:val="20"/>
          <w:lang w:eastAsia="cs-CZ"/>
        </w:rPr>
        <w:t xml:space="preserve"> a počtem měsíců lhůty výstavby uvedené ve smlouvě o dílo mezi zhotovitelem stavby a </w:t>
      </w:r>
      <w:r w:rsidR="00605D7E" w:rsidRPr="00064BA9">
        <w:rPr>
          <w:rFonts w:ascii="Verdana" w:hAnsi="Verdana"/>
          <w:sz w:val="20"/>
          <w:lang w:eastAsia="cs-CZ"/>
        </w:rPr>
        <w:t>P</w:t>
      </w:r>
      <w:r w:rsidRPr="00064BA9">
        <w:rPr>
          <w:rFonts w:ascii="Verdana" w:hAnsi="Verdana"/>
          <w:sz w:val="20"/>
          <w:lang w:eastAsia="cs-CZ"/>
        </w:rPr>
        <w:t xml:space="preserve">říkazcem. Obě strany sjednávají předběžně tuto měsíční částku ve výši </w:t>
      </w:r>
      <w:r w:rsidR="00064BA9" w:rsidRPr="00064BA9">
        <w:rPr>
          <w:rFonts w:ascii="Verdana" w:hAnsi="Verdana"/>
          <w:sz w:val="20"/>
          <w:lang w:eastAsia="cs-CZ"/>
        </w:rPr>
        <w:t>52.769,23,-</w:t>
      </w:r>
      <w:r w:rsidRPr="00064BA9">
        <w:rPr>
          <w:rFonts w:ascii="Verdana" w:hAnsi="Verdana"/>
          <w:sz w:val="20"/>
          <w:lang w:eastAsia="cs-CZ"/>
        </w:rPr>
        <w:t xml:space="preserve"> Kč bez DPH za jeden měsíc. Příkazník je oprávněn vystavit první fakturu nejdříve poslední pracovní den měsíce, v němž byla stavba skutečně zahájena a každou další pak nejdříve poslední den dalšího kalendářního měsíce. Příkazce odečte od</w:t>
      </w:r>
      <w:r w:rsidRPr="00530483">
        <w:rPr>
          <w:rFonts w:ascii="Verdana" w:hAnsi="Verdana"/>
          <w:sz w:val="20"/>
          <w:lang w:eastAsia="cs-CZ"/>
        </w:rPr>
        <w:t xml:space="preserve"> každé faktury pozastávku ve výši </w:t>
      </w:r>
      <w:r w:rsidR="000276B8">
        <w:rPr>
          <w:rFonts w:ascii="Verdana" w:hAnsi="Verdana"/>
          <w:sz w:val="20"/>
          <w:lang w:eastAsia="cs-CZ"/>
        </w:rPr>
        <w:t>15</w:t>
      </w:r>
      <w:r w:rsidRPr="00530483">
        <w:rPr>
          <w:rFonts w:ascii="Verdana" w:hAnsi="Verdana"/>
          <w:sz w:val="20"/>
          <w:lang w:eastAsia="cs-CZ"/>
        </w:rPr>
        <w:t xml:space="preserve">%, která bude </w:t>
      </w:r>
      <w:r w:rsidR="00605D7E" w:rsidRPr="00530483">
        <w:rPr>
          <w:rFonts w:ascii="Verdana" w:hAnsi="Verdana"/>
          <w:sz w:val="20"/>
          <w:lang w:eastAsia="cs-CZ"/>
        </w:rPr>
        <w:t>P</w:t>
      </w:r>
      <w:r w:rsidR="00530483">
        <w:rPr>
          <w:rFonts w:ascii="Verdana" w:hAnsi="Verdana"/>
          <w:sz w:val="20"/>
          <w:lang w:eastAsia="cs-CZ"/>
        </w:rPr>
        <w:t>říkazníkovi proplacena:</w:t>
      </w:r>
    </w:p>
    <w:p w:rsidR="00084AF3" w:rsidRPr="00530483" w:rsidRDefault="00084AF3" w:rsidP="00605D7E">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530483">
        <w:rPr>
          <w:rFonts w:ascii="Verdana" w:hAnsi="Verdana"/>
          <w:sz w:val="20"/>
          <w:lang w:eastAsia="cs-CZ"/>
        </w:rPr>
        <w:t xml:space="preserve">po předání a převzetí stavby a v případě, že se při předání a převzetí stavby vyskytnou vady či nedodělky, tak až </w:t>
      </w:r>
      <w:r w:rsidR="00530483">
        <w:rPr>
          <w:rFonts w:ascii="Verdana" w:hAnsi="Verdana"/>
          <w:sz w:val="20"/>
          <w:lang w:eastAsia="cs-CZ"/>
        </w:rPr>
        <w:t>po odstranění posledního z nich,</w:t>
      </w:r>
      <w:r w:rsidR="000276B8">
        <w:rPr>
          <w:rFonts w:ascii="Verdana" w:hAnsi="Verdana"/>
          <w:sz w:val="20"/>
          <w:lang w:eastAsia="cs-CZ"/>
        </w:rPr>
        <w:t xml:space="preserve"> a</w:t>
      </w:r>
    </w:p>
    <w:p w:rsidR="00084AF3" w:rsidRPr="00084AF3" w:rsidRDefault="00084AF3" w:rsidP="00605D7E">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084AF3">
        <w:rPr>
          <w:rFonts w:ascii="Verdana" w:hAnsi="Verdana"/>
          <w:sz w:val="20"/>
          <w:lang w:eastAsia="cs-CZ"/>
        </w:rPr>
        <w:lastRenderedPageBreak/>
        <w:t xml:space="preserve">po nabytí právní moci kolaudačního </w:t>
      </w:r>
      <w:r w:rsidR="00605D7E">
        <w:rPr>
          <w:rFonts w:ascii="Verdana" w:hAnsi="Verdana"/>
          <w:sz w:val="20"/>
          <w:lang w:eastAsia="cs-CZ"/>
        </w:rPr>
        <w:t xml:space="preserve">rozhodnutí </w:t>
      </w:r>
      <w:r w:rsidR="00605D7E" w:rsidRPr="00605D7E">
        <w:rPr>
          <w:rFonts w:ascii="Verdana" w:hAnsi="Verdana"/>
          <w:sz w:val="20"/>
          <w:lang w:eastAsia="cs-CZ"/>
        </w:rPr>
        <w:t>(v případě výskytu kolaudačních závad až po jejich odstranění)</w:t>
      </w:r>
      <w:r w:rsidR="00F829B1">
        <w:rPr>
          <w:rFonts w:ascii="Verdana" w:hAnsi="Verdana"/>
          <w:sz w:val="20"/>
          <w:lang w:eastAsia="cs-CZ"/>
        </w:rPr>
        <w:t xml:space="preserve">, </w:t>
      </w:r>
      <w:r w:rsidR="00EB5427">
        <w:rPr>
          <w:rFonts w:ascii="Verdana" w:hAnsi="Verdana"/>
          <w:sz w:val="20"/>
          <w:lang w:eastAsia="cs-CZ"/>
        </w:rPr>
        <w:t xml:space="preserve">případně po </w:t>
      </w:r>
      <w:r w:rsidR="00C37700">
        <w:rPr>
          <w:rFonts w:ascii="Verdana" w:hAnsi="Verdana"/>
          <w:sz w:val="20"/>
          <w:lang w:eastAsia="cs-CZ"/>
        </w:rPr>
        <w:t>povolení</w:t>
      </w:r>
      <w:r w:rsidR="00EB5427">
        <w:rPr>
          <w:rFonts w:ascii="Verdana" w:hAnsi="Verdana"/>
          <w:sz w:val="20"/>
          <w:lang w:eastAsia="cs-CZ"/>
        </w:rPr>
        <w:t xml:space="preserve"> zkušebního provozu</w:t>
      </w:r>
      <w:r w:rsidR="00C37700">
        <w:rPr>
          <w:rFonts w:ascii="Verdana" w:hAnsi="Verdana"/>
          <w:sz w:val="20"/>
          <w:lang w:eastAsia="cs-CZ"/>
        </w:rPr>
        <w:t xml:space="preserve"> </w:t>
      </w:r>
      <w:r w:rsidR="00C37700" w:rsidRPr="00605D7E">
        <w:rPr>
          <w:rFonts w:ascii="Verdana" w:hAnsi="Verdana"/>
          <w:sz w:val="20"/>
          <w:lang w:eastAsia="cs-CZ"/>
        </w:rPr>
        <w:t>(v případě výskytu závad až po jejich odstranění)</w:t>
      </w:r>
      <w:r w:rsidR="00EB5427">
        <w:rPr>
          <w:rFonts w:ascii="Verdana" w:hAnsi="Verdana"/>
          <w:sz w:val="20"/>
          <w:lang w:eastAsia="cs-CZ"/>
        </w:rPr>
        <w:t>, a po předání závěrečné</w:t>
      </w:r>
      <w:r w:rsidRPr="00084AF3">
        <w:rPr>
          <w:rFonts w:ascii="Verdana" w:hAnsi="Verdana"/>
          <w:sz w:val="20"/>
          <w:lang w:eastAsia="cs-CZ"/>
        </w:rPr>
        <w:t xml:space="preserve"> zprávy </w:t>
      </w:r>
      <w:r w:rsidR="00605D7E">
        <w:rPr>
          <w:rFonts w:ascii="Verdana" w:hAnsi="Verdana"/>
          <w:sz w:val="20"/>
          <w:lang w:eastAsia="cs-CZ"/>
        </w:rPr>
        <w:t>P</w:t>
      </w:r>
      <w:r w:rsidRPr="00084AF3">
        <w:rPr>
          <w:rFonts w:ascii="Verdana" w:hAnsi="Verdana"/>
          <w:sz w:val="20"/>
          <w:lang w:eastAsia="cs-CZ"/>
        </w:rPr>
        <w:t>říkazci.</w:t>
      </w:r>
    </w:p>
    <w:p w:rsidR="00605D7E" w:rsidRPr="00605D7E" w:rsidRDefault="00605D7E" w:rsidP="00605D7E">
      <w:pPr>
        <w:pStyle w:val="Nadpis2"/>
        <w:keepNext w:val="0"/>
        <w:spacing w:after="60"/>
        <w:jc w:val="both"/>
        <w:rPr>
          <w:rFonts w:ascii="Verdana" w:hAnsi="Verdana"/>
          <w:sz w:val="20"/>
          <w:lang w:eastAsia="cs-CZ"/>
        </w:rPr>
      </w:pPr>
      <w:r w:rsidRPr="00605D7E">
        <w:rPr>
          <w:rFonts w:ascii="Verdana" w:hAnsi="Verdana"/>
          <w:sz w:val="20"/>
          <w:lang w:eastAsia="cs-CZ"/>
        </w:rPr>
        <w:t xml:space="preserve">Fakturu za provedené práce může </w:t>
      </w:r>
      <w:r>
        <w:rPr>
          <w:rFonts w:ascii="Verdana" w:hAnsi="Verdana"/>
          <w:sz w:val="20"/>
          <w:lang w:eastAsia="cs-CZ"/>
        </w:rPr>
        <w:t>P</w:t>
      </w:r>
      <w:r w:rsidRPr="00605D7E">
        <w:rPr>
          <w:rFonts w:ascii="Verdana" w:hAnsi="Verdana"/>
          <w:sz w:val="20"/>
          <w:lang w:eastAsia="cs-CZ"/>
        </w:rPr>
        <w:t>říkazník předložit pouze jedenkrát měsíčně</w:t>
      </w:r>
      <w:r>
        <w:rPr>
          <w:rFonts w:ascii="Verdana" w:hAnsi="Verdana"/>
          <w:sz w:val="20"/>
          <w:lang w:eastAsia="cs-CZ"/>
        </w:rPr>
        <w:t>.</w:t>
      </w:r>
      <w:r w:rsidRPr="00605D7E">
        <w:rPr>
          <w:rFonts w:ascii="Verdana" w:hAnsi="Verdana"/>
          <w:sz w:val="20"/>
          <w:lang w:eastAsia="cs-CZ"/>
        </w:rPr>
        <w:t xml:space="preserve"> </w:t>
      </w:r>
      <w:r>
        <w:rPr>
          <w:rFonts w:ascii="Verdana" w:hAnsi="Verdana"/>
          <w:sz w:val="20"/>
          <w:lang w:eastAsia="cs-CZ"/>
        </w:rPr>
        <w:t>F</w:t>
      </w:r>
      <w:r w:rsidRPr="00605D7E">
        <w:rPr>
          <w:rFonts w:ascii="Verdana" w:hAnsi="Verdana"/>
          <w:sz w:val="20"/>
          <w:lang w:eastAsia="cs-CZ"/>
        </w:rPr>
        <w:t xml:space="preserve">aktura </w:t>
      </w:r>
      <w:r>
        <w:rPr>
          <w:rFonts w:ascii="Verdana" w:hAnsi="Verdana"/>
          <w:sz w:val="20"/>
          <w:lang w:eastAsia="cs-CZ"/>
        </w:rPr>
        <w:t xml:space="preserve">musí </w:t>
      </w:r>
      <w:r w:rsidRPr="00605D7E">
        <w:rPr>
          <w:rFonts w:ascii="Verdana" w:hAnsi="Verdana"/>
          <w:sz w:val="20"/>
          <w:lang w:eastAsia="cs-CZ"/>
        </w:rPr>
        <w:t xml:space="preserve">obsahovat veškeré nároky </w:t>
      </w:r>
      <w:r>
        <w:rPr>
          <w:rFonts w:ascii="Verdana" w:hAnsi="Verdana"/>
          <w:sz w:val="20"/>
          <w:lang w:eastAsia="cs-CZ"/>
        </w:rPr>
        <w:t>P</w:t>
      </w:r>
      <w:r w:rsidRPr="00605D7E">
        <w:rPr>
          <w:rFonts w:ascii="Verdana" w:hAnsi="Verdana"/>
          <w:sz w:val="20"/>
          <w:lang w:eastAsia="cs-CZ"/>
        </w:rPr>
        <w:t>říkazníka za činnost dle této smlouvy.</w:t>
      </w:r>
    </w:p>
    <w:p w:rsidR="00605D7E" w:rsidRPr="00605D7E" w:rsidRDefault="00605D7E" w:rsidP="00605D7E">
      <w:pPr>
        <w:pStyle w:val="Nadpis2"/>
        <w:keepNext w:val="0"/>
        <w:spacing w:after="60"/>
        <w:jc w:val="both"/>
        <w:rPr>
          <w:rFonts w:ascii="Verdana" w:hAnsi="Verdana"/>
          <w:sz w:val="20"/>
          <w:lang w:eastAsia="cs-CZ"/>
        </w:rPr>
      </w:pPr>
      <w:r w:rsidRPr="00605D7E">
        <w:rPr>
          <w:rFonts w:ascii="Verdana" w:hAnsi="Verdana"/>
          <w:sz w:val="20"/>
          <w:lang w:eastAsia="cs-CZ"/>
        </w:rPr>
        <w:t>Příkazník je povinen ke každé faktuře přiložit výkaz práce a pořízenou fotodokumentaci za daný měsíc.</w:t>
      </w:r>
    </w:p>
    <w:p w:rsidR="00584D86" w:rsidRPr="00584D86" w:rsidRDefault="00584D86" w:rsidP="00584D86">
      <w:pPr>
        <w:pStyle w:val="Nadpis2"/>
        <w:keepNext w:val="0"/>
        <w:spacing w:after="60"/>
        <w:jc w:val="both"/>
        <w:rPr>
          <w:rFonts w:ascii="Verdana" w:hAnsi="Verdana"/>
          <w:sz w:val="20"/>
          <w:lang w:eastAsia="cs-CZ"/>
        </w:rPr>
      </w:pPr>
      <w:r w:rsidRPr="00584D86">
        <w:rPr>
          <w:rFonts w:ascii="Verdana" w:hAnsi="Verdana"/>
          <w:sz w:val="20"/>
          <w:lang w:eastAsia="cs-CZ"/>
        </w:rPr>
        <w:t>Dílčí faktura musí mimo jiné náležitosti obsahovat:</w:t>
      </w:r>
    </w:p>
    <w:p w:rsidR="00584D86" w:rsidRPr="00584D86"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výslovný název „dílčí faktura“,</w:t>
      </w:r>
    </w:p>
    <w:p w:rsidR="00584D86" w:rsidRPr="00584D86"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odkaz na tuto smlouvu,</w:t>
      </w:r>
    </w:p>
    <w:p w:rsidR="00584D86" w:rsidRPr="00064BA9"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 xml:space="preserve">údaj o období, za </w:t>
      </w:r>
      <w:r w:rsidRPr="00064BA9">
        <w:rPr>
          <w:rFonts w:ascii="Verdana" w:hAnsi="Verdana"/>
          <w:sz w:val="20"/>
          <w:lang w:eastAsia="cs-CZ"/>
        </w:rPr>
        <w:t>které je vystavena,</w:t>
      </w:r>
    </w:p>
    <w:p w:rsidR="00584D86" w:rsidRPr="00064BA9"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064BA9">
        <w:rPr>
          <w:rFonts w:ascii="Verdana" w:hAnsi="Verdana"/>
          <w:sz w:val="20"/>
          <w:lang w:eastAsia="cs-CZ"/>
        </w:rPr>
        <w:t>fakturovanou část odměny (ceny) bez DPH,</w:t>
      </w:r>
    </w:p>
    <w:p w:rsidR="00584D86" w:rsidRPr="00064BA9"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064BA9">
        <w:rPr>
          <w:rFonts w:ascii="Verdana" w:hAnsi="Verdana"/>
          <w:sz w:val="20"/>
          <w:lang w:eastAsia="cs-CZ"/>
        </w:rPr>
        <w:t>částku DPH,</w:t>
      </w:r>
    </w:p>
    <w:p w:rsidR="009C2541" w:rsidRPr="00064BA9"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064BA9">
        <w:rPr>
          <w:rFonts w:ascii="Verdana" w:hAnsi="Verdana"/>
          <w:sz w:val="20"/>
          <w:lang w:eastAsia="cs-CZ"/>
        </w:rPr>
        <w:t>výši pozastávky</w:t>
      </w:r>
      <w:r w:rsidR="009C2541" w:rsidRPr="00064BA9">
        <w:rPr>
          <w:rFonts w:ascii="Verdana" w:hAnsi="Verdana"/>
          <w:sz w:val="20"/>
          <w:lang w:eastAsia="cs-CZ"/>
        </w:rPr>
        <w:t>,</w:t>
      </w:r>
    </w:p>
    <w:p w:rsidR="00584D86" w:rsidRPr="00064BA9" w:rsidRDefault="009C2541" w:rsidP="009C2541">
      <w:pPr>
        <w:pStyle w:val="Nadpis2"/>
        <w:keepNext w:val="0"/>
        <w:numPr>
          <w:ilvl w:val="0"/>
          <w:numId w:val="14"/>
        </w:numPr>
        <w:tabs>
          <w:tab w:val="left" w:pos="851"/>
        </w:tabs>
        <w:spacing w:after="60"/>
        <w:ind w:left="851" w:hanging="284"/>
        <w:jc w:val="both"/>
        <w:rPr>
          <w:rFonts w:ascii="Verdana" w:hAnsi="Verdana"/>
          <w:sz w:val="20"/>
          <w:lang w:eastAsia="cs-CZ"/>
        </w:rPr>
      </w:pPr>
      <w:r w:rsidRPr="00064BA9">
        <w:rPr>
          <w:rFonts w:ascii="Verdana" w:hAnsi="Verdana"/>
          <w:sz w:val="20"/>
          <w:lang w:eastAsia="cs-CZ"/>
        </w:rPr>
        <w:t>informace, že projekt je financován z rozpočtu Evropského fondu pro regionální rozvoj, registrační číslo projektu: CZ.06.6.127/0.0/0.0/21_121/0016304</w:t>
      </w:r>
      <w:r w:rsidR="00584D86" w:rsidRPr="00064BA9">
        <w:rPr>
          <w:rFonts w:ascii="Verdana" w:hAnsi="Verdana"/>
          <w:sz w:val="20"/>
          <w:lang w:eastAsia="cs-CZ"/>
        </w:rPr>
        <w:t>.</w:t>
      </w:r>
    </w:p>
    <w:p w:rsidR="00605D7E" w:rsidRPr="00064BA9" w:rsidRDefault="00605D7E" w:rsidP="00605D7E">
      <w:pPr>
        <w:pStyle w:val="Nadpis2"/>
        <w:keepNext w:val="0"/>
        <w:spacing w:after="60"/>
        <w:jc w:val="both"/>
        <w:rPr>
          <w:rFonts w:ascii="Verdana" w:hAnsi="Verdana"/>
          <w:sz w:val="20"/>
          <w:lang w:eastAsia="cs-CZ"/>
        </w:rPr>
      </w:pPr>
      <w:r w:rsidRPr="00064BA9">
        <w:rPr>
          <w:rFonts w:ascii="Verdana" w:hAnsi="Verdana"/>
          <w:sz w:val="20"/>
          <w:lang w:eastAsia="cs-CZ"/>
        </w:rPr>
        <w:t>Konečná faktura bude mimo jiných náležitostí obsahovat:</w:t>
      </w:r>
    </w:p>
    <w:p w:rsidR="00605D7E" w:rsidRPr="00064BA9" w:rsidRDefault="00605D7E"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064BA9">
        <w:rPr>
          <w:rFonts w:ascii="Verdana" w:hAnsi="Verdana"/>
          <w:sz w:val="20"/>
          <w:lang w:eastAsia="cs-CZ"/>
        </w:rPr>
        <w:t>výslovný název "konečná faktura",</w:t>
      </w:r>
    </w:p>
    <w:p w:rsidR="00605D7E" w:rsidRPr="00064BA9" w:rsidRDefault="00605D7E"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064BA9">
        <w:rPr>
          <w:rFonts w:ascii="Verdana" w:hAnsi="Verdana"/>
          <w:sz w:val="20"/>
          <w:lang w:eastAsia="cs-CZ"/>
        </w:rPr>
        <w:t>celkovou sjednanou odměnu (cenu) bez DPH,</w:t>
      </w:r>
    </w:p>
    <w:p w:rsidR="00605D7E" w:rsidRPr="00064BA9" w:rsidRDefault="00605D7E"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064BA9">
        <w:rPr>
          <w:rFonts w:ascii="Verdana" w:hAnsi="Verdana"/>
          <w:sz w:val="20"/>
          <w:lang w:eastAsia="cs-CZ"/>
        </w:rPr>
        <w:t>celkovou výši DPH,</w:t>
      </w:r>
    </w:p>
    <w:p w:rsidR="00605D7E" w:rsidRPr="00064BA9" w:rsidRDefault="00605D7E"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064BA9">
        <w:rPr>
          <w:rFonts w:ascii="Verdana" w:hAnsi="Verdana"/>
          <w:sz w:val="20"/>
          <w:lang w:eastAsia="cs-CZ"/>
        </w:rPr>
        <w:t>soupis všech uhrazených faktur rozčleněných na cenu bez daně a DPH,</w:t>
      </w:r>
    </w:p>
    <w:p w:rsidR="009C2541" w:rsidRPr="00064BA9" w:rsidRDefault="00605D7E"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064BA9">
        <w:rPr>
          <w:rFonts w:ascii="Verdana" w:hAnsi="Verdana"/>
          <w:sz w:val="20"/>
          <w:lang w:eastAsia="cs-CZ"/>
        </w:rPr>
        <w:t>částku zbývající k úhradě rozčleněnou na cenu bez daně a DPH</w:t>
      </w:r>
      <w:r w:rsidR="009C2541" w:rsidRPr="00064BA9">
        <w:rPr>
          <w:rFonts w:ascii="Verdana" w:hAnsi="Verdana"/>
          <w:sz w:val="20"/>
          <w:lang w:eastAsia="cs-CZ"/>
        </w:rPr>
        <w:t>,</w:t>
      </w:r>
    </w:p>
    <w:p w:rsidR="00605D7E" w:rsidRPr="00064BA9" w:rsidRDefault="009C2541" w:rsidP="009C2541">
      <w:pPr>
        <w:pStyle w:val="Nadpis2"/>
        <w:keepNext w:val="0"/>
        <w:numPr>
          <w:ilvl w:val="0"/>
          <w:numId w:val="14"/>
        </w:numPr>
        <w:tabs>
          <w:tab w:val="left" w:pos="851"/>
        </w:tabs>
        <w:spacing w:after="60"/>
        <w:ind w:left="851" w:hanging="284"/>
        <w:jc w:val="both"/>
        <w:rPr>
          <w:rFonts w:ascii="Verdana" w:hAnsi="Verdana"/>
          <w:sz w:val="20"/>
          <w:lang w:eastAsia="cs-CZ"/>
        </w:rPr>
      </w:pPr>
      <w:r w:rsidRPr="00064BA9">
        <w:rPr>
          <w:rFonts w:ascii="Verdana" w:hAnsi="Verdana"/>
          <w:sz w:val="20"/>
          <w:lang w:eastAsia="cs-CZ"/>
        </w:rPr>
        <w:t>informace, že projekt je financován z rozpočtu Evropského fondu pro regionální rozvoj, registrační číslo projektu: CZ.06.6.127/0.0/0.0/21_121/0016304</w:t>
      </w:r>
      <w:r w:rsidR="00605D7E" w:rsidRPr="00064BA9">
        <w:rPr>
          <w:rFonts w:ascii="Verdana" w:hAnsi="Verdana"/>
          <w:sz w:val="20"/>
          <w:lang w:eastAsia="cs-CZ"/>
        </w:rPr>
        <w:t>.</w:t>
      </w:r>
    </w:p>
    <w:p w:rsidR="007E114B" w:rsidRDefault="00584D86" w:rsidP="00605D7E">
      <w:pPr>
        <w:pStyle w:val="Nadpis2"/>
        <w:keepNext w:val="0"/>
        <w:spacing w:after="60"/>
        <w:jc w:val="both"/>
        <w:rPr>
          <w:rFonts w:ascii="Verdana" w:hAnsi="Verdana"/>
          <w:sz w:val="20"/>
          <w:lang w:eastAsia="cs-CZ"/>
        </w:rPr>
      </w:pPr>
      <w:r w:rsidRPr="00064BA9">
        <w:rPr>
          <w:rFonts w:ascii="Verdana" w:hAnsi="Verdana"/>
          <w:sz w:val="20"/>
          <w:lang w:eastAsia="cs-CZ"/>
        </w:rPr>
        <w:t>Sp</w:t>
      </w:r>
      <w:r w:rsidR="00605D7E" w:rsidRPr="00064BA9">
        <w:rPr>
          <w:rFonts w:ascii="Verdana" w:hAnsi="Verdana"/>
          <w:sz w:val="20"/>
          <w:lang w:eastAsia="cs-CZ"/>
        </w:rPr>
        <w:t xml:space="preserve">latnost faktur se stanoví </w:t>
      </w:r>
      <w:r w:rsidR="00C37700" w:rsidRPr="00064BA9">
        <w:rPr>
          <w:rFonts w:ascii="Verdana" w:hAnsi="Verdana"/>
          <w:sz w:val="20"/>
          <w:lang w:eastAsia="cs-CZ"/>
        </w:rPr>
        <w:t>do</w:t>
      </w:r>
      <w:r w:rsidR="00605D7E" w:rsidRPr="00064BA9">
        <w:rPr>
          <w:rFonts w:ascii="Verdana" w:hAnsi="Verdana"/>
          <w:sz w:val="20"/>
          <w:lang w:eastAsia="cs-CZ"/>
        </w:rPr>
        <w:t xml:space="preserve"> </w:t>
      </w:r>
      <w:r w:rsidR="00605D7E" w:rsidRPr="00064BA9">
        <w:rPr>
          <w:rFonts w:ascii="Verdana" w:hAnsi="Verdana"/>
          <w:b/>
          <w:sz w:val="20"/>
          <w:lang w:eastAsia="cs-CZ"/>
        </w:rPr>
        <w:t>30</w:t>
      </w:r>
      <w:r w:rsidR="00605D7E" w:rsidRPr="00C37700">
        <w:rPr>
          <w:rFonts w:ascii="Verdana" w:hAnsi="Verdana"/>
          <w:b/>
          <w:sz w:val="20"/>
          <w:lang w:eastAsia="cs-CZ"/>
        </w:rPr>
        <w:t xml:space="preserve"> dnů</w:t>
      </w:r>
      <w:r w:rsidR="00605D7E" w:rsidRPr="00605D7E">
        <w:rPr>
          <w:rFonts w:ascii="Verdana" w:hAnsi="Verdana"/>
          <w:sz w:val="20"/>
          <w:lang w:eastAsia="cs-CZ"/>
        </w:rPr>
        <w:t xml:space="preserve"> ode dne doručení </w:t>
      </w:r>
      <w:r>
        <w:rPr>
          <w:rFonts w:ascii="Verdana" w:hAnsi="Verdana"/>
          <w:sz w:val="20"/>
          <w:lang w:eastAsia="cs-CZ"/>
        </w:rPr>
        <w:t>P</w:t>
      </w:r>
      <w:r w:rsidR="00605D7E" w:rsidRPr="00605D7E">
        <w:rPr>
          <w:rFonts w:ascii="Verdana" w:hAnsi="Verdana"/>
          <w:sz w:val="20"/>
          <w:lang w:eastAsia="cs-CZ"/>
        </w:rPr>
        <w:t>říkazci.</w:t>
      </w:r>
      <w:r>
        <w:rPr>
          <w:rFonts w:ascii="Verdana" w:hAnsi="Verdana"/>
          <w:sz w:val="20"/>
          <w:lang w:eastAsia="cs-CZ"/>
        </w:rPr>
        <w:t xml:space="preserve"> Fakturu, která nebude splňovat náležitosti řádného daňového dokladu nebo nebude obsahovat veškeré náležitosti stanovené touto smlouvou je Příkazce oprávněn ve lhůtě splatnosti vrátit. V takovém případě se lhůta splatnosti přerušuje a nová lhůta začne běžet dnem doručení nové/opravená faktury Příkazci.</w:t>
      </w:r>
    </w:p>
    <w:p w:rsidR="005B5609" w:rsidRPr="003745FA" w:rsidRDefault="007E114B" w:rsidP="005B5609">
      <w:pPr>
        <w:pStyle w:val="Nadpis2"/>
        <w:keepNext w:val="0"/>
        <w:spacing w:after="60"/>
        <w:jc w:val="both"/>
        <w:rPr>
          <w:rFonts w:ascii="Verdana" w:hAnsi="Verdana"/>
          <w:sz w:val="20"/>
          <w:lang w:eastAsia="cs-CZ"/>
        </w:rPr>
      </w:pPr>
      <w:r w:rsidRPr="003745FA">
        <w:rPr>
          <w:rFonts w:ascii="Verdana" w:hAnsi="Verdana"/>
          <w:sz w:val="20"/>
          <w:lang w:eastAsia="cs-CZ"/>
        </w:rPr>
        <w:t>O</w:t>
      </w:r>
      <w:r w:rsidR="00117FA0" w:rsidRPr="003745FA">
        <w:rPr>
          <w:rFonts w:ascii="Verdana" w:hAnsi="Verdana"/>
          <w:sz w:val="20"/>
          <w:lang w:eastAsia="cs-CZ"/>
        </w:rPr>
        <w:t xml:space="preserve">dměna </w:t>
      </w:r>
      <w:r w:rsidR="00A73E74" w:rsidRPr="003745FA">
        <w:rPr>
          <w:rFonts w:ascii="Verdana" w:hAnsi="Verdana"/>
          <w:sz w:val="20"/>
          <w:lang w:eastAsia="cs-CZ"/>
        </w:rPr>
        <w:t xml:space="preserve">Příkazníka </w:t>
      </w:r>
      <w:r w:rsidR="005B5609" w:rsidRPr="003745FA">
        <w:rPr>
          <w:rFonts w:ascii="Verdana" w:hAnsi="Verdana"/>
          <w:sz w:val="20"/>
          <w:lang w:eastAsia="cs-CZ"/>
        </w:rPr>
        <w:t>je stanovena včetně náhrad</w:t>
      </w:r>
      <w:r w:rsidR="00117FA0" w:rsidRPr="003745FA">
        <w:rPr>
          <w:rFonts w:ascii="Verdana" w:hAnsi="Verdana"/>
          <w:sz w:val="20"/>
          <w:lang w:eastAsia="cs-CZ"/>
        </w:rPr>
        <w:t>y</w:t>
      </w:r>
      <w:r w:rsidR="005B5609" w:rsidRPr="003745FA">
        <w:rPr>
          <w:rFonts w:ascii="Verdana" w:hAnsi="Verdana"/>
          <w:sz w:val="20"/>
          <w:lang w:eastAsia="cs-CZ"/>
        </w:rPr>
        <w:t xml:space="preserve"> </w:t>
      </w:r>
      <w:r w:rsidR="007063E2" w:rsidRPr="003745FA">
        <w:rPr>
          <w:rFonts w:ascii="Verdana" w:hAnsi="Verdana"/>
          <w:sz w:val="20"/>
          <w:lang w:eastAsia="cs-CZ"/>
        </w:rPr>
        <w:t xml:space="preserve">běžných </w:t>
      </w:r>
      <w:r w:rsidR="00117FA0" w:rsidRPr="003745FA">
        <w:rPr>
          <w:rFonts w:ascii="Verdana" w:hAnsi="Verdana"/>
          <w:sz w:val="20"/>
          <w:lang w:eastAsia="cs-CZ"/>
        </w:rPr>
        <w:t>administrativní</w:t>
      </w:r>
      <w:r w:rsidR="00D248D4" w:rsidRPr="003745FA">
        <w:rPr>
          <w:rFonts w:ascii="Verdana" w:hAnsi="Verdana"/>
          <w:sz w:val="20"/>
          <w:lang w:eastAsia="cs-CZ"/>
        </w:rPr>
        <w:t>ch</w:t>
      </w:r>
      <w:r w:rsidR="00117FA0" w:rsidRPr="003745FA">
        <w:rPr>
          <w:rFonts w:ascii="Verdana" w:hAnsi="Verdana"/>
          <w:sz w:val="20"/>
          <w:lang w:eastAsia="cs-CZ"/>
        </w:rPr>
        <w:t xml:space="preserve"> a cestovních nákladů s</w:t>
      </w:r>
      <w:r w:rsidR="0073106D" w:rsidRPr="003745FA">
        <w:rPr>
          <w:rFonts w:ascii="Verdana" w:hAnsi="Verdana"/>
          <w:sz w:val="20"/>
          <w:lang w:eastAsia="cs-CZ"/>
        </w:rPr>
        <w:t xml:space="preserve">pojených s činností Příkazníka. Odměna nezahrnuje náklady na úhradu správních poplatků, kolků či jiných úkonů nezbytných k řádnému zajištění </w:t>
      </w:r>
      <w:r w:rsidR="003745FA" w:rsidRPr="003745FA">
        <w:rPr>
          <w:rFonts w:ascii="Verdana" w:hAnsi="Verdana"/>
          <w:sz w:val="20"/>
          <w:lang w:eastAsia="cs-CZ"/>
        </w:rPr>
        <w:t xml:space="preserve">činnosti Příkazníka. </w:t>
      </w:r>
      <w:r w:rsidR="00117FA0" w:rsidRPr="003745FA">
        <w:rPr>
          <w:rFonts w:ascii="Verdana" w:hAnsi="Verdana"/>
          <w:sz w:val="20"/>
          <w:lang w:eastAsia="cs-CZ"/>
        </w:rPr>
        <w:t>Nárok na úhradu jiných účelně vy</w:t>
      </w:r>
      <w:r w:rsidR="0075361D" w:rsidRPr="003745FA">
        <w:rPr>
          <w:rFonts w:ascii="Verdana" w:hAnsi="Verdana"/>
          <w:sz w:val="20"/>
          <w:lang w:eastAsia="cs-CZ"/>
        </w:rPr>
        <w:t>naložených nákladů má Příkazník</w:t>
      </w:r>
      <w:r w:rsidR="00117FA0" w:rsidRPr="003745FA">
        <w:rPr>
          <w:rFonts w:ascii="Verdana" w:hAnsi="Verdana"/>
          <w:sz w:val="20"/>
          <w:lang w:eastAsia="cs-CZ"/>
        </w:rPr>
        <w:t xml:space="preserve"> pouze po </w:t>
      </w:r>
      <w:r w:rsidR="007063E2" w:rsidRPr="003745FA">
        <w:rPr>
          <w:rFonts w:ascii="Verdana" w:hAnsi="Verdana"/>
          <w:sz w:val="20"/>
          <w:lang w:eastAsia="cs-CZ"/>
        </w:rPr>
        <w:t>předchozí</w:t>
      </w:r>
      <w:r w:rsidR="00117FA0" w:rsidRPr="003745FA">
        <w:rPr>
          <w:rFonts w:ascii="Verdana" w:hAnsi="Verdana"/>
          <w:sz w:val="20"/>
          <w:lang w:eastAsia="cs-CZ"/>
        </w:rPr>
        <w:t>m</w:t>
      </w:r>
      <w:r w:rsidR="007063E2" w:rsidRPr="003745FA">
        <w:rPr>
          <w:rFonts w:ascii="Verdana" w:hAnsi="Verdana"/>
          <w:sz w:val="20"/>
          <w:lang w:eastAsia="cs-CZ"/>
        </w:rPr>
        <w:t xml:space="preserve"> projednání a písemné</w:t>
      </w:r>
      <w:r w:rsidR="00117FA0" w:rsidRPr="003745FA">
        <w:rPr>
          <w:rFonts w:ascii="Verdana" w:hAnsi="Verdana"/>
          <w:sz w:val="20"/>
          <w:lang w:eastAsia="cs-CZ"/>
        </w:rPr>
        <w:t>m</w:t>
      </w:r>
      <w:r w:rsidR="007063E2" w:rsidRPr="003745FA">
        <w:rPr>
          <w:rFonts w:ascii="Verdana" w:hAnsi="Verdana"/>
          <w:sz w:val="20"/>
          <w:lang w:eastAsia="cs-CZ"/>
        </w:rPr>
        <w:t xml:space="preserve"> odsouhlasení </w:t>
      </w:r>
      <w:r w:rsidR="00117FA0" w:rsidRPr="003745FA">
        <w:rPr>
          <w:rFonts w:ascii="Verdana" w:hAnsi="Verdana"/>
          <w:sz w:val="20"/>
          <w:lang w:eastAsia="cs-CZ"/>
        </w:rPr>
        <w:t>těchto nákladů P</w:t>
      </w:r>
      <w:r w:rsidR="007063E2" w:rsidRPr="003745FA">
        <w:rPr>
          <w:rFonts w:ascii="Verdana" w:hAnsi="Verdana"/>
          <w:sz w:val="20"/>
          <w:lang w:eastAsia="cs-CZ"/>
        </w:rPr>
        <w:t>ří</w:t>
      </w:r>
      <w:r w:rsidR="00117FA0" w:rsidRPr="003745FA">
        <w:rPr>
          <w:rFonts w:ascii="Verdana" w:hAnsi="Verdana"/>
          <w:sz w:val="20"/>
          <w:lang w:eastAsia="cs-CZ"/>
        </w:rPr>
        <w:t>kazcem. V opačném případě nemá P</w:t>
      </w:r>
      <w:r w:rsidR="007063E2" w:rsidRPr="003745FA">
        <w:rPr>
          <w:rFonts w:ascii="Verdana" w:hAnsi="Verdana"/>
          <w:sz w:val="20"/>
          <w:lang w:eastAsia="cs-CZ"/>
        </w:rPr>
        <w:t>říkazník na náhradu nárok.</w:t>
      </w:r>
      <w:r w:rsidR="001876DC" w:rsidRPr="003745FA">
        <w:rPr>
          <w:rFonts w:ascii="Verdana" w:hAnsi="Verdana"/>
          <w:sz w:val="20"/>
          <w:lang w:eastAsia="cs-CZ"/>
        </w:rPr>
        <w:t xml:space="preserve"> Vyúčtování hotových výdajů </w:t>
      </w:r>
      <w:r w:rsidRPr="003745FA">
        <w:rPr>
          <w:rFonts w:ascii="Verdana" w:hAnsi="Verdana"/>
          <w:sz w:val="20"/>
          <w:lang w:eastAsia="cs-CZ"/>
        </w:rPr>
        <w:t>bude Příkazník předkládat k proplacení průběžně.</w:t>
      </w:r>
    </w:p>
    <w:p w:rsidR="007E114B" w:rsidRPr="00A73E74" w:rsidRDefault="007E114B" w:rsidP="007E114B">
      <w:pPr>
        <w:pStyle w:val="Nadpis2"/>
        <w:keepNext w:val="0"/>
        <w:spacing w:after="60"/>
        <w:jc w:val="both"/>
        <w:rPr>
          <w:rFonts w:ascii="Verdana" w:hAnsi="Verdana"/>
          <w:sz w:val="20"/>
          <w:lang w:eastAsia="cs-CZ"/>
        </w:rPr>
      </w:pPr>
      <w:r w:rsidRPr="00A73E74">
        <w:rPr>
          <w:rFonts w:ascii="Verdana" w:hAnsi="Verdana"/>
          <w:sz w:val="20"/>
          <w:lang w:eastAsia="cs-CZ"/>
        </w:rPr>
        <w:t>Příkazník je oprávněn požadovat přiměřenou zálohu na úhradu hotových výdajů.</w:t>
      </w:r>
    </w:p>
    <w:p w:rsidR="00530928" w:rsidRDefault="00530928" w:rsidP="007B3799">
      <w:pPr>
        <w:pStyle w:val="Nadpis1"/>
        <w:keepNext w:val="0"/>
        <w:keepLines w:val="0"/>
        <w:rPr>
          <w:rFonts w:ascii="Verdana" w:hAnsi="Verdana"/>
          <w:sz w:val="20"/>
        </w:rPr>
      </w:pPr>
      <w:bookmarkStart w:id="8" w:name="_Toc266738525"/>
      <w:bookmarkEnd w:id="6"/>
      <w:bookmarkEnd w:id="7"/>
      <w:bookmarkEnd w:id="8"/>
      <w:r>
        <w:rPr>
          <w:rFonts w:ascii="Verdana" w:hAnsi="Verdana"/>
          <w:sz w:val="20"/>
        </w:rPr>
        <w:t>Práva a povinnosti smluvních stran</w:t>
      </w:r>
    </w:p>
    <w:p w:rsidR="00530928" w:rsidRPr="00AA4C9F" w:rsidRDefault="00530928" w:rsidP="00530928">
      <w:pPr>
        <w:pStyle w:val="Nadpis2"/>
        <w:keepNext w:val="0"/>
        <w:spacing w:after="60"/>
        <w:jc w:val="both"/>
        <w:rPr>
          <w:rFonts w:ascii="Verdana" w:hAnsi="Verdana"/>
          <w:sz w:val="20"/>
          <w:lang w:eastAsia="cs-CZ"/>
        </w:rPr>
      </w:pPr>
      <w:r w:rsidRPr="00AA4C9F">
        <w:rPr>
          <w:rFonts w:ascii="Verdana" w:hAnsi="Verdana"/>
          <w:sz w:val="20"/>
          <w:lang w:eastAsia="cs-CZ"/>
        </w:rPr>
        <w:t xml:space="preserve">Příkazník je povinen při provádění </w:t>
      </w:r>
      <w:r w:rsidR="001876DC">
        <w:rPr>
          <w:rFonts w:ascii="Verdana" w:hAnsi="Verdana"/>
          <w:sz w:val="20"/>
          <w:lang w:eastAsia="cs-CZ"/>
        </w:rPr>
        <w:t>jednotlivých</w:t>
      </w:r>
      <w:r w:rsidRPr="00AA4C9F">
        <w:rPr>
          <w:rFonts w:ascii="Verdana" w:hAnsi="Verdana"/>
          <w:sz w:val="20"/>
          <w:lang w:eastAsia="cs-CZ"/>
        </w:rPr>
        <w:t xml:space="preserve"> činností postupovat poctivě a pečlivě podle svých schopností a v zájmu </w:t>
      </w:r>
      <w:r>
        <w:rPr>
          <w:rFonts w:ascii="Verdana" w:hAnsi="Verdana"/>
          <w:sz w:val="20"/>
          <w:lang w:eastAsia="cs-CZ"/>
        </w:rPr>
        <w:t>P</w:t>
      </w:r>
      <w:r w:rsidRPr="00AA4C9F">
        <w:rPr>
          <w:rFonts w:ascii="Verdana" w:hAnsi="Verdana"/>
          <w:sz w:val="20"/>
          <w:lang w:eastAsia="cs-CZ"/>
        </w:rPr>
        <w:t>říkazce; použije přitom každého</w:t>
      </w:r>
      <w:r>
        <w:rPr>
          <w:rFonts w:ascii="Verdana" w:hAnsi="Verdana"/>
          <w:sz w:val="20"/>
          <w:lang w:eastAsia="cs-CZ"/>
        </w:rPr>
        <w:t xml:space="preserve"> vhodného</w:t>
      </w:r>
      <w:r w:rsidRPr="00AA4C9F">
        <w:rPr>
          <w:rFonts w:ascii="Verdana" w:hAnsi="Verdana"/>
          <w:sz w:val="20"/>
          <w:lang w:eastAsia="cs-CZ"/>
        </w:rPr>
        <w:t xml:space="preserve"> </w:t>
      </w:r>
      <w:r>
        <w:rPr>
          <w:rFonts w:ascii="Verdana" w:hAnsi="Verdana"/>
          <w:sz w:val="20"/>
          <w:lang w:eastAsia="cs-CZ"/>
        </w:rPr>
        <w:t xml:space="preserve">zákonného </w:t>
      </w:r>
      <w:r w:rsidRPr="00AA4C9F">
        <w:rPr>
          <w:rFonts w:ascii="Verdana" w:hAnsi="Verdana"/>
          <w:sz w:val="20"/>
          <w:lang w:eastAsia="cs-CZ"/>
        </w:rPr>
        <w:t xml:space="preserve">prostředku, kterého vyžaduje povaha obstarávané záležitosti, </w:t>
      </w:r>
      <w:r>
        <w:rPr>
          <w:rFonts w:ascii="Verdana" w:hAnsi="Verdana"/>
          <w:sz w:val="20"/>
          <w:lang w:eastAsia="cs-CZ"/>
        </w:rPr>
        <w:t>a</w:t>
      </w:r>
      <w:r w:rsidRPr="00AA4C9F">
        <w:rPr>
          <w:rFonts w:ascii="Verdana" w:hAnsi="Verdana"/>
          <w:sz w:val="20"/>
          <w:lang w:eastAsia="cs-CZ"/>
        </w:rPr>
        <w:t xml:space="preserve"> který se shoduje s vůlí </w:t>
      </w:r>
      <w:r>
        <w:rPr>
          <w:rFonts w:ascii="Verdana" w:hAnsi="Verdana"/>
          <w:sz w:val="20"/>
          <w:lang w:eastAsia="cs-CZ"/>
        </w:rPr>
        <w:t>P</w:t>
      </w:r>
      <w:r w:rsidRPr="00AA4C9F">
        <w:rPr>
          <w:rFonts w:ascii="Verdana" w:hAnsi="Verdana"/>
          <w:sz w:val="20"/>
          <w:lang w:eastAsia="cs-CZ"/>
        </w:rPr>
        <w:t>říkazce</w:t>
      </w:r>
      <w:r>
        <w:rPr>
          <w:rFonts w:ascii="Verdana" w:hAnsi="Verdana"/>
          <w:sz w:val="20"/>
          <w:lang w:eastAsia="cs-CZ"/>
        </w:rPr>
        <w:t>, jejíž obsah je Příkazníkovi znám nebo mu musí být znám</w:t>
      </w:r>
      <w:r w:rsidRPr="00AA4C9F">
        <w:rPr>
          <w:rFonts w:ascii="Verdana" w:hAnsi="Verdana"/>
          <w:sz w:val="20"/>
          <w:lang w:eastAsia="cs-CZ"/>
        </w:rPr>
        <w:t xml:space="preserve">. Od pokynů </w:t>
      </w:r>
      <w:r>
        <w:rPr>
          <w:rFonts w:ascii="Verdana" w:hAnsi="Verdana"/>
          <w:sz w:val="20"/>
          <w:lang w:eastAsia="cs-CZ"/>
        </w:rPr>
        <w:t xml:space="preserve">Příkazce </w:t>
      </w:r>
      <w:r w:rsidRPr="00AA4C9F">
        <w:rPr>
          <w:rFonts w:ascii="Verdana" w:hAnsi="Verdana"/>
          <w:sz w:val="20"/>
          <w:lang w:eastAsia="cs-CZ"/>
        </w:rPr>
        <w:t>se může odchýlit</w:t>
      </w:r>
      <w:r>
        <w:rPr>
          <w:rFonts w:ascii="Verdana" w:hAnsi="Verdana"/>
          <w:sz w:val="20"/>
          <w:lang w:eastAsia="cs-CZ"/>
        </w:rPr>
        <w:t xml:space="preserve"> pouze</w:t>
      </w:r>
      <w:r w:rsidRPr="00AA4C9F">
        <w:rPr>
          <w:rFonts w:ascii="Verdana" w:hAnsi="Verdana"/>
          <w:sz w:val="20"/>
          <w:lang w:eastAsia="cs-CZ"/>
        </w:rPr>
        <w:t xml:space="preserve">, pokud to je nezbytné v zájmu </w:t>
      </w:r>
      <w:r>
        <w:rPr>
          <w:rFonts w:ascii="Verdana" w:hAnsi="Verdana"/>
          <w:sz w:val="20"/>
          <w:lang w:eastAsia="cs-CZ"/>
        </w:rPr>
        <w:t>P</w:t>
      </w:r>
      <w:r w:rsidRPr="00AA4C9F">
        <w:rPr>
          <w:rFonts w:ascii="Verdana" w:hAnsi="Verdana"/>
          <w:sz w:val="20"/>
          <w:lang w:eastAsia="cs-CZ"/>
        </w:rPr>
        <w:t xml:space="preserve">říkazce a pokud nemůže včas obdržet jeho </w:t>
      </w:r>
      <w:r w:rsidR="001876DC">
        <w:rPr>
          <w:rFonts w:ascii="Verdana" w:hAnsi="Verdana"/>
          <w:sz w:val="20"/>
          <w:lang w:eastAsia="cs-CZ"/>
        </w:rPr>
        <w:t>pokyn</w:t>
      </w:r>
      <w:r w:rsidRPr="00AA4C9F">
        <w:rPr>
          <w:rFonts w:ascii="Verdana" w:hAnsi="Verdana"/>
          <w:sz w:val="20"/>
          <w:lang w:eastAsia="cs-CZ"/>
        </w:rPr>
        <w:t>.</w:t>
      </w:r>
    </w:p>
    <w:p w:rsidR="00530928" w:rsidRDefault="00530928" w:rsidP="00530928">
      <w:pPr>
        <w:pStyle w:val="Nadpis2"/>
        <w:keepNext w:val="0"/>
        <w:spacing w:after="60"/>
        <w:jc w:val="both"/>
        <w:rPr>
          <w:rFonts w:ascii="Verdana" w:hAnsi="Verdana"/>
          <w:sz w:val="20"/>
          <w:lang w:eastAsia="cs-CZ"/>
        </w:rPr>
      </w:pPr>
      <w:r w:rsidRPr="00AA4C9F">
        <w:rPr>
          <w:rFonts w:ascii="Verdana" w:hAnsi="Verdana"/>
          <w:sz w:val="20"/>
          <w:lang w:eastAsia="cs-CZ"/>
        </w:rPr>
        <w:lastRenderedPageBreak/>
        <w:t xml:space="preserve">Příkazník je povinen bez zbytečného odkladu oznámit </w:t>
      </w:r>
      <w:r>
        <w:rPr>
          <w:rFonts w:ascii="Verdana" w:hAnsi="Verdana"/>
          <w:sz w:val="20"/>
          <w:lang w:eastAsia="cs-CZ"/>
        </w:rPr>
        <w:t>P</w:t>
      </w:r>
      <w:r w:rsidRPr="00AA4C9F">
        <w:rPr>
          <w:rFonts w:ascii="Verdana" w:hAnsi="Verdana"/>
          <w:sz w:val="20"/>
          <w:lang w:eastAsia="cs-CZ"/>
        </w:rPr>
        <w:t xml:space="preserve">říkazci všechny okolnosti, které zjistil při </w:t>
      </w:r>
      <w:r w:rsidR="00DB60D3">
        <w:rPr>
          <w:rFonts w:ascii="Verdana" w:hAnsi="Verdana"/>
          <w:sz w:val="20"/>
          <w:lang w:eastAsia="cs-CZ"/>
        </w:rPr>
        <w:t>výkonu činností dle této smlouvy</w:t>
      </w:r>
      <w:r w:rsidRPr="00AA4C9F">
        <w:rPr>
          <w:rFonts w:ascii="Verdana" w:hAnsi="Verdana"/>
          <w:sz w:val="20"/>
          <w:lang w:eastAsia="cs-CZ"/>
        </w:rPr>
        <w:t xml:space="preserve">, </w:t>
      </w:r>
      <w:r w:rsidR="00DC1422">
        <w:rPr>
          <w:rFonts w:ascii="Verdana" w:hAnsi="Verdana"/>
          <w:sz w:val="20"/>
          <w:lang w:eastAsia="cs-CZ"/>
        </w:rPr>
        <w:t>zejména okolnosti, k</w:t>
      </w:r>
      <w:r w:rsidRPr="00AA4C9F">
        <w:rPr>
          <w:rFonts w:ascii="Verdana" w:hAnsi="Verdana"/>
          <w:sz w:val="20"/>
          <w:lang w:eastAsia="cs-CZ"/>
        </w:rPr>
        <w:t xml:space="preserve">teré mohou mít vliv na změnu pokynů nebo zájmů </w:t>
      </w:r>
      <w:r>
        <w:rPr>
          <w:rFonts w:ascii="Verdana" w:hAnsi="Verdana"/>
          <w:sz w:val="20"/>
          <w:lang w:eastAsia="cs-CZ"/>
        </w:rPr>
        <w:t>P</w:t>
      </w:r>
      <w:r w:rsidR="00DB60D3">
        <w:rPr>
          <w:rFonts w:ascii="Verdana" w:hAnsi="Verdana"/>
          <w:sz w:val="20"/>
          <w:lang w:eastAsia="cs-CZ"/>
        </w:rPr>
        <w:t xml:space="preserve">říkazce, nebo </w:t>
      </w:r>
      <w:r w:rsidR="00DC1422">
        <w:rPr>
          <w:rFonts w:ascii="Verdana" w:hAnsi="Verdana"/>
          <w:sz w:val="20"/>
          <w:lang w:eastAsia="cs-CZ"/>
        </w:rPr>
        <w:t>okolnosti, v jejichž hrozí</w:t>
      </w:r>
      <w:r w:rsidR="00DB60D3">
        <w:rPr>
          <w:rFonts w:ascii="Verdana" w:hAnsi="Verdana"/>
          <w:sz w:val="20"/>
          <w:lang w:eastAsia="cs-CZ"/>
        </w:rPr>
        <w:t xml:space="preserve"> Příkazci škoda.</w:t>
      </w:r>
      <w:r w:rsidRPr="00AA4C9F">
        <w:rPr>
          <w:rFonts w:ascii="Verdana" w:hAnsi="Verdana"/>
          <w:sz w:val="20"/>
          <w:lang w:eastAsia="cs-CZ"/>
        </w:rPr>
        <w:t xml:space="preserve"> Obdrží-li </w:t>
      </w:r>
      <w:r w:rsidR="00A52AF1">
        <w:rPr>
          <w:rFonts w:ascii="Verdana" w:hAnsi="Verdana"/>
          <w:sz w:val="20"/>
          <w:lang w:eastAsia="cs-CZ"/>
        </w:rPr>
        <w:t xml:space="preserve">Příkazník </w:t>
      </w:r>
      <w:r>
        <w:rPr>
          <w:rFonts w:ascii="Verdana" w:hAnsi="Verdana"/>
          <w:sz w:val="20"/>
          <w:lang w:eastAsia="cs-CZ"/>
        </w:rPr>
        <w:t xml:space="preserve">od </w:t>
      </w:r>
      <w:r w:rsidR="00A52AF1">
        <w:rPr>
          <w:rFonts w:ascii="Verdana" w:hAnsi="Verdana"/>
          <w:sz w:val="20"/>
          <w:lang w:eastAsia="cs-CZ"/>
        </w:rPr>
        <w:t xml:space="preserve">Příkazce </w:t>
      </w:r>
      <w:r w:rsidRPr="00AA4C9F">
        <w:rPr>
          <w:rFonts w:ascii="Verdana" w:hAnsi="Verdana"/>
          <w:sz w:val="20"/>
          <w:lang w:eastAsia="cs-CZ"/>
        </w:rPr>
        <w:t xml:space="preserve">pokyn zřejmě nesprávný, je </w:t>
      </w:r>
      <w:r>
        <w:rPr>
          <w:rFonts w:ascii="Verdana" w:hAnsi="Verdana"/>
          <w:sz w:val="20"/>
          <w:lang w:eastAsia="cs-CZ"/>
        </w:rPr>
        <w:t>P</w:t>
      </w:r>
      <w:r w:rsidRPr="00AA4C9F">
        <w:rPr>
          <w:rFonts w:ascii="Verdana" w:hAnsi="Verdana"/>
          <w:sz w:val="20"/>
          <w:lang w:eastAsia="cs-CZ"/>
        </w:rPr>
        <w:t xml:space="preserve">říkazník povinen </w:t>
      </w:r>
      <w:r>
        <w:rPr>
          <w:rFonts w:ascii="Verdana" w:hAnsi="Verdana"/>
          <w:sz w:val="20"/>
          <w:lang w:eastAsia="cs-CZ"/>
        </w:rPr>
        <w:t xml:space="preserve">na to </w:t>
      </w:r>
      <w:r w:rsidRPr="00AA4C9F">
        <w:rPr>
          <w:rFonts w:ascii="Verdana" w:hAnsi="Verdana"/>
          <w:sz w:val="20"/>
          <w:lang w:eastAsia="cs-CZ"/>
        </w:rPr>
        <w:t xml:space="preserve">upozornit </w:t>
      </w:r>
      <w:r>
        <w:rPr>
          <w:rFonts w:ascii="Verdana" w:hAnsi="Verdana"/>
          <w:sz w:val="20"/>
          <w:lang w:eastAsia="cs-CZ"/>
        </w:rPr>
        <w:t>P</w:t>
      </w:r>
      <w:r w:rsidRPr="00AA4C9F">
        <w:rPr>
          <w:rFonts w:ascii="Verdana" w:hAnsi="Verdana"/>
          <w:sz w:val="20"/>
          <w:lang w:eastAsia="cs-CZ"/>
        </w:rPr>
        <w:t>říkazce</w:t>
      </w:r>
      <w:r>
        <w:rPr>
          <w:rFonts w:ascii="Verdana" w:hAnsi="Verdana"/>
          <w:sz w:val="20"/>
          <w:lang w:eastAsia="cs-CZ"/>
        </w:rPr>
        <w:t>.</w:t>
      </w:r>
      <w:r w:rsidRPr="00AA4C9F">
        <w:rPr>
          <w:rFonts w:ascii="Verdana" w:hAnsi="Verdana"/>
          <w:sz w:val="20"/>
          <w:lang w:eastAsia="cs-CZ"/>
        </w:rPr>
        <w:t xml:space="preserve"> </w:t>
      </w:r>
      <w:r>
        <w:rPr>
          <w:rFonts w:ascii="Verdana" w:hAnsi="Verdana"/>
          <w:sz w:val="20"/>
          <w:lang w:eastAsia="cs-CZ"/>
        </w:rPr>
        <w:t>P</w:t>
      </w:r>
      <w:r w:rsidRPr="00AA4C9F">
        <w:rPr>
          <w:rFonts w:ascii="Verdana" w:hAnsi="Verdana"/>
          <w:sz w:val="20"/>
          <w:lang w:eastAsia="cs-CZ"/>
        </w:rPr>
        <w:t xml:space="preserve">říkazník splní takový pokyn, jen pokud </w:t>
      </w:r>
      <w:r>
        <w:rPr>
          <w:rFonts w:ascii="Verdana" w:hAnsi="Verdana"/>
          <w:sz w:val="20"/>
          <w:lang w:eastAsia="cs-CZ"/>
        </w:rPr>
        <w:t>P</w:t>
      </w:r>
      <w:r w:rsidRPr="00AA4C9F">
        <w:rPr>
          <w:rFonts w:ascii="Verdana" w:hAnsi="Verdana"/>
          <w:sz w:val="20"/>
          <w:lang w:eastAsia="cs-CZ"/>
        </w:rPr>
        <w:t xml:space="preserve">říkazce na jeho splnění </w:t>
      </w:r>
      <w:r>
        <w:rPr>
          <w:rFonts w:ascii="Verdana" w:hAnsi="Verdana"/>
          <w:sz w:val="20"/>
          <w:lang w:eastAsia="cs-CZ"/>
        </w:rPr>
        <w:t xml:space="preserve">i přes upozornění </w:t>
      </w:r>
      <w:r w:rsidRPr="00AA4C9F">
        <w:rPr>
          <w:rFonts w:ascii="Verdana" w:hAnsi="Verdana"/>
          <w:sz w:val="20"/>
          <w:lang w:eastAsia="cs-CZ"/>
        </w:rPr>
        <w:t>trvá.</w:t>
      </w:r>
    </w:p>
    <w:p w:rsidR="00530928" w:rsidRPr="0062431E" w:rsidRDefault="00530928" w:rsidP="00530928">
      <w:pPr>
        <w:pStyle w:val="Nadpis2"/>
        <w:keepNext w:val="0"/>
        <w:spacing w:after="60"/>
        <w:jc w:val="both"/>
        <w:rPr>
          <w:rFonts w:ascii="Verdana" w:hAnsi="Verdana"/>
          <w:sz w:val="20"/>
          <w:lang w:eastAsia="cs-CZ"/>
        </w:rPr>
      </w:pPr>
      <w:r w:rsidRPr="0062431E">
        <w:rPr>
          <w:rFonts w:ascii="Verdana" w:hAnsi="Verdana"/>
          <w:sz w:val="20"/>
          <w:lang w:eastAsia="cs-CZ"/>
        </w:rPr>
        <w:t xml:space="preserve">Příkazník </w:t>
      </w:r>
      <w:r w:rsidR="00BF6705">
        <w:rPr>
          <w:rFonts w:ascii="Verdana" w:hAnsi="Verdana"/>
          <w:sz w:val="20"/>
          <w:lang w:eastAsia="cs-CZ"/>
        </w:rPr>
        <w:t>bude předávat Příkazci veškeré výstupy</w:t>
      </w:r>
      <w:r w:rsidR="00DC1422">
        <w:rPr>
          <w:rFonts w:ascii="Verdana" w:hAnsi="Verdana"/>
          <w:sz w:val="20"/>
          <w:lang w:eastAsia="cs-CZ"/>
        </w:rPr>
        <w:t xml:space="preserve">, doklady a dokumentaci získanou </w:t>
      </w:r>
      <w:r w:rsidR="00BF6705">
        <w:rPr>
          <w:rFonts w:ascii="Verdana" w:hAnsi="Verdana"/>
          <w:sz w:val="20"/>
          <w:lang w:eastAsia="cs-CZ"/>
        </w:rPr>
        <w:t>z jeho činnosti, zejména uzavřená smluvní ujednání a rozhodnutí příslušných orgánů a institucí.</w:t>
      </w:r>
    </w:p>
    <w:p w:rsidR="00DB60D3" w:rsidRDefault="00DB60D3" w:rsidP="00530928">
      <w:pPr>
        <w:pStyle w:val="Nadpis2"/>
        <w:keepNext w:val="0"/>
        <w:spacing w:after="60"/>
        <w:jc w:val="both"/>
        <w:rPr>
          <w:rFonts w:ascii="Verdana" w:hAnsi="Verdana"/>
          <w:sz w:val="20"/>
          <w:lang w:eastAsia="cs-CZ"/>
        </w:rPr>
      </w:pPr>
      <w:r w:rsidRPr="00DB60D3">
        <w:rPr>
          <w:rFonts w:ascii="Verdana" w:hAnsi="Verdana"/>
          <w:sz w:val="20"/>
          <w:lang w:eastAsia="cs-CZ"/>
        </w:rPr>
        <w:t xml:space="preserve">Příkazce je oprávněn zasahovat do průběhu stavby buďto přímo nebo prostřednictvím </w:t>
      </w:r>
      <w:r w:rsidR="00A83208">
        <w:rPr>
          <w:rFonts w:ascii="Verdana" w:hAnsi="Verdana"/>
          <w:sz w:val="20"/>
          <w:lang w:eastAsia="cs-CZ"/>
        </w:rPr>
        <w:t>Příkazník</w:t>
      </w:r>
      <w:r w:rsidRPr="00DB60D3">
        <w:rPr>
          <w:rFonts w:ascii="Verdana" w:hAnsi="Verdana"/>
          <w:sz w:val="20"/>
          <w:lang w:eastAsia="cs-CZ"/>
        </w:rPr>
        <w:t xml:space="preserve">a. Pokud provede některá rozhodnutí sám, je povinen o tom bezodkladně informovat </w:t>
      </w:r>
      <w:r w:rsidR="00A83208">
        <w:rPr>
          <w:rFonts w:ascii="Verdana" w:hAnsi="Verdana"/>
          <w:sz w:val="20"/>
          <w:lang w:eastAsia="cs-CZ"/>
        </w:rPr>
        <w:t>Příkazník</w:t>
      </w:r>
      <w:r w:rsidRPr="00DB60D3">
        <w:rPr>
          <w:rFonts w:ascii="Verdana" w:hAnsi="Verdana"/>
          <w:sz w:val="20"/>
          <w:lang w:eastAsia="cs-CZ"/>
        </w:rPr>
        <w:t>a.</w:t>
      </w:r>
    </w:p>
    <w:p w:rsidR="00DC1422" w:rsidRDefault="00DC1422" w:rsidP="00530928">
      <w:pPr>
        <w:pStyle w:val="Nadpis2"/>
        <w:keepNext w:val="0"/>
        <w:spacing w:after="60"/>
        <w:jc w:val="both"/>
        <w:rPr>
          <w:rFonts w:ascii="Verdana" w:hAnsi="Verdana"/>
          <w:sz w:val="20"/>
          <w:lang w:eastAsia="cs-CZ"/>
        </w:rPr>
      </w:pPr>
      <w:r w:rsidRPr="00DC1422">
        <w:rPr>
          <w:rFonts w:ascii="Verdana" w:hAnsi="Verdana"/>
          <w:sz w:val="20"/>
          <w:lang w:eastAsia="cs-CZ"/>
        </w:rPr>
        <w:t xml:space="preserve">Příkazník je oprávněn jménem </w:t>
      </w:r>
      <w:r w:rsidR="00A83208">
        <w:rPr>
          <w:rFonts w:ascii="Verdana" w:hAnsi="Verdana"/>
          <w:sz w:val="20"/>
          <w:lang w:eastAsia="cs-CZ"/>
        </w:rPr>
        <w:t>Příkazc</w:t>
      </w:r>
      <w:r w:rsidRPr="00DC1422">
        <w:rPr>
          <w:rFonts w:ascii="Verdana" w:hAnsi="Verdana"/>
          <w:sz w:val="20"/>
          <w:lang w:eastAsia="cs-CZ"/>
        </w:rPr>
        <w:t xml:space="preserve">e nepřevzít dodávku, která svým charakterem neodpovídá potřebnému účelu užívání nebo projektové dokumentaci. O této skutečnosti je povinen bezodkladně informovat </w:t>
      </w:r>
      <w:r w:rsidR="00A83208">
        <w:rPr>
          <w:rFonts w:ascii="Verdana" w:hAnsi="Verdana"/>
          <w:sz w:val="20"/>
          <w:lang w:eastAsia="cs-CZ"/>
        </w:rPr>
        <w:t>Příkazc</w:t>
      </w:r>
      <w:r w:rsidRPr="00DC1422">
        <w:rPr>
          <w:rFonts w:ascii="Verdana" w:hAnsi="Verdana"/>
          <w:sz w:val="20"/>
          <w:lang w:eastAsia="cs-CZ"/>
        </w:rPr>
        <w:t>e.</w:t>
      </w:r>
    </w:p>
    <w:p w:rsidR="00DC1422" w:rsidRDefault="00DC1422" w:rsidP="00530928">
      <w:pPr>
        <w:pStyle w:val="Nadpis2"/>
        <w:keepNext w:val="0"/>
        <w:spacing w:after="60"/>
        <w:jc w:val="both"/>
        <w:rPr>
          <w:rFonts w:ascii="Verdana" w:hAnsi="Verdana"/>
          <w:sz w:val="20"/>
          <w:lang w:eastAsia="cs-CZ"/>
        </w:rPr>
      </w:pPr>
      <w:r w:rsidRPr="00DC1422">
        <w:rPr>
          <w:rFonts w:ascii="Verdana" w:hAnsi="Verdana"/>
          <w:sz w:val="20"/>
          <w:lang w:eastAsia="cs-CZ"/>
        </w:rPr>
        <w:t xml:space="preserve">Příkazník není oprávněn pověřit provedením činnosti ani její části jinou osobu bez písemného souhlasu </w:t>
      </w:r>
      <w:r w:rsidR="00A83208">
        <w:rPr>
          <w:rFonts w:ascii="Verdana" w:hAnsi="Verdana"/>
          <w:sz w:val="20"/>
          <w:lang w:eastAsia="cs-CZ"/>
        </w:rPr>
        <w:t>Příkazc</w:t>
      </w:r>
      <w:r w:rsidRPr="00DC1422">
        <w:rPr>
          <w:rFonts w:ascii="Verdana" w:hAnsi="Verdana"/>
          <w:sz w:val="20"/>
          <w:lang w:eastAsia="cs-CZ"/>
        </w:rPr>
        <w:t xml:space="preserve">e. Pokud </w:t>
      </w:r>
      <w:r w:rsidR="00A83208">
        <w:rPr>
          <w:rFonts w:ascii="Verdana" w:hAnsi="Verdana"/>
          <w:sz w:val="20"/>
          <w:lang w:eastAsia="cs-CZ"/>
        </w:rPr>
        <w:t>Příkazc</w:t>
      </w:r>
      <w:r w:rsidRPr="00DC1422">
        <w:rPr>
          <w:rFonts w:ascii="Verdana" w:hAnsi="Verdana"/>
          <w:sz w:val="20"/>
          <w:lang w:eastAsia="cs-CZ"/>
        </w:rPr>
        <w:t xml:space="preserve">e </w:t>
      </w:r>
      <w:r w:rsidR="000276B8">
        <w:rPr>
          <w:rFonts w:ascii="Verdana" w:hAnsi="Verdana"/>
          <w:sz w:val="20"/>
          <w:lang w:eastAsia="cs-CZ"/>
        </w:rPr>
        <w:t xml:space="preserve">pověří </w:t>
      </w:r>
      <w:r w:rsidRPr="00DC1422">
        <w:rPr>
          <w:rFonts w:ascii="Verdana" w:hAnsi="Verdana"/>
          <w:sz w:val="20"/>
          <w:lang w:eastAsia="cs-CZ"/>
        </w:rPr>
        <w:t>provádění</w:t>
      </w:r>
      <w:r w:rsidR="000276B8">
        <w:rPr>
          <w:rFonts w:ascii="Verdana" w:hAnsi="Verdana"/>
          <w:sz w:val="20"/>
          <w:lang w:eastAsia="cs-CZ"/>
        </w:rPr>
        <w:t>m</w:t>
      </w:r>
      <w:r w:rsidRPr="00DC1422">
        <w:rPr>
          <w:rFonts w:ascii="Verdana" w:hAnsi="Verdana"/>
          <w:sz w:val="20"/>
          <w:lang w:eastAsia="cs-CZ"/>
        </w:rPr>
        <w:t xml:space="preserve"> činnosti nebo její části jinou osob</w:t>
      </w:r>
      <w:r w:rsidR="000276B8">
        <w:rPr>
          <w:rFonts w:ascii="Verdana" w:hAnsi="Verdana"/>
          <w:sz w:val="20"/>
          <w:lang w:eastAsia="cs-CZ"/>
        </w:rPr>
        <w:t>u</w:t>
      </w:r>
      <w:r w:rsidRPr="00DC1422">
        <w:rPr>
          <w:rFonts w:ascii="Verdana" w:hAnsi="Verdana"/>
          <w:sz w:val="20"/>
          <w:lang w:eastAsia="cs-CZ"/>
        </w:rPr>
        <w:t xml:space="preserve">, má </w:t>
      </w:r>
      <w:r w:rsidR="00A83208">
        <w:rPr>
          <w:rFonts w:ascii="Verdana" w:hAnsi="Verdana"/>
          <w:sz w:val="20"/>
          <w:lang w:eastAsia="cs-CZ"/>
        </w:rPr>
        <w:t>Příkazník</w:t>
      </w:r>
      <w:r w:rsidRPr="00DC1422">
        <w:rPr>
          <w:rFonts w:ascii="Verdana" w:hAnsi="Verdana"/>
          <w:sz w:val="20"/>
          <w:lang w:eastAsia="cs-CZ"/>
        </w:rPr>
        <w:t xml:space="preserve"> odpovědnost jako by </w:t>
      </w:r>
      <w:r>
        <w:rPr>
          <w:rFonts w:ascii="Verdana" w:hAnsi="Verdana"/>
          <w:sz w:val="20"/>
          <w:lang w:eastAsia="cs-CZ"/>
        </w:rPr>
        <w:t xml:space="preserve">danou </w:t>
      </w:r>
      <w:r w:rsidRPr="00DC1422">
        <w:rPr>
          <w:rFonts w:ascii="Verdana" w:hAnsi="Verdana"/>
          <w:sz w:val="20"/>
          <w:lang w:eastAsia="cs-CZ"/>
        </w:rPr>
        <w:t xml:space="preserve">činnost prováděl sám. Příkazník se zavazuje předat </w:t>
      </w:r>
      <w:r w:rsidR="00A83208">
        <w:rPr>
          <w:rFonts w:ascii="Verdana" w:hAnsi="Verdana"/>
          <w:sz w:val="20"/>
          <w:lang w:eastAsia="cs-CZ"/>
        </w:rPr>
        <w:t>Příkazc</w:t>
      </w:r>
      <w:r w:rsidRPr="00DC1422">
        <w:rPr>
          <w:rFonts w:ascii="Verdana" w:hAnsi="Verdana"/>
          <w:sz w:val="20"/>
          <w:lang w:eastAsia="cs-CZ"/>
        </w:rPr>
        <w:t xml:space="preserve">i seznam osob spolu s kontaktními údaji (minimálně jméno, příjmení, funkce, telefonní spojení), které budou jeho jménem vykovávat činnost </w:t>
      </w:r>
      <w:r>
        <w:rPr>
          <w:rFonts w:ascii="Verdana" w:hAnsi="Verdana"/>
          <w:sz w:val="20"/>
          <w:lang w:eastAsia="cs-CZ"/>
        </w:rPr>
        <w:t>dle této smlouvy</w:t>
      </w:r>
      <w:r w:rsidRPr="00DC1422">
        <w:rPr>
          <w:rFonts w:ascii="Verdana" w:hAnsi="Verdana"/>
          <w:sz w:val="20"/>
          <w:lang w:eastAsia="cs-CZ"/>
        </w:rPr>
        <w:t>, a tento seznam průběžně aktualizovat.</w:t>
      </w:r>
    </w:p>
    <w:p w:rsidR="00530928" w:rsidRDefault="00530928" w:rsidP="00530928">
      <w:pPr>
        <w:pStyle w:val="Nadpis2"/>
        <w:keepNext w:val="0"/>
        <w:spacing w:after="60"/>
        <w:jc w:val="both"/>
        <w:rPr>
          <w:rFonts w:ascii="Verdana" w:hAnsi="Verdana"/>
          <w:sz w:val="20"/>
          <w:lang w:eastAsia="cs-CZ"/>
        </w:rPr>
      </w:pPr>
      <w:r>
        <w:rPr>
          <w:rFonts w:ascii="Verdana" w:hAnsi="Verdana"/>
          <w:sz w:val="20"/>
          <w:lang w:eastAsia="cs-CZ"/>
        </w:rPr>
        <w:t>Vyžaduje-li povaha obstarávané záležitosti udělení plné moci, zavazuje se Příkazce bez zbytečného odkladu vystavit Příkazníkovi písemnou plnou moc.</w:t>
      </w:r>
    </w:p>
    <w:p w:rsidR="00BF6705" w:rsidRDefault="00BF6705" w:rsidP="00530928">
      <w:pPr>
        <w:pStyle w:val="Nadpis2"/>
        <w:keepNext w:val="0"/>
        <w:spacing w:after="60"/>
        <w:jc w:val="both"/>
        <w:rPr>
          <w:rFonts w:ascii="Verdana" w:hAnsi="Verdana"/>
          <w:sz w:val="20"/>
          <w:lang w:eastAsia="cs-CZ"/>
        </w:rPr>
      </w:pPr>
      <w:r>
        <w:rPr>
          <w:rFonts w:ascii="Verdana" w:hAnsi="Verdana"/>
          <w:sz w:val="20"/>
          <w:lang w:eastAsia="cs-CZ"/>
        </w:rPr>
        <w:t xml:space="preserve">Příkazník se zavazuje mít po celou dobu trvání této smlouvy sjednané pojištění odpovědnosti za škodu vzniklou </w:t>
      </w:r>
      <w:r w:rsidR="005A0E73">
        <w:rPr>
          <w:rFonts w:ascii="Verdana" w:hAnsi="Verdana"/>
          <w:sz w:val="20"/>
          <w:lang w:eastAsia="cs-CZ"/>
        </w:rPr>
        <w:t xml:space="preserve">při provádění činností </w:t>
      </w:r>
      <w:r w:rsidR="005C088C">
        <w:rPr>
          <w:rFonts w:ascii="Verdana" w:hAnsi="Verdana"/>
          <w:sz w:val="20"/>
          <w:lang w:eastAsia="cs-CZ"/>
        </w:rPr>
        <w:t>dle této smlouvy.</w:t>
      </w:r>
    </w:p>
    <w:p w:rsidR="005C088C" w:rsidRDefault="00B373B0" w:rsidP="005C088C">
      <w:pPr>
        <w:pStyle w:val="Nadpis2"/>
        <w:keepNext w:val="0"/>
        <w:spacing w:after="60"/>
        <w:jc w:val="both"/>
        <w:rPr>
          <w:rFonts w:ascii="Verdana" w:hAnsi="Verdana"/>
          <w:sz w:val="20"/>
          <w:lang w:eastAsia="cs-CZ"/>
        </w:rPr>
      </w:pPr>
      <w:r>
        <w:rPr>
          <w:rFonts w:ascii="Verdana" w:hAnsi="Verdana"/>
          <w:sz w:val="20"/>
          <w:lang w:eastAsia="cs-CZ"/>
        </w:rPr>
        <w:t>Příkazník</w:t>
      </w:r>
      <w:r w:rsidRPr="0062431E">
        <w:rPr>
          <w:rFonts w:ascii="Verdana" w:hAnsi="Verdana"/>
          <w:sz w:val="20"/>
          <w:lang w:eastAsia="cs-CZ"/>
        </w:rPr>
        <w:t xml:space="preserve"> se zavazuje zachovávat mlčenlivost o všech </w:t>
      </w:r>
      <w:r>
        <w:rPr>
          <w:rFonts w:ascii="Verdana" w:hAnsi="Verdana"/>
          <w:sz w:val="20"/>
          <w:lang w:eastAsia="cs-CZ"/>
        </w:rPr>
        <w:t>skutečnostech</w:t>
      </w:r>
      <w:r w:rsidRPr="0062431E">
        <w:rPr>
          <w:rFonts w:ascii="Verdana" w:hAnsi="Verdana"/>
          <w:sz w:val="20"/>
          <w:lang w:eastAsia="cs-CZ"/>
        </w:rPr>
        <w:t xml:space="preserve">, o </w:t>
      </w:r>
      <w:r>
        <w:rPr>
          <w:rFonts w:ascii="Verdana" w:hAnsi="Verdana"/>
          <w:sz w:val="20"/>
          <w:lang w:eastAsia="cs-CZ"/>
        </w:rPr>
        <w:t xml:space="preserve">kterých se dozvěděl </w:t>
      </w:r>
      <w:r w:rsidRPr="0062431E">
        <w:rPr>
          <w:rFonts w:ascii="Verdana" w:hAnsi="Verdana"/>
          <w:sz w:val="20"/>
          <w:lang w:eastAsia="cs-CZ"/>
        </w:rPr>
        <w:t>v souvislosti s</w:t>
      </w:r>
      <w:r>
        <w:rPr>
          <w:rFonts w:ascii="Verdana" w:hAnsi="Verdana"/>
          <w:sz w:val="20"/>
          <w:lang w:eastAsia="cs-CZ"/>
        </w:rPr>
        <w:t> plněním této smlouvy.</w:t>
      </w:r>
      <w:r w:rsidR="004C420A">
        <w:rPr>
          <w:rFonts w:ascii="Verdana" w:hAnsi="Verdana"/>
          <w:sz w:val="20"/>
          <w:lang w:eastAsia="cs-CZ"/>
        </w:rPr>
        <w:t xml:space="preserve"> Příkazník použije všechny materiály, které obdrží od Příkazce v souvislosti s plněním této smlouvy, výhradně k plnění účelu této smlouvy. Po skončení plnění předá Příkazník Příkazci všechny materiály, které od </w:t>
      </w:r>
      <w:r w:rsidR="00A83208">
        <w:rPr>
          <w:rFonts w:ascii="Verdana" w:hAnsi="Verdana"/>
          <w:sz w:val="20"/>
          <w:lang w:eastAsia="cs-CZ"/>
        </w:rPr>
        <w:t>Příkazc</w:t>
      </w:r>
      <w:r w:rsidR="004C420A">
        <w:rPr>
          <w:rFonts w:ascii="Verdana" w:hAnsi="Verdana"/>
          <w:sz w:val="20"/>
          <w:lang w:eastAsia="cs-CZ"/>
        </w:rPr>
        <w:t>e obdržel.</w:t>
      </w:r>
    </w:p>
    <w:p w:rsidR="005C088C" w:rsidRDefault="005C088C" w:rsidP="005C088C">
      <w:pPr>
        <w:pStyle w:val="Nadpis2"/>
        <w:keepNext w:val="0"/>
        <w:spacing w:after="60"/>
        <w:jc w:val="both"/>
        <w:rPr>
          <w:rFonts w:ascii="Verdana" w:hAnsi="Verdana"/>
          <w:sz w:val="20"/>
          <w:lang w:eastAsia="cs-CZ"/>
        </w:rPr>
      </w:pPr>
      <w:r>
        <w:rPr>
          <w:rFonts w:ascii="Verdana" w:hAnsi="Verdana"/>
          <w:sz w:val="20"/>
          <w:lang w:eastAsia="cs-CZ"/>
        </w:rPr>
        <w:t xml:space="preserve">Příkazce </w:t>
      </w:r>
      <w:r w:rsidRPr="006021BB">
        <w:rPr>
          <w:rFonts w:ascii="Verdana" w:hAnsi="Verdana"/>
          <w:sz w:val="20"/>
          <w:lang w:eastAsia="cs-CZ"/>
        </w:rPr>
        <w:t xml:space="preserve">se zavazuje vytvořit </w:t>
      </w:r>
      <w:r>
        <w:rPr>
          <w:rFonts w:ascii="Verdana" w:hAnsi="Verdana"/>
          <w:sz w:val="20"/>
          <w:lang w:eastAsia="cs-CZ"/>
        </w:rPr>
        <w:t>Příkazníkovi</w:t>
      </w:r>
      <w:r w:rsidRPr="006021BB">
        <w:rPr>
          <w:rFonts w:ascii="Verdana" w:hAnsi="Verdana"/>
          <w:sz w:val="20"/>
          <w:lang w:eastAsia="cs-CZ"/>
        </w:rPr>
        <w:t xml:space="preserve"> vhodné podmínky za účelem řádného plnění předmětu této smlouvy. </w:t>
      </w:r>
      <w:r>
        <w:rPr>
          <w:rFonts w:ascii="Verdana" w:hAnsi="Verdana"/>
          <w:sz w:val="20"/>
          <w:lang w:eastAsia="cs-CZ"/>
        </w:rPr>
        <w:t>Příkazce</w:t>
      </w:r>
      <w:r w:rsidRPr="006021BB">
        <w:rPr>
          <w:rFonts w:ascii="Verdana" w:hAnsi="Verdana"/>
          <w:sz w:val="20"/>
          <w:lang w:eastAsia="cs-CZ"/>
        </w:rPr>
        <w:t xml:space="preserve"> rovněž umožní </w:t>
      </w:r>
      <w:r>
        <w:rPr>
          <w:rFonts w:ascii="Verdana" w:hAnsi="Verdana"/>
          <w:sz w:val="20"/>
          <w:lang w:eastAsia="cs-CZ"/>
        </w:rPr>
        <w:t>Příkazníkovi</w:t>
      </w:r>
      <w:r w:rsidRPr="006021BB">
        <w:rPr>
          <w:rFonts w:ascii="Verdana" w:hAnsi="Verdana"/>
          <w:sz w:val="20"/>
          <w:lang w:eastAsia="cs-CZ"/>
        </w:rPr>
        <w:t xml:space="preserve"> </w:t>
      </w:r>
      <w:r w:rsidR="005A0E73">
        <w:rPr>
          <w:rFonts w:ascii="Verdana" w:hAnsi="Verdana"/>
          <w:sz w:val="20"/>
          <w:lang w:eastAsia="cs-CZ"/>
        </w:rPr>
        <w:t xml:space="preserve">vstup do dotčených prostor areálu nemocnice a dále přístup </w:t>
      </w:r>
      <w:r w:rsidRPr="006021BB">
        <w:rPr>
          <w:rFonts w:ascii="Verdana" w:hAnsi="Verdana"/>
          <w:sz w:val="20"/>
          <w:lang w:eastAsia="cs-CZ"/>
        </w:rPr>
        <w:t xml:space="preserve">k informacím, dokladům a dokumentům, které </w:t>
      </w:r>
      <w:r>
        <w:rPr>
          <w:rFonts w:ascii="Verdana" w:hAnsi="Verdana"/>
          <w:sz w:val="20"/>
          <w:lang w:eastAsia="cs-CZ"/>
        </w:rPr>
        <w:t>Příkazník</w:t>
      </w:r>
      <w:r w:rsidRPr="006021BB">
        <w:rPr>
          <w:rFonts w:ascii="Verdana" w:hAnsi="Verdana"/>
          <w:sz w:val="20"/>
          <w:lang w:eastAsia="cs-CZ"/>
        </w:rPr>
        <w:t xml:space="preserve"> potřebuje pro výkon</w:t>
      </w:r>
      <w:r>
        <w:rPr>
          <w:rFonts w:ascii="Verdana" w:hAnsi="Verdana"/>
          <w:sz w:val="20"/>
          <w:lang w:eastAsia="cs-CZ"/>
        </w:rPr>
        <w:t xml:space="preserve"> své činnosti dle této smlouvy.</w:t>
      </w:r>
    </w:p>
    <w:p w:rsidR="00B373B0" w:rsidRDefault="005C088C" w:rsidP="00B373B0">
      <w:pPr>
        <w:pStyle w:val="Nadpis2"/>
        <w:keepNext w:val="0"/>
        <w:spacing w:after="60"/>
        <w:jc w:val="both"/>
        <w:rPr>
          <w:rFonts w:ascii="Verdana" w:hAnsi="Verdana"/>
          <w:sz w:val="20"/>
          <w:lang w:eastAsia="cs-CZ"/>
        </w:rPr>
      </w:pPr>
      <w:r>
        <w:rPr>
          <w:rFonts w:ascii="Verdana" w:hAnsi="Verdana"/>
          <w:sz w:val="20"/>
          <w:lang w:eastAsia="cs-CZ"/>
        </w:rPr>
        <w:t xml:space="preserve">Příkazce </w:t>
      </w:r>
      <w:r w:rsidRPr="005C088C">
        <w:rPr>
          <w:rFonts w:ascii="Verdana" w:hAnsi="Verdana"/>
          <w:sz w:val="20"/>
          <w:lang w:eastAsia="cs-CZ"/>
        </w:rPr>
        <w:t xml:space="preserve">je oprávněn reklamovat nedostatky činnosti </w:t>
      </w:r>
      <w:r>
        <w:rPr>
          <w:rFonts w:ascii="Verdana" w:hAnsi="Verdana"/>
          <w:sz w:val="20"/>
          <w:lang w:eastAsia="cs-CZ"/>
        </w:rPr>
        <w:t xml:space="preserve">Příkazníka </w:t>
      </w:r>
      <w:r w:rsidRPr="005C088C">
        <w:rPr>
          <w:rFonts w:ascii="Verdana" w:hAnsi="Verdana"/>
          <w:sz w:val="20"/>
          <w:lang w:eastAsia="cs-CZ"/>
        </w:rPr>
        <w:t xml:space="preserve">do dvou let, kdy plnění dle této smlouvy bylo ukončeno. Touto lhůtou nejsou dotčeny záruční lhůty a zákonná odpovědnost vyplývající ze závazkových vztahů, které uzavřel </w:t>
      </w:r>
      <w:r w:rsidR="00A83208">
        <w:rPr>
          <w:rFonts w:ascii="Verdana" w:hAnsi="Verdana"/>
          <w:sz w:val="20"/>
          <w:lang w:eastAsia="cs-CZ"/>
        </w:rPr>
        <w:t>Příkazník</w:t>
      </w:r>
      <w:r>
        <w:rPr>
          <w:rFonts w:ascii="Verdana" w:hAnsi="Verdana"/>
          <w:sz w:val="20"/>
          <w:lang w:eastAsia="cs-CZ"/>
        </w:rPr>
        <w:t xml:space="preserve"> </w:t>
      </w:r>
      <w:r w:rsidRPr="005C088C">
        <w:rPr>
          <w:rFonts w:ascii="Verdana" w:hAnsi="Verdana"/>
          <w:sz w:val="20"/>
          <w:lang w:eastAsia="cs-CZ"/>
        </w:rPr>
        <w:t xml:space="preserve">jménem a na účet </w:t>
      </w:r>
      <w:r>
        <w:rPr>
          <w:rFonts w:ascii="Verdana" w:hAnsi="Verdana"/>
          <w:sz w:val="20"/>
          <w:lang w:eastAsia="cs-CZ"/>
        </w:rPr>
        <w:t>Příkazce.</w:t>
      </w:r>
    </w:p>
    <w:p w:rsidR="003D6EA4" w:rsidRDefault="003D6EA4" w:rsidP="007B3799">
      <w:pPr>
        <w:pStyle w:val="Nadpis1"/>
        <w:keepNext w:val="0"/>
        <w:keepLines w:val="0"/>
        <w:rPr>
          <w:rFonts w:ascii="Verdana" w:hAnsi="Verdana"/>
          <w:sz w:val="20"/>
        </w:rPr>
      </w:pPr>
      <w:bookmarkStart w:id="9" w:name="_Toc266738527"/>
      <w:bookmarkEnd w:id="9"/>
      <w:r>
        <w:rPr>
          <w:rFonts w:ascii="Verdana" w:hAnsi="Verdana"/>
          <w:sz w:val="20"/>
        </w:rPr>
        <w:t>Odpovědnost za škodu, sankce</w:t>
      </w:r>
    </w:p>
    <w:p w:rsidR="003D6EA4" w:rsidRP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t xml:space="preserve">V případě jednání v rozporu s písemným pokynem </w:t>
      </w:r>
      <w:r>
        <w:rPr>
          <w:rFonts w:ascii="Verdana" w:hAnsi="Verdana"/>
          <w:sz w:val="20"/>
          <w:lang w:eastAsia="cs-CZ"/>
        </w:rPr>
        <w:t>P</w:t>
      </w:r>
      <w:r w:rsidRPr="003D6EA4">
        <w:rPr>
          <w:rFonts w:ascii="Verdana" w:hAnsi="Verdana"/>
          <w:sz w:val="20"/>
          <w:lang w:eastAsia="cs-CZ"/>
        </w:rPr>
        <w:t xml:space="preserve">říkazce je </w:t>
      </w:r>
      <w:r>
        <w:rPr>
          <w:rFonts w:ascii="Verdana" w:hAnsi="Verdana"/>
          <w:sz w:val="20"/>
          <w:lang w:eastAsia="cs-CZ"/>
        </w:rPr>
        <w:t>P</w:t>
      </w:r>
      <w:r w:rsidRPr="003D6EA4">
        <w:rPr>
          <w:rFonts w:ascii="Verdana" w:hAnsi="Verdana"/>
          <w:sz w:val="20"/>
          <w:lang w:eastAsia="cs-CZ"/>
        </w:rPr>
        <w:t xml:space="preserve">říkazník povinen uhradit </w:t>
      </w:r>
      <w:r>
        <w:rPr>
          <w:rFonts w:ascii="Verdana" w:hAnsi="Verdana"/>
          <w:sz w:val="20"/>
          <w:lang w:eastAsia="cs-CZ"/>
        </w:rPr>
        <w:t>P</w:t>
      </w:r>
      <w:r w:rsidRPr="003D6EA4">
        <w:rPr>
          <w:rFonts w:ascii="Verdana" w:hAnsi="Verdana"/>
          <w:sz w:val="20"/>
          <w:lang w:eastAsia="cs-CZ"/>
        </w:rPr>
        <w:t xml:space="preserve">říkazci smluvní pokutu ve výši </w:t>
      </w:r>
      <w:r w:rsidR="00BF02D9">
        <w:rPr>
          <w:rFonts w:ascii="Verdana" w:hAnsi="Verdana"/>
          <w:sz w:val="20"/>
          <w:lang w:eastAsia="cs-CZ"/>
        </w:rPr>
        <w:t>2</w:t>
      </w:r>
      <w:r w:rsidRPr="003D6EA4">
        <w:rPr>
          <w:rFonts w:ascii="Verdana" w:hAnsi="Verdana"/>
          <w:sz w:val="20"/>
          <w:lang w:eastAsia="cs-CZ"/>
        </w:rPr>
        <w:t xml:space="preserve">0.000,- Kč za každý jednotlivý případ porušení. V případě jednání, kterým, se </w:t>
      </w:r>
      <w:r w:rsidR="00A83208">
        <w:rPr>
          <w:rFonts w:ascii="Verdana" w:hAnsi="Verdana"/>
          <w:sz w:val="20"/>
          <w:lang w:eastAsia="cs-CZ"/>
        </w:rPr>
        <w:t>Příkazník</w:t>
      </w:r>
      <w:r w:rsidRPr="003D6EA4">
        <w:rPr>
          <w:rFonts w:ascii="Verdana" w:hAnsi="Verdana"/>
          <w:sz w:val="20"/>
          <w:lang w:eastAsia="cs-CZ"/>
        </w:rPr>
        <w:t xml:space="preserve"> zpronevěří zájmům a důvěře </w:t>
      </w:r>
      <w:r w:rsidR="00A83208">
        <w:rPr>
          <w:rFonts w:ascii="Verdana" w:hAnsi="Verdana"/>
          <w:sz w:val="20"/>
          <w:lang w:eastAsia="cs-CZ"/>
        </w:rPr>
        <w:t>Příkazc</w:t>
      </w:r>
      <w:r w:rsidRPr="003D6EA4">
        <w:rPr>
          <w:rFonts w:ascii="Verdana" w:hAnsi="Verdana"/>
          <w:sz w:val="20"/>
          <w:lang w:eastAsia="cs-CZ"/>
        </w:rPr>
        <w:t xml:space="preserve">e, je </w:t>
      </w:r>
      <w:r w:rsidR="00A83208">
        <w:rPr>
          <w:rFonts w:ascii="Verdana" w:hAnsi="Verdana"/>
          <w:sz w:val="20"/>
          <w:lang w:eastAsia="cs-CZ"/>
        </w:rPr>
        <w:t>Příkazník</w:t>
      </w:r>
      <w:r w:rsidRPr="003D6EA4">
        <w:rPr>
          <w:rFonts w:ascii="Verdana" w:hAnsi="Verdana"/>
          <w:sz w:val="20"/>
          <w:lang w:eastAsia="cs-CZ"/>
        </w:rPr>
        <w:t xml:space="preserve"> povinen uhradit </w:t>
      </w:r>
      <w:r w:rsidR="00A83208">
        <w:rPr>
          <w:rFonts w:ascii="Verdana" w:hAnsi="Verdana"/>
          <w:sz w:val="20"/>
          <w:lang w:eastAsia="cs-CZ"/>
        </w:rPr>
        <w:t>Příkazc</w:t>
      </w:r>
      <w:r w:rsidRPr="003D6EA4">
        <w:rPr>
          <w:rFonts w:ascii="Verdana" w:hAnsi="Verdana"/>
          <w:sz w:val="20"/>
          <w:lang w:eastAsia="cs-CZ"/>
        </w:rPr>
        <w:t xml:space="preserve">i smluvní pokutu ve výši </w:t>
      </w:r>
      <w:r w:rsidR="00BF02D9">
        <w:rPr>
          <w:rFonts w:ascii="Verdana" w:hAnsi="Verdana"/>
          <w:sz w:val="20"/>
          <w:lang w:eastAsia="cs-CZ"/>
        </w:rPr>
        <w:t>1</w:t>
      </w:r>
      <w:r w:rsidRPr="003D6EA4">
        <w:rPr>
          <w:rFonts w:ascii="Verdana" w:hAnsi="Verdana"/>
          <w:sz w:val="20"/>
          <w:lang w:eastAsia="cs-CZ"/>
        </w:rPr>
        <w:t xml:space="preserve">00.000,- Kč za každý jednotlivý případ porušení. V případě porušení jiné povinnosti </w:t>
      </w:r>
      <w:r w:rsidR="00A83208">
        <w:rPr>
          <w:rFonts w:ascii="Verdana" w:hAnsi="Verdana"/>
          <w:sz w:val="20"/>
          <w:lang w:eastAsia="cs-CZ"/>
        </w:rPr>
        <w:t>Příkazník</w:t>
      </w:r>
      <w:r w:rsidRPr="003D6EA4">
        <w:rPr>
          <w:rFonts w:ascii="Verdana" w:hAnsi="Verdana"/>
          <w:sz w:val="20"/>
          <w:lang w:eastAsia="cs-CZ"/>
        </w:rPr>
        <w:t xml:space="preserve">a vyplývající z této smlouvy je </w:t>
      </w:r>
      <w:r w:rsidR="00A83208">
        <w:rPr>
          <w:rFonts w:ascii="Verdana" w:hAnsi="Verdana"/>
          <w:sz w:val="20"/>
          <w:lang w:eastAsia="cs-CZ"/>
        </w:rPr>
        <w:t>Příkazník</w:t>
      </w:r>
      <w:r w:rsidRPr="003D6EA4">
        <w:rPr>
          <w:rFonts w:ascii="Verdana" w:hAnsi="Verdana"/>
          <w:sz w:val="20"/>
          <w:lang w:eastAsia="cs-CZ"/>
        </w:rPr>
        <w:t xml:space="preserve"> povinen uhradit </w:t>
      </w:r>
      <w:r w:rsidR="00A83208">
        <w:rPr>
          <w:rFonts w:ascii="Verdana" w:hAnsi="Verdana"/>
          <w:sz w:val="20"/>
          <w:lang w:eastAsia="cs-CZ"/>
        </w:rPr>
        <w:t>Příkazc</w:t>
      </w:r>
      <w:r w:rsidRPr="003D6EA4">
        <w:rPr>
          <w:rFonts w:ascii="Verdana" w:hAnsi="Verdana"/>
          <w:sz w:val="20"/>
          <w:lang w:eastAsia="cs-CZ"/>
        </w:rPr>
        <w:t>i smluvní pokutu ve výši 10.000,- Kč za každý jednotlivý případ porušení.</w:t>
      </w:r>
    </w:p>
    <w:p w:rsidR="003D6EA4" w:rsidRP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t>Smluvní pokuta je splatná do 1</w:t>
      </w:r>
      <w:r w:rsidR="00DB60D3">
        <w:rPr>
          <w:rFonts w:ascii="Verdana" w:hAnsi="Verdana"/>
          <w:sz w:val="20"/>
          <w:lang w:eastAsia="cs-CZ"/>
        </w:rPr>
        <w:t>5</w:t>
      </w:r>
      <w:r w:rsidRPr="003D6EA4">
        <w:rPr>
          <w:rFonts w:ascii="Verdana" w:hAnsi="Verdana"/>
          <w:sz w:val="20"/>
          <w:lang w:eastAsia="cs-CZ"/>
        </w:rPr>
        <w:t xml:space="preserve"> dnů od doručení výzvy k její úhradě. I bez této výzvy je smluvní pokuta splatná nejpozději do 1</w:t>
      </w:r>
      <w:r w:rsidR="00DB60D3">
        <w:rPr>
          <w:rFonts w:ascii="Verdana" w:hAnsi="Verdana"/>
          <w:sz w:val="20"/>
          <w:lang w:eastAsia="cs-CZ"/>
        </w:rPr>
        <w:t>5</w:t>
      </w:r>
      <w:r w:rsidRPr="003D6EA4">
        <w:rPr>
          <w:rFonts w:ascii="Verdana" w:hAnsi="Verdana"/>
          <w:sz w:val="20"/>
          <w:lang w:eastAsia="cs-CZ"/>
        </w:rPr>
        <w:t xml:space="preserve"> dnů od zániku utvrzené povinnosti.</w:t>
      </w:r>
    </w:p>
    <w:p w:rsidR="003D6EA4" w:rsidRP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lastRenderedPageBreak/>
        <w:t xml:space="preserve">V případě opakovaného porušení povinností </w:t>
      </w:r>
      <w:r w:rsidR="00A83208">
        <w:rPr>
          <w:rFonts w:ascii="Verdana" w:hAnsi="Verdana"/>
          <w:sz w:val="20"/>
          <w:lang w:eastAsia="cs-CZ"/>
        </w:rPr>
        <w:t>Příkazník</w:t>
      </w:r>
      <w:r w:rsidRPr="003D6EA4">
        <w:rPr>
          <w:rFonts w:ascii="Verdana" w:hAnsi="Verdana"/>
          <w:sz w:val="20"/>
          <w:lang w:eastAsia="cs-CZ"/>
        </w:rPr>
        <w:t xml:space="preserve">a je </w:t>
      </w:r>
      <w:r w:rsidR="00A83208">
        <w:rPr>
          <w:rFonts w:ascii="Verdana" w:hAnsi="Verdana"/>
          <w:sz w:val="20"/>
          <w:lang w:eastAsia="cs-CZ"/>
        </w:rPr>
        <w:t>Příkazc</w:t>
      </w:r>
      <w:r w:rsidRPr="003D6EA4">
        <w:rPr>
          <w:rFonts w:ascii="Verdana" w:hAnsi="Verdana"/>
          <w:sz w:val="20"/>
          <w:lang w:eastAsia="cs-CZ"/>
        </w:rPr>
        <w:t>e po předchozím upozornění a stanovení přiměřené lhůty ke sjednání nápravy rovněž oprávněn snížit celkovou výši odměny za činnos</w:t>
      </w:r>
      <w:r w:rsidR="00DB60D3">
        <w:rPr>
          <w:rFonts w:ascii="Verdana" w:hAnsi="Verdana"/>
          <w:sz w:val="20"/>
          <w:lang w:eastAsia="cs-CZ"/>
        </w:rPr>
        <w:t>t</w:t>
      </w:r>
      <w:r w:rsidR="00BF02D9">
        <w:rPr>
          <w:rFonts w:ascii="Verdana" w:hAnsi="Verdana"/>
          <w:sz w:val="20"/>
          <w:lang w:eastAsia="cs-CZ"/>
        </w:rPr>
        <w:t>i</w:t>
      </w:r>
      <w:r w:rsidR="00DB60D3">
        <w:rPr>
          <w:rFonts w:ascii="Verdana" w:hAnsi="Verdana"/>
          <w:sz w:val="20"/>
          <w:lang w:eastAsia="cs-CZ"/>
        </w:rPr>
        <w:t xml:space="preserve"> dle této smlouvy</w:t>
      </w:r>
      <w:r w:rsidRPr="003D6EA4">
        <w:rPr>
          <w:rFonts w:ascii="Verdana" w:hAnsi="Verdana"/>
          <w:sz w:val="20"/>
          <w:lang w:eastAsia="cs-CZ"/>
        </w:rPr>
        <w:t>, a to až o 10%.</w:t>
      </w:r>
    </w:p>
    <w:p w:rsidR="003D6EA4" w:rsidRP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t xml:space="preserve">Pro případ prodlení </w:t>
      </w:r>
      <w:r w:rsidR="00A83208">
        <w:rPr>
          <w:rFonts w:ascii="Verdana" w:hAnsi="Verdana"/>
          <w:sz w:val="20"/>
          <w:lang w:eastAsia="cs-CZ"/>
        </w:rPr>
        <w:t>Příkazc</w:t>
      </w:r>
      <w:r w:rsidRPr="003D6EA4">
        <w:rPr>
          <w:rFonts w:ascii="Verdana" w:hAnsi="Verdana"/>
          <w:sz w:val="20"/>
          <w:lang w:eastAsia="cs-CZ"/>
        </w:rPr>
        <w:t xml:space="preserve">e s úhradou řádně vyúčtované odměny je </w:t>
      </w:r>
      <w:r w:rsidR="00A83208">
        <w:rPr>
          <w:rFonts w:ascii="Verdana" w:hAnsi="Verdana"/>
          <w:sz w:val="20"/>
          <w:lang w:eastAsia="cs-CZ"/>
        </w:rPr>
        <w:t>Příkazník</w:t>
      </w:r>
      <w:r w:rsidRPr="003D6EA4">
        <w:rPr>
          <w:rFonts w:ascii="Verdana" w:hAnsi="Verdana"/>
          <w:sz w:val="20"/>
          <w:lang w:eastAsia="cs-CZ"/>
        </w:rPr>
        <w:t xml:space="preserve"> oprávněn požadovat úrok z prodlení v zákonné výši. Při prodlení s úhradou delší jak třicet dnů nebo při opakovaném prodlení tří po sobě jdoucích úhrad je </w:t>
      </w:r>
      <w:r w:rsidR="00A83208">
        <w:rPr>
          <w:rFonts w:ascii="Verdana" w:hAnsi="Verdana"/>
          <w:sz w:val="20"/>
          <w:lang w:eastAsia="cs-CZ"/>
        </w:rPr>
        <w:t>Příkazník</w:t>
      </w:r>
      <w:r w:rsidRPr="003D6EA4">
        <w:rPr>
          <w:rFonts w:ascii="Verdana" w:hAnsi="Verdana"/>
          <w:sz w:val="20"/>
          <w:lang w:eastAsia="cs-CZ"/>
        </w:rPr>
        <w:t xml:space="preserve"> oprávněn od této smlouvy odstoupit. Musí však toto odstoupení písemně oznámit </w:t>
      </w:r>
      <w:r w:rsidR="00A83208">
        <w:rPr>
          <w:rFonts w:ascii="Verdana" w:hAnsi="Verdana"/>
          <w:sz w:val="20"/>
          <w:lang w:eastAsia="cs-CZ"/>
        </w:rPr>
        <w:t>Příkazc</w:t>
      </w:r>
      <w:r w:rsidRPr="003D6EA4">
        <w:rPr>
          <w:rFonts w:ascii="Verdana" w:hAnsi="Verdana"/>
          <w:sz w:val="20"/>
          <w:lang w:eastAsia="cs-CZ"/>
        </w:rPr>
        <w:t>i nejpozději do deseti dnů od chvíle, kdy mu vzniklo právo na odstoupení od smlouvy, jinak toto právo ztrácí.</w:t>
      </w:r>
    </w:p>
    <w:p w:rsidR="003D6EA4" w:rsidRP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t xml:space="preserve">Vznikem povinnosti hradit smluvní pokutu nebo jejím zaplacením není dotčen nárok </w:t>
      </w:r>
      <w:r w:rsidR="00A83208">
        <w:rPr>
          <w:rFonts w:ascii="Verdana" w:hAnsi="Verdana"/>
          <w:sz w:val="20"/>
          <w:lang w:eastAsia="cs-CZ"/>
        </w:rPr>
        <w:t>Příkazc</w:t>
      </w:r>
      <w:r w:rsidRPr="003D6EA4">
        <w:rPr>
          <w:rFonts w:ascii="Verdana" w:hAnsi="Verdana"/>
          <w:sz w:val="20"/>
          <w:lang w:eastAsia="cs-CZ"/>
        </w:rPr>
        <w:t>e na náhradu škody v plném rozsahu.</w:t>
      </w:r>
    </w:p>
    <w:p w:rsidR="003D6EA4" w:rsidRP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t xml:space="preserve">Příkazník odpovídá </w:t>
      </w:r>
      <w:r w:rsidR="00A83208">
        <w:rPr>
          <w:rFonts w:ascii="Verdana" w:hAnsi="Verdana"/>
          <w:sz w:val="20"/>
          <w:lang w:eastAsia="cs-CZ"/>
        </w:rPr>
        <w:t>Příkazc</w:t>
      </w:r>
      <w:r w:rsidRPr="003D6EA4">
        <w:rPr>
          <w:rFonts w:ascii="Verdana" w:hAnsi="Verdana"/>
          <w:sz w:val="20"/>
          <w:lang w:eastAsia="cs-CZ"/>
        </w:rPr>
        <w:t xml:space="preserve">i za veškerou škodu, která mu vznikne v důsledku jednání </w:t>
      </w:r>
      <w:r w:rsidR="00A83208">
        <w:rPr>
          <w:rFonts w:ascii="Verdana" w:hAnsi="Verdana"/>
          <w:sz w:val="20"/>
          <w:lang w:eastAsia="cs-CZ"/>
        </w:rPr>
        <w:t>Příkazc</w:t>
      </w:r>
      <w:r w:rsidRPr="003D6EA4">
        <w:rPr>
          <w:rFonts w:ascii="Verdana" w:hAnsi="Verdana"/>
          <w:sz w:val="20"/>
          <w:lang w:eastAsia="cs-CZ"/>
        </w:rPr>
        <w:t xml:space="preserve">e v rozporu s touto smlouvou, obecně závaznými právními předpisy a dalšími předpisy vztahujícími se k výkonu činností </w:t>
      </w:r>
      <w:r w:rsidR="00A83208">
        <w:rPr>
          <w:rFonts w:ascii="Verdana" w:hAnsi="Verdana"/>
          <w:sz w:val="20"/>
          <w:lang w:eastAsia="cs-CZ"/>
        </w:rPr>
        <w:t>Příkazník</w:t>
      </w:r>
      <w:r w:rsidRPr="003D6EA4">
        <w:rPr>
          <w:rFonts w:ascii="Verdana" w:hAnsi="Verdana"/>
          <w:sz w:val="20"/>
          <w:lang w:eastAsia="cs-CZ"/>
        </w:rPr>
        <w:t xml:space="preserve">a, jakož i za škodu, která </w:t>
      </w:r>
      <w:r w:rsidR="00A83208">
        <w:rPr>
          <w:rFonts w:ascii="Verdana" w:hAnsi="Verdana"/>
          <w:sz w:val="20"/>
          <w:lang w:eastAsia="cs-CZ"/>
        </w:rPr>
        <w:t>Příkazc</w:t>
      </w:r>
      <w:r w:rsidRPr="003D6EA4">
        <w:rPr>
          <w:rFonts w:ascii="Verdana" w:hAnsi="Verdana"/>
          <w:sz w:val="20"/>
          <w:lang w:eastAsia="cs-CZ"/>
        </w:rPr>
        <w:t xml:space="preserve">i vznikne v důsledku opomenutí </w:t>
      </w:r>
      <w:r w:rsidR="00A83208">
        <w:rPr>
          <w:rFonts w:ascii="Verdana" w:hAnsi="Verdana"/>
          <w:sz w:val="20"/>
          <w:lang w:eastAsia="cs-CZ"/>
        </w:rPr>
        <w:t>Příkazník</w:t>
      </w:r>
      <w:r w:rsidRPr="003D6EA4">
        <w:rPr>
          <w:rFonts w:ascii="Verdana" w:hAnsi="Verdana"/>
          <w:sz w:val="20"/>
          <w:lang w:eastAsia="cs-CZ"/>
        </w:rPr>
        <w:t>a.</w:t>
      </w:r>
    </w:p>
    <w:p w:rsidR="0083125B" w:rsidRPr="004D41B7" w:rsidRDefault="00BF02D9" w:rsidP="007B3799">
      <w:pPr>
        <w:pStyle w:val="Nadpis1"/>
        <w:keepNext w:val="0"/>
        <w:keepLines w:val="0"/>
        <w:rPr>
          <w:rFonts w:ascii="Verdana" w:hAnsi="Verdana"/>
          <w:sz w:val="20"/>
        </w:rPr>
      </w:pPr>
      <w:r>
        <w:rPr>
          <w:rFonts w:ascii="Verdana" w:hAnsi="Verdana"/>
          <w:sz w:val="20"/>
        </w:rPr>
        <w:t xml:space="preserve">Předčasné ukončení </w:t>
      </w:r>
      <w:r w:rsidR="004329A3">
        <w:rPr>
          <w:rFonts w:ascii="Verdana" w:hAnsi="Verdana"/>
          <w:sz w:val="20"/>
        </w:rPr>
        <w:t>s</w:t>
      </w:r>
      <w:r w:rsidR="0083125B" w:rsidRPr="004D41B7">
        <w:rPr>
          <w:rFonts w:ascii="Verdana" w:hAnsi="Verdana"/>
          <w:sz w:val="20"/>
        </w:rPr>
        <w:t>mlouvy</w:t>
      </w:r>
    </w:p>
    <w:p w:rsidR="00C2376A" w:rsidRPr="00C2376A" w:rsidRDefault="00C2376A" w:rsidP="00C2376A">
      <w:pPr>
        <w:pStyle w:val="Nadpis2"/>
        <w:keepNext w:val="0"/>
        <w:spacing w:after="60"/>
        <w:jc w:val="both"/>
        <w:rPr>
          <w:rFonts w:ascii="Verdana" w:hAnsi="Verdana"/>
          <w:sz w:val="20"/>
          <w:lang w:eastAsia="cs-CZ"/>
        </w:rPr>
      </w:pPr>
      <w:bookmarkStart w:id="10" w:name="_Toc266738530"/>
      <w:r w:rsidRPr="00C2376A">
        <w:rPr>
          <w:rFonts w:ascii="Verdana" w:hAnsi="Verdana"/>
          <w:sz w:val="20"/>
          <w:lang w:eastAsia="cs-CZ"/>
        </w:rPr>
        <w:t xml:space="preserve">Příkazce může příkaz kdykoli písemně odvolat. Není-li v odvolání uvedena pozdější účinnost, nabývá účinnosti dnem, kdy se o ní </w:t>
      </w:r>
      <w:r w:rsidR="00A83208">
        <w:rPr>
          <w:rFonts w:ascii="Verdana" w:hAnsi="Verdana"/>
          <w:sz w:val="20"/>
          <w:lang w:eastAsia="cs-CZ"/>
        </w:rPr>
        <w:t>Příkazník</w:t>
      </w:r>
      <w:r w:rsidRPr="00C2376A">
        <w:rPr>
          <w:rFonts w:ascii="Verdana" w:hAnsi="Verdana"/>
          <w:sz w:val="20"/>
          <w:lang w:eastAsia="cs-CZ"/>
        </w:rPr>
        <w:t xml:space="preserve"> do</w:t>
      </w:r>
      <w:r>
        <w:rPr>
          <w:rFonts w:ascii="Verdana" w:hAnsi="Verdana"/>
          <w:sz w:val="20"/>
          <w:lang w:eastAsia="cs-CZ"/>
        </w:rPr>
        <w:t>z</w:t>
      </w:r>
      <w:r w:rsidRPr="00C2376A">
        <w:rPr>
          <w:rFonts w:ascii="Verdana" w:hAnsi="Verdana"/>
          <w:sz w:val="20"/>
          <w:lang w:eastAsia="cs-CZ"/>
        </w:rPr>
        <w:t>věděl nebo do</w:t>
      </w:r>
      <w:r>
        <w:rPr>
          <w:rFonts w:ascii="Verdana" w:hAnsi="Verdana"/>
          <w:sz w:val="20"/>
          <w:lang w:eastAsia="cs-CZ"/>
        </w:rPr>
        <w:t>z</w:t>
      </w:r>
      <w:r w:rsidRPr="00C2376A">
        <w:rPr>
          <w:rFonts w:ascii="Verdana" w:hAnsi="Verdana"/>
          <w:sz w:val="20"/>
          <w:lang w:eastAsia="cs-CZ"/>
        </w:rPr>
        <w:t xml:space="preserve">vědět mohl. Příkazník je i po nabytí účinnosti odvolání povinen zařídit vše, co nesnese odkladu. Dále je povinen upozornit </w:t>
      </w:r>
      <w:r w:rsidR="00A83208">
        <w:rPr>
          <w:rFonts w:ascii="Verdana" w:hAnsi="Verdana"/>
          <w:sz w:val="20"/>
          <w:lang w:eastAsia="cs-CZ"/>
        </w:rPr>
        <w:t>Příkazc</w:t>
      </w:r>
      <w:r w:rsidRPr="00C2376A">
        <w:rPr>
          <w:rFonts w:ascii="Verdana" w:hAnsi="Verdana"/>
          <w:sz w:val="20"/>
          <w:lang w:eastAsia="cs-CZ"/>
        </w:rPr>
        <w:t>e na potřebná opatření a předat mu veškeré věci, doklady a dokumenty potřebné k plynulé realizaci díla a upozornit ho na nutná opatření potřebná k zabránění hrozící škody.</w:t>
      </w:r>
    </w:p>
    <w:p w:rsidR="00C2376A" w:rsidRDefault="00C2376A" w:rsidP="00C2376A">
      <w:pPr>
        <w:pStyle w:val="Nadpis2"/>
        <w:keepNext w:val="0"/>
        <w:spacing w:after="60"/>
        <w:jc w:val="both"/>
        <w:rPr>
          <w:rFonts w:ascii="Verdana" w:hAnsi="Verdana"/>
          <w:sz w:val="20"/>
          <w:lang w:eastAsia="cs-CZ"/>
        </w:rPr>
      </w:pPr>
      <w:r w:rsidRPr="00C2376A">
        <w:rPr>
          <w:rFonts w:ascii="Verdana" w:hAnsi="Verdana"/>
          <w:sz w:val="20"/>
          <w:lang w:eastAsia="cs-CZ"/>
        </w:rPr>
        <w:t xml:space="preserve">V případě výpovědi či odvolání příkazu je </w:t>
      </w:r>
      <w:r w:rsidR="00A83208">
        <w:rPr>
          <w:rFonts w:ascii="Verdana" w:hAnsi="Verdana"/>
          <w:sz w:val="20"/>
          <w:lang w:eastAsia="cs-CZ"/>
        </w:rPr>
        <w:t>Příkazc</w:t>
      </w:r>
      <w:r w:rsidRPr="00C2376A">
        <w:rPr>
          <w:rFonts w:ascii="Verdana" w:hAnsi="Verdana"/>
          <w:sz w:val="20"/>
          <w:lang w:eastAsia="cs-CZ"/>
        </w:rPr>
        <w:t xml:space="preserve">e povinen zaplatit </w:t>
      </w:r>
      <w:r w:rsidR="00A83208">
        <w:rPr>
          <w:rFonts w:ascii="Verdana" w:hAnsi="Verdana"/>
          <w:sz w:val="20"/>
          <w:lang w:eastAsia="cs-CZ"/>
        </w:rPr>
        <w:t>Příkazník</w:t>
      </w:r>
      <w:r w:rsidRPr="00C2376A">
        <w:rPr>
          <w:rFonts w:ascii="Verdana" w:hAnsi="Verdana"/>
          <w:sz w:val="20"/>
          <w:lang w:eastAsia="cs-CZ"/>
        </w:rPr>
        <w:t xml:space="preserve">ovi odměnu za dosud vykonanou činnost podle této smlouvy s tím, že dosud vzniklá pozastávka bude </w:t>
      </w:r>
      <w:r w:rsidR="00A83208">
        <w:rPr>
          <w:rFonts w:ascii="Verdana" w:hAnsi="Verdana"/>
          <w:sz w:val="20"/>
          <w:lang w:eastAsia="cs-CZ"/>
        </w:rPr>
        <w:t>Příkazník</w:t>
      </w:r>
      <w:r w:rsidRPr="00C2376A">
        <w:rPr>
          <w:rFonts w:ascii="Verdana" w:hAnsi="Verdana"/>
          <w:sz w:val="20"/>
          <w:lang w:eastAsia="cs-CZ"/>
        </w:rPr>
        <w:t xml:space="preserve">ovi proplacena způsobem dle čl. </w:t>
      </w:r>
      <w:r>
        <w:rPr>
          <w:rFonts w:ascii="Verdana" w:hAnsi="Verdana"/>
          <w:sz w:val="20"/>
          <w:lang w:eastAsia="cs-CZ"/>
        </w:rPr>
        <w:t>4.</w:t>
      </w:r>
      <w:r w:rsidRPr="00C2376A">
        <w:rPr>
          <w:rFonts w:ascii="Verdana" w:hAnsi="Verdana"/>
          <w:sz w:val="20"/>
          <w:lang w:eastAsia="cs-CZ"/>
        </w:rPr>
        <w:t xml:space="preserve"> této smlouvy.</w:t>
      </w:r>
    </w:p>
    <w:p w:rsidR="00B373B0" w:rsidRDefault="00B373B0" w:rsidP="00C2376A">
      <w:pPr>
        <w:pStyle w:val="Nadpis2"/>
        <w:keepNext w:val="0"/>
        <w:spacing w:after="60"/>
        <w:jc w:val="both"/>
        <w:rPr>
          <w:rFonts w:ascii="Verdana" w:hAnsi="Verdana"/>
          <w:sz w:val="20"/>
          <w:lang w:eastAsia="cs-CZ"/>
        </w:rPr>
      </w:pPr>
      <w:r>
        <w:rPr>
          <w:rFonts w:ascii="Verdana" w:hAnsi="Verdana"/>
          <w:sz w:val="20"/>
          <w:lang w:eastAsia="cs-CZ"/>
        </w:rPr>
        <w:t xml:space="preserve">Ukončení této smlouvy výpovědí nebo odstoupením jedné ze smluvních stran </w:t>
      </w:r>
      <w:r w:rsidRPr="00CD083F">
        <w:rPr>
          <w:rFonts w:ascii="Verdana" w:hAnsi="Verdana"/>
          <w:sz w:val="20"/>
          <w:lang w:eastAsia="cs-CZ"/>
        </w:rPr>
        <w:t xml:space="preserve">se nedotýká </w:t>
      </w:r>
      <w:r>
        <w:rPr>
          <w:rFonts w:ascii="Verdana" w:hAnsi="Verdana"/>
          <w:sz w:val="20"/>
          <w:lang w:eastAsia="cs-CZ"/>
        </w:rPr>
        <w:t>práva n</w:t>
      </w:r>
      <w:r w:rsidRPr="00CD083F">
        <w:rPr>
          <w:rFonts w:ascii="Verdana" w:hAnsi="Verdana"/>
          <w:sz w:val="20"/>
          <w:lang w:eastAsia="cs-CZ"/>
        </w:rPr>
        <w:t xml:space="preserve">a náhradu </w:t>
      </w:r>
      <w:r>
        <w:rPr>
          <w:rFonts w:ascii="Verdana" w:hAnsi="Verdana"/>
          <w:sz w:val="20"/>
          <w:lang w:eastAsia="cs-CZ"/>
        </w:rPr>
        <w:t>újmy</w:t>
      </w:r>
      <w:r w:rsidRPr="00CD083F">
        <w:rPr>
          <w:rFonts w:ascii="Verdana" w:hAnsi="Verdana"/>
          <w:sz w:val="20"/>
          <w:lang w:eastAsia="cs-CZ"/>
        </w:rPr>
        <w:t xml:space="preserve"> vzniklé porušením </w:t>
      </w:r>
      <w:r>
        <w:rPr>
          <w:rFonts w:ascii="Verdana" w:hAnsi="Verdana"/>
          <w:sz w:val="20"/>
          <w:lang w:eastAsia="cs-CZ"/>
        </w:rPr>
        <w:t xml:space="preserve">této </w:t>
      </w:r>
      <w:r w:rsidRPr="00CD083F">
        <w:rPr>
          <w:rFonts w:ascii="Verdana" w:hAnsi="Verdana"/>
          <w:sz w:val="20"/>
          <w:lang w:eastAsia="cs-CZ"/>
        </w:rPr>
        <w:t>smlouvy</w:t>
      </w:r>
      <w:r>
        <w:rPr>
          <w:rFonts w:ascii="Verdana" w:hAnsi="Verdana"/>
          <w:sz w:val="20"/>
          <w:lang w:eastAsia="cs-CZ"/>
        </w:rPr>
        <w:t>, práva</w:t>
      </w:r>
      <w:r w:rsidRPr="00CD083F">
        <w:rPr>
          <w:rFonts w:ascii="Verdana" w:hAnsi="Verdana"/>
          <w:sz w:val="20"/>
          <w:lang w:eastAsia="cs-CZ"/>
        </w:rPr>
        <w:t xml:space="preserve"> na smluvní pokut</w:t>
      </w:r>
      <w:r>
        <w:rPr>
          <w:rFonts w:ascii="Verdana" w:hAnsi="Verdana"/>
          <w:sz w:val="20"/>
          <w:lang w:eastAsia="cs-CZ"/>
        </w:rPr>
        <w:t>u</w:t>
      </w:r>
      <w:r w:rsidRPr="00CD083F">
        <w:rPr>
          <w:rFonts w:ascii="Verdana" w:hAnsi="Verdana"/>
          <w:sz w:val="20"/>
          <w:lang w:eastAsia="cs-CZ"/>
        </w:rPr>
        <w:t xml:space="preserve">, </w:t>
      </w:r>
      <w:r>
        <w:rPr>
          <w:rFonts w:ascii="Verdana" w:hAnsi="Verdana"/>
          <w:sz w:val="20"/>
          <w:lang w:eastAsia="cs-CZ"/>
        </w:rPr>
        <w:t xml:space="preserve">povinnosti zachovávat </w:t>
      </w:r>
      <w:r w:rsidRPr="00CD083F">
        <w:rPr>
          <w:rFonts w:ascii="Verdana" w:hAnsi="Verdana"/>
          <w:sz w:val="20"/>
          <w:lang w:eastAsia="cs-CZ"/>
        </w:rPr>
        <w:t xml:space="preserve">mlčenlivost, ani dalších práv a povinností, z jejichž povahy plyne, že mají trvat i po ukončení </w:t>
      </w:r>
      <w:r>
        <w:rPr>
          <w:rFonts w:ascii="Verdana" w:hAnsi="Verdana"/>
          <w:sz w:val="20"/>
          <w:lang w:eastAsia="cs-CZ"/>
        </w:rPr>
        <w:t xml:space="preserve">této </w:t>
      </w:r>
      <w:r w:rsidRPr="00CD083F">
        <w:rPr>
          <w:rFonts w:ascii="Verdana" w:hAnsi="Verdana"/>
          <w:sz w:val="20"/>
          <w:lang w:eastAsia="cs-CZ"/>
        </w:rPr>
        <w:t>smlouvy.</w:t>
      </w:r>
      <w:r>
        <w:rPr>
          <w:rFonts w:ascii="Verdana" w:hAnsi="Verdana"/>
          <w:sz w:val="20"/>
          <w:lang w:eastAsia="cs-CZ"/>
        </w:rPr>
        <w:t xml:space="preserve"> Totéž platí přiměřeně i v případě, že tato smlouva bude shledána neplatnou nebo neúčinnou.</w:t>
      </w:r>
    </w:p>
    <w:p w:rsidR="0083125B" w:rsidRPr="004D41B7" w:rsidRDefault="0083125B" w:rsidP="007B3799">
      <w:pPr>
        <w:pStyle w:val="Nadpis1"/>
        <w:keepNext w:val="0"/>
        <w:keepLines w:val="0"/>
        <w:rPr>
          <w:rFonts w:ascii="Verdana" w:hAnsi="Verdana"/>
          <w:sz w:val="20"/>
        </w:rPr>
      </w:pPr>
      <w:r w:rsidRPr="004D41B7">
        <w:rPr>
          <w:rFonts w:ascii="Verdana" w:hAnsi="Verdana"/>
          <w:sz w:val="20"/>
        </w:rPr>
        <w:t>Závěrečná ustanovení</w:t>
      </w:r>
      <w:bookmarkEnd w:id="10"/>
    </w:p>
    <w:p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Práva a povinnosti smluvních stran touto smlouvou výslovně neupravená se řídí příslušnými ustanoveními zákona č. 89/2012 Sb., občanský zákoník.</w:t>
      </w:r>
    </w:p>
    <w:p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Jakékoli změny a doplňky této smlouvy jsou možné pouze ve formě písemných dodatků, podepsaných oprávněnými zástupci obou smluvních stran. Totéž platí pro vzdání se písemné formy.</w:t>
      </w:r>
    </w:p>
    <w:p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V případě rozporu této smlouvy s obsahem jejích příloh či jakýchkoliv jiných ujednání nebo prohlášení, má vždy přednost ustanovení této smlouvy.</w:t>
      </w:r>
    </w:p>
    <w:p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Písemnosti zásadního charakteru (výpověď, odstoupení od smlouvy, uplatnění sankcí) lze zasílat pouze písemně ve formě doporučeného dopisu, osobně proti podpisu oprávněné osoby nebo do datové schránky.</w:t>
      </w:r>
    </w:p>
    <w:p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lastRenderedPageBreak/>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w:t>
      </w:r>
      <w:r w:rsidR="002A401F">
        <w:rPr>
          <w:rFonts w:ascii="Verdana" w:hAnsi="Verdana"/>
          <w:sz w:val="20"/>
          <w:lang w:eastAsia="cs-CZ"/>
        </w:rPr>
        <w:t>cích, se řídí sídlem Příkazce</w:t>
      </w:r>
      <w:r w:rsidRPr="007B3799">
        <w:rPr>
          <w:rFonts w:ascii="Verdana" w:hAnsi="Verdana"/>
          <w:sz w:val="20"/>
          <w:lang w:eastAsia="cs-CZ"/>
        </w:rPr>
        <w:t>.</w:t>
      </w:r>
    </w:p>
    <w:p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 xml:space="preserve">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w:t>
      </w:r>
      <w:r>
        <w:rPr>
          <w:rFonts w:ascii="Verdana" w:hAnsi="Verdana"/>
          <w:sz w:val="20"/>
          <w:lang w:eastAsia="cs-CZ"/>
        </w:rPr>
        <w:t>Příkazce</w:t>
      </w:r>
      <w:r w:rsidRPr="007B3799">
        <w:rPr>
          <w:rFonts w:ascii="Verdana" w:hAnsi="Verdana"/>
          <w:sz w:val="20"/>
          <w:lang w:eastAsia="cs-CZ"/>
        </w:rPr>
        <w:t xml:space="preserve">. </w:t>
      </w:r>
      <w:r>
        <w:rPr>
          <w:rFonts w:ascii="Verdana" w:hAnsi="Verdana"/>
          <w:sz w:val="20"/>
          <w:lang w:eastAsia="cs-CZ"/>
        </w:rPr>
        <w:t xml:space="preserve">Příkazník </w:t>
      </w:r>
      <w:r w:rsidRPr="007B3799">
        <w:rPr>
          <w:rFonts w:ascii="Verdana" w:hAnsi="Verdana"/>
          <w:sz w:val="20"/>
          <w:lang w:eastAsia="cs-CZ"/>
        </w:rPr>
        <w:t>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C2376A" w:rsidRDefault="00C2376A" w:rsidP="007B3799">
      <w:pPr>
        <w:pStyle w:val="Nadpis2"/>
        <w:keepNext w:val="0"/>
        <w:spacing w:after="60"/>
        <w:jc w:val="both"/>
        <w:rPr>
          <w:rFonts w:ascii="Verdana" w:hAnsi="Verdana"/>
          <w:sz w:val="20"/>
          <w:lang w:eastAsia="cs-CZ"/>
        </w:rPr>
      </w:pPr>
      <w:r w:rsidRPr="00C2376A">
        <w:rPr>
          <w:rFonts w:ascii="Verdana" w:hAnsi="Verdana"/>
          <w:sz w:val="20"/>
          <w:lang w:eastAsia="cs-CZ"/>
        </w:rPr>
        <w:t>Příkazník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Tato smlouva nabývá platnosti dnem podpisu a účinnosti nejdříve dnem uveřejnění v registru smluv.</w:t>
      </w:r>
    </w:p>
    <w:p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Tato smlouva je vypracována ve dvou vyhotoveních, z nichž každá smluvní strana obdrží po jednom.</w:t>
      </w:r>
    </w:p>
    <w:p w:rsidR="00723E32"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Smluvní strany si smlouvu přečetly, jejímu obsahu rozumí a na důkaz toho připojují vlastnoruční podpisy svých oprávněných zástupců.</w:t>
      </w:r>
    </w:p>
    <w:p w:rsidR="007B3799" w:rsidRDefault="007B3799" w:rsidP="004C420A">
      <w:pPr>
        <w:tabs>
          <w:tab w:val="left" w:pos="567"/>
        </w:tabs>
        <w:spacing w:after="0" w:line="240" w:lineRule="auto"/>
        <w:jc w:val="both"/>
        <w:rPr>
          <w:rFonts w:eastAsia="Times New Roman"/>
          <w:snapToGrid w:val="0"/>
          <w:sz w:val="20"/>
          <w:szCs w:val="20"/>
          <w:lang w:eastAsia="cs-CZ"/>
        </w:rPr>
      </w:pPr>
    </w:p>
    <w:p w:rsidR="00713EE4" w:rsidRPr="00E46C94" w:rsidRDefault="00713EE4" w:rsidP="004C420A">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606"/>
        <w:gridCol w:w="4606"/>
      </w:tblGrid>
      <w:tr w:rsidR="004C420A" w:rsidRPr="00E46C94" w:rsidTr="004C420A">
        <w:trPr>
          <w:jc w:val="center"/>
        </w:trPr>
        <w:tc>
          <w:tcPr>
            <w:tcW w:w="4606" w:type="dxa"/>
          </w:tcPr>
          <w:p w:rsidR="004C420A" w:rsidRPr="00E46C94" w:rsidRDefault="004C420A" w:rsidP="00C2376A">
            <w:pPr>
              <w:tabs>
                <w:tab w:val="left" w:pos="567"/>
              </w:tabs>
              <w:spacing w:after="0" w:line="240" w:lineRule="auto"/>
              <w:jc w:val="both"/>
              <w:rPr>
                <w:rFonts w:eastAsia="Times New Roman"/>
                <w:snapToGrid w:val="0"/>
                <w:sz w:val="20"/>
                <w:szCs w:val="20"/>
                <w:lang w:eastAsia="cs-CZ"/>
              </w:rPr>
            </w:pPr>
            <w:r w:rsidRPr="00E46C94">
              <w:rPr>
                <w:rFonts w:eastAsia="Times New Roman"/>
                <w:snapToGrid w:val="0"/>
                <w:sz w:val="20"/>
                <w:szCs w:val="20"/>
                <w:lang w:eastAsia="cs-CZ"/>
              </w:rPr>
              <w:t xml:space="preserve">V Mladé Boleslavi dne </w:t>
            </w:r>
            <w:r w:rsidR="00C2376A">
              <w:rPr>
                <w:rFonts w:eastAsia="Times New Roman"/>
                <w:snapToGrid w:val="0"/>
                <w:sz w:val="20"/>
                <w:szCs w:val="20"/>
                <w:lang w:eastAsia="cs-CZ"/>
              </w:rPr>
              <w:t>____________</w:t>
            </w:r>
          </w:p>
        </w:tc>
        <w:tc>
          <w:tcPr>
            <w:tcW w:w="4606" w:type="dxa"/>
          </w:tcPr>
          <w:p w:rsidR="004C420A" w:rsidRPr="00E46C94" w:rsidRDefault="004C420A" w:rsidP="004C420A">
            <w:pPr>
              <w:tabs>
                <w:tab w:val="left" w:pos="567"/>
              </w:tabs>
              <w:spacing w:after="0" w:line="240" w:lineRule="auto"/>
              <w:jc w:val="both"/>
              <w:rPr>
                <w:rFonts w:eastAsia="Times New Roman"/>
                <w:snapToGrid w:val="0"/>
                <w:sz w:val="20"/>
                <w:szCs w:val="20"/>
                <w:lang w:eastAsia="cs-CZ"/>
              </w:rPr>
            </w:pPr>
          </w:p>
        </w:tc>
      </w:tr>
      <w:tr w:rsidR="004C420A" w:rsidRPr="00E46C94" w:rsidTr="004C420A">
        <w:trPr>
          <w:trHeight w:val="120"/>
          <w:jc w:val="center"/>
        </w:trPr>
        <w:tc>
          <w:tcPr>
            <w:tcW w:w="4606" w:type="dxa"/>
          </w:tcPr>
          <w:p w:rsidR="004C420A" w:rsidRPr="00E46C94" w:rsidRDefault="004C420A" w:rsidP="004C420A">
            <w:pPr>
              <w:tabs>
                <w:tab w:val="left" w:pos="567"/>
              </w:tabs>
              <w:spacing w:after="0" w:line="240" w:lineRule="auto"/>
              <w:jc w:val="center"/>
              <w:rPr>
                <w:rFonts w:eastAsia="Times New Roman"/>
                <w:snapToGrid w:val="0"/>
                <w:sz w:val="20"/>
                <w:szCs w:val="20"/>
                <w:lang w:eastAsia="cs-CZ"/>
              </w:rPr>
            </w:pPr>
          </w:p>
          <w:p w:rsidR="004329A3" w:rsidRDefault="004329A3" w:rsidP="004C420A">
            <w:pPr>
              <w:tabs>
                <w:tab w:val="left" w:pos="567"/>
              </w:tabs>
              <w:spacing w:after="0" w:line="240" w:lineRule="auto"/>
              <w:jc w:val="center"/>
              <w:rPr>
                <w:rFonts w:eastAsia="Times New Roman"/>
                <w:snapToGrid w:val="0"/>
                <w:sz w:val="20"/>
                <w:szCs w:val="20"/>
                <w:lang w:eastAsia="cs-CZ"/>
              </w:rPr>
            </w:pPr>
          </w:p>
          <w:p w:rsidR="004329A3" w:rsidRPr="00E46C94" w:rsidRDefault="004329A3" w:rsidP="004C420A">
            <w:pPr>
              <w:tabs>
                <w:tab w:val="left" w:pos="567"/>
              </w:tabs>
              <w:spacing w:after="0" w:line="240" w:lineRule="auto"/>
              <w:jc w:val="center"/>
              <w:rPr>
                <w:rFonts w:eastAsia="Times New Roman"/>
                <w:snapToGrid w:val="0"/>
                <w:sz w:val="20"/>
                <w:szCs w:val="20"/>
                <w:lang w:eastAsia="cs-CZ"/>
              </w:rPr>
            </w:pPr>
          </w:p>
          <w:p w:rsidR="004C420A" w:rsidRPr="00E46C94" w:rsidRDefault="004C420A" w:rsidP="004C420A">
            <w:pPr>
              <w:tabs>
                <w:tab w:val="left" w:pos="567"/>
              </w:tabs>
              <w:spacing w:after="0" w:line="240" w:lineRule="auto"/>
              <w:jc w:val="center"/>
              <w:rPr>
                <w:rFonts w:eastAsia="Times New Roman"/>
                <w:snapToGrid w:val="0"/>
                <w:sz w:val="20"/>
                <w:szCs w:val="20"/>
                <w:lang w:eastAsia="cs-CZ"/>
              </w:rPr>
            </w:pPr>
          </w:p>
          <w:p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w:t>
            </w:r>
          </w:p>
          <w:p w:rsidR="004C420A" w:rsidRPr="00E46C94" w:rsidRDefault="004C420A" w:rsidP="004C420A">
            <w:pPr>
              <w:tabs>
                <w:tab w:val="left" w:pos="567"/>
              </w:tabs>
              <w:spacing w:after="0" w:line="240" w:lineRule="auto"/>
              <w:jc w:val="center"/>
              <w:rPr>
                <w:rFonts w:eastAsia="Times New Roman"/>
                <w:b/>
                <w:snapToGrid w:val="0"/>
                <w:sz w:val="20"/>
                <w:szCs w:val="20"/>
                <w:lang w:eastAsia="cs-CZ"/>
              </w:rPr>
            </w:pPr>
            <w:r w:rsidRPr="00E46C94">
              <w:rPr>
                <w:rFonts w:eastAsia="Times New Roman"/>
                <w:b/>
                <w:snapToGrid w:val="0"/>
                <w:sz w:val="20"/>
                <w:szCs w:val="20"/>
                <w:lang w:eastAsia="cs-CZ"/>
              </w:rPr>
              <w:t>Oblastní nemocnice Mladá Boleslav, a.s., nemocnice Středočeského kraje</w:t>
            </w:r>
          </w:p>
          <w:p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JUDr. Ladislav Řípa</w:t>
            </w:r>
          </w:p>
          <w:p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předseda představenstva</w:t>
            </w:r>
          </w:p>
        </w:tc>
        <w:tc>
          <w:tcPr>
            <w:tcW w:w="4606" w:type="dxa"/>
          </w:tcPr>
          <w:p w:rsidR="004C420A" w:rsidRPr="00E46C94" w:rsidRDefault="004C420A" w:rsidP="004C420A">
            <w:pPr>
              <w:spacing w:after="0" w:line="240" w:lineRule="auto"/>
              <w:jc w:val="center"/>
              <w:rPr>
                <w:rFonts w:eastAsia="Times New Roman"/>
                <w:snapToGrid w:val="0"/>
                <w:sz w:val="20"/>
                <w:szCs w:val="20"/>
                <w:lang w:eastAsia="cs-CZ"/>
              </w:rPr>
            </w:pPr>
          </w:p>
          <w:p w:rsidR="004C420A" w:rsidRPr="00E46C94" w:rsidRDefault="004C420A" w:rsidP="004C420A">
            <w:pPr>
              <w:spacing w:after="0" w:line="240" w:lineRule="auto"/>
              <w:jc w:val="center"/>
              <w:rPr>
                <w:rFonts w:eastAsia="Times New Roman"/>
                <w:snapToGrid w:val="0"/>
                <w:sz w:val="20"/>
                <w:szCs w:val="20"/>
                <w:lang w:eastAsia="cs-CZ"/>
              </w:rPr>
            </w:pPr>
          </w:p>
          <w:p w:rsidR="004329A3" w:rsidRDefault="004329A3" w:rsidP="004C420A">
            <w:pPr>
              <w:spacing w:after="0" w:line="240" w:lineRule="auto"/>
              <w:jc w:val="center"/>
              <w:rPr>
                <w:rFonts w:eastAsia="Times New Roman"/>
                <w:snapToGrid w:val="0"/>
                <w:sz w:val="20"/>
                <w:szCs w:val="20"/>
                <w:lang w:eastAsia="cs-CZ"/>
              </w:rPr>
            </w:pPr>
          </w:p>
          <w:p w:rsidR="004C420A" w:rsidRPr="00E46C94" w:rsidRDefault="004C420A" w:rsidP="004C420A">
            <w:pPr>
              <w:spacing w:after="0" w:line="240" w:lineRule="auto"/>
              <w:jc w:val="center"/>
              <w:rPr>
                <w:rFonts w:eastAsia="Times New Roman"/>
                <w:snapToGrid w:val="0"/>
                <w:sz w:val="20"/>
                <w:szCs w:val="20"/>
                <w:lang w:eastAsia="cs-CZ"/>
              </w:rPr>
            </w:pPr>
          </w:p>
          <w:p w:rsidR="004C420A" w:rsidRPr="00E46C94" w:rsidRDefault="004C420A" w:rsidP="004C420A">
            <w:pPr>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w:t>
            </w:r>
          </w:p>
          <w:p w:rsidR="00FD2EEF" w:rsidRDefault="00064BA9" w:rsidP="004C420A">
            <w:pPr>
              <w:tabs>
                <w:tab w:val="left" w:pos="567"/>
              </w:tabs>
              <w:spacing w:after="0" w:line="240" w:lineRule="auto"/>
              <w:jc w:val="center"/>
              <w:rPr>
                <w:rFonts w:eastAsia="Times New Roman"/>
                <w:b/>
                <w:sz w:val="20"/>
                <w:szCs w:val="20"/>
                <w:lang w:eastAsia="cs-CZ"/>
              </w:rPr>
            </w:pPr>
            <w:r>
              <w:rPr>
                <w:rFonts w:eastAsia="Times New Roman"/>
                <w:b/>
                <w:sz w:val="20"/>
                <w:szCs w:val="20"/>
                <w:lang w:eastAsia="cs-CZ"/>
              </w:rPr>
              <w:t>REALSTAV MB spol. s r.o.</w:t>
            </w:r>
          </w:p>
          <w:p w:rsidR="00064BA9" w:rsidRDefault="00064BA9" w:rsidP="004C420A">
            <w:pPr>
              <w:tabs>
                <w:tab w:val="left" w:pos="567"/>
              </w:tabs>
              <w:spacing w:after="0" w:line="240" w:lineRule="auto"/>
              <w:jc w:val="center"/>
              <w:rPr>
                <w:rFonts w:eastAsia="Times New Roman"/>
                <w:sz w:val="20"/>
                <w:szCs w:val="20"/>
                <w:lang w:eastAsia="cs-CZ"/>
              </w:rPr>
            </w:pPr>
            <w:r>
              <w:rPr>
                <w:rFonts w:eastAsia="Times New Roman"/>
                <w:sz w:val="20"/>
                <w:szCs w:val="20"/>
                <w:lang w:eastAsia="cs-CZ"/>
              </w:rPr>
              <w:t>Václav Sedláček</w:t>
            </w:r>
          </w:p>
          <w:p w:rsidR="00064BA9" w:rsidRPr="00E46C94" w:rsidRDefault="00064BA9" w:rsidP="004C420A">
            <w:pPr>
              <w:tabs>
                <w:tab w:val="left" w:pos="567"/>
              </w:tabs>
              <w:spacing w:after="0" w:line="240" w:lineRule="auto"/>
              <w:jc w:val="center"/>
              <w:rPr>
                <w:rFonts w:eastAsia="Times New Roman"/>
                <w:sz w:val="20"/>
                <w:szCs w:val="20"/>
                <w:lang w:eastAsia="cs-CZ"/>
              </w:rPr>
            </w:pPr>
            <w:r>
              <w:rPr>
                <w:rFonts w:eastAsia="Times New Roman"/>
                <w:sz w:val="20"/>
                <w:szCs w:val="20"/>
                <w:lang w:eastAsia="cs-CZ"/>
              </w:rPr>
              <w:t>jednatel společnosti</w:t>
            </w:r>
          </w:p>
        </w:tc>
        <w:bookmarkStart w:id="11" w:name="_GoBack"/>
        <w:bookmarkEnd w:id="11"/>
      </w:tr>
      <w:tr w:rsidR="004C420A" w:rsidRPr="00E46C94" w:rsidTr="004C420A">
        <w:trPr>
          <w:trHeight w:val="120"/>
          <w:jc w:val="center"/>
        </w:trPr>
        <w:tc>
          <w:tcPr>
            <w:tcW w:w="4606" w:type="dxa"/>
          </w:tcPr>
          <w:p w:rsidR="004C420A" w:rsidRDefault="004C420A" w:rsidP="004C420A">
            <w:pPr>
              <w:tabs>
                <w:tab w:val="left" w:pos="567"/>
              </w:tabs>
              <w:spacing w:after="0" w:line="240" w:lineRule="auto"/>
              <w:jc w:val="center"/>
              <w:rPr>
                <w:rFonts w:eastAsia="Times New Roman"/>
                <w:snapToGrid w:val="0"/>
                <w:sz w:val="20"/>
                <w:szCs w:val="20"/>
                <w:lang w:eastAsia="cs-CZ"/>
              </w:rPr>
            </w:pPr>
          </w:p>
          <w:p w:rsidR="004329A3" w:rsidRDefault="004329A3" w:rsidP="004C420A">
            <w:pPr>
              <w:tabs>
                <w:tab w:val="left" w:pos="567"/>
              </w:tabs>
              <w:spacing w:after="0" w:line="240" w:lineRule="auto"/>
              <w:jc w:val="center"/>
              <w:rPr>
                <w:rFonts w:eastAsia="Times New Roman"/>
                <w:snapToGrid w:val="0"/>
                <w:sz w:val="20"/>
                <w:szCs w:val="20"/>
                <w:lang w:eastAsia="cs-CZ"/>
              </w:rPr>
            </w:pPr>
          </w:p>
          <w:p w:rsidR="004C420A" w:rsidRPr="00E46C94" w:rsidRDefault="004C420A" w:rsidP="004C420A">
            <w:pPr>
              <w:tabs>
                <w:tab w:val="left" w:pos="567"/>
              </w:tabs>
              <w:spacing w:after="0" w:line="240" w:lineRule="auto"/>
              <w:jc w:val="center"/>
              <w:rPr>
                <w:rFonts w:eastAsia="Times New Roman"/>
                <w:snapToGrid w:val="0"/>
                <w:sz w:val="20"/>
                <w:szCs w:val="20"/>
                <w:lang w:eastAsia="cs-CZ"/>
              </w:rPr>
            </w:pPr>
          </w:p>
          <w:p w:rsidR="004C420A" w:rsidRPr="00E46C94" w:rsidRDefault="004C420A" w:rsidP="004C420A">
            <w:pPr>
              <w:tabs>
                <w:tab w:val="left" w:pos="567"/>
              </w:tabs>
              <w:spacing w:after="0" w:line="240" w:lineRule="auto"/>
              <w:jc w:val="center"/>
              <w:rPr>
                <w:rFonts w:eastAsia="Times New Roman"/>
                <w:snapToGrid w:val="0"/>
                <w:sz w:val="20"/>
                <w:szCs w:val="20"/>
                <w:lang w:eastAsia="cs-CZ"/>
              </w:rPr>
            </w:pPr>
          </w:p>
          <w:p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w:t>
            </w:r>
          </w:p>
          <w:p w:rsidR="004C420A" w:rsidRPr="00E46C94" w:rsidRDefault="004C420A" w:rsidP="004C420A">
            <w:pPr>
              <w:tabs>
                <w:tab w:val="left" w:pos="567"/>
              </w:tabs>
              <w:spacing w:after="0" w:line="240" w:lineRule="auto"/>
              <w:jc w:val="center"/>
              <w:rPr>
                <w:rFonts w:eastAsia="Times New Roman"/>
                <w:b/>
                <w:snapToGrid w:val="0"/>
                <w:sz w:val="20"/>
                <w:szCs w:val="20"/>
                <w:lang w:eastAsia="cs-CZ"/>
              </w:rPr>
            </w:pPr>
            <w:r w:rsidRPr="00E46C94">
              <w:rPr>
                <w:rFonts w:eastAsia="Times New Roman"/>
                <w:b/>
                <w:snapToGrid w:val="0"/>
                <w:sz w:val="20"/>
                <w:szCs w:val="20"/>
                <w:lang w:eastAsia="cs-CZ"/>
              </w:rPr>
              <w:t>Oblastní nemocnice Mladá Boleslav, a.s., nemocnice Středočeského kraje</w:t>
            </w:r>
          </w:p>
          <w:p w:rsidR="004C420A" w:rsidRPr="00E46C94" w:rsidRDefault="00F371CD" w:rsidP="004C420A">
            <w:pPr>
              <w:tabs>
                <w:tab w:val="left" w:pos="567"/>
              </w:tabs>
              <w:spacing w:after="0" w:line="240" w:lineRule="auto"/>
              <w:jc w:val="center"/>
              <w:rPr>
                <w:rFonts w:eastAsia="Times New Roman"/>
                <w:snapToGrid w:val="0"/>
                <w:sz w:val="20"/>
                <w:szCs w:val="20"/>
                <w:lang w:eastAsia="cs-CZ"/>
              </w:rPr>
            </w:pPr>
            <w:r>
              <w:rPr>
                <w:rFonts w:eastAsia="Times New Roman"/>
                <w:sz w:val="20"/>
                <w:szCs w:val="20"/>
                <w:lang w:eastAsia="cs-CZ"/>
              </w:rPr>
              <w:t>Mgr. Daniel Marek</w:t>
            </w:r>
          </w:p>
          <w:p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místopředseda představenstva</w:t>
            </w:r>
          </w:p>
        </w:tc>
        <w:tc>
          <w:tcPr>
            <w:tcW w:w="4606" w:type="dxa"/>
          </w:tcPr>
          <w:p w:rsidR="004C420A" w:rsidRPr="00E46C94" w:rsidRDefault="004C420A" w:rsidP="004C420A">
            <w:pPr>
              <w:tabs>
                <w:tab w:val="left" w:pos="567"/>
              </w:tabs>
              <w:spacing w:after="0" w:line="240" w:lineRule="auto"/>
              <w:jc w:val="center"/>
              <w:rPr>
                <w:rFonts w:eastAsia="Times New Roman"/>
                <w:snapToGrid w:val="0"/>
                <w:sz w:val="20"/>
                <w:szCs w:val="20"/>
                <w:lang w:eastAsia="cs-CZ"/>
              </w:rPr>
            </w:pPr>
          </w:p>
        </w:tc>
      </w:tr>
    </w:tbl>
    <w:p w:rsidR="004C420A" w:rsidRDefault="004C420A" w:rsidP="004C420A">
      <w:pPr>
        <w:tabs>
          <w:tab w:val="left" w:pos="567"/>
        </w:tabs>
        <w:spacing w:after="0" w:line="240" w:lineRule="auto"/>
        <w:jc w:val="both"/>
        <w:rPr>
          <w:rFonts w:eastAsia="Times New Roman"/>
          <w:snapToGrid w:val="0"/>
          <w:sz w:val="20"/>
          <w:szCs w:val="20"/>
          <w:lang w:eastAsia="cs-CZ"/>
        </w:rPr>
      </w:pPr>
    </w:p>
    <w:sectPr w:rsidR="004C420A" w:rsidSect="009C2541">
      <w:headerReference w:type="default" r:id="rId8"/>
      <w:footerReference w:type="even" r:id="rId9"/>
      <w:footerReference w:type="default" r:id="rId10"/>
      <w:pgSz w:w="11906" w:h="16838"/>
      <w:pgMar w:top="2234" w:right="1418" w:bottom="1701" w:left="1418"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541" w:rsidRDefault="009C2541">
      <w:r>
        <w:separator/>
      </w:r>
    </w:p>
  </w:endnote>
  <w:endnote w:type="continuationSeparator" w:id="0">
    <w:p w:rsidR="009C2541" w:rsidRDefault="009C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541" w:rsidRDefault="009C2541"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C2541" w:rsidRDefault="009C2541" w:rsidP="00A57CF7">
    <w:pPr>
      <w:pStyle w:val="Zpat"/>
      <w:ind w:right="360"/>
    </w:pPr>
  </w:p>
  <w:p w:rsidR="009C2541" w:rsidRDefault="009C2541"/>
  <w:p w:rsidR="009C2541" w:rsidRDefault="009C2541"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541" w:rsidRPr="0075361D" w:rsidRDefault="009C2541" w:rsidP="00A57CF7">
    <w:pPr>
      <w:pStyle w:val="Zpat"/>
      <w:framePr w:wrap="around" w:vAnchor="text" w:hAnchor="margin" w:xAlign="right" w:y="1"/>
      <w:rPr>
        <w:rStyle w:val="slostrnky"/>
        <w:sz w:val="18"/>
      </w:rPr>
    </w:pPr>
    <w:r w:rsidRPr="0075361D">
      <w:rPr>
        <w:sz w:val="18"/>
      </w:rPr>
      <w:t xml:space="preserve">Stránka </w:t>
    </w:r>
    <w:r w:rsidRPr="0075361D">
      <w:rPr>
        <w:sz w:val="18"/>
      </w:rPr>
      <w:fldChar w:fldCharType="begin"/>
    </w:r>
    <w:r w:rsidRPr="0075361D">
      <w:rPr>
        <w:sz w:val="18"/>
      </w:rPr>
      <w:instrText xml:space="preserve">PAGE  </w:instrText>
    </w:r>
    <w:r w:rsidRPr="0075361D">
      <w:rPr>
        <w:sz w:val="18"/>
      </w:rPr>
      <w:fldChar w:fldCharType="separate"/>
    </w:r>
    <w:r w:rsidR="00713EE4">
      <w:rPr>
        <w:noProof/>
        <w:sz w:val="18"/>
      </w:rPr>
      <w:t>9</w:t>
    </w:r>
    <w:r w:rsidRPr="0075361D">
      <w:rPr>
        <w:sz w:val="18"/>
      </w:rPr>
      <w:fldChar w:fldCharType="end"/>
    </w:r>
    <w:r w:rsidRPr="0075361D">
      <w:rPr>
        <w:sz w:val="18"/>
      </w:rPr>
      <w:t xml:space="preserve"> z </w:t>
    </w:r>
    <w:r w:rsidR="00064BA9">
      <w:fldChar w:fldCharType="begin"/>
    </w:r>
    <w:r w:rsidR="00064BA9">
      <w:instrText xml:space="preserve"> NUMPAGES  \* Arabic  \* MERGEFORMAT </w:instrText>
    </w:r>
    <w:r w:rsidR="00064BA9">
      <w:fldChar w:fldCharType="separate"/>
    </w:r>
    <w:r w:rsidR="00713EE4" w:rsidRPr="00713EE4">
      <w:rPr>
        <w:noProof/>
        <w:sz w:val="18"/>
      </w:rPr>
      <w:t>9</w:t>
    </w:r>
    <w:r w:rsidR="00064BA9">
      <w:rPr>
        <w:noProof/>
        <w:sz w:val="18"/>
      </w:rPr>
      <w:fldChar w:fldCharType="end"/>
    </w:r>
  </w:p>
  <w:p w:rsidR="009C2541" w:rsidRDefault="009C2541" w:rsidP="00A57CF7">
    <w:pPr>
      <w:ind w:right="360"/>
    </w:pPr>
    <w:r>
      <w:rPr>
        <w:noProof/>
        <w:lang w:eastAsia="cs-CZ"/>
      </w:rPr>
      <w:drawing>
        <wp:anchor distT="0" distB="0" distL="114300" distR="114300" simplePos="0" relativeHeight="251655168"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064BA9">
      <w:rPr>
        <w:noProof/>
        <w:lang w:eastAsia="cs-CZ"/>
      </w:rPr>
      <w:pict>
        <v:shapetype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s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&#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XjQf7CACAAA7BAAADgAAAAAAAAAAAAAAAAAuAgAAZHJzL2Uyb0RvYy54bWxQ&#10;SwECLQAUAAYACAAAACEAV74gnd4AAAANAQAADwAAAAAAAAAAAAAAAAB6BAAAZHJzL2Rvd25yZXYu&#10;eG1sUEsFBgAAAAAEAAQA8wAAAIUFAAAAAA==&#10;" strokecolor="#7f7f7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541" w:rsidRDefault="009C2541">
      <w:r>
        <w:separator/>
      </w:r>
    </w:p>
  </w:footnote>
  <w:footnote w:type="continuationSeparator" w:id="0">
    <w:p w:rsidR="009C2541" w:rsidRDefault="009C2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541" w:rsidRDefault="009C2541" w:rsidP="00D449B0">
    <w:pPr>
      <w:jc w:val="center"/>
    </w:pPr>
    <w:r w:rsidRPr="00D449B0">
      <w:rPr>
        <w:noProof/>
      </w:rPr>
      <w:drawing>
        <wp:inline distT="0" distB="0" distL="0" distR="0">
          <wp:extent cx="5759450" cy="942372"/>
          <wp:effectExtent l="19050" t="0" r="0" b="0"/>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23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116C17A9"/>
    <w:multiLevelType w:val="hybridMultilevel"/>
    <w:tmpl w:val="BBA410A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202E21"/>
    <w:multiLevelType w:val="multilevel"/>
    <w:tmpl w:val="A34AE512"/>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
      <w:lvlJc w:val="left"/>
      <w:pPr>
        <w:tabs>
          <w:tab w:val="num" w:pos="720"/>
        </w:tabs>
        <w:ind w:left="720" w:hanging="720"/>
      </w:pPr>
      <w:rPr>
        <w:rFonts w:hint="default"/>
        <w:b w:val="0"/>
        <w:i w:val="0"/>
      </w:rPr>
    </w:lvl>
    <w:lvl w:ilvl="3">
      <w:start w:val="1"/>
      <w:numFmt w:val="lowerLetter"/>
      <w:pStyle w:val="Textodst3psmena"/>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91C1EA3"/>
    <w:multiLevelType w:val="multilevel"/>
    <w:tmpl w:val="ADE22DA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40E0C85"/>
    <w:multiLevelType w:val="hybridMultilevel"/>
    <w:tmpl w:val="D8780A3E"/>
    <w:lvl w:ilvl="0" w:tplc="963CF27A">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8" w15:restartNumberingAfterBreak="0">
    <w:nsid w:val="47930F4E"/>
    <w:multiLevelType w:val="multilevel"/>
    <w:tmpl w:val="60368CEE"/>
    <w:lvl w:ilvl="0">
      <w:start w:val="1"/>
      <w:numFmt w:val="decimal"/>
      <w:pStyle w:val="1Nadpislnku"/>
      <w:lvlText w:val="%1."/>
      <w:lvlJc w:val="left"/>
      <w:pPr>
        <w:tabs>
          <w:tab w:val="num" w:pos="567"/>
        </w:tabs>
        <w:ind w:left="567" w:hanging="567"/>
      </w:pPr>
      <w:rPr>
        <w:rFonts w:hint="default"/>
        <w:b/>
        <w:i w:val="0"/>
        <w:sz w:val="24"/>
      </w:rPr>
    </w:lvl>
    <w:lvl w:ilvl="1">
      <w:start w:val="1"/>
      <w:numFmt w:val="decimal"/>
      <w:pStyle w:val="11Textlnku"/>
      <w:lvlText w:val="%1.%2"/>
      <w:lvlJc w:val="left"/>
      <w:pPr>
        <w:tabs>
          <w:tab w:val="num" w:pos="567"/>
        </w:tabs>
        <w:ind w:left="567" w:hanging="567"/>
      </w:pPr>
      <w:rPr>
        <w:rFonts w:ascii="Verdana" w:hAnsi="Verdana"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pStyle w:val="1111Pododstaveclnku"/>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031FC6"/>
    <w:multiLevelType w:val="hybridMultilevel"/>
    <w:tmpl w:val="63BEFED2"/>
    <w:lvl w:ilvl="0" w:tplc="242ADBD6">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2670927"/>
    <w:multiLevelType w:val="hybridMultilevel"/>
    <w:tmpl w:val="77686D14"/>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1" w15:restartNumberingAfterBreak="0">
    <w:nsid w:val="57D67AA8"/>
    <w:multiLevelType w:val="hybridMultilevel"/>
    <w:tmpl w:val="AEFC8902"/>
    <w:lvl w:ilvl="0" w:tplc="963CF27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85F30CA"/>
    <w:multiLevelType w:val="hybridMultilevel"/>
    <w:tmpl w:val="C408F932"/>
    <w:lvl w:ilvl="0" w:tplc="504023F2">
      <w:start w:val="1"/>
      <w:numFmt w:val="lowerRoman"/>
      <w:pStyle w:val="rove2seznamu"/>
      <w:lvlText w:val="%1."/>
      <w:lvlJc w:val="right"/>
      <w:pPr>
        <w:tabs>
          <w:tab w:val="num" w:pos="1440"/>
        </w:tabs>
        <w:ind w:left="1440" w:hanging="360"/>
      </w:pPr>
      <w:rPr>
        <w:rFonts w:hint="default"/>
      </w:rPr>
    </w:lvl>
    <w:lvl w:ilvl="1" w:tplc="509AB4D8">
      <w:start w:val="1"/>
      <w:numFmt w:val="lowerRoman"/>
      <w:lvlText w:val="%2."/>
      <w:lvlJc w:val="right"/>
      <w:pPr>
        <w:ind w:left="1440" w:hanging="360"/>
      </w:pPr>
    </w:lvl>
    <w:lvl w:ilvl="2" w:tplc="3B6871DE" w:tentative="1">
      <w:start w:val="1"/>
      <w:numFmt w:val="lowerRoman"/>
      <w:lvlText w:val="%3."/>
      <w:lvlJc w:val="right"/>
      <w:pPr>
        <w:ind w:left="2160" w:hanging="180"/>
      </w:pPr>
    </w:lvl>
    <w:lvl w:ilvl="3" w:tplc="C034408E" w:tentative="1">
      <w:start w:val="1"/>
      <w:numFmt w:val="decimal"/>
      <w:lvlText w:val="%4."/>
      <w:lvlJc w:val="left"/>
      <w:pPr>
        <w:ind w:left="2880" w:hanging="360"/>
      </w:pPr>
    </w:lvl>
    <w:lvl w:ilvl="4" w:tplc="F378C39A" w:tentative="1">
      <w:start w:val="1"/>
      <w:numFmt w:val="lowerLetter"/>
      <w:lvlText w:val="%5."/>
      <w:lvlJc w:val="left"/>
      <w:pPr>
        <w:ind w:left="3600" w:hanging="360"/>
      </w:pPr>
    </w:lvl>
    <w:lvl w:ilvl="5" w:tplc="68167408" w:tentative="1">
      <w:start w:val="1"/>
      <w:numFmt w:val="lowerRoman"/>
      <w:lvlText w:val="%6."/>
      <w:lvlJc w:val="right"/>
      <w:pPr>
        <w:ind w:left="4320" w:hanging="180"/>
      </w:pPr>
    </w:lvl>
    <w:lvl w:ilvl="6" w:tplc="C23E65D4" w:tentative="1">
      <w:start w:val="1"/>
      <w:numFmt w:val="decimal"/>
      <w:lvlText w:val="%7."/>
      <w:lvlJc w:val="left"/>
      <w:pPr>
        <w:ind w:left="5040" w:hanging="360"/>
      </w:pPr>
    </w:lvl>
    <w:lvl w:ilvl="7" w:tplc="D3F04628" w:tentative="1">
      <w:start w:val="1"/>
      <w:numFmt w:val="lowerLetter"/>
      <w:lvlText w:val="%8."/>
      <w:lvlJc w:val="left"/>
      <w:pPr>
        <w:ind w:left="5760" w:hanging="360"/>
      </w:pPr>
    </w:lvl>
    <w:lvl w:ilvl="8" w:tplc="D4BCEB08" w:tentative="1">
      <w:start w:val="1"/>
      <w:numFmt w:val="lowerRoman"/>
      <w:lvlText w:val="%9."/>
      <w:lvlJc w:val="right"/>
      <w:pPr>
        <w:ind w:left="6480" w:hanging="180"/>
      </w:pPr>
    </w:lvl>
  </w:abstractNum>
  <w:num w:numId="1">
    <w:abstractNumId w:val="6"/>
  </w:num>
  <w:num w:numId="2">
    <w:abstractNumId w:val="8"/>
  </w:num>
  <w:num w:numId="3">
    <w:abstractNumId w:val="12"/>
  </w:num>
  <w:num w:numId="4">
    <w:abstractNumId w:val="5"/>
  </w:num>
  <w:num w:numId="5">
    <w:abstractNumId w:val="11"/>
  </w:num>
  <w:num w:numId="6">
    <w:abstractNumId w:val="6"/>
  </w:num>
  <w:num w:numId="7">
    <w:abstractNumId w:val="6"/>
  </w:num>
  <w:num w:numId="8">
    <w:abstractNumId w:val="3"/>
  </w:num>
  <w:num w:numId="9">
    <w:abstractNumId w:val="6"/>
  </w:num>
  <w:num w:numId="10">
    <w:abstractNumId w:val="6"/>
  </w:num>
  <w:num w:numId="11">
    <w:abstractNumId w:val="10"/>
  </w:num>
  <w:num w:numId="12">
    <w:abstractNumId w:val="7"/>
  </w:num>
  <w:num w:numId="13">
    <w:abstractNumId w:val="6"/>
  </w:num>
  <w:num w:numId="1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2"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ACA"/>
    <w:rsid w:val="00006DB1"/>
    <w:rsid w:val="00012FF6"/>
    <w:rsid w:val="00014484"/>
    <w:rsid w:val="00025951"/>
    <w:rsid w:val="00026C05"/>
    <w:rsid w:val="000276B8"/>
    <w:rsid w:val="00032211"/>
    <w:rsid w:val="00037298"/>
    <w:rsid w:val="00037423"/>
    <w:rsid w:val="00046935"/>
    <w:rsid w:val="00050038"/>
    <w:rsid w:val="00055796"/>
    <w:rsid w:val="00060BEF"/>
    <w:rsid w:val="00063B40"/>
    <w:rsid w:val="00064BA9"/>
    <w:rsid w:val="00071C67"/>
    <w:rsid w:val="000778F3"/>
    <w:rsid w:val="00084AF3"/>
    <w:rsid w:val="0008675B"/>
    <w:rsid w:val="00092FD7"/>
    <w:rsid w:val="000A21FB"/>
    <w:rsid w:val="000A49D5"/>
    <w:rsid w:val="000A75B9"/>
    <w:rsid w:val="000B0D29"/>
    <w:rsid w:val="000B3347"/>
    <w:rsid w:val="000B4463"/>
    <w:rsid w:val="000B742F"/>
    <w:rsid w:val="000C7082"/>
    <w:rsid w:val="000D0159"/>
    <w:rsid w:val="000E04DD"/>
    <w:rsid w:val="000E0809"/>
    <w:rsid w:val="000F4174"/>
    <w:rsid w:val="0010006E"/>
    <w:rsid w:val="0010143C"/>
    <w:rsid w:val="001031CF"/>
    <w:rsid w:val="001127E1"/>
    <w:rsid w:val="0011402D"/>
    <w:rsid w:val="00117FA0"/>
    <w:rsid w:val="00136AF6"/>
    <w:rsid w:val="00141EC6"/>
    <w:rsid w:val="0014746A"/>
    <w:rsid w:val="00152353"/>
    <w:rsid w:val="0015679F"/>
    <w:rsid w:val="00157E9F"/>
    <w:rsid w:val="0016146E"/>
    <w:rsid w:val="00164663"/>
    <w:rsid w:val="00167E1B"/>
    <w:rsid w:val="0018075C"/>
    <w:rsid w:val="001876DC"/>
    <w:rsid w:val="0018775D"/>
    <w:rsid w:val="00192646"/>
    <w:rsid w:val="00194CAE"/>
    <w:rsid w:val="001A2363"/>
    <w:rsid w:val="001A5FE4"/>
    <w:rsid w:val="001B262A"/>
    <w:rsid w:val="001B5A55"/>
    <w:rsid w:val="001B65FE"/>
    <w:rsid w:val="001D0616"/>
    <w:rsid w:val="001D4AFE"/>
    <w:rsid w:val="001D4BEA"/>
    <w:rsid w:val="001E0F76"/>
    <w:rsid w:val="001E4240"/>
    <w:rsid w:val="001F08AE"/>
    <w:rsid w:val="001F0CDA"/>
    <w:rsid w:val="001F0D77"/>
    <w:rsid w:val="002039BA"/>
    <w:rsid w:val="00204582"/>
    <w:rsid w:val="00205C95"/>
    <w:rsid w:val="0021485A"/>
    <w:rsid w:val="00214C69"/>
    <w:rsid w:val="00215C5A"/>
    <w:rsid w:val="00223F92"/>
    <w:rsid w:val="002323B6"/>
    <w:rsid w:val="00236C81"/>
    <w:rsid w:val="0024026F"/>
    <w:rsid w:val="002416DF"/>
    <w:rsid w:val="00242C34"/>
    <w:rsid w:val="0025032E"/>
    <w:rsid w:val="00252EDA"/>
    <w:rsid w:val="0025340F"/>
    <w:rsid w:val="00254217"/>
    <w:rsid w:val="00256A20"/>
    <w:rsid w:val="0026484B"/>
    <w:rsid w:val="0026761F"/>
    <w:rsid w:val="00273B8D"/>
    <w:rsid w:val="00274976"/>
    <w:rsid w:val="00282B6F"/>
    <w:rsid w:val="00293418"/>
    <w:rsid w:val="00295F5D"/>
    <w:rsid w:val="002A1C28"/>
    <w:rsid w:val="002A401F"/>
    <w:rsid w:val="002A6484"/>
    <w:rsid w:val="002B28C1"/>
    <w:rsid w:val="002B7AC2"/>
    <w:rsid w:val="002C1A09"/>
    <w:rsid w:val="002C53A8"/>
    <w:rsid w:val="002C7F1E"/>
    <w:rsid w:val="002D58E7"/>
    <w:rsid w:val="002E37B0"/>
    <w:rsid w:val="002F0E7F"/>
    <w:rsid w:val="002F274A"/>
    <w:rsid w:val="002F6900"/>
    <w:rsid w:val="002F7068"/>
    <w:rsid w:val="00307EED"/>
    <w:rsid w:val="003101C8"/>
    <w:rsid w:val="0031047A"/>
    <w:rsid w:val="003113D3"/>
    <w:rsid w:val="00317851"/>
    <w:rsid w:val="003207FD"/>
    <w:rsid w:val="00323C5A"/>
    <w:rsid w:val="003319C2"/>
    <w:rsid w:val="00342C52"/>
    <w:rsid w:val="003449A4"/>
    <w:rsid w:val="00354AB6"/>
    <w:rsid w:val="0035797C"/>
    <w:rsid w:val="003730D0"/>
    <w:rsid w:val="003745FA"/>
    <w:rsid w:val="0037724F"/>
    <w:rsid w:val="00377F73"/>
    <w:rsid w:val="00390F93"/>
    <w:rsid w:val="0039689D"/>
    <w:rsid w:val="00397B61"/>
    <w:rsid w:val="003A667C"/>
    <w:rsid w:val="003B2CA0"/>
    <w:rsid w:val="003B4854"/>
    <w:rsid w:val="003B49E0"/>
    <w:rsid w:val="003D4F04"/>
    <w:rsid w:val="003D6EA4"/>
    <w:rsid w:val="003E3FFC"/>
    <w:rsid w:val="00400162"/>
    <w:rsid w:val="00415B20"/>
    <w:rsid w:val="004228DF"/>
    <w:rsid w:val="00423870"/>
    <w:rsid w:val="004329A3"/>
    <w:rsid w:val="00434F9B"/>
    <w:rsid w:val="004417DC"/>
    <w:rsid w:val="0044764B"/>
    <w:rsid w:val="00453A8B"/>
    <w:rsid w:val="00455F37"/>
    <w:rsid w:val="00456A05"/>
    <w:rsid w:val="00465F91"/>
    <w:rsid w:val="00470FCF"/>
    <w:rsid w:val="004714AE"/>
    <w:rsid w:val="00474D97"/>
    <w:rsid w:val="00481455"/>
    <w:rsid w:val="00493220"/>
    <w:rsid w:val="004A2B5F"/>
    <w:rsid w:val="004A421F"/>
    <w:rsid w:val="004B3A73"/>
    <w:rsid w:val="004B48E4"/>
    <w:rsid w:val="004C0927"/>
    <w:rsid w:val="004C420A"/>
    <w:rsid w:val="004C67D0"/>
    <w:rsid w:val="004D2FF1"/>
    <w:rsid w:val="004D41B7"/>
    <w:rsid w:val="004E0900"/>
    <w:rsid w:val="004E099C"/>
    <w:rsid w:val="004E2231"/>
    <w:rsid w:val="004E342B"/>
    <w:rsid w:val="004F1E9A"/>
    <w:rsid w:val="004F2C34"/>
    <w:rsid w:val="00500D6E"/>
    <w:rsid w:val="00502EF7"/>
    <w:rsid w:val="005101E1"/>
    <w:rsid w:val="00510C08"/>
    <w:rsid w:val="00511D1C"/>
    <w:rsid w:val="00513BF4"/>
    <w:rsid w:val="00514BED"/>
    <w:rsid w:val="00515C4F"/>
    <w:rsid w:val="00526ACF"/>
    <w:rsid w:val="00530483"/>
    <w:rsid w:val="00530855"/>
    <w:rsid w:val="0053089E"/>
    <w:rsid w:val="00530928"/>
    <w:rsid w:val="005313B8"/>
    <w:rsid w:val="00535EF7"/>
    <w:rsid w:val="005418BC"/>
    <w:rsid w:val="00557E96"/>
    <w:rsid w:val="0056466A"/>
    <w:rsid w:val="00565B4A"/>
    <w:rsid w:val="00572002"/>
    <w:rsid w:val="00581809"/>
    <w:rsid w:val="00584564"/>
    <w:rsid w:val="00584D86"/>
    <w:rsid w:val="00585459"/>
    <w:rsid w:val="005860F5"/>
    <w:rsid w:val="005961DB"/>
    <w:rsid w:val="005A0E73"/>
    <w:rsid w:val="005A2977"/>
    <w:rsid w:val="005A5998"/>
    <w:rsid w:val="005A70E1"/>
    <w:rsid w:val="005B06F2"/>
    <w:rsid w:val="005B2D8A"/>
    <w:rsid w:val="005B5609"/>
    <w:rsid w:val="005B702E"/>
    <w:rsid w:val="005C03CA"/>
    <w:rsid w:val="005C088C"/>
    <w:rsid w:val="005C3260"/>
    <w:rsid w:val="005C6497"/>
    <w:rsid w:val="005D3360"/>
    <w:rsid w:val="00605D7E"/>
    <w:rsid w:val="006077D1"/>
    <w:rsid w:val="006079B8"/>
    <w:rsid w:val="006168FD"/>
    <w:rsid w:val="00622759"/>
    <w:rsid w:val="00626558"/>
    <w:rsid w:val="00627573"/>
    <w:rsid w:val="00630044"/>
    <w:rsid w:val="006370D6"/>
    <w:rsid w:val="006419D3"/>
    <w:rsid w:val="00644203"/>
    <w:rsid w:val="00664B0F"/>
    <w:rsid w:val="00665128"/>
    <w:rsid w:val="00671579"/>
    <w:rsid w:val="00671806"/>
    <w:rsid w:val="0067232D"/>
    <w:rsid w:val="00672711"/>
    <w:rsid w:val="006832B4"/>
    <w:rsid w:val="006877BF"/>
    <w:rsid w:val="006952A5"/>
    <w:rsid w:val="006A5B20"/>
    <w:rsid w:val="006A691E"/>
    <w:rsid w:val="006B7F60"/>
    <w:rsid w:val="006C4223"/>
    <w:rsid w:val="006C447C"/>
    <w:rsid w:val="006D26AF"/>
    <w:rsid w:val="006D64E0"/>
    <w:rsid w:val="006D7F58"/>
    <w:rsid w:val="006E1F40"/>
    <w:rsid w:val="006E576B"/>
    <w:rsid w:val="006F264F"/>
    <w:rsid w:val="006F32A0"/>
    <w:rsid w:val="006F549A"/>
    <w:rsid w:val="007046F7"/>
    <w:rsid w:val="007063E2"/>
    <w:rsid w:val="00710C4C"/>
    <w:rsid w:val="00713EE4"/>
    <w:rsid w:val="0071760A"/>
    <w:rsid w:val="00723E32"/>
    <w:rsid w:val="007245D6"/>
    <w:rsid w:val="0072643A"/>
    <w:rsid w:val="00726E92"/>
    <w:rsid w:val="0073106D"/>
    <w:rsid w:val="00733BCA"/>
    <w:rsid w:val="0073643D"/>
    <w:rsid w:val="00737EC2"/>
    <w:rsid w:val="00742335"/>
    <w:rsid w:val="0074359C"/>
    <w:rsid w:val="007444F1"/>
    <w:rsid w:val="0074683A"/>
    <w:rsid w:val="0075045F"/>
    <w:rsid w:val="0075361D"/>
    <w:rsid w:val="00766E59"/>
    <w:rsid w:val="0077666C"/>
    <w:rsid w:val="0077763C"/>
    <w:rsid w:val="00777AE1"/>
    <w:rsid w:val="00780733"/>
    <w:rsid w:val="0078524E"/>
    <w:rsid w:val="007A030B"/>
    <w:rsid w:val="007B3799"/>
    <w:rsid w:val="007B7B68"/>
    <w:rsid w:val="007C1670"/>
    <w:rsid w:val="007C2218"/>
    <w:rsid w:val="007C408E"/>
    <w:rsid w:val="007C5882"/>
    <w:rsid w:val="007C7E44"/>
    <w:rsid w:val="007E114B"/>
    <w:rsid w:val="00805EBA"/>
    <w:rsid w:val="00812113"/>
    <w:rsid w:val="00813026"/>
    <w:rsid w:val="008164CC"/>
    <w:rsid w:val="00816DD8"/>
    <w:rsid w:val="00821323"/>
    <w:rsid w:val="00823781"/>
    <w:rsid w:val="008307C7"/>
    <w:rsid w:val="0083125B"/>
    <w:rsid w:val="008326EE"/>
    <w:rsid w:val="0084719E"/>
    <w:rsid w:val="00865C05"/>
    <w:rsid w:val="0087098F"/>
    <w:rsid w:val="00871948"/>
    <w:rsid w:val="00872FFE"/>
    <w:rsid w:val="008735A0"/>
    <w:rsid w:val="00876218"/>
    <w:rsid w:val="00876779"/>
    <w:rsid w:val="008856D4"/>
    <w:rsid w:val="00890AFB"/>
    <w:rsid w:val="008932B1"/>
    <w:rsid w:val="00897C1B"/>
    <w:rsid w:val="008B22B1"/>
    <w:rsid w:val="008B2F4C"/>
    <w:rsid w:val="008B6D28"/>
    <w:rsid w:val="008C2845"/>
    <w:rsid w:val="008C49D1"/>
    <w:rsid w:val="008C6992"/>
    <w:rsid w:val="008C6BC5"/>
    <w:rsid w:val="008D063D"/>
    <w:rsid w:val="008D6E50"/>
    <w:rsid w:val="008D7C19"/>
    <w:rsid w:val="008E3ACA"/>
    <w:rsid w:val="008E3E97"/>
    <w:rsid w:val="008E46C6"/>
    <w:rsid w:val="008F01CF"/>
    <w:rsid w:val="008F19C9"/>
    <w:rsid w:val="00901947"/>
    <w:rsid w:val="00902475"/>
    <w:rsid w:val="0090280B"/>
    <w:rsid w:val="00906089"/>
    <w:rsid w:val="00906EE1"/>
    <w:rsid w:val="0090742D"/>
    <w:rsid w:val="00911AAA"/>
    <w:rsid w:val="009168F1"/>
    <w:rsid w:val="00923216"/>
    <w:rsid w:val="0092606E"/>
    <w:rsid w:val="009272CE"/>
    <w:rsid w:val="00927678"/>
    <w:rsid w:val="0092793E"/>
    <w:rsid w:val="009452B1"/>
    <w:rsid w:val="00947D33"/>
    <w:rsid w:val="009561B8"/>
    <w:rsid w:val="00961A3B"/>
    <w:rsid w:val="009639A0"/>
    <w:rsid w:val="00963CE4"/>
    <w:rsid w:val="009673D9"/>
    <w:rsid w:val="00973534"/>
    <w:rsid w:val="009751F3"/>
    <w:rsid w:val="00976EF3"/>
    <w:rsid w:val="009814CA"/>
    <w:rsid w:val="00981C4E"/>
    <w:rsid w:val="0098273B"/>
    <w:rsid w:val="00983318"/>
    <w:rsid w:val="00987B64"/>
    <w:rsid w:val="0099036F"/>
    <w:rsid w:val="009A4DFB"/>
    <w:rsid w:val="009B0AF3"/>
    <w:rsid w:val="009B19DF"/>
    <w:rsid w:val="009B5143"/>
    <w:rsid w:val="009B543D"/>
    <w:rsid w:val="009B6A60"/>
    <w:rsid w:val="009C2541"/>
    <w:rsid w:val="009C4513"/>
    <w:rsid w:val="009D0BA5"/>
    <w:rsid w:val="009D1FFE"/>
    <w:rsid w:val="009D7F02"/>
    <w:rsid w:val="009E1F96"/>
    <w:rsid w:val="009E31EE"/>
    <w:rsid w:val="009E5F33"/>
    <w:rsid w:val="009E75D9"/>
    <w:rsid w:val="009F3BFA"/>
    <w:rsid w:val="00A05A88"/>
    <w:rsid w:val="00A07F4B"/>
    <w:rsid w:val="00A14155"/>
    <w:rsid w:val="00A16116"/>
    <w:rsid w:val="00A21053"/>
    <w:rsid w:val="00A23AD9"/>
    <w:rsid w:val="00A23E80"/>
    <w:rsid w:val="00A2706F"/>
    <w:rsid w:val="00A27487"/>
    <w:rsid w:val="00A515BD"/>
    <w:rsid w:val="00A51B1A"/>
    <w:rsid w:val="00A52AF1"/>
    <w:rsid w:val="00A54A01"/>
    <w:rsid w:val="00A57CF7"/>
    <w:rsid w:val="00A61CE5"/>
    <w:rsid w:val="00A70AF4"/>
    <w:rsid w:val="00A715A7"/>
    <w:rsid w:val="00A73BAA"/>
    <w:rsid w:val="00A73E74"/>
    <w:rsid w:val="00A812E8"/>
    <w:rsid w:val="00A83208"/>
    <w:rsid w:val="00A84D9D"/>
    <w:rsid w:val="00A87914"/>
    <w:rsid w:val="00A95B00"/>
    <w:rsid w:val="00AA6E4C"/>
    <w:rsid w:val="00AB177C"/>
    <w:rsid w:val="00AB3790"/>
    <w:rsid w:val="00AB3AA9"/>
    <w:rsid w:val="00AB768E"/>
    <w:rsid w:val="00AC01C4"/>
    <w:rsid w:val="00AD2757"/>
    <w:rsid w:val="00AD3C62"/>
    <w:rsid w:val="00AE067A"/>
    <w:rsid w:val="00AE1811"/>
    <w:rsid w:val="00AE2359"/>
    <w:rsid w:val="00AE5B6C"/>
    <w:rsid w:val="00AE708F"/>
    <w:rsid w:val="00AF70C9"/>
    <w:rsid w:val="00AF7C39"/>
    <w:rsid w:val="00B0382B"/>
    <w:rsid w:val="00B06CE4"/>
    <w:rsid w:val="00B1529C"/>
    <w:rsid w:val="00B310E3"/>
    <w:rsid w:val="00B31479"/>
    <w:rsid w:val="00B32A18"/>
    <w:rsid w:val="00B354AD"/>
    <w:rsid w:val="00B35E0E"/>
    <w:rsid w:val="00B373B0"/>
    <w:rsid w:val="00B408E2"/>
    <w:rsid w:val="00B528DF"/>
    <w:rsid w:val="00B53F75"/>
    <w:rsid w:val="00B57D93"/>
    <w:rsid w:val="00B63996"/>
    <w:rsid w:val="00B64547"/>
    <w:rsid w:val="00B65429"/>
    <w:rsid w:val="00B731CC"/>
    <w:rsid w:val="00B92773"/>
    <w:rsid w:val="00B95AB0"/>
    <w:rsid w:val="00BB5F83"/>
    <w:rsid w:val="00BD3CEE"/>
    <w:rsid w:val="00BD4A63"/>
    <w:rsid w:val="00BD61B6"/>
    <w:rsid w:val="00BE09F9"/>
    <w:rsid w:val="00BE25B7"/>
    <w:rsid w:val="00BE5AED"/>
    <w:rsid w:val="00BE73BF"/>
    <w:rsid w:val="00BF02D9"/>
    <w:rsid w:val="00BF1136"/>
    <w:rsid w:val="00BF2F7D"/>
    <w:rsid w:val="00BF6705"/>
    <w:rsid w:val="00C02B12"/>
    <w:rsid w:val="00C04AA8"/>
    <w:rsid w:val="00C11A69"/>
    <w:rsid w:val="00C20D13"/>
    <w:rsid w:val="00C2226A"/>
    <w:rsid w:val="00C22A61"/>
    <w:rsid w:val="00C23587"/>
    <w:rsid w:val="00C2376A"/>
    <w:rsid w:val="00C26704"/>
    <w:rsid w:val="00C37700"/>
    <w:rsid w:val="00C46230"/>
    <w:rsid w:val="00C465CF"/>
    <w:rsid w:val="00C55752"/>
    <w:rsid w:val="00C5666C"/>
    <w:rsid w:val="00C616E5"/>
    <w:rsid w:val="00C62A05"/>
    <w:rsid w:val="00C70E46"/>
    <w:rsid w:val="00C8300C"/>
    <w:rsid w:val="00C87425"/>
    <w:rsid w:val="00C87A32"/>
    <w:rsid w:val="00C926C8"/>
    <w:rsid w:val="00C94290"/>
    <w:rsid w:val="00C95044"/>
    <w:rsid w:val="00CA1988"/>
    <w:rsid w:val="00CA4E08"/>
    <w:rsid w:val="00CB1531"/>
    <w:rsid w:val="00CB17A6"/>
    <w:rsid w:val="00CB63DD"/>
    <w:rsid w:val="00CC3BEB"/>
    <w:rsid w:val="00CC537D"/>
    <w:rsid w:val="00CC761E"/>
    <w:rsid w:val="00CD343C"/>
    <w:rsid w:val="00CD3D38"/>
    <w:rsid w:val="00CD4296"/>
    <w:rsid w:val="00CD7AFA"/>
    <w:rsid w:val="00CE014B"/>
    <w:rsid w:val="00CE33DD"/>
    <w:rsid w:val="00CE561B"/>
    <w:rsid w:val="00CF0F19"/>
    <w:rsid w:val="00CF2F26"/>
    <w:rsid w:val="00CF5543"/>
    <w:rsid w:val="00CF6401"/>
    <w:rsid w:val="00D02E75"/>
    <w:rsid w:val="00D04C54"/>
    <w:rsid w:val="00D04F3E"/>
    <w:rsid w:val="00D10F76"/>
    <w:rsid w:val="00D11CFD"/>
    <w:rsid w:val="00D14B78"/>
    <w:rsid w:val="00D248D4"/>
    <w:rsid w:val="00D25FE9"/>
    <w:rsid w:val="00D3138C"/>
    <w:rsid w:val="00D31870"/>
    <w:rsid w:val="00D32194"/>
    <w:rsid w:val="00D35DFB"/>
    <w:rsid w:val="00D421AF"/>
    <w:rsid w:val="00D43D00"/>
    <w:rsid w:val="00D44964"/>
    <w:rsid w:val="00D449B0"/>
    <w:rsid w:val="00D45165"/>
    <w:rsid w:val="00D471A1"/>
    <w:rsid w:val="00D53350"/>
    <w:rsid w:val="00D547BB"/>
    <w:rsid w:val="00D574FA"/>
    <w:rsid w:val="00D60D06"/>
    <w:rsid w:val="00D67CD2"/>
    <w:rsid w:val="00D7230A"/>
    <w:rsid w:val="00D72F16"/>
    <w:rsid w:val="00D7663C"/>
    <w:rsid w:val="00D82E04"/>
    <w:rsid w:val="00D87AB8"/>
    <w:rsid w:val="00D87CE6"/>
    <w:rsid w:val="00D9025E"/>
    <w:rsid w:val="00DB60D3"/>
    <w:rsid w:val="00DB710A"/>
    <w:rsid w:val="00DC1422"/>
    <w:rsid w:val="00DC49D1"/>
    <w:rsid w:val="00DC76C9"/>
    <w:rsid w:val="00DC7FDD"/>
    <w:rsid w:val="00DD0189"/>
    <w:rsid w:val="00DD7444"/>
    <w:rsid w:val="00DE3DAD"/>
    <w:rsid w:val="00DF1F28"/>
    <w:rsid w:val="00E04403"/>
    <w:rsid w:val="00E12A1B"/>
    <w:rsid w:val="00E20D2B"/>
    <w:rsid w:val="00E21F06"/>
    <w:rsid w:val="00E223B8"/>
    <w:rsid w:val="00E312FD"/>
    <w:rsid w:val="00E34601"/>
    <w:rsid w:val="00E36C17"/>
    <w:rsid w:val="00E523A2"/>
    <w:rsid w:val="00E750CB"/>
    <w:rsid w:val="00E82B7D"/>
    <w:rsid w:val="00E8422A"/>
    <w:rsid w:val="00E86E20"/>
    <w:rsid w:val="00E87035"/>
    <w:rsid w:val="00E8754B"/>
    <w:rsid w:val="00EA121D"/>
    <w:rsid w:val="00EB0AB7"/>
    <w:rsid w:val="00EB1EC4"/>
    <w:rsid w:val="00EB3585"/>
    <w:rsid w:val="00EB5412"/>
    <w:rsid w:val="00EB5427"/>
    <w:rsid w:val="00EB71F4"/>
    <w:rsid w:val="00EC1940"/>
    <w:rsid w:val="00ED1FB1"/>
    <w:rsid w:val="00ED69A1"/>
    <w:rsid w:val="00EE0FFF"/>
    <w:rsid w:val="00EE3041"/>
    <w:rsid w:val="00EE7DE7"/>
    <w:rsid w:val="00EF1EE2"/>
    <w:rsid w:val="00EF5FFA"/>
    <w:rsid w:val="00EF7EEA"/>
    <w:rsid w:val="00F06957"/>
    <w:rsid w:val="00F10884"/>
    <w:rsid w:val="00F11A21"/>
    <w:rsid w:val="00F23B1C"/>
    <w:rsid w:val="00F246C5"/>
    <w:rsid w:val="00F26C94"/>
    <w:rsid w:val="00F31136"/>
    <w:rsid w:val="00F371CD"/>
    <w:rsid w:val="00F4137F"/>
    <w:rsid w:val="00F45439"/>
    <w:rsid w:val="00F46C22"/>
    <w:rsid w:val="00F54103"/>
    <w:rsid w:val="00F56C56"/>
    <w:rsid w:val="00F57BA3"/>
    <w:rsid w:val="00F60B50"/>
    <w:rsid w:val="00F60D11"/>
    <w:rsid w:val="00F615E9"/>
    <w:rsid w:val="00F62635"/>
    <w:rsid w:val="00F67642"/>
    <w:rsid w:val="00F728CB"/>
    <w:rsid w:val="00F77C79"/>
    <w:rsid w:val="00F829B1"/>
    <w:rsid w:val="00F834E4"/>
    <w:rsid w:val="00F85BE2"/>
    <w:rsid w:val="00F872B9"/>
    <w:rsid w:val="00FA1584"/>
    <w:rsid w:val="00FA3172"/>
    <w:rsid w:val="00FA3F40"/>
    <w:rsid w:val="00FC3905"/>
    <w:rsid w:val="00FC4067"/>
    <w:rsid w:val="00FC573F"/>
    <w:rsid w:val="00FD184B"/>
    <w:rsid w:val="00FD2EEF"/>
    <w:rsid w:val="00FD4734"/>
    <w:rsid w:val="00FD47BE"/>
    <w:rsid w:val="00FE2B82"/>
    <w:rsid w:val="00FE657B"/>
    <w:rsid w:val="00FF14B7"/>
    <w:rsid w:val="00FF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A1DDE"/>
  <w15:docId w15:val="{551A55D1-9C41-41E9-880D-D50FE7E5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themeColor="hyperlink"/>
      <w:u w:val="single"/>
    </w:rPr>
  </w:style>
  <w:style w:type="paragraph" w:styleId="Odstavecseseznamem">
    <w:name w:val="List Paragraph"/>
    <w:basedOn w:val="Normln"/>
    <w:uiPriority w:val="34"/>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paragraph" w:styleId="Textpoznpodarou">
    <w:name w:val="footnote text"/>
    <w:basedOn w:val="Normln"/>
    <w:next w:val="Normln"/>
    <w:link w:val="TextpoznpodarouChar"/>
    <w:uiPriority w:val="99"/>
    <w:unhideWhenUsed/>
    <w:qFormat/>
    <w:rsid w:val="0083125B"/>
    <w:pPr>
      <w:keepNext/>
      <w:keepLines/>
      <w:tabs>
        <w:tab w:val="left" w:pos="227"/>
      </w:tabs>
      <w:spacing w:after="60" w:line="240" w:lineRule="auto"/>
      <w:ind w:left="227" w:hanging="227"/>
      <w:jc w:val="both"/>
    </w:pPr>
    <w:rPr>
      <w:rFonts w:ascii="Times New Roman" w:eastAsiaTheme="minorEastAsia" w:hAnsi="Times New Roman" w:cstheme="minorBidi"/>
      <w:sz w:val="20"/>
      <w:szCs w:val="20"/>
      <w:lang w:eastAsia="cs-CZ"/>
    </w:rPr>
  </w:style>
  <w:style w:type="character" w:customStyle="1" w:styleId="TextpoznpodarouChar">
    <w:name w:val="Text pozn. pod čarou Char"/>
    <w:basedOn w:val="Standardnpsmoodstavce"/>
    <w:link w:val="Textpoznpodarou"/>
    <w:uiPriority w:val="99"/>
    <w:rsid w:val="0083125B"/>
    <w:rPr>
      <w:rFonts w:eastAsiaTheme="minorEastAsia" w:cstheme="minorBidi"/>
    </w:rPr>
  </w:style>
  <w:style w:type="character" w:styleId="Znakapoznpodarou">
    <w:name w:val="footnote reference"/>
    <w:basedOn w:val="Standardnpsmoodstavce"/>
    <w:uiPriority w:val="99"/>
    <w:unhideWhenUsed/>
    <w:rsid w:val="0083125B"/>
    <w:rPr>
      <w:vertAlign w:val="superscript"/>
    </w:rPr>
  </w:style>
  <w:style w:type="paragraph" w:customStyle="1" w:styleId="1Nadpislnku">
    <w:name w:val="1. (Nadpis článku)"/>
    <w:basedOn w:val="Normln"/>
    <w:next w:val="11Textlnku"/>
    <w:link w:val="1NadpislnkuChar"/>
    <w:qFormat/>
    <w:rsid w:val="0083125B"/>
    <w:pPr>
      <w:keepNext/>
      <w:numPr>
        <w:numId w:val="2"/>
      </w:numPr>
      <w:spacing w:before="480" w:after="240" w:line="240" w:lineRule="auto"/>
      <w:jc w:val="both"/>
    </w:pPr>
    <w:rPr>
      <w:rFonts w:ascii="Arial" w:eastAsia="Times New Roman" w:hAnsi="Arial" w:cs="Arial"/>
      <w:b/>
      <w:caps/>
      <w:szCs w:val="20"/>
      <w:lang w:val="en-GB"/>
    </w:rPr>
  </w:style>
  <w:style w:type="paragraph" w:customStyle="1" w:styleId="11Textlnku">
    <w:name w:val="1.1 Text článku"/>
    <w:basedOn w:val="Normln"/>
    <w:link w:val="11TextlnkuChar"/>
    <w:qFormat/>
    <w:rsid w:val="0083125B"/>
    <w:pPr>
      <w:numPr>
        <w:ilvl w:val="1"/>
        <w:numId w:val="2"/>
      </w:numPr>
      <w:spacing w:after="240" w:line="240" w:lineRule="auto"/>
      <w:jc w:val="both"/>
    </w:pPr>
    <w:rPr>
      <w:rFonts w:ascii="Arial" w:eastAsia="Times New Roman" w:hAnsi="Arial" w:cs="Arial"/>
      <w:szCs w:val="20"/>
    </w:rPr>
  </w:style>
  <w:style w:type="character" w:customStyle="1" w:styleId="1NadpislnkuChar">
    <w:name w:val="1. (Nadpis článku) Char"/>
    <w:basedOn w:val="Standardnpsmoodstavce"/>
    <w:link w:val="1Nadpislnku"/>
    <w:rsid w:val="0083125B"/>
    <w:rPr>
      <w:rFonts w:ascii="Arial" w:hAnsi="Arial" w:cs="Arial"/>
      <w:b/>
      <w:caps/>
      <w:sz w:val="22"/>
      <w:lang w:val="en-GB" w:eastAsia="en-US"/>
    </w:rPr>
  </w:style>
  <w:style w:type="character" w:customStyle="1" w:styleId="11TextlnkuChar">
    <w:name w:val="1.1 Text článku Char"/>
    <w:basedOn w:val="Standardnpsmoodstavce"/>
    <w:link w:val="11Textlnku"/>
    <w:rsid w:val="0083125B"/>
    <w:rPr>
      <w:rFonts w:ascii="Arial" w:hAnsi="Arial" w:cs="Arial"/>
      <w:sz w:val="22"/>
      <w:lang w:eastAsia="en-US"/>
    </w:rPr>
  </w:style>
  <w:style w:type="paragraph" w:customStyle="1" w:styleId="1111Pododstaveclnku">
    <w:name w:val="1.1.1.1 Pododstavec článku"/>
    <w:basedOn w:val="Normln"/>
    <w:qFormat/>
    <w:rsid w:val="0083125B"/>
    <w:pPr>
      <w:numPr>
        <w:ilvl w:val="3"/>
        <w:numId w:val="2"/>
      </w:numPr>
      <w:tabs>
        <w:tab w:val="clear" w:pos="720"/>
        <w:tab w:val="num" w:pos="851"/>
      </w:tabs>
      <w:spacing w:after="240" w:line="240" w:lineRule="auto"/>
      <w:ind w:left="1984"/>
      <w:jc w:val="both"/>
    </w:pPr>
    <w:rPr>
      <w:rFonts w:ascii="Arial" w:eastAsia="Times New Roman" w:hAnsi="Arial" w:cs="Arial"/>
      <w:snapToGrid w:val="0"/>
      <w:szCs w:val="20"/>
    </w:rPr>
  </w:style>
  <w:style w:type="paragraph" w:customStyle="1" w:styleId="rove2seznamu">
    <w:name w:val="Úroveň 2 seznamu"/>
    <w:basedOn w:val="Normln"/>
    <w:link w:val="rove2seznamuChar"/>
    <w:qFormat/>
    <w:rsid w:val="0083125B"/>
    <w:pPr>
      <w:numPr>
        <w:numId w:val="3"/>
      </w:numPr>
      <w:spacing w:after="240" w:line="240" w:lineRule="auto"/>
      <w:jc w:val="both"/>
    </w:pPr>
    <w:rPr>
      <w:rFonts w:ascii="Times New Roman" w:eastAsia="Times New Roman" w:hAnsi="Times New Roman"/>
      <w:noProof/>
      <w:snapToGrid w:val="0"/>
      <w:sz w:val="24"/>
      <w:szCs w:val="24"/>
    </w:rPr>
  </w:style>
  <w:style w:type="character" w:customStyle="1" w:styleId="rove2seznamuChar">
    <w:name w:val="Úroveň 2 seznamu Char"/>
    <w:basedOn w:val="Standardnpsmoodstavce"/>
    <w:link w:val="rove2seznamu"/>
    <w:rsid w:val="0083125B"/>
    <w:rPr>
      <w:noProof/>
      <w:snapToGrid w:val="0"/>
      <w:sz w:val="24"/>
      <w:szCs w:val="24"/>
      <w:lang w:eastAsia="en-US"/>
    </w:rPr>
  </w:style>
  <w:style w:type="paragraph" w:customStyle="1" w:styleId="111Pododstavec">
    <w:name w:val="1.1.1 Pododstavec"/>
    <w:basedOn w:val="11Textlnku"/>
    <w:link w:val="111PododstavecChar"/>
    <w:qFormat/>
    <w:rsid w:val="0083125B"/>
    <w:pPr>
      <w:numPr>
        <w:ilvl w:val="0"/>
        <w:numId w:val="0"/>
      </w:numPr>
      <w:ind w:left="1276" w:hanging="720"/>
    </w:pPr>
  </w:style>
  <w:style w:type="character" w:customStyle="1" w:styleId="111PododstavecChar">
    <w:name w:val="1.1.1 Pododstavec Char"/>
    <w:basedOn w:val="Standardnpsmoodstavce"/>
    <w:link w:val="111Pododstavec"/>
    <w:rsid w:val="0083125B"/>
    <w:rPr>
      <w:rFonts w:ascii="Arial" w:hAnsi="Arial" w:cs="Arial"/>
      <w:sz w:val="22"/>
      <w:lang w:eastAsia="en-US"/>
    </w:rPr>
  </w:style>
  <w:style w:type="paragraph" w:customStyle="1" w:styleId="slolnku">
    <w:name w:val="Číslo článku"/>
    <w:basedOn w:val="Normln"/>
    <w:next w:val="Normln"/>
    <w:rsid w:val="009A4DFB"/>
    <w:pPr>
      <w:keepNext/>
      <w:numPr>
        <w:numId w:val="4"/>
      </w:numPr>
      <w:tabs>
        <w:tab w:val="left" w:pos="0"/>
        <w:tab w:val="left" w:pos="284"/>
        <w:tab w:val="left" w:pos="1701"/>
      </w:tabs>
      <w:spacing w:before="160" w:after="40" w:line="240" w:lineRule="auto"/>
      <w:jc w:val="center"/>
    </w:pPr>
    <w:rPr>
      <w:rFonts w:ascii="Times New Roman" w:eastAsia="Times New Roman" w:hAnsi="Times New Roman"/>
      <w:b/>
      <w:sz w:val="24"/>
      <w:szCs w:val="20"/>
      <w:lang w:eastAsia="cs-CZ"/>
    </w:rPr>
  </w:style>
  <w:style w:type="paragraph" w:customStyle="1" w:styleId="Textodst1sl">
    <w:name w:val="Text odst.1čísl"/>
    <w:basedOn w:val="Normln"/>
    <w:rsid w:val="009A4DFB"/>
    <w:pPr>
      <w:numPr>
        <w:ilvl w:val="1"/>
        <w:numId w:val="4"/>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2slovan">
    <w:name w:val="Text odst.2 číslovaný"/>
    <w:basedOn w:val="Textodst1sl"/>
    <w:rsid w:val="009A4DFB"/>
    <w:pPr>
      <w:numPr>
        <w:ilvl w:val="2"/>
      </w:numPr>
      <w:tabs>
        <w:tab w:val="clear" w:pos="0"/>
        <w:tab w:val="clear" w:pos="284"/>
      </w:tabs>
      <w:spacing w:before="0"/>
      <w:outlineLvl w:val="2"/>
    </w:pPr>
  </w:style>
  <w:style w:type="paragraph" w:customStyle="1" w:styleId="Textodst3psmena">
    <w:name w:val="Text odst. 3 písmena"/>
    <w:basedOn w:val="Textodst1sl"/>
    <w:rsid w:val="009A4DFB"/>
    <w:pPr>
      <w:numPr>
        <w:ilvl w:val="3"/>
      </w:numPr>
      <w:spacing w:before="0"/>
      <w:outlineLvl w:val="3"/>
    </w:pPr>
  </w:style>
  <w:style w:type="character" w:customStyle="1" w:styleId="Nadpis2Char">
    <w:name w:val="Nadpis 2 Char"/>
    <w:link w:val="Nadpis2"/>
    <w:locked/>
    <w:rsid w:val="00530928"/>
    <w:rPr>
      <w:sz w:val="24"/>
      <w:lang w:eastAsia="de-DE"/>
    </w:rPr>
  </w:style>
  <w:style w:type="paragraph" w:styleId="Textkomente">
    <w:name w:val="annotation text"/>
    <w:basedOn w:val="Normln"/>
    <w:link w:val="TextkomenteChar"/>
    <w:unhideWhenUsed/>
    <w:rsid w:val="005B5609"/>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rsid w:val="005B5609"/>
  </w:style>
  <w:style w:type="character" w:styleId="Odkaznakoment">
    <w:name w:val="annotation reference"/>
    <w:basedOn w:val="Standardnpsmoodstavce"/>
    <w:unhideWhenUsed/>
    <w:rsid w:val="005B5609"/>
    <w:rPr>
      <w:sz w:val="16"/>
      <w:szCs w:val="16"/>
    </w:rPr>
  </w:style>
  <w:style w:type="paragraph" w:styleId="Textbubliny">
    <w:name w:val="Balloon Text"/>
    <w:basedOn w:val="Normln"/>
    <w:link w:val="TextbublinyChar"/>
    <w:rsid w:val="005B56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5B5609"/>
    <w:rPr>
      <w:rFonts w:ascii="Tahoma" w:eastAsia="Calibri" w:hAnsi="Tahoma" w:cs="Tahoma"/>
      <w:sz w:val="16"/>
      <w:szCs w:val="16"/>
      <w:lang w:eastAsia="en-US"/>
    </w:rPr>
  </w:style>
  <w:style w:type="table" w:styleId="Mkatabulky">
    <w:name w:val="Table Grid"/>
    <w:basedOn w:val="Normlntabulka"/>
    <w:rsid w:val="0042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655765947">
      <w:bodyDiv w:val="1"/>
      <w:marLeft w:val="0"/>
      <w:marRight w:val="0"/>
      <w:marTop w:val="0"/>
      <w:marBottom w:val="0"/>
      <w:divBdr>
        <w:top w:val="none" w:sz="0" w:space="0" w:color="auto"/>
        <w:left w:val="none" w:sz="0" w:space="0" w:color="auto"/>
        <w:bottom w:val="none" w:sz="0" w:space="0" w:color="auto"/>
        <w:right w:val="none" w:sz="0" w:space="0" w:color="auto"/>
      </w:divBdr>
      <w:divsChild>
        <w:div w:id="2138449420">
          <w:marLeft w:val="0"/>
          <w:marRight w:val="0"/>
          <w:marTop w:val="0"/>
          <w:marBottom w:val="150"/>
          <w:divBdr>
            <w:top w:val="none" w:sz="0" w:space="0" w:color="auto"/>
            <w:left w:val="none" w:sz="0" w:space="0" w:color="auto"/>
            <w:bottom w:val="none" w:sz="0" w:space="0" w:color="auto"/>
            <w:right w:val="none" w:sz="0" w:space="0" w:color="auto"/>
          </w:divBdr>
        </w:div>
      </w:divsChild>
    </w:div>
    <w:div w:id="1080516600">
      <w:bodyDiv w:val="1"/>
      <w:marLeft w:val="120"/>
      <w:marRight w:val="120"/>
      <w:marTop w:val="120"/>
      <w:marBottom w:val="12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617525341">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09292-5E2B-4AEE-A587-F61E5C89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3708</Words>
  <Characters>21883</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Příkazní smlouva</vt:lpstr>
    </vt:vector>
  </TitlesOfParts>
  <Company>ONMB a.s.</Company>
  <LinksUpToDate>false</LinksUpToDate>
  <CharactersWithSpaces>25540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creator>osc26648</dc:creator>
  <cp:lastModifiedBy>Šrajlová Michaela</cp:lastModifiedBy>
  <cp:revision>9</cp:revision>
  <cp:lastPrinted>2019-11-08T12:02:00Z</cp:lastPrinted>
  <dcterms:created xsi:type="dcterms:W3CDTF">2021-06-29T09:37:00Z</dcterms:created>
  <dcterms:modified xsi:type="dcterms:W3CDTF">2021-09-21T06:08:00Z</dcterms:modified>
</cp:coreProperties>
</file>