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:rsidR="00726B26" w:rsidRPr="00726B26" w:rsidRDefault="00726B26" w:rsidP="00726B26">
      <w:pPr>
        <w:jc w:val="center"/>
        <w:rPr>
          <w:sz w:val="23"/>
          <w:szCs w:val="23"/>
        </w:rPr>
      </w:pPr>
    </w:p>
    <w:p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:rsidR="00726B26" w:rsidRDefault="00726B26" w:rsidP="00726B26"/>
    <w:p w:rsidR="00047093" w:rsidRDefault="00047093" w:rsidP="00726B26"/>
    <w:p w:rsidR="00C361A4" w:rsidRDefault="00C361A4" w:rsidP="00726B26">
      <w:pPr>
        <w:rPr>
          <w:b/>
        </w:rPr>
      </w:pPr>
      <w:r w:rsidRPr="00C361A4">
        <w:rPr>
          <w:b/>
        </w:rPr>
        <w:t>KRD – obchodní společnost s.r.o.</w:t>
      </w:r>
    </w:p>
    <w:p w:rsidR="00726B26" w:rsidRDefault="00726B26" w:rsidP="00726B26">
      <w:r>
        <w:t xml:space="preserve">IČ: </w:t>
      </w:r>
      <w:r w:rsidR="00C361A4" w:rsidRPr="00C361A4">
        <w:t>26424991</w:t>
      </w:r>
    </w:p>
    <w:p w:rsidR="00726B26" w:rsidRPr="00512AB9" w:rsidRDefault="00726B26" w:rsidP="00726B26">
      <w:r>
        <w:t xml:space="preserve">DIČ: </w:t>
      </w:r>
      <w:r w:rsidR="00C361A4" w:rsidRPr="00C361A4">
        <w:t>CZ26424991</w:t>
      </w:r>
    </w:p>
    <w:p w:rsidR="00726B26" w:rsidRPr="00512AB9" w:rsidRDefault="00726B26" w:rsidP="00726B26">
      <w:r>
        <w:t>se sídlem</w:t>
      </w:r>
      <w:r w:rsidRPr="00512AB9">
        <w:t xml:space="preserve">:  </w:t>
      </w:r>
      <w:r w:rsidR="00C361A4" w:rsidRPr="00C361A4">
        <w:t>Pekařská 603/12, Praha 5, 155 00</w:t>
      </w:r>
    </w:p>
    <w:p w:rsidR="00726B26" w:rsidRPr="00512AB9" w:rsidRDefault="00726B26" w:rsidP="00726B26">
      <w:r>
        <w:t>zastoupena</w:t>
      </w:r>
      <w:r w:rsidRPr="00512AB9">
        <w:t xml:space="preserve">: </w:t>
      </w:r>
      <w:r w:rsidR="00C361A4" w:rsidRPr="00C361A4">
        <w:tab/>
      </w:r>
      <w:r w:rsidR="00A32DD5">
        <w:t>XXX</w:t>
      </w:r>
      <w:r w:rsidR="00C361A4" w:rsidRPr="00C361A4">
        <w:t>, jednatel</w:t>
      </w:r>
    </w:p>
    <w:p w:rsidR="00726B26" w:rsidRPr="00512AB9" w:rsidRDefault="00726B26" w:rsidP="00726B26">
      <w:r w:rsidRPr="00512AB9">
        <w:t xml:space="preserve">bankovní spojení: </w:t>
      </w:r>
      <w:r w:rsidR="00A32DD5">
        <w:t>XXX</w:t>
      </w:r>
    </w:p>
    <w:p w:rsidR="00726B26" w:rsidRPr="00512AB9" w:rsidRDefault="00726B26" w:rsidP="00726B26">
      <w:r w:rsidRPr="00512AB9">
        <w:t xml:space="preserve">číslo účtu: </w:t>
      </w:r>
      <w:r w:rsidR="00A32DD5">
        <w:t>XXX</w:t>
      </w:r>
    </w:p>
    <w:p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C361A4" w:rsidRPr="00C361A4">
        <w:t>Městským</w:t>
      </w:r>
      <w:r>
        <w:t xml:space="preserve"> </w:t>
      </w:r>
      <w:r w:rsidRPr="00652864">
        <w:t xml:space="preserve">soudem </w:t>
      </w:r>
      <w:r w:rsidRPr="00C361A4">
        <w:t>v </w:t>
      </w:r>
      <w:r w:rsidR="00C361A4" w:rsidRPr="00C361A4">
        <w:t>Praze</w:t>
      </w:r>
      <w:r w:rsidRPr="00C361A4">
        <w:t xml:space="preserve">, oddíl </w:t>
      </w:r>
      <w:r w:rsidR="00C361A4" w:rsidRPr="00C361A4">
        <w:t>C</w:t>
      </w:r>
      <w:r w:rsidRPr="00C361A4">
        <w:t>, vložka</w:t>
      </w:r>
      <w:r w:rsidRPr="00652864">
        <w:t xml:space="preserve"> </w:t>
      </w:r>
      <w:r w:rsidR="00C361A4" w:rsidRPr="00C361A4">
        <w:t>81246</w:t>
      </w:r>
    </w:p>
    <w:p w:rsidR="00726B26" w:rsidRPr="002B77A6" w:rsidRDefault="00C361A4" w:rsidP="00C361A4">
      <w:pPr>
        <w:tabs>
          <w:tab w:val="left" w:pos="5715"/>
        </w:tabs>
        <w:rPr>
          <w:rStyle w:val="platne1"/>
        </w:rPr>
      </w:pPr>
      <w:r>
        <w:rPr>
          <w:rStyle w:val="platne1"/>
        </w:rPr>
        <w:tab/>
      </w:r>
    </w:p>
    <w:p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:rsidR="00726B26" w:rsidRPr="002B77A6" w:rsidRDefault="00726B26" w:rsidP="00726B26">
      <w:r w:rsidRPr="002B77A6">
        <w:t>IČ: 65269705</w:t>
      </w:r>
    </w:p>
    <w:p w:rsidR="00726B26" w:rsidRPr="002B77A6" w:rsidRDefault="00726B26" w:rsidP="00726B26">
      <w:r w:rsidRPr="002B77A6">
        <w:t>DIČ: CZ65269705</w:t>
      </w:r>
    </w:p>
    <w:p w:rsidR="00726B26" w:rsidRPr="002B77A6" w:rsidRDefault="00726B26" w:rsidP="00726B26">
      <w:r w:rsidRPr="002B77A6">
        <w:t xml:space="preserve">se sídlem: Brno, Jihlavská 20, PSČ 625 00 </w:t>
      </w:r>
    </w:p>
    <w:p w:rsidR="00726B26" w:rsidRPr="002B77A6" w:rsidRDefault="00726B26" w:rsidP="00726B26">
      <w:r>
        <w:t>zastoupena</w:t>
      </w:r>
      <w:r w:rsidRPr="002B77A6">
        <w:t xml:space="preserve">: </w:t>
      </w:r>
      <w:r w:rsidR="00A32DD5">
        <w:t>XXX</w:t>
      </w:r>
      <w:r w:rsidRPr="002B77A6">
        <w:t xml:space="preserve">, ředitel </w:t>
      </w:r>
    </w:p>
    <w:p w:rsidR="00726B26" w:rsidRPr="002B77A6" w:rsidRDefault="00726B26" w:rsidP="00726B26">
      <w:r w:rsidRPr="002B77A6">
        <w:t>bankovní spo</w:t>
      </w:r>
      <w:r>
        <w:t xml:space="preserve">jení: </w:t>
      </w:r>
      <w:r w:rsidR="00A32DD5">
        <w:t>XXX</w:t>
      </w:r>
    </w:p>
    <w:p w:rsidR="00726B26" w:rsidRPr="002B77A6" w:rsidRDefault="00726B26" w:rsidP="00726B26">
      <w:r w:rsidRPr="002B77A6">
        <w:t>číslo ban</w:t>
      </w:r>
      <w:r>
        <w:t xml:space="preserve">kovního účtu: </w:t>
      </w:r>
      <w:r w:rsidR="00A32DD5">
        <w:t>XXX</w:t>
      </w:r>
    </w:p>
    <w:p w:rsidR="00726B26" w:rsidRDefault="00726B26" w:rsidP="00726B26"/>
    <w:p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:rsidR="00726B26" w:rsidRPr="002B77A6" w:rsidRDefault="00726B26" w:rsidP="00726B26">
      <w:pPr>
        <w:rPr>
          <w:rStyle w:val="platne1"/>
        </w:rPr>
      </w:pPr>
    </w:p>
    <w:p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:rsidR="00726B26" w:rsidRDefault="00726B26" w:rsidP="00726B26">
      <w:pPr>
        <w:spacing w:after="60"/>
        <w:rPr>
          <w:rStyle w:val="platne1"/>
        </w:rPr>
      </w:pPr>
    </w:p>
    <w:p w:rsidR="00047093" w:rsidRPr="002B77A6" w:rsidRDefault="00047093" w:rsidP="00726B26">
      <w:pPr>
        <w:spacing w:after="60"/>
        <w:rPr>
          <w:rStyle w:val="platne1"/>
        </w:rPr>
      </w:pPr>
    </w:p>
    <w:p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1F3691">
        <w:t xml:space="preserve"> malého rozsahu</w:t>
      </w:r>
      <w:r w:rsidR="000D35F4">
        <w:t xml:space="preserve"> </w:t>
      </w:r>
      <w:r>
        <w:t>„</w:t>
      </w:r>
      <w:r w:rsidR="00E60ABC">
        <w:rPr>
          <w:b/>
        </w:rPr>
        <w:t>Laminární</w:t>
      </w:r>
      <w:r w:rsidR="003E1115" w:rsidRPr="002C6E49">
        <w:rPr>
          <w:b/>
        </w:rPr>
        <w:t xml:space="preserve"> boxy</w:t>
      </w:r>
      <w:r>
        <w:t>“ (dále jen „</w:t>
      </w:r>
      <w:r w:rsidRPr="00AC626E">
        <w:rPr>
          <w:b/>
        </w:rPr>
        <w:t>V</w:t>
      </w:r>
      <w:r w:rsidR="001F3691">
        <w:rPr>
          <w:b/>
        </w:rPr>
        <w:t>ZMR</w:t>
      </w:r>
      <w:r>
        <w:t>“),</w:t>
      </w:r>
      <w:r w:rsidR="00C20BDA">
        <w:t xml:space="preserve"> uveřejněné v systému NEN,</w:t>
      </w:r>
      <w:r>
        <w:t xml:space="preserve"> které budou na základě této smlouvy zasílány Prodávajícímu.</w:t>
      </w:r>
    </w:p>
    <w:p w:rsidR="00014CFB" w:rsidRDefault="00014CFB" w:rsidP="00014CFB">
      <w:pPr>
        <w:jc w:val="center"/>
        <w:rPr>
          <w:b/>
          <w:bCs/>
        </w:rPr>
      </w:pPr>
    </w:p>
    <w:p w:rsidR="00014CFB" w:rsidRDefault="00014CFB" w:rsidP="00014CFB">
      <w:pPr>
        <w:pStyle w:val="Nadpis1"/>
      </w:pPr>
      <w:r>
        <w:t>Předmět smlouvy</w:t>
      </w:r>
    </w:p>
    <w:p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 </w:t>
      </w:r>
      <w:r w:rsidR="000D35F4">
        <w:t>výzvou k podání nabídek</w:t>
      </w:r>
      <w:r w:rsidR="002470C7">
        <w:t xml:space="preserve"> </w:t>
      </w:r>
      <w:r w:rsidR="001F3691">
        <w:t>ve VZMR. (dále jen „</w:t>
      </w:r>
      <w:r w:rsidR="001F3691" w:rsidRPr="001F3691">
        <w:rPr>
          <w:b/>
        </w:rPr>
        <w:t>Výzva</w:t>
      </w:r>
      <w:r w:rsidR="001F3691">
        <w:t>“)</w:t>
      </w:r>
      <w:r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dodáváno za podmínek sjednaných v této smlouvě na základě </w:t>
      </w:r>
      <w:r>
        <w:lastRenderedPageBreak/>
        <w:t>písemných objednávek</w:t>
      </w:r>
      <w:r w:rsidR="00C37DD2">
        <w:t xml:space="preserve">, které jsou jednostranným právním jednáním Kupujícího, zasílaných Kupujícím </w:t>
      </w:r>
      <w:r>
        <w:t>Prodávajícímu postupem dle čl. III této smlouvy (dále jen „</w:t>
      </w:r>
      <w:r w:rsidRPr="001B777E">
        <w:rPr>
          <w:b/>
        </w:rPr>
        <w:t>Objednávky</w:t>
      </w:r>
      <w:r>
        <w:t xml:space="preserve">“). 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1F3691">
        <w:t>e Výzvě</w:t>
      </w:r>
      <w:r>
        <w:t xml:space="preserve">. 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>Kupující není povinen vystavit byť jedinou Objednávku.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:rsidR="00014CFB" w:rsidRDefault="00014CFB" w:rsidP="00014CFB">
      <w:pPr>
        <w:jc w:val="center"/>
        <w:rPr>
          <w:b/>
          <w:bCs/>
        </w:rPr>
      </w:pPr>
    </w:p>
    <w:p w:rsidR="00047093" w:rsidRDefault="00047093" w:rsidP="00014CFB">
      <w:pPr>
        <w:jc w:val="center"/>
        <w:rPr>
          <w:b/>
          <w:bCs/>
        </w:rPr>
      </w:pPr>
    </w:p>
    <w:p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:rsidR="00014CFB" w:rsidRPr="002B77A6" w:rsidRDefault="00014CFB" w:rsidP="00014CFB">
      <w:pPr>
        <w:jc w:val="center"/>
        <w:rPr>
          <w:b/>
          <w:bCs/>
        </w:rPr>
      </w:pPr>
    </w:p>
    <w:p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:rsidR="00014CFB" w:rsidRDefault="00014CFB" w:rsidP="00FC209D">
      <w:pPr>
        <w:pStyle w:val="Psmenoodstavce"/>
      </w:pPr>
      <w:r>
        <w:t xml:space="preserve">e-mailem na adresu </w:t>
      </w:r>
      <w:r w:rsidR="00A32DD5">
        <w:t>XXX</w:t>
      </w:r>
      <w:r>
        <w:t>;</w:t>
      </w:r>
    </w:p>
    <w:p w:rsidR="00014CFB" w:rsidRDefault="00014CFB" w:rsidP="00014CFB">
      <w:pPr>
        <w:pStyle w:val="Psmenoodstavce"/>
      </w:pPr>
      <w:r w:rsidRPr="00FC209D">
        <w:rPr>
          <w:strike/>
        </w:rPr>
        <w:t>faxem na telefonní číslo</w:t>
      </w:r>
      <w:r>
        <w:t>;</w:t>
      </w:r>
    </w:p>
    <w:p w:rsidR="00014CFB" w:rsidRDefault="00014CFB" w:rsidP="00014CFB">
      <w:pPr>
        <w:pStyle w:val="Psmenoodstavce"/>
      </w:pPr>
      <w:r w:rsidRPr="00FC209D">
        <w:rPr>
          <w:strike/>
        </w:rPr>
        <w:t>v internetovém systému Prodávajícího na adrese</w:t>
      </w:r>
      <w:r>
        <w:rPr>
          <w:b/>
        </w:rPr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FC209D">
      <w:pPr>
        <w:pStyle w:val="Odstavecsmlouvy"/>
      </w:pPr>
      <w:r>
        <w:t xml:space="preserve">V naléhavých případech je Kupující oprávněn učinit Objednávku rovněž telefonicky na čísle </w:t>
      </w:r>
      <w:r w:rsidR="00FC209D" w:rsidRPr="00FC209D">
        <w:t xml:space="preserve">+420 </w:t>
      </w:r>
      <w:r w:rsidR="00A32DD5">
        <w:t>XXX</w:t>
      </w:r>
      <w:r>
        <w:t xml:space="preserve">. 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A32DD5" w:rsidRPr="00A32DD5">
        <w:t>XXX</w:t>
      </w:r>
      <w:r w:rsidR="0009075C"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:rsidR="00014CFB" w:rsidRDefault="00014CFB" w:rsidP="00014CFB">
      <w:pPr>
        <w:pStyle w:val="Psmenoodstavce"/>
      </w:pPr>
      <w:r>
        <w:t>identifikační údaje Kupujícího a Prodávajícího;</w:t>
      </w:r>
    </w:p>
    <w:p w:rsidR="00014CFB" w:rsidRDefault="00014CFB" w:rsidP="00014CFB">
      <w:pPr>
        <w:pStyle w:val="Psmenoodstavce"/>
      </w:pPr>
      <w:r>
        <w:t>množství a druhy Zboží;</w:t>
      </w:r>
    </w:p>
    <w:p w:rsidR="00014CFB" w:rsidRDefault="00014CFB" w:rsidP="00014CFB">
      <w:pPr>
        <w:pStyle w:val="Psmenoodstavce"/>
      </w:pPr>
      <w:r>
        <w:t>místo dodání.</w:t>
      </w:r>
    </w:p>
    <w:p w:rsidR="00BE451F" w:rsidRPr="002B77A6" w:rsidRDefault="00BE451F" w:rsidP="000C1FD1">
      <w:pPr>
        <w:jc w:val="center"/>
        <w:rPr>
          <w:b/>
          <w:bCs/>
        </w:rPr>
      </w:pPr>
    </w:p>
    <w:p w:rsidR="00014CFB" w:rsidRDefault="00014CFB" w:rsidP="00014CFB">
      <w:pPr>
        <w:pStyle w:val="Nadpis3"/>
      </w:pPr>
      <w:bookmarkStart w:id="4" w:name="_Ref477351956"/>
      <w:r>
        <w:t>Dodací podmínky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Místem dodání </w:t>
      </w:r>
      <w:r w:rsidRPr="00722B1A">
        <w:t xml:space="preserve">je </w:t>
      </w:r>
      <w:r w:rsidR="00FC5B08">
        <w:t xml:space="preserve">sklad </w:t>
      </w:r>
      <w:r w:rsidR="00FC5B08" w:rsidRPr="00FC5B08">
        <w:t>Materiálně-technické zásobování</w:t>
      </w:r>
      <w:r w:rsidR="00FC5B08">
        <w:t>, Černopolní 9, 613 00 Brno</w:t>
      </w:r>
      <w:r w:rsidRPr="00722B1A"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78E2">
        <w:t xml:space="preserve">Objednávky </w:t>
      </w:r>
      <w:r w:rsidR="005F78E2" w:rsidRPr="005F78E2">
        <w:t>do 4 týdnů</w:t>
      </w:r>
      <w:r w:rsidRPr="005F78E2">
        <w:t xml:space="preserve"> od</w:t>
      </w:r>
      <w:r>
        <w:t xml:space="preserve">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</w:t>
      </w:r>
      <w:bookmarkEnd w:id="6"/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</w:t>
      </w:r>
      <w:r w:rsidR="00BD3F1A">
        <w:t xml:space="preserve">PDF, </w:t>
      </w:r>
      <w:r w:rsidR="00806564">
        <w:t>XML nebo CSV.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</w:t>
      </w:r>
      <w:r w:rsidR="00754D50">
        <w:lastRenderedPageBreak/>
        <w:t xml:space="preserve">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:rsidR="00EA4C8B" w:rsidRDefault="00EA4C8B" w:rsidP="00EA4C8B">
      <w:pPr>
        <w:pStyle w:val="Psmenoodstavce"/>
      </w:pPr>
      <w:r>
        <w:t>identifikační údaje Kupujícího a Prodávajícího;</w:t>
      </w:r>
    </w:p>
    <w:p w:rsidR="00EA4C8B" w:rsidRDefault="00EA4C8B" w:rsidP="00EA4C8B">
      <w:pPr>
        <w:pStyle w:val="Psmenoodstavce"/>
      </w:pPr>
      <w:r>
        <w:t>evidenční číslo Dodacího listu;</w:t>
      </w:r>
    </w:p>
    <w:p w:rsidR="00806564" w:rsidRDefault="00047093" w:rsidP="00806564">
      <w:pPr>
        <w:pStyle w:val="Psmenoodstavce"/>
      </w:pPr>
      <w:r>
        <w:t xml:space="preserve">evidenční číslo </w:t>
      </w:r>
      <w:r w:rsidR="00806564">
        <w:t>smlouvy dle číslování Kupujícího;</w:t>
      </w:r>
    </w:p>
    <w:p w:rsidR="00EA4C8B" w:rsidRDefault="00EA4C8B" w:rsidP="00EA4C8B">
      <w:pPr>
        <w:pStyle w:val="Psmenoodstavce"/>
      </w:pPr>
      <w:r>
        <w:t>datum uskutečnění dodávky;</w:t>
      </w:r>
    </w:p>
    <w:p w:rsidR="00EA4C8B" w:rsidRDefault="00EA4C8B" w:rsidP="00EA4C8B">
      <w:pPr>
        <w:pStyle w:val="Psmenoodstavce"/>
      </w:pPr>
      <w:r>
        <w:t>specifikace dodaného Zboží a množství;</w:t>
      </w:r>
    </w:p>
    <w:p w:rsidR="00754D50" w:rsidRDefault="00EA4C8B" w:rsidP="00EA4C8B">
      <w:pPr>
        <w:pStyle w:val="Psmenoodstavce"/>
      </w:pPr>
      <w:r>
        <w:t>jednotkové ceny dodaného Zboží (bez DPH a včetně DPH)</w:t>
      </w:r>
      <w:r w:rsidR="00BD3F1A">
        <w:t>.</w:t>
      </w:r>
    </w:p>
    <w:p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r w:rsidR="00A32DD5" w:rsidRPr="00EE6269">
        <w:rPr>
          <w:bCs/>
          <w:iCs/>
        </w:rPr>
        <w:t>IV. 6 této</w:t>
      </w:r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C1FD1" w:rsidRPr="002B77A6" w:rsidRDefault="000C1FD1" w:rsidP="000C1FD1">
      <w:pPr>
        <w:pStyle w:val="Nadpis1"/>
      </w:pPr>
      <w:r>
        <w:t>Kupní cena</w:t>
      </w:r>
      <w:bookmarkEnd w:id="4"/>
    </w:p>
    <w:p w:rsidR="000C1FD1" w:rsidRDefault="000C1FD1" w:rsidP="000C1FD1">
      <w:pPr>
        <w:pStyle w:val="Zkladntext3"/>
        <w:ind w:left="709"/>
        <w:rPr>
          <w:sz w:val="22"/>
          <w:szCs w:val="22"/>
        </w:rPr>
      </w:pPr>
    </w:p>
    <w:p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47093" w:rsidRDefault="00047093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Nadpis3"/>
      </w:pPr>
      <w:r>
        <w:t>Platební podmínky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943571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943571">
        <w:t xml:space="preserve">: „k jednotlivým Objednávkám“. 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:rsidR="000C1FD1" w:rsidRDefault="000C1FD1" w:rsidP="000C1FD1">
      <w:pPr>
        <w:pStyle w:val="Psmenoodstavce"/>
      </w:pPr>
      <w:r>
        <w:t>evidenční číslo daňového dokladu;</w:t>
      </w:r>
    </w:p>
    <w:p w:rsidR="00806564" w:rsidRDefault="00806564" w:rsidP="00806564">
      <w:pPr>
        <w:pStyle w:val="Psmenoodstavce"/>
      </w:pPr>
      <w:r>
        <w:t>evidenční číslo smlouvy dle číslování Kupujícího;</w:t>
      </w:r>
    </w:p>
    <w:p w:rsidR="000C1FD1" w:rsidRDefault="000C1FD1" w:rsidP="000C1FD1">
      <w:pPr>
        <w:pStyle w:val="Psmenoodstavce"/>
      </w:pPr>
      <w:r>
        <w:t>specifikace dodaného Zboží a množství;</w:t>
      </w:r>
    </w:p>
    <w:p w:rsidR="000C1FD1" w:rsidRDefault="000C1FD1" w:rsidP="000C1FD1">
      <w:pPr>
        <w:pStyle w:val="Psmenoodstavce"/>
      </w:pPr>
      <w:r>
        <w:t>datum uskutečnění zdanitelného plnění;</w:t>
      </w:r>
    </w:p>
    <w:p w:rsidR="000C1FD1" w:rsidRDefault="000C1FD1" w:rsidP="000C1FD1">
      <w:pPr>
        <w:pStyle w:val="Psmenoodstavce"/>
      </w:pPr>
      <w:r>
        <w:t>datum splatnosti;</w:t>
      </w:r>
    </w:p>
    <w:p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:rsidR="000C1FD1" w:rsidRDefault="000C1FD1" w:rsidP="000C1FD1">
      <w:pPr>
        <w:pStyle w:val="Psmenoodstavce"/>
      </w:pPr>
      <w:r>
        <w:t>celková fakturovaná částka (bez DPH, včetně DPH)</w:t>
      </w:r>
      <w:r w:rsidR="00BD3F1A">
        <w:t>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:rsidR="00EE6269" w:rsidRDefault="00EE6269" w:rsidP="000C1FD1">
      <w:pPr>
        <w:rPr>
          <w:b/>
          <w:bCs/>
        </w:rPr>
      </w:pPr>
    </w:p>
    <w:p w:rsidR="00047093" w:rsidRDefault="00047093" w:rsidP="000C1FD1">
      <w:pPr>
        <w:rPr>
          <w:b/>
          <w:bCs/>
        </w:rPr>
      </w:pPr>
    </w:p>
    <w:p w:rsidR="00962100" w:rsidRPr="002B77A6" w:rsidRDefault="00962100" w:rsidP="000C1FD1">
      <w:pPr>
        <w:rPr>
          <w:b/>
          <w:bCs/>
        </w:rPr>
      </w:pPr>
    </w:p>
    <w:bookmarkEnd w:id="0"/>
    <w:p w:rsidR="00726B26" w:rsidRPr="002B77A6" w:rsidRDefault="0030437C" w:rsidP="001B5F9C">
      <w:pPr>
        <w:pStyle w:val="Nadpis1"/>
      </w:pPr>
      <w:r>
        <w:t>Kvalita zboží a odpovědnost za vady</w:t>
      </w:r>
    </w:p>
    <w:p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dobu </w:t>
      </w:r>
      <w:r w:rsidR="00BD3F1A">
        <w:t xml:space="preserve">24 měsíců </w:t>
      </w:r>
      <w:r w:rsidR="003E1948">
        <w:t xml:space="preserve">od okamžiku </w:t>
      </w:r>
      <w:r w:rsidR="00BD3F1A">
        <w:t xml:space="preserve">přechodu nebezpečí škody na Zboží na </w:t>
      </w:r>
      <w:r w:rsidR="003E1948">
        <w:t>Kupující</w:t>
      </w:r>
      <w:r w:rsidR="00BD3F1A">
        <w:t>ho</w:t>
      </w:r>
      <w:r w:rsidR="003E1948">
        <w:t xml:space="preserve"> </w:t>
      </w:r>
      <w:r w:rsidR="005452F8" w:rsidRPr="005452F8">
        <w:t>(</w:t>
      </w:r>
      <w:r w:rsidR="00BD3F1A">
        <w:t xml:space="preserve">tato doba </w:t>
      </w:r>
      <w:r w:rsidR="005452F8" w:rsidRPr="005452F8">
        <w:t xml:space="preserve">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:rsidR="00726B26" w:rsidRDefault="00726B26" w:rsidP="00726B26">
      <w:pPr>
        <w:jc w:val="center"/>
        <w:rPr>
          <w:b/>
          <w:bCs/>
        </w:rPr>
      </w:pPr>
    </w:p>
    <w:p w:rsidR="00047093" w:rsidRPr="002B77A6" w:rsidRDefault="00047093" w:rsidP="00726B26">
      <w:pPr>
        <w:jc w:val="center"/>
        <w:rPr>
          <w:b/>
          <w:bCs/>
        </w:rPr>
      </w:pPr>
    </w:p>
    <w:p w:rsidR="00726B26" w:rsidRDefault="00726B26" w:rsidP="00217B9D">
      <w:pPr>
        <w:pStyle w:val="Nadpis1"/>
      </w:pPr>
      <w:r w:rsidRPr="002B77A6">
        <w:t>Sankce a odstoupení od smlouvy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:rsidR="00EE6269" w:rsidRDefault="00EE6269" w:rsidP="00726B26">
      <w:pPr>
        <w:jc w:val="center"/>
        <w:rPr>
          <w:b/>
          <w:bCs/>
        </w:rPr>
      </w:pPr>
    </w:p>
    <w:p w:rsidR="00962100" w:rsidRDefault="00962100" w:rsidP="00726B26">
      <w:pPr>
        <w:jc w:val="center"/>
        <w:rPr>
          <w:b/>
          <w:bCs/>
        </w:rPr>
      </w:pPr>
    </w:p>
    <w:p w:rsidR="00962100" w:rsidRDefault="00962100" w:rsidP="00726B26">
      <w:pPr>
        <w:jc w:val="center"/>
        <w:rPr>
          <w:b/>
          <w:bCs/>
        </w:rPr>
      </w:pPr>
    </w:p>
    <w:p w:rsidR="00047093" w:rsidRPr="002B77A6" w:rsidRDefault="00047093" w:rsidP="00726B26">
      <w:pPr>
        <w:jc w:val="center"/>
        <w:rPr>
          <w:b/>
          <w:bCs/>
        </w:rPr>
      </w:pPr>
    </w:p>
    <w:p w:rsidR="00726B26" w:rsidRDefault="00726B26" w:rsidP="00C92C8B">
      <w:pPr>
        <w:pStyle w:val="Nadpis1"/>
      </w:pPr>
      <w:r w:rsidRPr="002B77A6">
        <w:t>Závěrečná ujednání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na dobu </w:t>
      </w:r>
      <w:r w:rsidR="002C6E49" w:rsidRPr="002C6E49">
        <w:rPr>
          <w:b/>
        </w:rPr>
        <w:t>10 let</w:t>
      </w:r>
      <w:r w:rsidRPr="009F5A27">
        <w:t>.</w:t>
      </w:r>
    </w:p>
    <w:p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047093">
        <w:rPr>
          <w:snapToGrid w:val="0"/>
        </w:rPr>
        <w:t>dvou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047093">
        <w:rPr>
          <w:snapToGrid w:val="0"/>
        </w:rPr>
        <w:t>každá ze smluvních stran obdrží po jednom.</w:t>
      </w:r>
    </w:p>
    <w:p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:rsidTr="005B49AA">
        <w:tc>
          <w:tcPr>
            <w:tcW w:w="4077" w:type="dxa"/>
            <w:shd w:val="clear" w:color="auto" w:fill="auto"/>
          </w:tcPr>
          <w:p w:rsidR="004A45B0" w:rsidRPr="00D722DC" w:rsidRDefault="004A45B0" w:rsidP="00D2013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2B08E2" w:rsidRPr="00943571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D20137">
              <w:rPr>
                <w:sz w:val="22"/>
                <w:szCs w:val="22"/>
              </w:rPr>
              <w:t xml:space="preserve"> </w:t>
            </w:r>
            <w:r w:rsidR="009435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4A45B0" w:rsidRPr="00D722DC" w:rsidRDefault="002B08E2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2B08E2">
              <w:rPr>
                <w:b/>
                <w:sz w:val="22"/>
                <w:szCs w:val="22"/>
              </w:rPr>
              <w:t>KRD – obchodní společnost s.r.o.</w:t>
            </w:r>
          </w:p>
          <w:p w:rsidR="004A45B0" w:rsidRPr="00D722DC" w:rsidRDefault="00A32DD5" w:rsidP="002B08E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:rsidR="004A45B0" w:rsidRPr="00D722DC" w:rsidRDefault="00A32DD5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bookmarkStart w:id="9" w:name="_GoBack"/>
            <w:bookmarkEnd w:id="9"/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0729CF" w:rsidRPr="00D722DC" w:rsidRDefault="000729CF" w:rsidP="000729CF"/>
    <w:p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t xml:space="preserve">PŘÍLOHA Č. </w:t>
      </w:r>
      <w:r w:rsidR="000A5B93">
        <w:rPr>
          <w:b/>
        </w:rPr>
        <w:t>1</w:t>
      </w:r>
    </w:p>
    <w:p w:rsidR="007E416F" w:rsidRPr="000729CF" w:rsidRDefault="007E416F" w:rsidP="007E416F">
      <w:pPr>
        <w:jc w:val="center"/>
        <w:rPr>
          <w:b/>
        </w:rPr>
      </w:pPr>
    </w:p>
    <w:p w:rsidR="007E416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:rsidR="00962100" w:rsidRDefault="00962100" w:rsidP="00962100">
      <w:pPr>
        <w:jc w:val="left"/>
        <w:rPr>
          <w:b/>
        </w:rPr>
      </w:pPr>
    </w:p>
    <w:p w:rsidR="00962100" w:rsidRDefault="00962100" w:rsidP="00962100">
      <w:pPr>
        <w:jc w:val="left"/>
        <w:rPr>
          <w:b/>
        </w:rPr>
      </w:pPr>
      <w:r>
        <w:rPr>
          <w:b/>
        </w:rPr>
        <w:t xml:space="preserve">Dlouhodobý spotřební materiál pro Laminární boxy </w:t>
      </w:r>
      <w:r w:rsidRPr="00962100">
        <w:rPr>
          <w:b/>
        </w:rPr>
        <w:t>Biohazard Safety Cabinet</w:t>
      </w:r>
      <w:r>
        <w:rPr>
          <w:b/>
        </w:rPr>
        <w:t xml:space="preserve">, </w:t>
      </w:r>
      <w:r w:rsidRPr="00962100">
        <w:rPr>
          <w:b/>
        </w:rPr>
        <w:t>HR1200-IIA2-S</w:t>
      </w:r>
    </w:p>
    <w:p w:rsidR="00962100" w:rsidRPr="000729CF" w:rsidRDefault="00962100" w:rsidP="007E416F">
      <w:pPr>
        <w:jc w:val="center"/>
        <w:rPr>
          <w:b/>
        </w:rPr>
      </w:pPr>
    </w:p>
    <w:p w:rsidR="00AA34DF" w:rsidRDefault="00962100" w:rsidP="00023008">
      <w:r>
        <w:rPr>
          <w:noProof/>
        </w:rPr>
        <w:drawing>
          <wp:inline distT="0" distB="0" distL="0" distR="0">
            <wp:extent cx="6400800" cy="1371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100" w:rsidRDefault="00962100" w:rsidP="00023008"/>
    <w:sectPr w:rsidR="00962100" w:rsidSect="00D930BD">
      <w:footerReference w:type="default" r:id="rId14"/>
      <w:footerReference w:type="first" r:id="rId15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D3C" w:rsidRDefault="00474D3C" w:rsidP="006337DC">
      <w:r>
        <w:separator/>
      </w:r>
    </w:p>
  </w:endnote>
  <w:endnote w:type="continuationSeparator" w:id="0">
    <w:p w:rsidR="00474D3C" w:rsidRDefault="00474D3C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A32DD5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2DD5">
      <w:rPr>
        <w:noProof/>
      </w:rPr>
      <w:t>1</w:t>
    </w:r>
    <w:r>
      <w:fldChar w:fldCharType="end"/>
    </w:r>
  </w:p>
  <w:p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D3C" w:rsidRDefault="00474D3C" w:rsidP="006337DC">
      <w:r>
        <w:separator/>
      </w:r>
    </w:p>
  </w:footnote>
  <w:footnote w:type="continuationSeparator" w:id="0">
    <w:p w:rsidR="00474D3C" w:rsidRDefault="00474D3C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47093"/>
    <w:rsid w:val="00061455"/>
    <w:rsid w:val="00064A2C"/>
    <w:rsid w:val="000729CF"/>
    <w:rsid w:val="00074676"/>
    <w:rsid w:val="00075387"/>
    <w:rsid w:val="00081174"/>
    <w:rsid w:val="00081D58"/>
    <w:rsid w:val="000862FF"/>
    <w:rsid w:val="0009075C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3691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7F3A"/>
    <w:rsid w:val="002A5831"/>
    <w:rsid w:val="002B08E2"/>
    <w:rsid w:val="002B1098"/>
    <w:rsid w:val="002B20A8"/>
    <w:rsid w:val="002B68E8"/>
    <w:rsid w:val="002C0743"/>
    <w:rsid w:val="002C243A"/>
    <w:rsid w:val="002C69B1"/>
    <w:rsid w:val="002C6E49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28EF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115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4D3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28BE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5F78E2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1A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3DE4"/>
    <w:rsid w:val="0092320E"/>
    <w:rsid w:val="00926B15"/>
    <w:rsid w:val="009349D0"/>
    <w:rsid w:val="009364A6"/>
    <w:rsid w:val="00941D28"/>
    <w:rsid w:val="00942669"/>
    <w:rsid w:val="00943571"/>
    <w:rsid w:val="009436C7"/>
    <w:rsid w:val="00945D74"/>
    <w:rsid w:val="00950039"/>
    <w:rsid w:val="00960B1F"/>
    <w:rsid w:val="00962100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DD5"/>
    <w:rsid w:val="00A34988"/>
    <w:rsid w:val="00A3675B"/>
    <w:rsid w:val="00A46C93"/>
    <w:rsid w:val="00A47C60"/>
    <w:rsid w:val="00A50BC9"/>
    <w:rsid w:val="00A5141C"/>
    <w:rsid w:val="00A517BE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529"/>
    <w:rsid w:val="00BE22CA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0BDA"/>
    <w:rsid w:val="00C236C0"/>
    <w:rsid w:val="00C24462"/>
    <w:rsid w:val="00C27EF4"/>
    <w:rsid w:val="00C3213D"/>
    <w:rsid w:val="00C361A4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137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ABC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C209D"/>
    <w:rsid w:val="00FC5B08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131FAA"/>
  <w15:docId w15:val="{64975CCD-477E-4AE7-9373-31753D74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7e37686-00e6-405d-9032-d05dd3ba55a9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357BB69-336C-4F3F-8300-1A2FFA71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2407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Glajch Jaromír</cp:lastModifiedBy>
  <cp:revision>2</cp:revision>
  <cp:lastPrinted>2018-11-27T10:11:00Z</cp:lastPrinted>
  <dcterms:created xsi:type="dcterms:W3CDTF">2021-10-27T08:39:00Z</dcterms:created>
  <dcterms:modified xsi:type="dcterms:W3CDTF">2021-10-27T08:39:00Z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