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651" w:h="427" w:wrap="none" w:hAnchor="page" w:x="911" w:y="-493"/>
        <w:widowControl w:val="0"/>
        <w:shd w:val="clear" w:color="auto" w:fill="auto"/>
        <w:bidi w:val="0"/>
        <w:spacing w:before="0" w:after="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widowControl w:val="0"/>
        <w:spacing w:after="0" w:line="1" w:lineRule="exact"/>
      </w:pPr>
    </w:p>
    <w:p>
      <w:pPr>
        <w:widowControl w:val="0"/>
        <w:spacing w:line="1" w:lineRule="exact"/>
        <w:sectPr>
          <w:headerReference w:type="default" r:id="rId5"/>
          <w:footerReference w:type="default" r:id="rId6"/>
          <w:footnotePr>
            <w:pos w:val="pageBottom"/>
            <w:numFmt w:val="decimal"/>
            <w:numRestart w:val="continuous"/>
          </w:footnotePr>
          <w:pgSz w:w="11900" w:h="16840"/>
          <w:pgMar w:top="1440" w:left="910" w:right="1116" w:bottom="1171" w:header="0" w:footer="3" w:gutter="0"/>
          <w:pgNumType w:start="1"/>
          <w:cols w:space="720"/>
          <w:noEndnote/>
          <w:rtlGutter w:val="0"/>
          <w:docGrid w:linePitch="360"/>
        </w:sectPr>
      </w:pPr>
    </w:p>
    <w:p>
      <w:pPr>
        <w:pStyle w:val="Style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„COOP - Parkování ul. Partyzánská, Chotěboř- provedení živičných vrstev parkoviště“</w:t>
      </w:r>
      <w:bookmarkEnd w:id="2"/>
      <w:bookmarkEnd w:id="3"/>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Číslo smlouvy objednatele:</w:t>
      </w:r>
    </w:p>
    <w:tbl>
      <w:tblPr>
        <w:tblOverlap w:val="never"/>
        <w:jc w:val="left"/>
        <w:tblLayout w:type="fixed"/>
      </w:tblPr>
      <w:tblGrid>
        <w:gridCol w:w="3288"/>
        <w:gridCol w:w="5808"/>
      </w:tblGrid>
      <w:tr>
        <w:trPr>
          <w:trHeight w:val="965"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c>
        <w:tc>
          <w:tcPr>
            <w:tcBorders/>
            <w:shd w:val="clear" w:color="auto" w:fill="FFFFFF"/>
            <w:vAlign w:val="bottom"/>
          </w:tcPr>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 Smluvní strany</w:t>
            </w:r>
          </w:p>
        </w:tc>
      </w:tr>
    </w:tbl>
    <w:p>
      <w:pPr>
        <w:widowControl w:val="0"/>
        <w:spacing w:after="219" w:line="1" w:lineRule="exact"/>
      </w:pPr>
    </w:p>
    <w:p>
      <w:pPr>
        <w:widowControl w:val="0"/>
        <w:spacing w:line="1" w:lineRule="exact"/>
      </w:pPr>
    </w:p>
    <w:tbl>
      <w:tblPr>
        <w:tblOverlap w:val="never"/>
        <w:jc w:val="center"/>
        <w:tblLayout w:type="fixed"/>
      </w:tblPr>
      <w:tblGrid>
        <w:gridCol w:w="1973"/>
        <w:gridCol w:w="7858"/>
      </w:tblGrid>
      <w:tr>
        <w:trPr>
          <w:trHeight w:val="235"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COOP družstvo HB</w:t>
            </w:r>
          </w:p>
        </w:tc>
      </w:tr>
      <w:tr>
        <w:trPr>
          <w:trHeight w:val="22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U Rajské zahrady 1912/3, 130 00 Praha 3 - Žižkov</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Jan Adamec, místopředseda představenstva</w:t>
            </w:r>
          </w:p>
        </w:tc>
      </w:tr>
    </w:tbl>
    <w:p>
      <w:pPr>
        <w:pStyle w:val="Style16"/>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Osoba odpovědná jednat jménem objednatele ve věcech technických:.</w:t>
      </w:r>
    </w:p>
    <w:p>
      <w:pPr>
        <w:pStyle w:val="Style16"/>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Osoba odpovědná jednat jménem objednatele při předání a převzetí prací: Bankovní spojení:</w:t>
      </w:r>
    </w:p>
    <w:p>
      <w:pPr>
        <w:pStyle w:val="Style16"/>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center"/>
        <w:tblLayout w:type="fixed"/>
      </w:tblPr>
      <w:tblGrid>
        <w:gridCol w:w="1973"/>
        <w:gridCol w:w="7858"/>
      </w:tblGrid>
      <w:tr>
        <w:trPr>
          <w:trHeight w:val="25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00032115</w:t>
            </w:r>
          </w:p>
        </w:tc>
      </w:tr>
      <w:tr>
        <w:trPr>
          <w:trHeight w:val="259"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CZ00032115</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59" w:line="1" w:lineRule="exact"/>
      </w:pPr>
    </w:p>
    <w:p>
      <w:pPr>
        <w:widowControl w:val="0"/>
        <w:spacing w:line="1" w:lineRule="exact"/>
      </w:pPr>
    </w:p>
    <w:tbl>
      <w:tblPr>
        <w:tblOverlap w:val="never"/>
        <w:jc w:val="center"/>
        <w:tblLayout w:type="fixed"/>
      </w:tblPr>
      <w:tblGrid>
        <w:gridCol w:w="1973"/>
        <w:gridCol w:w="7858"/>
      </w:tblGrid>
      <w:tr>
        <w:trPr>
          <w:trHeight w:val="37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1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r>
        <w:trPr>
          <w:trHeight w:val="25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Radovan Necid, ředitelem organizace</w:t>
            </w:r>
          </w:p>
        </w:tc>
      </w:tr>
    </w:tbl>
    <w:p>
      <w:pPr>
        <w:pStyle w:val="Style16"/>
        <w:keepNext w:val="0"/>
        <w:keepLines w:val="0"/>
        <w:widowControl w:val="0"/>
        <w:shd w:val="clear" w:color="auto" w:fill="auto"/>
        <w:tabs>
          <w:tab w:pos="7867"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ve věcech technických:</w:t>
        <w:tab/>
        <w:t>vedoucí</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Chotěboř</w:t>
      </w:r>
    </w:p>
    <w:p>
      <w:pPr>
        <w:pStyle w:val="Style16"/>
        <w:keepNext w:val="0"/>
        <w:keepLines w:val="0"/>
        <w:widowControl w:val="0"/>
        <w:shd w:val="clear" w:color="auto" w:fill="auto"/>
        <w:tabs>
          <w:tab w:pos="8256"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Osoba odpovědná jednat jménem zhotovitele při předání a převzetí prací</w:t>
        <w:tab/>
        <w:t>vedoucí</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Chotěboř</w:t>
      </w:r>
    </w:p>
    <w:p>
      <w:pPr>
        <w:widowControl w:val="0"/>
        <w:spacing w:line="1" w:lineRule="exact"/>
      </w:pPr>
    </w:p>
    <w:tbl>
      <w:tblPr>
        <w:tblOverlap w:val="never"/>
        <w:jc w:val="center"/>
        <w:tblLayout w:type="fixed"/>
      </w:tblPr>
      <w:tblGrid>
        <w:gridCol w:w="1973"/>
        <w:gridCol w:w="7858"/>
      </w:tblGrid>
      <w:tr>
        <w:trPr>
          <w:trHeight w:val="25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Komerční banka, a.s.</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 :</w:t>
      </w:r>
    </w:p>
    <w:p>
      <w:pPr>
        <w:widowControl w:val="0"/>
        <w:spacing w:line="1" w:lineRule="exact"/>
      </w:pPr>
    </w:p>
    <w:tbl>
      <w:tblPr>
        <w:tblOverlap w:val="never"/>
        <w:jc w:val="center"/>
        <w:tblLayout w:type="fixed"/>
      </w:tblPr>
      <w:tblGrid>
        <w:gridCol w:w="1973"/>
        <w:gridCol w:w="7858"/>
      </w:tblGrid>
      <w:tr>
        <w:trPr>
          <w:trHeight w:val="25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00090450</w:t>
            </w:r>
          </w:p>
        </w:tc>
      </w:tr>
      <w:tr>
        <w:trPr>
          <w:trHeight w:val="25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CZ00090450</w:t>
            </w:r>
          </w:p>
        </w:tc>
      </w:tr>
    </w:tbl>
    <w:p>
      <w:pPr>
        <w:pStyle w:val="Style16"/>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Telefon: E-mail:</w:t>
      </w:r>
    </w:p>
    <w:p>
      <w:pPr>
        <w:widowControl w:val="0"/>
        <w:spacing w:line="1" w:lineRule="exact"/>
      </w:pPr>
    </w:p>
    <w:tbl>
      <w:tblPr>
        <w:tblOverlap w:val="never"/>
        <w:jc w:val="center"/>
        <w:tblLayout w:type="fixed"/>
      </w:tblPr>
      <w:tblGrid>
        <w:gridCol w:w="1973"/>
        <w:gridCol w:w="7858"/>
      </w:tblGrid>
      <w:tr>
        <w:trPr>
          <w:trHeight w:val="302"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Zřizovatel:</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Kraj Vysočina</w:t>
            </w:r>
          </w:p>
        </w:tc>
      </w:tr>
    </w:tbl>
    <w:p>
      <w:pPr>
        <w:pStyle w:val="Style16"/>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(dále jen zhotovitel)</w:t>
      </w:r>
    </w:p>
    <w:p>
      <w:pPr>
        <w:widowControl w:val="0"/>
        <w:spacing w:after="219" w:line="1" w:lineRule="exact"/>
      </w:pPr>
    </w:p>
    <w:p>
      <w:pPr>
        <w:pStyle w:val="Style11"/>
        <w:keepNext w:val="0"/>
        <w:keepLines w:val="0"/>
        <w:widowControl w:val="0"/>
        <w:shd w:val="clear" w:color="auto" w:fill="auto"/>
        <w:bidi w:val="0"/>
        <w:spacing w:before="0" w:after="440"/>
        <w:ind w:left="0" w:right="0" w:firstLine="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11"/>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2</w:t>
      </w:r>
    </w:p>
    <w:p>
      <w:pPr>
        <w:pStyle w:val="Style9"/>
        <w:keepNext/>
        <w:keepLines/>
        <w:widowControl w:val="0"/>
        <w:shd w:val="clear" w:color="auto" w:fill="auto"/>
        <w:bidi w:val="0"/>
        <w:spacing w:before="0" w:line="254"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a rozsah díla</w:t>
      </w:r>
      <w:bookmarkEnd w:id="4"/>
      <w:bookmarkEnd w:id="5"/>
    </w:p>
    <w:p>
      <w:pPr>
        <w:pStyle w:val="Style11"/>
        <w:keepNext w:val="0"/>
        <w:keepLines w:val="0"/>
        <w:widowControl w:val="0"/>
        <w:numPr>
          <w:ilvl w:val="0"/>
          <w:numId w:val="1"/>
        </w:numPr>
        <w:shd w:val="clear" w:color="auto" w:fill="auto"/>
        <w:tabs>
          <w:tab w:pos="717" w:val="left"/>
        </w:tabs>
        <w:bidi w:val="0"/>
        <w:spacing w:before="0" w:line="254"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opravu dvora, za dodržení dále sjednaných podmínek dle této smlouvy. Rozsah prací včetně cenové nabídky je odsouhlasen zástupcem objednatele Janem Adamcem, a to v příloze č.1 Cenová nabídka k provedení prací tvoří nedílnou součást této smlouvy.</w:t>
      </w:r>
    </w:p>
    <w:p>
      <w:pPr>
        <w:pStyle w:val="Style11"/>
        <w:keepNext w:val="0"/>
        <w:keepLines w:val="0"/>
        <w:widowControl w:val="0"/>
        <w:numPr>
          <w:ilvl w:val="0"/>
          <w:numId w:val="1"/>
        </w:numPr>
        <w:shd w:val="clear" w:color="auto" w:fill="auto"/>
        <w:tabs>
          <w:tab w:pos="717" w:val="left"/>
        </w:tabs>
        <w:bidi w:val="0"/>
        <w:spacing w:before="0"/>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1"/>
        <w:keepNext w:val="0"/>
        <w:keepLines w:val="0"/>
        <w:widowControl w:val="0"/>
        <w:numPr>
          <w:ilvl w:val="0"/>
          <w:numId w:val="1"/>
        </w:numPr>
        <w:shd w:val="clear" w:color="auto" w:fill="auto"/>
        <w:tabs>
          <w:tab w:pos="717" w:val="left"/>
        </w:tabs>
        <w:bidi w:val="0"/>
        <w:spacing w:before="0" w:line="259" w:lineRule="auto"/>
        <w:ind w:left="0" w:right="0" w:firstLine="0"/>
        <w:jc w:val="both"/>
        <w:sectPr>
          <w:footnotePr>
            <w:pos w:val="pageBottom"/>
            <w:numFmt w:val="decimal"/>
            <w:numRestart w:val="continuous"/>
          </w:footnotePr>
          <w:type w:val="continuous"/>
          <w:pgSz w:w="11900" w:h="16840"/>
          <w:pgMar w:top="1340" w:left="915" w:right="1116" w:bottom="1340" w:header="0" w:footer="3" w:gutter="0"/>
          <w:cols w:space="720"/>
          <w:noEndnote/>
          <w:rtlGutter w:val="0"/>
          <w:docGrid w:linePitch="360"/>
        </w:sectPr>
      </w:pPr>
      <w:r>
        <w:rPr>
          <w:color w:val="000000"/>
          <w:spacing w:val="0"/>
          <w:w w:val="100"/>
          <w:position w:val="0"/>
          <w:shd w:val="clear" w:color="auto" w:fill="auto"/>
          <w:lang w:val="cs-CZ" w:eastAsia="cs-CZ" w:bidi="cs-CZ"/>
        </w:rPr>
        <w:t>Dílem ve smyslu této smlouvy se rozumí provedení živičných vrstev na parkovišti ul. Partyzánská, Chotěboř, COOP družstvo HB.</w:t>
      </w:r>
    </w:p>
    <w:p>
      <w:pPr>
        <w:pStyle w:val="Style2"/>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11"/>
        <w:keepNext w:val="0"/>
        <w:keepLines w:val="0"/>
        <w:widowControl w:val="0"/>
        <w:numPr>
          <w:ilvl w:val="0"/>
          <w:numId w:val="1"/>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11"/>
        <w:keepNext w:val="0"/>
        <w:keepLines w:val="0"/>
        <w:widowControl w:val="0"/>
        <w:numPr>
          <w:ilvl w:val="0"/>
          <w:numId w:val="1"/>
        </w:numPr>
        <w:shd w:val="clear" w:color="auto" w:fill="auto"/>
        <w:tabs>
          <w:tab w:pos="7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9"/>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3</w:t>
        <w:br/>
        <w:t>Čas a místo plnění</w:t>
      </w:r>
      <w:bookmarkEnd w:id="6"/>
      <w:bookmarkEnd w:id="7"/>
    </w:p>
    <w:p>
      <w:pPr>
        <w:pStyle w:val="Style11"/>
        <w:keepNext w:val="0"/>
        <w:keepLines w:val="0"/>
        <w:widowControl w:val="0"/>
        <w:numPr>
          <w:ilvl w:val="0"/>
          <w:numId w:val="3"/>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11"/>
        <w:keepNext w:val="0"/>
        <w:keepLines w:val="0"/>
        <w:widowControl w:val="0"/>
        <w:numPr>
          <w:ilvl w:val="0"/>
          <w:numId w:val="5"/>
        </w:numPr>
        <w:shd w:val="clear" w:color="auto" w:fill="auto"/>
        <w:tabs>
          <w:tab w:pos="1392" w:val="left"/>
        </w:tabs>
        <w:bidi w:val="0"/>
        <w:spacing w:before="0" w:after="0" w:line="240" w:lineRule="auto"/>
        <w:ind w:left="1160" w:right="0" w:firstLine="0"/>
        <w:jc w:val="both"/>
      </w:pPr>
      <w:r>
        <w:rPr>
          <w:color w:val="000000"/>
          <w:spacing w:val="0"/>
          <w:w w:val="100"/>
          <w:position w:val="0"/>
          <w:shd w:val="clear" w:color="auto" w:fill="auto"/>
          <w:lang w:val="cs-CZ" w:eastAsia="cs-CZ" w:bidi="cs-CZ"/>
        </w:rPr>
        <w:t>Zahájení plnění: 1 .listopadu 2021 (dřívější plnění je možné)</w:t>
      </w:r>
    </w:p>
    <w:p>
      <w:pPr>
        <w:pStyle w:val="Style11"/>
        <w:keepNext w:val="0"/>
        <w:keepLines w:val="0"/>
        <w:widowControl w:val="0"/>
        <w:numPr>
          <w:ilvl w:val="0"/>
          <w:numId w:val="5"/>
        </w:numPr>
        <w:shd w:val="clear" w:color="auto" w:fill="auto"/>
        <w:tabs>
          <w:tab w:pos="1392" w:val="left"/>
        </w:tabs>
        <w:bidi w:val="0"/>
        <w:spacing w:before="0" w:line="240" w:lineRule="auto"/>
        <w:ind w:left="1160" w:right="0" w:firstLine="0"/>
        <w:jc w:val="both"/>
      </w:pPr>
      <w:r>
        <w:rPr>
          <w:color w:val="000000"/>
          <w:spacing w:val="0"/>
          <w:w w:val="100"/>
          <w:position w:val="0"/>
          <w:shd w:val="clear" w:color="auto" w:fill="auto"/>
          <w:lang w:val="cs-CZ" w:eastAsia="cs-CZ" w:bidi="cs-CZ"/>
        </w:rPr>
        <w:t>Dokončení plnění: 1.listopadu.2021</w:t>
      </w:r>
    </w:p>
    <w:p>
      <w:pPr>
        <w:pStyle w:val="Style11"/>
        <w:keepNext w:val="0"/>
        <w:keepLines w:val="0"/>
        <w:widowControl w:val="0"/>
        <w:numPr>
          <w:ilvl w:val="0"/>
          <w:numId w:val="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 Chotěboř, p.č. 3137</w:t>
      </w:r>
    </w:p>
    <w:p>
      <w:pPr>
        <w:pStyle w:val="Style11"/>
        <w:keepNext w:val="0"/>
        <w:keepLines w:val="0"/>
        <w:widowControl w:val="0"/>
        <w:numPr>
          <w:ilvl w:val="0"/>
          <w:numId w:val="3"/>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11"/>
        <w:keepNext w:val="0"/>
        <w:keepLines w:val="0"/>
        <w:widowControl w:val="0"/>
        <w:numPr>
          <w:ilvl w:val="0"/>
          <w:numId w:val="5"/>
        </w:numPr>
        <w:shd w:val="clear" w:color="auto" w:fill="auto"/>
        <w:tabs>
          <w:tab w:pos="232"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11"/>
        <w:keepNext w:val="0"/>
        <w:keepLines w:val="0"/>
        <w:widowControl w:val="0"/>
        <w:numPr>
          <w:ilvl w:val="0"/>
          <w:numId w:val="5"/>
        </w:numPr>
        <w:shd w:val="clear" w:color="auto" w:fill="auto"/>
        <w:tabs>
          <w:tab w:pos="232" w:val="left"/>
        </w:tabs>
        <w:bidi w:val="0"/>
        <w:spacing w:before="0" w:after="0" w:line="240"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11"/>
        <w:keepNext w:val="0"/>
        <w:keepLines w:val="0"/>
        <w:widowControl w:val="0"/>
        <w:numPr>
          <w:ilvl w:val="0"/>
          <w:numId w:val="5"/>
        </w:numPr>
        <w:shd w:val="clear" w:color="auto" w:fill="auto"/>
        <w:tabs>
          <w:tab w:pos="232"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11"/>
        <w:keepNext w:val="0"/>
        <w:keepLines w:val="0"/>
        <w:widowControl w:val="0"/>
        <w:numPr>
          <w:ilvl w:val="0"/>
          <w:numId w:val="5"/>
        </w:numPr>
        <w:shd w:val="clear" w:color="auto" w:fill="auto"/>
        <w:tabs>
          <w:tab w:pos="232" w:val="left"/>
        </w:tabs>
        <w:bidi w:val="0"/>
        <w:spacing w:before="0" w:line="240"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11"/>
        <w:keepNext w:val="0"/>
        <w:keepLines w:val="0"/>
        <w:widowControl w:val="0"/>
        <w:numPr>
          <w:ilvl w:val="0"/>
          <w:numId w:val="3"/>
        </w:numPr>
        <w:shd w:val="clear" w:color="auto" w:fill="auto"/>
        <w:tabs>
          <w:tab w:pos="713" w:val="left"/>
        </w:tabs>
        <w:bidi w:val="0"/>
        <w:spacing w:before="0" w:after="440"/>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9"/>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11"/>
        <w:keepNext w:val="0"/>
        <w:keepLines w:val="0"/>
        <w:widowControl w:val="0"/>
        <w:numPr>
          <w:ilvl w:val="1"/>
          <w:numId w:val="3"/>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pStyle w:val="Style11"/>
        <w:keepNext w:val="0"/>
        <w:keepLines w:val="0"/>
        <w:widowControl w:val="0"/>
        <w:shd w:val="clear" w:color="auto" w:fill="auto"/>
        <w:tabs>
          <w:tab w:pos="4218" w:val="left"/>
        </w:tabs>
        <w:bidi w:val="0"/>
        <w:spacing w:before="0" w:after="0" w:line="240" w:lineRule="auto"/>
        <w:ind w:left="1440" w:right="0" w:firstLine="0"/>
        <w:jc w:val="both"/>
      </w:pPr>
      <w:r>
        <w:rPr>
          <w:color w:val="000000"/>
          <w:spacing w:val="0"/>
          <w:w w:val="100"/>
          <w:position w:val="0"/>
          <w:shd w:val="clear" w:color="auto" w:fill="auto"/>
          <w:lang w:val="cs-CZ" w:eastAsia="cs-CZ" w:bidi="cs-CZ"/>
        </w:rPr>
        <w:t>Cena bez DPH</w:t>
        <w:tab/>
        <w:t>450.700,-</w:t>
      </w:r>
    </w:p>
    <w:p>
      <w:pPr>
        <w:pStyle w:val="Style11"/>
        <w:keepNext w:val="0"/>
        <w:keepLines w:val="0"/>
        <w:widowControl w:val="0"/>
        <w:pBdr>
          <w:bottom w:val="single" w:sz="4" w:space="0" w:color="auto"/>
        </w:pBdr>
        <w:shd w:val="clear" w:color="auto" w:fill="auto"/>
        <w:tabs>
          <w:tab w:pos="4218" w:val="left"/>
        </w:tabs>
        <w:bidi w:val="0"/>
        <w:spacing w:before="0" w:line="240" w:lineRule="auto"/>
        <w:ind w:left="1440" w:right="0" w:firstLine="0"/>
        <w:jc w:val="both"/>
      </w:pPr>
      <w:r>
        <w:rPr>
          <w:color w:val="000000"/>
          <w:spacing w:val="0"/>
          <w:w w:val="100"/>
          <w:position w:val="0"/>
          <w:shd w:val="clear" w:color="auto" w:fill="auto"/>
          <w:lang w:val="cs-CZ" w:eastAsia="cs-CZ" w:bidi="cs-CZ"/>
        </w:rPr>
        <w:t>DPH (21%)</w:t>
        <w:tab/>
        <w:t>94.647,-</w:t>
      </w:r>
    </w:p>
    <w:p>
      <w:pPr>
        <w:pStyle w:val="Style9"/>
        <w:keepNext/>
        <w:keepLines/>
        <w:widowControl w:val="0"/>
        <w:shd w:val="clear" w:color="auto" w:fill="auto"/>
        <w:tabs>
          <w:tab w:pos="4218" w:val="left"/>
        </w:tabs>
        <w:bidi w:val="0"/>
        <w:spacing w:before="0" w:line="254" w:lineRule="auto"/>
        <w:ind w:left="1440" w:right="0" w:firstLine="0"/>
        <w:jc w:val="both"/>
      </w:pPr>
      <w:bookmarkStart w:id="10" w:name="bookmark10"/>
      <w:bookmarkStart w:id="11" w:name="bookmark11"/>
      <w:r>
        <w:rPr>
          <w:color w:val="000000"/>
          <w:spacing w:val="0"/>
          <w:w w:val="100"/>
          <w:position w:val="0"/>
          <w:shd w:val="clear" w:color="auto" w:fill="auto"/>
          <w:lang w:val="cs-CZ" w:eastAsia="cs-CZ" w:bidi="cs-CZ"/>
        </w:rPr>
        <w:t>Cena celkem s DPH</w:t>
        <w:tab/>
        <w:t>545.347,- Kč</w:t>
      </w:r>
      <w:bookmarkEnd w:id="10"/>
      <w:bookmarkEnd w:id="11"/>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11"/>
        <w:keepNext w:val="0"/>
        <w:keepLines w:val="0"/>
        <w:widowControl w:val="0"/>
        <w:numPr>
          <w:ilvl w:val="1"/>
          <w:numId w:val="3"/>
        </w:numPr>
        <w:shd w:val="clear" w:color="auto" w:fill="auto"/>
        <w:tabs>
          <w:tab w:pos="713" w:val="left"/>
        </w:tabs>
        <w:bidi w:val="0"/>
        <w:spacing w:before="0" w:line="254"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1"/>
        <w:keepNext w:val="0"/>
        <w:keepLines w:val="0"/>
        <w:widowControl w:val="0"/>
        <w:numPr>
          <w:ilvl w:val="1"/>
          <w:numId w:val="3"/>
        </w:numPr>
        <w:shd w:val="clear" w:color="auto" w:fill="auto"/>
        <w:tabs>
          <w:tab w:pos="713" w:val="left"/>
        </w:tabs>
        <w:bidi w:val="0"/>
        <w:spacing w:before="0" w:line="254"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1"/>
        <w:keepNext w:val="0"/>
        <w:keepLines w:val="0"/>
        <w:widowControl w:val="0"/>
        <w:numPr>
          <w:ilvl w:val="1"/>
          <w:numId w:val="3"/>
        </w:numPr>
        <w:shd w:val="clear" w:color="auto" w:fill="auto"/>
        <w:tabs>
          <w:tab w:pos="713" w:val="left"/>
        </w:tabs>
        <w:bidi w:val="0"/>
        <w:spacing w:before="0" w:line="259"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11"/>
        <w:keepNext w:val="0"/>
        <w:keepLines w:val="0"/>
        <w:widowControl w:val="0"/>
        <w:numPr>
          <w:ilvl w:val="1"/>
          <w:numId w:val="3"/>
        </w:numPr>
        <w:shd w:val="clear" w:color="auto" w:fill="auto"/>
        <w:tabs>
          <w:tab w:pos="713" w:val="left"/>
        </w:tabs>
        <w:bidi w:val="0"/>
        <w:spacing w:before="0"/>
        <w:ind w:left="0" w:right="0" w:firstLine="0"/>
        <w:jc w:val="both"/>
        <w:sectPr>
          <w:footnotePr>
            <w:pos w:val="pageBottom"/>
            <w:numFmt w:val="decimal"/>
            <w:numRestart w:val="continuous"/>
          </w:footnotePr>
          <w:pgSz w:w="11900" w:h="16840"/>
          <w:pgMar w:top="918" w:left="929" w:right="1106" w:bottom="1115" w:header="0" w:footer="3" w:gutter="0"/>
          <w:cols w:space="720"/>
          <w:noEndnote/>
          <w:rtlGutter w:val="0"/>
          <w:docGrid w:linePitch="360"/>
        </w:sectPr>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w:t>
      </w:r>
    </w:p>
    <w:p>
      <w:pPr>
        <w:pStyle w:val="Style2"/>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stavebním deníku nebo provedena samostatným zápisem, zpracovat změnový list. Pokud by rozpočet některé práce neobsahoval, bude cena stanovena dle ceníku URS Praha pro příslušné období popř. dle dohody s objednatelem.</w:t>
      </w:r>
    </w:p>
    <w:p>
      <w:pPr>
        <w:pStyle w:val="Style11"/>
        <w:keepNext w:val="0"/>
        <w:keepLines w:val="0"/>
        <w:widowControl w:val="0"/>
        <w:numPr>
          <w:ilvl w:val="1"/>
          <w:numId w:val="3"/>
        </w:numPr>
        <w:shd w:val="clear" w:color="auto" w:fill="auto"/>
        <w:tabs>
          <w:tab w:pos="713" w:val="left"/>
        </w:tabs>
        <w:bidi w:val="0"/>
        <w:spacing w:before="0" w:after="440"/>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9"/>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Staveniště</w:t>
      </w:r>
      <w:bookmarkEnd w:id="12"/>
      <w:bookmarkEnd w:id="13"/>
    </w:p>
    <w:p>
      <w:pPr>
        <w:pStyle w:val="Style11"/>
        <w:keepNext w:val="0"/>
        <w:keepLines w:val="0"/>
        <w:widowControl w:val="0"/>
        <w:numPr>
          <w:ilvl w:val="0"/>
          <w:numId w:val="7"/>
        </w:numPr>
        <w:shd w:val="clear" w:color="auto" w:fill="auto"/>
        <w:tabs>
          <w:tab w:pos="713"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11"/>
        <w:keepNext w:val="0"/>
        <w:keepLines w:val="0"/>
        <w:widowControl w:val="0"/>
        <w:numPr>
          <w:ilvl w:val="0"/>
          <w:numId w:val="7"/>
        </w:numPr>
        <w:shd w:val="clear" w:color="auto" w:fill="auto"/>
        <w:tabs>
          <w:tab w:pos="713" w:val="left"/>
        </w:tabs>
        <w:bidi w:val="0"/>
        <w:spacing w:before="0" w:after="440"/>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9"/>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Provádění díla</w:t>
      </w:r>
      <w:bookmarkEnd w:id="14"/>
      <w:bookmarkEnd w:id="15"/>
    </w:p>
    <w:p>
      <w:pPr>
        <w:pStyle w:val="Style11"/>
        <w:keepNext w:val="0"/>
        <w:keepLines w:val="0"/>
        <w:widowControl w:val="0"/>
        <w:numPr>
          <w:ilvl w:val="0"/>
          <w:numId w:val="9"/>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11"/>
        <w:keepNext w:val="0"/>
        <w:keepLines w:val="0"/>
        <w:widowControl w:val="0"/>
        <w:numPr>
          <w:ilvl w:val="0"/>
          <w:numId w:val="9"/>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 řádný průběh a dokončení díla zhotovitelem. Tuto součinnost bude poskytovat objednatel osobně prostřednictvím technického dozoru stavby, kterým je určen</w:t>
      </w:r>
    </w:p>
    <w:p>
      <w:pPr>
        <w:pStyle w:val="Style11"/>
        <w:keepNext w:val="0"/>
        <w:keepLines w:val="0"/>
        <w:widowControl w:val="0"/>
        <w:numPr>
          <w:ilvl w:val="0"/>
          <w:numId w:val="9"/>
        </w:numPr>
        <w:shd w:val="clear" w:color="auto" w:fill="auto"/>
        <w:tabs>
          <w:tab w:pos="713" w:val="left"/>
        </w:tabs>
        <w:bidi w:val="0"/>
        <w:spacing w:before="0" w:line="257"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standartní technologie, technologické postupy stanovené či doporučené výrobci a dodavateli technologií. Zároveň dodrží veškeré právní předpisy včetně právních norem.</w:t>
      </w:r>
    </w:p>
    <w:p>
      <w:pPr>
        <w:pStyle w:val="Style11"/>
        <w:keepNext w:val="0"/>
        <w:keepLines w:val="0"/>
        <w:widowControl w:val="0"/>
        <w:numPr>
          <w:ilvl w:val="0"/>
          <w:numId w:val="9"/>
        </w:numPr>
        <w:shd w:val="clear" w:color="auto" w:fill="auto"/>
        <w:tabs>
          <w:tab w:pos="455" w:val="left"/>
        </w:tabs>
        <w:bidi w:val="0"/>
        <w:spacing w:before="0"/>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 kterým je jmenován</w:t>
      </w:r>
    </w:p>
    <w:p>
      <w:pPr>
        <w:pStyle w:val="Style11"/>
        <w:keepNext w:val="0"/>
        <w:keepLines w:val="0"/>
        <w:widowControl w:val="0"/>
        <w:numPr>
          <w:ilvl w:val="0"/>
          <w:numId w:val="9"/>
        </w:numPr>
        <w:shd w:val="clear" w:color="auto" w:fill="auto"/>
        <w:tabs>
          <w:tab w:pos="713" w:val="left"/>
        </w:tabs>
        <w:bidi w:val="0"/>
        <w:spacing w:before="0" w:line="257"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11"/>
        <w:keepNext w:val="0"/>
        <w:keepLines w:val="0"/>
        <w:widowControl w:val="0"/>
        <w:numPr>
          <w:ilvl w:val="0"/>
          <w:numId w:val="9"/>
        </w:numPr>
        <w:shd w:val="clear" w:color="auto" w:fill="auto"/>
        <w:tabs>
          <w:tab w:pos="713"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11"/>
        <w:keepNext w:val="0"/>
        <w:keepLines w:val="0"/>
        <w:widowControl w:val="0"/>
        <w:numPr>
          <w:ilvl w:val="0"/>
          <w:numId w:val="9"/>
        </w:numPr>
        <w:shd w:val="clear" w:color="auto" w:fill="auto"/>
        <w:tabs>
          <w:tab w:pos="713" w:val="left"/>
        </w:tabs>
        <w:bidi w:val="0"/>
        <w:spacing w:before="0" w:after="0"/>
        <w:ind w:left="0" w:right="0" w:firstLine="0"/>
        <w:jc w:val="both"/>
      </w:pPr>
      <w:r>
        <w:rPr>
          <w:color w:val="000000"/>
          <w:spacing w:val="0"/>
          <w:w w:val="100"/>
          <w:position w:val="0"/>
          <w:shd w:val="clear" w:color="auto" w:fill="auto"/>
          <w:lang w:val="cs-CZ" w:eastAsia="cs-CZ" w:bidi="cs-CZ"/>
        </w:rPr>
        <w:t>Bezpečnost práce na staveništi:</w:t>
      </w:r>
    </w:p>
    <w:p>
      <w:pPr>
        <w:pStyle w:val="Style11"/>
        <w:keepNext w:val="0"/>
        <w:keepLines w:val="0"/>
        <w:widowControl w:val="0"/>
        <w:numPr>
          <w:ilvl w:val="0"/>
          <w:numId w:val="11"/>
        </w:numPr>
        <w:shd w:val="clear" w:color="auto" w:fill="auto"/>
        <w:tabs>
          <w:tab w:pos="1436" w:val="left"/>
        </w:tabs>
        <w:bidi w:val="0"/>
        <w:spacing w:before="0" w:after="0"/>
        <w:ind w:left="720" w:right="0" w:firstLine="2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11"/>
        <w:keepNext w:val="0"/>
        <w:keepLines w:val="0"/>
        <w:widowControl w:val="0"/>
        <w:numPr>
          <w:ilvl w:val="0"/>
          <w:numId w:val="11"/>
        </w:numPr>
        <w:shd w:val="clear" w:color="auto" w:fill="auto"/>
        <w:tabs>
          <w:tab w:pos="1436" w:val="left"/>
        </w:tabs>
        <w:bidi w:val="0"/>
        <w:spacing w:before="0" w:after="0"/>
        <w:ind w:left="720" w:right="0" w:firstLine="2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1"/>
        <w:keepNext w:val="0"/>
        <w:keepLines w:val="0"/>
        <w:widowControl w:val="0"/>
        <w:numPr>
          <w:ilvl w:val="0"/>
          <w:numId w:val="11"/>
        </w:numPr>
        <w:shd w:val="clear" w:color="auto" w:fill="auto"/>
        <w:tabs>
          <w:tab w:pos="1436" w:val="left"/>
        </w:tabs>
        <w:bidi w:val="0"/>
        <w:spacing w:before="0" w:after="0"/>
        <w:ind w:left="720" w:right="0" w:firstLine="2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11"/>
        <w:keepNext w:val="0"/>
        <w:keepLines w:val="0"/>
        <w:widowControl w:val="0"/>
        <w:numPr>
          <w:ilvl w:val="0"/>
          <w:numId w:val="11"/>
        </w:numPr>
        <w:shd w:val="clear" w:color="auto" w:fill="auto"/>
        <w:tabs>
          <w:tab w:pos="1436" w:val="left"/>
        </w:tabs>
        <w:bidi w:val="0"/>
        <w:spacing w:before="0" w:after="0"/>
        <w:ind w:left="720" w:right="0" w:firstLine="20"/>
        <w:jc w:val="both"/>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11"/>
        <w:keepNext w:val="0"/>
        <w:keepLines w:val="0"/>
        <w:widowControl w:val="0"/>
        <w:numPr>
          <w:ilvl w:val="0"/>
          <w:numId w:val="11"/>
        </w:numPr>
        <w:shd w:val="clear" w:color="auto" w:fill="auto"/>
        <w:tabs>
          <w:tab w:pos="1436" w:val="left"/>
        </w:tabs>
        <w:bidi w:val="0"/>
        <w:spacing w:before="0" w:after="0"/>
        <w:ind w:left="720" w:right="0" w:firstLine="20"/>
        <w:jc w:val="both"/>
      </w:pPr>
      <w:r>
        <w:rPr>
          <w:color w:val="000000"/>
          <w:spacing w:val="0"/>
          <w:w w:val="100"/>
          <w:position w:val="0"/>
          <w:shd w:val="clear" w:color="auto" w:fill="auto"/>
          <w:lang w:val="cs-CZ" w:eastAsia="cs-CZ" w:bidi="cs-CZ"/>
        </w:rPr>
        <w:t>Dojde-li k jakémukoliv úrazu při provádění díla nebo činnostech souvisejících s prováděním díla, je zhotovitel povinen zabezpečit vyšetření úrazu a sepsání příslušného záznamu. Objednatel je povinen poskytnout zhotoviteli nezbytnou součinnost.</w:t>
      </w:r>
    </w:p>
    <w:p>
      <w:pPr>
        <w:pStyle w:val="Style11"/>
        <w:keepNext w:val="0"/>
        <w:keepLines w:val="0"/>
        <w:widowControl w:val="0"/>
        <w:numPr>
          <w:ilvl w:val="0"/>
          <w:numId w:val="11"/>
        </w:numPr>
        <w:shd w:val="clear" w:color="auto" w:fill="auto"/>
        <w:tabs>
          <w:tab w:pos="1436" w:val="left"/>
        </w:tabs>
        <w:bidi w:val="0"/>
        <w:spacing w:before="0"/>
        <w:ind w:left="720" w:right="0" w:firstLine="20"/>
        <w:jc w:val="both"/>
        <w:sectPr>
          <w:footnotePr>
            <w:pos w:val="pageBottom"/>
            <w:numFmt w:val="decimal"/>
            <w:numRestart w:val="continuous"/>
          </w:footnotePr>
          <w:pgSz w:w="11900" w:h="16840"/>
          <w:pgMar w:top="951" w:left="870" w:right="1148" w:bottom="1071" w:header="0" w:footer="3" w:gutter="0"/>
          <w:cols w:space="720"/>
          <w:noEndnote/>
          <w:rtlGutter w:val="0"/>
          <w:docGrid w:linePitch="360"/>
        </w:sectPr>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w:t>
      </w:r>
    </w:p>
    <w:p>
      <w:pPr>
        <w:pStyle w:val="Style2"/>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11"/>
        <w:keepNext w:val="0"/>
        <w:keepLines w:val="0"/>
        <w:widowControl w:val="0"/>
        <w:shd w:val="clear" w:color="auto" w:fill="auto"/>
        <w:bidi w:val="0"/>
        <w:spacing w:before="0"/>
        <w:ind w:left="740" w:right="0" w:firstLine="0"/>
        <w:jc w:val="both"/>
      </w:pPr>
      <w:r>
        <w:rPr>
          <w:color w:val="000000"/>
          <w:spacing w:val="0"/>
          <w:w w:val="100"/>
          <w:position w:val="0"/>
          <w:shd w:val="clear" w:color="auto" w:fill="auto"/>
          <w:lang w:val="cs-CZ" w:eastAsia="cs-CZ" w:bidi="cs-CZ"/>
        </w:rPr>
        <w:t>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11"/>
        <w:keepNext w:val="0"/>
        <w:keepLines w:val="0"/>
        <w:widowControl w:val="0"/>
        <w:numPr>
          <w:ilvl w:val="1"/>
          <w:numId w:val="11"/>
        </w:numPr>
        <w:shd w:val="clear" w:color="auto" w:fill="auto"/>
        <w:tabs>
          <w:tab w:pos="718" w:val="left"/>
        </w:tabs>
        <w:bidi w:val="0"/>
        <w:spacing w:before="0"/>
        <w:ind w:left="0" w:right="0" w:firstLine="0"/>
        <w:jc w:val="both"/>
      </w:pPr>
      <w:r>
        <w:rPr>
          <w:color w:val="000000"/>
          <w:spacing w:val="0"/>
          <w:w w:val="100"/>
          <w:position w:val="0"/>
          <w:shd w:val="clear" w:color="auto" w:fill="auto"/>
          <w:lang w:val="cs-CZ" w:eastAsia="cs-CZ" w:bidi="cs-CZ"/>
        </w:rPr>
        <w:t>Zhotovitel likviduje odpad vzniklý na stavbě na svůj náklad.</w:t>
      </w:r>
    </w:p>
    <w:p>
      <w:pPr>
        <w:pStyle w:val="Style11"/>
        <w:keepNext w:val="0"/>
        <w:keepLines w:val="0"/>
        <w:widowControl w:val="0"/>
        <w:numPr>
          <w:ilvl w:val="1"/>
          <w:numId w:val="11"/>
        </w:numPr>
        <w:shd w:val="clear" w:color="auto" w:fill="auto"/>
        <w:tabs>
          <w:tab w:pos="718"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9"/>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7</w:t>
        <w:br/>
        <w:t>Kvalita díla</w:t>
      </w:r>
      <w:bookmarkEnd w:id="16"/>
      <w:bookmarkEnd w:id="17"/>
    </w:p>
    <w:p>
      <w:pPr>
        <w:pStyle w:val="Style11"/>
        <w:keepNext w:val="0"/>
        <w:keepLines w:val="0"/>
        <w:widowControl w:val="0"/>
        <w:numPr>
          <w:ilvl w:val="0"/>
          <w:numId w:val="13"/>
        </w:numPr>
        <w:shd w:val="clear" w:color="auto" w:fill="auto"/>
        <w:tabs>
          <w:tab w:pos="718" w:val="left"/>
        </w:tabs>
        <w:bidi w:val="0"/>
        <w:spacing w:before="0" w:after="0"/>
        <w:ind w:left="0" w:right="0" w:firstLine="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11"/>
        <w:keepNext w:val="0"/>
        <w:keepLines w:val="0"/>
        <w:widowControl w:val="0"/>
        <w:numPr>
          <w:ilvl w:val="0"/>
          <w:numId w:val="5"/>
        </w:numPr>
        <w:shd w:val="clear" w:color="auto" w:fill="auto"/>
        <w:tabs>
          <w:tab w:pos="202" w:val="left"/>
        </w:tabs>
        <w:bidi w:val="0"/>
        <w:spacing w:before="0" w:after="0"/>
        <w:ind w:left="0" w:right="0" w:firstLine="0"/>
        <w:jc w:val="both"/>
      </w:pPr>
      <w:r>
        <w:rPr>
          <w:color w:val="000000"/>
          <w:spacing w:val="0"/>
          <w:w w:val="100"/>
          <w:position w:val="0"/>
          <w:shd w:val="clear" w:color="auto" w:fill="auto"/>
          <w:lang w:val="cs-CZ" w:eastAsia="cs-CZ" w:bidi="cs-CZ"/>
        </w:rPr>
        <w:t>platných právních předpisů,</w:t>
      </w:r>
    </w:p>
    <w:p>
      <w:pPr>
        <w:pStyle w:val="Style11"/>
        <w:keepNext w:val="0"/>
        <w:keepLines w:val="0"/>
        <w:widowControl w:val="0"/>
        <w:numPr>
          <w:ilvl w:val="0"/>
          <w:numId w:val="5"/>
        </w:numPr>
        <w:shd w:val="clear" w:color="auto" w:fill="auto"/>
        <w:tabs>
          <w:tab w:pos="202" w:val="left"/>
        </w:tabs>
        <w:bidi w:val="0"/>
        <w:spacing w:before="0" w:after="0"/>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11"/>
        <w:keepNext w:val="0"/>
        <w:keepLines w:val="0"/>
        <w:widowControl w:val="0"/>
        <w:numPr>
          <w:ilvl w:val="0"/>
          <w:numId w:val="5"/>
        </w:numPr>
        <w:shd w:val="clear" w:color="auto" w:fill="auto"/>
        <w:tabs>
          <w:tab w:pos="202" w:val="left"/>
        </w:tabs>
        <w:bidi w:val="0"/>
        <w:spacing w:before="0" w:after="440"/>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9"/>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Předání a převzetí díla</w:t>
      </w:r>
      <w:bookmarkEnd w:id="18"/>
      <w:bookmarkEnd w:id="19"/>
    </w:p>
    <w:p>
      <w:pPr>
        <w:pStyle w:val="Style11"/>
        <w:keepNext w:val="0"/>
        <w:keepLines w:val="0"/>
        <w:widowControl w:val="0"/>
        <w:numPr>
          <w:ilvl w:val="0"/>
          <w:numId w:val="15"/>
        </w:numPr>
        <w:shd w:val="clear" w:color="auto" w:fill="auto"/>
        <w:tabs>
          <w:tab w:pos="718" w:val="left"/>
        </w:tabs>
        <w:bidi w:val="0"/>
        <w:spacing w:before="0" w:line="240" w:lineRule="auto"/>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1"/>
        <w:keepNext w:val="0"/>
        <w:keepLines w:val="0"/>
        <w:widowControl w:val="0"/>
        <w:numPr>
          <w:ilvl w:val="0"/>
          <w:numId w:val="15"/>
        </w:numPr>
        <w:shd w:val="clear" w:color="auto" w:fill="auto"/>
        <w:tabs>
          <w:tab w:pos="718" w:val="left"/>
        </w:tabs>
        <w:bidi w:val="0"/>
        <w:spacing w:before="0"/>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11"/>
        <w:keepNext w:val="0"/>
        <w:keepLines w:val="0"/>
        <w:widowControl w:val="0"/>
        <w:numPr>
          <w:ilvl w:val="0"/>
          <w:numId w:val="15"/>
        </w:numPr>
        <w:shd w:val="clear" w:color="auto" w:fill="auto"/>
        <w:tabs>
          <w:tab w:pos="718" w:val="left"/>
        </w:tabs>
        <w:bidi w:val="0"/>
        <w:spacing w:before="0"/>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bránili v užívání díla a objednatel je povinen jej převzít. Soupis vad a nedodělků nebránící užívání díla bude součástí Zápisu o předání a převzetí dokončeného díla vč. termínu jejich odstranění.</w:t>
      </w:r>
    </w:p>
    <w:p>
      <w:pPr>
        <w:pStyle w:val="Style11"/>
        <w:keepNext w:val="0"/>
        <w:keepLines w:val="0"/>
        <w:widowControl w:val="0"/>
        <w:numPr>
          <w:ilvl w:val="0"/>
          <w:numId w:val="15"/>
        </w:numPr>
        <w:shd w:val="clear" w:color="auto" w:fill="auto"/>
        <w:tabs>
          <w:tab w:pos="718" w:val="left"/>
        </w:tabs>
        <w:bidi w:val="0"/>
        <w:spacing w:before="0" w:after="440"/>
        <w:ind w:left="0" w:right="0" w:firstLine="0"/>
        <w:jc w:val="both"/>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9"/>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a fakturační podmínky</w:t>
      </w:r>
      <w:bookmarkEnd w:id="20"/>
      <w:bookmarkEnd w:id="21"/>
    </w:p>
    <w:p>
      <w:pPr>
        <w:pStyle w:val="Style11"/>
        <w:keepNext w:val="0"/>
        <w:keepLines w:val="0"/>
        <w:widowControl w:val="0"/>
        <w:numPr>
          <w:ilvl w:val="0"/>
          <w:numId w:val="17"/>
        </w:numPr>
        <w:shd w:val="clear" w:color="auto" w:fill="auto"/>
        <w:tabs>
          <w:tab w:pos="718" w:val="left"/>
        </w:tabs>
        <w:bidi w:val="0"/>
        <w:spacing w:before="0"/>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11"/>
        <w:keepNext w:val="0"/>
        <w:keepLines w:val="0"/>
        <w:widowControl w:val="0"/>
        <w:numPr>
          <w:ilvl w:val="0"/>
          <w:numId w:val="17"/>
        </w:numPr>
        <w:shd w:val="clear" w:color="auto" w:fill="auto"/>
        <w:tabs>
          <w:tab w:pos="718" w:val="left"/>
        </w:tabs>
        <w:bidi w:val="0"/>
        <w:spacing w:before="0"/>
        <w:ind w:left="0" w:right="0" w:firstLine="0"/>
        <w:jc w:val="both"/>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11"/>
        <w:keepNext w:val="0"/>
        <w:keepLines w:val="0"/>
        <w:widowControl w:val="0"/>
        <w:numPr>
          <w:ilvl w:val="0"/>
          <w:numId w:val="17"/>
        </w:numPr>
        <w:shd w:val="clear" w:color="auto" w:fill="auto"/>
        <w:tabs>
          <w:tab w:pos="718" w:val="left"/>
        </w:tabs>
        <w:bidi w:val="0"/>
        <w:spacing w:before="0"/>
        <w:ind w:left="0" w:right="0" w:firstLine="0"/>
        <w:jc w:val="both"/>
        <w:rPr>
          <w:sz w:val="12"/>
          <w:szCs w:val="12"/>
        </w:rPr>
      </w:pPr>
      <w:r>
        <w:rPr>
          <w:color w:val="000000"/>
          <w:spacing w:val="0"/>
          <w:w w:val="100"/>
          <w:position w:val="0"/>
          <w:sz w:val="19"/>
          <w:szCs w:val="19"/>
          <w:shd w:val="clear" w:color="auto" w:fill="auto"/>
          <w:lang w:val="cs-CZ" w:eastAsia="cs-CZ" w:bidi="cs-CZ"/>
        </w:rPr>
        <w:t xml:space="preserve">Financování díla bude probíhat formou dílčích měsíčních faktur popř. dle dohody s objednatelem dle objemu provedených a odsouhlasených prací objednatelem, ve formě zjišťovacího protokolu a to až do výše </w:t>
      </w:r>
      <w:r>
        <w:rPr>
          <w:rStyle w:val="CharStyle3"/>
          <w:sz w:val="19"/>
          <w:szCs w:val="19"/>
        </w:rPr>
        <w:t xml:space="preserve">silnic Vysočiny </w:t>
      </w:r>
      <w:r>
        <w:rPr>
          <w:rStyle w:val="CharStyle3"/>
        </w:rPr>
        <w:t>příspěvková organizace</w:t>
      </w:r>
    </w:p>
    <w:p>
      <w:pPr>
        <w:pStyle w:val="Style11"/>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90% z celkové ceny díla. Doplatek ve výši 10% z ceny díla bude uhrazen po předání díla objednateli bez vad a nedodělků.</w:t>
      </w:r>
    </w:p>
    <w:p>
      <w:pPr>
        <w:pStyle w:val="Style11"/>
        <w:keepNext w:val="0"/>
        <w:keepLines w:val="0"/>
        <w:widowControl w:val="0"/>
        <w:numPr>
          <w:ilvl w:val="0"/>
          <w:numId w:val="17"/>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11"/>
        <w:keepNext w:val="0"/>
        <w:keepLines w:val="0"/>
        <w:widowControl w:val="0"/>
        <w:numPr>
          <w:ilvl w:val="0"/>
          <w:numId w:val="17"/>
        </w:numPr>
        <w:shd w:val="clear" w:color="auto" w:fill="auto"/>
        <w:tabs>
          <w:tab w:pos="712" w:val="left"/>
        </w:tabs>
        <w:bidi w:val="0"/>
        <w:spacing w:before="0" w:line="257" w:lineRule="auto"/>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11"/>
        <w:keepNext w:val="0"/>
        <w:keepLines w:val="0"/>
        <w:widowControl w:val="0"/>
        <w:numPr>
          <w:ilvl w:val="0"/>
          <w:numId w:val="17"/>
        </w:numPr>
        <w:shd w:val="clear" w:color="auto" w:fill="auto"/>
        <w:tabs>
          <w:tab w:pos="712" w:val="left"/>
        </w:tabs>
        <w:bidi w:val="0"/>
        <w:spacing w:before="0" w:after="460" w:line="240" w:lineRule="auto"/>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11"/>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10</w:t>
      </w:r>
    </w:p>
    <w:p>
      <w:pPr>
        <w:pStyle w:val="Style9"/>
        <w:keepNext/>
        <w:keepLines/>
        <w:widowControl w:val="0"/>
        <w:shd w:val="clear" w:color="auto" w:fill="auto"/>
        <w:bidi w:val="0"/>
        <w:spacing w:before="0" w:line="254"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Odpovědnost za vady díla a záruka za jakost</w:t>
      </w:r>
      <w:bookmarkEnd w:id="22"/>
      <w:bookmarkEnd w:id="23"/>
    </w:p>
    <w:p>
      <w:pPr>
        <w:pStyle w:val="Style11"/>
        <w:keepNext w:val="0"/>
        <w:keepLines w:val="0"/>
        <w:widowControl w:val="0"/>
        <w:numPr>
          <w:ilvl w:val="0"/>
          <w:numId w:val="19"/>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24 měsíců.</w:t>
      </w:r>
    </w:p>
    <w:p>
      <w:pPr>
        <w:pStyle w:val="Style11"/>
        <w:keepNext w:val="0"/>
        <w:keepLines w:val="0"/>
        <w:widowControl w:val="0"/>
        <w:numPr>
          <w:ilvl w:val="0"/>
          <w:numId w:val="19"/>
        </w:numPr>
        <w:shd w:val="clear" w:color="auto" w:fill="auto"/>
        <w:tabs>
          <w:tab w:pos="712" w:val="left"/>
        </w:tabs>
        <w:bidi w:val="0"/>
        <w:spacing w:before="0" w:line="257" w:lineRule="auto"/>
        <w:ind w:left="0" w:right="0" w:firstLine="0"/>
        <w:jc w:val="both"/>
      </w:pPr>
      <w:r>
        <w:rPr>
          <w:color w:val="000000"/>
          <w:spacing w:val="0"/>
          <w:w w:val="100"/>
          <w:position w:val="0"/>
          <w:shd w:val="clear" w:color="auto" w:fill="auto"/>
          <w:lang w:val="cs-CZ" w:eastAsia="cs-CZ" w:bidi="cs-CZ"/>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11"/>
        <w:keepNext w:val="0"/>
        <w:keepLines w:val="0"/>
        <w:widowControl w:val="0"/>
        <w:numPr>
          <w:ilvl w:val="0"/>
          <w:numId w:val="19"/>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11"/>
        <w:keepNext w:val="0"/>
        <w:keepLines w:val="0"/>
        <w:widowControl w:val="0"/>
        <w:numPr>
          <w:ilvl w:val="0"/>
          <w:numId w:val="19"/>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11"/>
        <w:keepNext w:val="0"/>
        <w:keepLines w:val="0"/>
        <w:widowControl w:val="0"/>
        <w:numPr>
          <w:ilvl w:val="0"/>
          <w:numId w:val="19"/>
        </w:numPr>
        <w:shd w:val="clear" w:color="auto" w:fill="auto"/>
        <w:tabs>
          <w:tab w:pos="712" w:val="left"/>
        </w:tabs>
        <w:bidi w:val="0"/>
        <w:spacing w:before="0" w:line="259" w:lineRule="auto"/>
        <w:ind w:left="0" w:right="0" w:firstLine="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11"/>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11</w:t>
      </w:r>
    </w:p>
    <w:p>
      <w:pPr>
        <w:pStyle w:val="Style9"/>
        <w:keepNext/>
        <w:keepLines/>
        <w:widowControl w:val="0"/>
        <w:shd w:val="clear" w:color="auto" w:fill="auto"/>
        <w:bidi w:val="0"/>
        <w:spacing w:before="0" w:line="254"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11"/>
        <w:keepNext w:val="0"/>
        <w:keepLines w:val="0"/>
        <w:widowControl w:val="0"/>
        <w:numPr>
          <w:ilvl w:val="0"/>
          <w:numId w:val="21"/>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Zhotovitel je povinen zaplatit objednateli smluvní pokutu zajím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11"/>
        <w:keepNext w:val="0"/>
        <w:keepLines w:val="0"/>
        <w:widowControl w:val="0"/>
        <w:numPr>
          <w:ilvl w:val="0"/>
          <w:numId w:val="21"/>
        </w:numPr>
        <w:shd w:val="clear" w:color="auto" w:fill="auto"/>
        <w:tabs>
          <w:tab w:pos="712" w:val="left"/>
        </w:tabs>
        <w:bidi w:val="0"/>
        <w:spacing w:before="0" w:line="264"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11"/>
        <w:keepNext w:val="0"/>
        <w:keepLines w:val="0"/>
        <w:widowControl w:val="0"/>
        <w:numPr>
          <w:ilvl w:val="0"/>
          <w:numId w:val="21"/>
        </w:numPr>
        <w:shd w:val="clear" w:color="auto" w:fill="auto"/>
        <w:tabs>
          <w:tab w:pos="712" w:val="left"/>
        </w:tabs>
        <w:bidi w:val="0"/>
        <w:spacing w:before="0" w:line="264"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11"/>
        <w:keepNext w:val="0"/>
        <w:keepLines w:val="0"/>
        <w:widowControl w:val="0"/>
        <w:numPr>
          <w:ilvl w:val="0"/>
          <w:numId w:val="21"/>
        </w:numPr>
        <w:shd w:val="clear" w:color="auto" w:fill="auto"/>
        <w:tabs>
          <w:tab w:pos="712" w:val="left"/>
        </w:tabs>
        <w:bidi w:val="0"/>
        <w:spacing w:before="0" w:after="660" w:line="259"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2"/>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9"/>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Další ujednání</w:t>
      </w:r>
      <w:bookmarkEnd w:id="26"/>
      <w:bookmarkEnd w:id="27"/>
    </w:p>
    <w:p>
      <w:pPr>
        <w:pStyle w:val="Style11"/>
        <w:keepNext w:val="0"/>
        <w:keepLines w:val="0"/>
        <w:widowControl w:val="0"/>
        <w:numPr>
          <w:ilvl w:val="0"/>
          <w:numId w:val="23"/>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11"/>
        <w:keepNext w:val="0"/>
        <w:keepLines w:val="0"/>
        <w:widowControl w:val="0"/>
        <w:numPr>
          <w:ilvl w:val="0"/>
          <w:numId w:val="23"/>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 platném znění.</w:t>
      </w:r>
    </w:p>
    <w:p>
      <w:pPr>
        <w:pStyle w:val="Style11"/>
        <w:keepNext w:val="0"/>
        <w:keepLines w:val="0"/>
        <w:widowControl w:val="0"/>
        <w:numPr>
          <w:ilvl w:val="0"/>
          <w:numId w:val="23"/>
        </w:numPr>
        <w:shd w:val="clear" w:color="auto" w:fill="auto"/>
        <w:tabs>
          <w:tab w:pos="708" w:val="left"/>
        </w:tabs>
        <w:bidi w:val="0"/>
        <w:spacing w:before="0" w:after="440"/>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13</w:t>
      </w:r>
    </w:p>
    <w:p>
      <w:pPr>
        <w:pStyle w:val="Style9"/>
        <w:keepNext/>
        <w:keepLines/>
        <w:widowControl w:val="0"/>
        <w:shd w:val="clear" w:color="auto" w:fill="auto"/>
        <w:bidi w:val="0"/>
        <w:spacing w:before="0"/>
        <w:ind w:left="0" w:right="0" w:firstLine="0"/>
        <w:jc w:val="center"/>
      </w:pPr>
      <w:bookmarkStart w:id="28" w:name="bookmark28"/>
      <w:bookmarkStart w:id="29" w:name="bookmark29"/>
      <w:r>
        <w:rPr>
          <w:color w:val="000000"/>
          <w:spacing w:val="0"/>
          <w:w w:val="100"/>
          <w:position w:val="0"/>
          <w:shd w:val="clear" w:color="auto" w:fill="auto"/>
          <w:lang w:val="cs-CZ" w:eastAsia="cs-CZ" w:bidi="cs-CZ"/>
        </w:rPr>
        <w:t>Zvláštní ujednání</w:t>
      </w:r>
      <w:bookmarkEnd w:id="28"/>
      <w:bookmarkEnd w:id="29"/>
    </w:p>
    <w:p>
      <w:pPr>
        <w:pStyle w:val="Style11"/>
        <w:keepNext w:val="0"/>
        <w:keepLines w:val="0"/>
        <w:widowControl w:val="0"/>
        <w:numPr>
          <w:ilvl w:val="0"/>
          <w:numId w:val="25"/>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11"/>
        <w:keepNext w:val="0"/>
        <w:keepLines w:val="0"/>
        <w:widowControl w:val="0"/>
        <w:numPr>
          <w:ilvl w:val="0"/>
          <w:numId w:val="25"/>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11"/>
        <w:keepNext w:val="0"/>
        <w:keepLines w:val="0"/>
        <w:widowControl w:val="0"/>
        <w:numPr>
          <w:ilvl w:val="0"/>
          <w:numId w:val="25"/>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11"/>
        <w:keepNext w:val="0"/>
        <w:keepLines w:val="0"/>
        <w:widowControl w:val="0"/>
        <w:numPr>
          <w:ilvl w:val="0"/>
          <w:numId w:val="25"/>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veškeré majetkové spory vzniklé z právního vztahu založeného touto smlouvou a v souvislosti sní, řešeny a rozhodovány s konečnou platností soudní cestou.</w:t>
      </w:r>
    </w:p>
    <w:p>
      <w:pPr>
        <w:pStyle w:val="Style11"/>
        <w:keepNext w:val="0"/>
        <w:keepLines w:val="0"/>
        <w:widowControl w:val="0"/>
        <w:numPr>
          <w:ilvl w:val="0"/>
          <w:numId w:val="25"/>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Objednatel souhlasí s připojením na odběr elektrické energie, pitné vody a případně dalších médií ve vlastnictví objednatele.</w:t>
      </w:r>
    </w:p>
    <w:p>
      <w:pPr>
        <w:pStyle w:val="Style11"/>
        <w:keepNext w:val="0"/>
        <w:keepLines w:val="0"/>
        <w:widowControl w:val="0"/>
        <w:numPr>
          <w:ilvl w:val="0"/>
          <w:numId w:val="25"/>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11"/>
        <w:keepNext w:val="0"/>
        <w:keepLines w:val="0"/>
        <w:widowControl w:val="0"/>
        <w:numPr>
          <w:ilvl w:val="0"/>
          <w:numId w:val="25"/>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11"/>
        <w:keepNext w:val="0"/>
        <w:keepLines w:val="0"/>
        <w:widowControl w:val="0"/>
        <w:numPr>
          <w:ilvl w:val="0"/>
          <w:numId w:val="25"/>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11"/>
        <w:keepNext w:val="0"/>
        <w:keepLines w:val="0"/>
        <w:widowControl w:val="0"/>
        <w:numPr>
          <w:ilvl w:val="0"/>
          <w:numId w:val="25"/>
        </w:numPr>
        <w:shd w:val="clear" w:color="auto" w:fill="auto"/>
        <w:tabs>
          <w:tab w:pos="708"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11"/>
        <w:keepNext w:val="0"/>
        <w:keepLines w:val="0"/>
        <w:widowControl w:val="0"/>
        <w:numPr>
          <w:ilvl w:val="0"/>
          <w:numId w:val="25"/>
        </w:numPr>
        <w:shd w:val="clear" w:color="auto" w:fill="auto"/>
        <w:tabs>
          <w:tab w:pos="708" w:val="left"/>
        </w:tabs>
        <w:bidi w:val="0"/>
        <w:spacing w:before="0"/>
        <w:ind w:left="0" w:right="0" w:firstLine="0"/>
        <w:jc w:val="both"/>
        <w:sectPr>
          <w:footnotePr>
            <w:pos w:val="pageBottom"/>
            <w:numFmt w:val="decimal"/>
            <w:numRestart w:val="continuous"/>
          </w:footnotePr>
          <w:pgSz w:w="11900" w:h="16840"/>
          <w:pgMar w:top="1257" w:left="906" w:right="1120" w:bottom="1351" w:header="0" w:footer="3" w:gutter="0"/>
          <w:cols w:space="720"/>
          <w:noEndnote/>
          <w:rtlGutter w:val="0"/>
          <w:docGrid w:linePitch="360"/>
        </w:sectPr>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p>
      <w:pPr>
        <w:pStyle w:val="Style19"/>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silnic Vysočiny</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příspěvková organizace</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11"/>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11"/>
        <w:keepNext w:val="0"/>
        <w:keepLines w:val="0"/>
        <w:widowControl w:val="0"/>
        <w:numPr>
          <w:ilvl w:val="0"/>
          <w:numId w:val="27"/>
        </w:numPr>
        <w:shd w:val="clear" w:color="auto" w:fill="auto"/>
        <w:tabs>
          <w:tab w:pos="701" w:val="left"/>
        </w:tabs>
        <w:bidi w:val="0"/>
        <w:spacing w:before="0" w:after="24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11"/>
        <w:keepNext w:val="0"/>
        <w:keepLines w:val="0"/>
        <w:widowControl w:val="0"/>
        <w:numPr>
          <w:ilvl w:val="0"/>
          <w:numId w:val="27"/>
        </w:numPr>
        <w:shd w:val="clear" w:color="auto" w:fill="auto"/>
        <w:tabs>
          <w:tab w:pos="701" w:val="left"/>
        </w:tabs>
        <w:bidi w:val="0"/>
        <w:spacing w:before="0" w:after="24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11"/>
        <w:keepNext w:val="0"/>
        <w:keepLines w:val="0"/>
        <w:widowControl w:val="0"/>
        <w:numPr>
          <w:ilvl w:val="0"/>
          <w:numId w:val="27"/>
        </w:numPr>
        <w:shd w:val="clear" w:color="auto" w:fill="auto"/>
        <w:tabs>
          <w:tab w:pos="701" w:val="left"/>
        </w:tabs>
        <w:bidi w:val="0"/>
        <w:spacing w:before="0" w:after="240" w:line="240" w:lineRule="auto"/>
        <w:ind w:left="0" w:right="0" w:firstLine="0"/>
        <w:jc w:val="both"/>
      </w:pPr>
      <w:r>
        <w:rPr>
          <w:color w:val="000000"/>
          <w:spacing w:val="0"/>
          <w:w w:val="100"/>
          <w:position w:val="0"/>
          <w:shd w:val="clear" w:color="auto" w:fill="auto"/>
          <w:lang w:val="cs-CZ" w:eastAsia="cs-CZ" w:bidi="cs-CZ"/>
        </w:rPr>
        <w:t>Smlouva je vyhotovena ve čtyřech výtiscích, z nichž objednatel obdrží 2 a zhotovitel 2 vyhotovení.</w:t>
      </w:r>
    </w:p>
    <w:p>
      <w:pPr>
        <w:pStyle w:val="Style11"/>
        <w:keepNext w:val="0"/>
        <w:keepLines w:val="0"/>
        <w:widowControl w:val="0"/>
        <w:numPr>
          <w:ilvl w:val="0"/>
          <w:numId w:val="27"/>
        </w:numPr>
        <w:shd w:val="clear" w:color="auto" w:fill="auto"/>
        <w:tabs>
          <w:tab w:pos="701" w:val="left"/>
        </w:tabs>
        <w:bidi w:val="0"/>
        <w:spacing w:before="0" w:after="240" w:line="240" w:lineRule="auto"/>
        <w:ind w:left="0" w:right="0" w:firstLine="0"/>
        <w:jc w:val="both"/>
      </w:pPr>
      <w:r>
        <w:rPr>
          <w:color w:val="000000"/>
          <w:spacing w:val="0"/>
          <w:w w:val="100"/>
          <w:position w:val="0"/>
          <w:shd w:val="clear" w:color="auto" w:fill="auto"/>
          <w:lang w:val="cs-CZ" w:eastAsia="cs-CZ" w:bidi="cs-CZ"/>
        </w:rPr>
        <w:t>Smlouva nabývá platnosti dnem podpisu smlouvy oběma smluvními stranami a účinnosti nabývá dnem uveřejnění v informačním systému veřejné správy - registru smluv.</w:t>
      </w:r>
    </w:p>
    <w:p>
      <w:pPr>
        <w:pStyle w:val="Style11"/>
        <w:keepNext w:val="0"/>
        <w:keepLines w:val="0"/>
        <w:widowControl w:val="0"/>
        <w:numPr>
          <w:ilvl w:val="0"/>
          <w:numId w:val="27"/>
        </w:numPr>
        <w:shd w:val="clear" w:color="auto" w:fill="auto"/>
        <w:tabs>
          <w:tab w:pos="701" w:val="left"/>
        </w:tabs>
        <w:bidi w:val="0"/>
        <w:spacing w:before="0" w:after="240" w:line="240" w:lineRule="auto"/>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11"/>
        <w:keepNext w:val="0"/>
        <w:keepLines w:val="0"/>
        <w:widowControl w:val="0"/>
        <w:numPr>
          <w:ilvl w:val="0"/>
          <w:numId w:val="27"/>
        </w:numPr>
        <w:shd w:val="clear" w:color="auto" w:fill="auto"/>
        <w:tabs>
          <w:tab w:pos="701" w:val="left"/>
        </w:tabs>
        <w:bidi w:val="0"/>
        <w:spacing w:before="0" w:after="900"/>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1"/>
        <w:keepNext w:val="0"/>
        <w:keepLines w:val="0"/>
        <w:widowControl w:val="0"/>
        <w:shd w:val="clear" w:color="auto" w:fill="auto"/>
        <w:bidi w:val="0"/>
        <w:spacing w:before="0" w:after="0" w:line="240" w:lineRule="auto"/>
        <w:ind w:left="0" w:right="0" w:firstLine="0"/>
        <w:jc w:val="both"/>
        <w:sectPr>
          <w:headerReference w:type="default" r:id="rId7"/>
          <w:footerReference w:type="default" r:id="rId8"/>
          <w:footnotePr>
            <w:pos w:val="pageBottom"/>
            <w:numFmt w:val="decimal"/>
            <w:numRestart w:val="continuous"/>
          </w:footnotePr>
          <w:pgSz w:w="11900" w:h="16840"/>
          <w:pgMar w:top="673" w:left="939" w:right="1107" w:bottom="7006" w:header="245" w:footer="3"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4201795</wp:posOffset>
                </wp:positionH>
                <wp:positionV relativeFrom="paragraph">
                  <wp:posOffset>12700</wp:posOffset>
                </wp:positionV>
                <wp:extent cx="862330" cy="179705"/>
                <wp:wrapSquare wrapText="left"/>
                <wp:docPr id="13" name="Shape 13"/>
                <a:graphic xmlns:a="http://schemas.openxmlformats.org/drawingml/2006/main">
                  <a:graphicData uri="http://schemas.microsoft.com/office/word/2010/wordprocessingShape">
                    <wps:wsp>
                      <wps:cNvSpPr txBox="1"/>
                      <wps:spPr>
                        <a:xfrm>
                          <a:ext cx="862330" cy="1797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9" type="#_x0000_t202" style="position:absolute;margin-left:330.85000000000002pt;margin-top:1.pt;width:67.900000000000006pt;height:14.15pt;z-index:-125829375;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Ve Ždírci nad Doubravou dne: </w:t>
      </w:r>
      <w:r>
        <w:rPr>
          <w:color w:val="475CB5"/>
          <w:spacing w:val="0"/>
          <w:w w:val="100"/>
          <w:position w:val="0"/>
          <w:shd w:val="clear" w:color="auto" w:fill="auto"/>
          <w:lang w:val="cs-CZ" w:eastAsia="cs-CZ" w:bidi="cs-CZ"/>
        </w:rPr>
        <w:t>'tV ZoH</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8" w:after="1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73" w:left="0" w:right="0" w:bottom="1110"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Adamec, místopředseda-přécistavenstva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COOP družstvo HB</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673" w:left="939" w:right="1711" w:bottom="1110" w:header="0" w:footer="3" w:gutter="0"/>
          <w:cols w:num="2" w:space="720" w:equalWidth="0">
            <w:col w:w="4032" w:space="1642"/>
            <w:col w:w="3576"/>
          </w:cols>
          <w:noEndnote/>
          <w:rtlGutter w:val="0"/>
          <w:docGrid w:linePitch="360"/>
        </w:sectPr>
      </w:pPr>
      <w:r>
        <w:rPr>
          <w:color w:val="000000"/>
          <w:spacing w:val="0"/>
          <w:w w:val="100"/>
          <w:position w:val="0"/>
          <w:shd w:val="clear" w:color="auto" w:fill="auto"/>
          <w:lang w:val="cs-CZ" w:eastAsia="cs-CZ" w:bidi="cs-CZ"/>
        </w:rPr>
        <w:t>Krajská správa a údržba silnic Vysočiny příspěvková organizace</w:t>
      </w:r>
    </w:p>
    <w:p>
      <w:pPr>
        <w:pStyle w:val="Style26"/>
        <w:keepNext/>
        <w:keepLines/>
        <w:widowControl w:val="0"/>
        <w:pBdr>
          <w:bottom w:val="single" w:sz="4" w:space="0" w:color="auto"/>
        </w:pBdr>
        <w:shd w:val="clear" w:color="auto" w:fill="auto"/>
        <w:bidi w:val="0"/>
        <w:spacing w:before="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příloha č.l k SOD - Cenová nabídka k provedení prací</w:t>
      </w:r>
      <w:bookmarkEnd w:id="34"/>
      <w:bookmarkEnd w:id="35"/>
    </w:p>
    <w:tbl>
      <w:tblPr>
        <w:tblOverlap w:val="never"/>
        <w:jc w:val="left"/>
        <w:tblLayout w:type="fixed"/>
      </w:tblPr>
      <w:tblGrid>
        <w:gridCol w:w="941"/>
        <w:gridCol w:w="1277"/>
        <w:gridCol w:w="1282"/>
        <w:gridCol w:w="1277"/>
        <w:gridCol w:w="922"/>
        <w:gridCol w:w="922"/>
        <w:gridCol w:w="1838"/>
        <w:gridCol w:w="922"/>
        <w:gridCol w:w="1282"/>
        <w:gridCol w:w="3499"/>
      </w:tblGrid>
      <w:tr>
        <w:trPr>
          <w:trHeight w:val="235" w:hRule="exact"/>
        </w:trPr>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Zakázka:</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Umístění:</w:t>
            </w:r>
          </w:p>
        </w:tc>
        <w:tc>
          <w:tcPr>
            <w:gridSpan w:val="5"/>
            <w:tcBorders>
              <w:top w:val="single" w:sz="4"/>
              <w:left w:val="single" w:sz="4"/>
              <w:righ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COOP družstvo HB, Partyzánská 33, 583 01 Chotěboř</w:t>
            </w:r>
          </w:p>
        </w:tc>
      </w:tr>
      <w:tr>
        <w:trPr>
          <w:trHeight w:val="226" w:hRule="exact"/>
        </w:trPr>
        <w:tc>
          <w:tcPr>
            <w:gridSpan w:val="2"/>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Stav, objekt č:</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Investor:</w:t>
            </w:r>
          </w:p>
        </w:tc>
        <w:tc>
          <w:tcPr>
            <w:gridSpan w:val="5"/>
            <w:tcBorders>
              <w:top w:val="single" w:sz="4"/>
              <w:left w:val="single" w:sz="4"/>
              <w:righ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COOP družstvo HB, Partyzánská 33, 583 01 Chotěboř</w:t>
            </w:r>
          </w:p>
        </w:tc>
      </w:tr>
      <w:tr>
        <w:trPr>
          <w:trHeight w:val="230" w:hRule="exact"/>
        </w:trPr>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 rozpočtu:</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Objednal:</w:t>
            </w:r>
          </w:p>
        </w:tc>
        <w:tc>
          <w:tcPr>
            <w:gridSpan w:val="5"/>
            <w:tcBorders>
              <w:top w:val="single" w:sz="4"/>
              <w:left w:val="single" w:sz="4"/>
              <w:righ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1000"/>
              <w:jc w:val="left"/>
              <w:rPr>
                <w:sz w:val="15"/>
                <w:szCs w:val="15"/>
              </w:rPr>
            </w:pPr>
            <w:r>
              <w:rPr>
                <w:color w:val="000000"/>
                <w:spacing w:val="0"/>
                <w:w w:val="100"/>
                <w:position w:val="0"/>
                <w:sz w:val="15"/>
                <w:szCs w:val="15"/>
                <w:shd w:val="clear" w:color="auto" w:fill="auto"/>
                <w:lang w:val="cs-CZ" w:eastAsia="cs-CZ" w:bidi="cs-CZ"/>
              </w:rPr>
              <w:t>místopředseda představenstva</w:t>
            </w:r>
          </w:p>
        </w:tc>
      </w:tr>
      <w:tr>
        <w:trPr>
          <w:trHeight w:val="221" w:hRule="exact"/>
        </w:trPr>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 dodatku:</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Zhotovitel:</w:t>
            </w:r>
          </w:p>
        </w:tc>
        <w:tc>
          <w:tcPr>
            <w:gridSpan w:val="5"/>
            <w:tcBorders>
              <w:top w:val="single" w:sz="4"/>
              <w:left w:val="single" w:sz="4"/>
              <w:righ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Krajská správa a údržba silnic Vysočiny, příspěvková organizace</w:t>
            </w:r>
          </w:p>
        </w:tc>
      </w:tr>
      <w:tr>
        <w:trPr>
          <w:trHeight w:val="221" w:hRule="exact"/>
        </w:trPr>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Archivní číslo:</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Zpracoval:</w:t>
            </w:r>
          </w:p>
        </w:tc>
        <w:tc>
          <w:tcPr>
            <w:vMerge w:val="restart"/>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4"/>
            <w:tcBorders>
              <w:top w:val="single" w:sz="4"/>
              <w:right w:val="single" w:sz="4"/>
            </w:tcBorders>
            <w:shd w:val="clear" w:color="auto" w:fill="FFFFFF"/>
            <w:vAlign w:val="top"/>
          </w:tcPr>
          <w:p>
            <w:pPr>
              <w:framePr w:w="14160" w:h="7229" w:vSpace="509" w:wrap="notBeside" w:vAnchor="text" w:hAnchor="text" w:x="382" w:y="510"/>
              <w:widowControl w:val="0"/>
              <w:rPr>
                <w:sz w:val="10"/>
                <w:szCs w:val="10"/>
              </w:rPr>
            </w:pPr>
          </w:p>
        </w:tc>
      </w:tr>
      <w:tr>
        <w:trPr>
          <w:trHeight w:val="230" w:hRule="exact"/>
        </w:trPr>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Datum:</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14.10.2021</w:t>
            </w: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tcBorders>
            <w:shd w:val="clear" w:color="auto" w:fill="FFFFFF"/>
            <w:vAlign w:val="top"/>
          </w:tcPr>
          <w:p>
            <w:pPr>
              <w:framePr w:w="14160" w:h="7229" w:vSpace="509" w:wrap="notBeside" w:vAnchor="text" w:hAnchor="text" w:x="382" w:y="510"/>
            </w:pPr>
          </w:p>
        </w:tc>
        <w:tc>
          <w:tcPr>
            <w:gridSpan w:val="4"/>
            <w:tcBorders>
              <w:top w:val="single" w:sz="4"/>
              <w:right w:val="single" w:sz="4"/>
            </w:tcBorders>
            <w:shd w:val="clear" w:color="auto" w:fill="FFFFFF"/>
            <w:vAlign w:val="top"/>
          </w:tcPr>
          <w:p>
            <w:pPr>
              <w:framePr w:w="14160" w:h="7229" w:vSpace="509" w:wrap="notBeside" w:vAnchor="text" w:hAnchor="text" w:x="382" w:y="510"/>
              <w:widowControl w:val="0"/>
              <w:rPr>
                <w:sz w:val="10"/>
                <w:szCs w:val="10"/>
              </w:rPr>
            </w:pPr>
          </w:p>
        </w:tc>
      </w:tr>
      <w:tr>
        <w:trPr>
          <w:trHeight w:val="245" w:hRule="exact"/>
        </w:trPr>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5"/>
            <w:tcBorders>
              <w:top w:val="single" w:sz="4"/>
              <w:left w:val="single" w:sz="4"/>
              <w:right w:val="single" w:sz="4"/>
            </w:tcBorders>
            <w:shd w:val="clear" w:color="auto" w:fill="FFFFFF"/>
            <w:vAlign w:val="top"/>
          </w:tcPr>
          <w:p>
            <w:pPr>
              <w:framePr w:w="14160" w:h="7229" w:vSpace="509" w:wrap="notBeside" w:vAnchor="text" w:hAnchor="text" w:x="382" w:y="510"/>
              <w:widowControl w:val="0"/>
              <w:rPr>
                <w:sz w:val="10"/>
                <w:szCs w:val="10"/>
              </w:rPr>
            </w:pPr>
          </w:p>
        </w:tc>
      </w:tr>
      <w:tr>
        <w:trPr>
          <w:trHeight w:val="240" w:hRule="exact"/>
        </w:trPr>
        <w:tc>
          <w:tcPr>
            <w:gridSpan w:val="3"/>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Rozpočtové náklady</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[KČ]</w:t>
            </w:r>
          </w:p>
        </w:tc>
        <w:tc>
          <w:tcPr>
            <w:gridSpan w:val="4"/>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Ostatní náklady</w:t>
            </w:r>
          </w:p>
        </w:tc>
        <w:tc>
          <w:tcPr>
            <w:tcBorders>
              <w:top w:val="single" w:sz="4"/>
              <w:left w:val="single" w:sz="4"/>
              <w:righ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Vypracoval:</w:t>
            </w:r>
          </w:p>
        </w:tc>
      </w:tr>
      <w:tr>
        <w:trPr>
          <w:trHeight w:val="221" w:hRule="exact"/>
        </w:trPr>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Typ oddílu</w:t>
            </w: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Dodávka</w:t>
            </w: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Montáž</w:t>
            </w: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HZS</w:t>
            </w: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Přirážky</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Název nákladu</w:t>
            </w: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Částka</w:t>
            </w: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Sazba DPH</w:t>
            </w:r>
          </w:p>
        </w:tc>
        <w:tc>
          <w:tcPr>
            <w:vMerge w:val="restart"/>
            <w:tcBorders>
              <w:top w:val="single" w:sz="4"/>
              <w:left w:val="single" w:sz="4"/>
              <w:right w:val="single" w:sz="4"/>
            </w:tcBorders>
            <w:shd w:val="clear" w:color="auto" w:fill="FFFFFF"/>
            <w:vAlign w:val="center"/>
          </w:tcPr>
          <w:p>
            <w:pPr>
              <w:pStyle w:val="Style13"/>
              <w:keepNext w:val="0"/>
              <w:keepLines w:val="0"/>
              <w:framePr w:w="14160" w:h="7229" w:vSpace="509" w:wrap="notBeside" w:vAnchor="text" w:hAnchor="text" w:x="382" w:y="510"/>
              <w:widowControl w:val="0"/>
              <w:shd w:val="clear" w:color="auto" w:fill="auto"/>
              <w:bidi w:val="0"/>
              <w:spacing w:before="0" w:after="72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w:t>
            </w:r>
          </w:p>
          <w:p>
            <w:pPr>
              <w:pStyle w:val="Style13"/>
              <w:keepNext w:val="0"/>
              <w:keepLines w:val="0"/>
              <w:framePr w:w="14160" w:h="7229" w:vSpace="509" w:wrap="notBeside" w:vAnchor="text" w:hAnchor="text" w:x="382" w:y="510"/>
              <w:widowControl w:val="0"/>
              <w:shd w:val="clear" w:color="auto" w:fill="auto"/>
              <w:tabs>
                <w:tab w:pos="166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Dne:</w:t>
              <w:tab/>
              <w:t>14.10.2021</w:t>
            </w:r>
          </w:p>
        </w:tc>
      </w:tr>
      <w:tr>
        <w:trPr>
          <w:trHeight w:val="221" w:hRule="exact"/>
        </w:trPr>
        <w:tc>
          <w:tcPr>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SOOl</w:t>
            </w: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450 700,00</w:t>
            </w: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center"/>
          </w:tcPr>
          <w:p>
            <w:pPr>
              <w:framePr w:w="14160" w:h="7229" w:vSpace="509" w:wrap="notBeside" w:vAnchor="text" w:hAnchor="text" w:x="382" w:y="510"/>
            </w:pPr>
          </w:p>
        </w:tc>
      </w:tr>
      <w:tr>
        <w:trPr>
          <w:trHeight w:val="226" w:hRule="exact"/>
        </w:trPr>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center"/>
          </w:tcPr>
          <w:p>
            <w:pPr>
              <w:framePr w:w="14160" w:h="7229" w:vSpace="509" w:wrap="notBeside" w:vAnchor="text" w:hAnchor="text" w:x="382" w:y="510"/>
            </w:pPr>
          </w:p>
        </w:tc>
      </w:tr>
      <w:tr>
        <w:trPr>
          <w:trHeight w:val="226" w:hRule="exact"/>
        </w:trPr>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center"/>
          </w:tcPr>
          <w:p>
            <w:pPr>
              <w:framePr w:w="14160" w:h="7229" w:vSpace="509" w:wrap="notBeside" w:vAnchor="text" w:hAnchor="text" w:x="382" w:y="510"/>
            </w:pPr>
          </w:p>
        </w:tc>
      </w:tr>
      <w:tr>
        <w:trPr>
          <w:trHeight w:val="226" w:hRule="exact"/>
        </w:trPr>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center"/>
          </w:tcPr>
          <w:p>
            <w:pPr>
              <w:framePr w:w="14160" w:h="7229" w:vSpace="509" w:wrap="notBeside" w:vAnchor="text" w:hAnchor="text" w:x="382" w:y="510"/>
            </w:pPr>
          </w:p>
        </w:tc>
      </w:tr>
      <w:tr>
        <w:trPr>
          <w:trHeight w:val="226" w:hRule="exact"/>
        </w:trPr>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center"/>
          </w:tcPr>
          <w:p>
            <w:pPr>
              <w:framePr w:w="14160" w:h="7229" w:vSpace="509" w:wrap="notBeside" w:vAnchor="text" w:hAnchor="text" w:x="382" w:y="510"/>
            </w:pPr>
          </w:p>
        </w:tc>
      </w:tr>
      <w:tr>
        <w:trPr>
          <w:trHeight w:val="245" w:hRule="exact"/>
        </w:trPr>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Celkem</w:t>
            </w: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400"/>
              <w:jc w:val="left"/>
              <w:rPr>
                <w:sz w:val="15"/>
                <w:szCs w:val="15"/>
              </w:rPr>
            </w:pPr>
            <w:r>
              <w:rPr>
                <w:b/>
                <w:bCs/>
                <w:color w:val="000000"/>
                <w:spacing w:val="0"/>
                <w:w w:val="100"/>
                <w:position w:val="0"/>
                <w:sz w:val="15"/>
                <w:szCs w:val="15"/>
                <w:shd w:val="clear" w:color="auto" w:fill="auto"/>
                <w:lang w:val="cs-CZ" w:eastAsia="cs-CZ" w:bidi="cs-CZ"/>
              </w:rPr>
              <w:t>450 700,00</w:t>
            </w: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center"/>
          </w:tcPr>
          <w:p>
            <w:pPr>
              <w:framePr w:w="14160" w:h="7229" w:vSpace="509" w:wrap="notBeside" w:vAnchor="text" w:hAnchor="text" w:x="382" w:y="510"/>
            </w:pPr>
          </w:p>
        </w:tc>
      </w:tr>
      <w:tr>
        <w:trPr>
          <w:trHeight w:val="240" w:hRule="exact"/>
        </w:trPr>
        <w:tc>
          <w:tcPr>
            <w:gridSpan w:val="3"/>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Základní rozpočtové náklady</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450 700,00 Kč</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righ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Odsouhlasil:</w:t>
            </w:r>
          </w:p>
        </w:tc>
      </w:tr>
      <w:tr>
        <w:trPr>
          <w:trHeight w:val="221" w:hRule="exact"/>
        </w:trPr>
        <w:tc>
          <w:tcPr>
            <w:gridSpan w:val="3"/>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Přirážky</w:t>
            </w:r>
          </w:p>
        </w:tc>
        <w:tc>
          <w:tcPr>
            <w:gridSpan w:val="2"/>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0,00 Kč</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val="restart"/>
            <w:tcBorders>
              <w:top w:val="single" w:sz="4"/>
              <w:left w:val="single" w:sz="4"/>
              <w:righ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Dne:</w:t>
            </w:r>
          </w:p>
        </w:tc>
      </w:tr>
      <w:tr>
        <w:trPr>
          <w:trHeight w:val="466" w:hRule="exact"/>
        </w:trPr>
        <w:tc>
          <w:tcPr>
            <w:gridSpan w:val="3"/>
            <w:tcBorders>
              <w:top w:val="single" w:sz="4"/>
              <w:left w:val="single" w:sz="4"/>
            </w:tcBorders>
            <w:shd w:val="clear" w:color="auto" w:fill="FFFFFF"/>
            <w:vAlign w:val="center"/>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Celkové rozpočtové náklady (bezDPH)</w:t>
            </w:r>
          </w:p>
        </w:tc>
        <w:tc>
          <w:tcPr>
            <w:gridSpan w:val="2"/>
            <w:tcBorders>
              <w:top w:val="single" w:sz="4"/>
              <w:left w:val="single" w:sz="4"/>
            </w:tcBorders>
            <w:shd w:val="clear" w:color="auto" w:fill="FFFFFF"/>
            <w:vAlign w:val="center"/>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450 700,00 Kč</w:t>
            </w:r>
          </w:p>
        </w:tc>
        <w:tc>
          <w:tcPr>
            <w:gridSpan w:val="2"/>
            <w:tcBorders>
              <w:top w:val="single" w:sz="4"/>
              <w:left w:val="single" w:sz="4"/>
            </w:tcBorders>
            <w:shd w:val="clear" w:color="auto" w:fill="FFFFFF"/>
            <w:vAlign w:val="center"/>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Celkové ostatní náklady</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bottom"/>
          </w:tcPr>
          <w:p>
            <w:pPr>
              <w:framePr w:w="14160" w:h="7229" w:vSpace="509" w:wrap="notBeside" w:vAnchor="text" w:hAnchor="text" w:x="382" w:y="510"/>
            </w:pPr>
          </w:p>
        </w:tc>
      </w:tr>
      <w:tr>
        <w:trPr>
          <w:trHeight w:val="240" w:hRule="exact"/>
        </w:trPr>
        <w:tc>
          <w:tcPr>
            <w:gridSpan w:val="5"/>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Daň z přidané hodnoty (Rozpočet+Ostatní)</w:t>
            </w:r>
          </w:p>
        </w:tc>
        <w:tc>
          <w:tcPr>
            <w:gridSpan w:val="4"/>
            <w:tcBorders>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Dílčí DPH</w:t>
            </w:r>
          </w:p>
        </w:tc>
        <w:tc>
          <w:tcPr>
            <w:vMerge/>
            <w:tcBorders>
              <w:left w:val="single" w:sz="4"/>
              <w:right w:val="single" w:sz="4"/>
            </w:tcBorders>
            <w:shd w:val="clear" w:color="auto" w:fill="FFFFFF"/>
            <w:vAlign w:val="bottom"/>
          </w:tcPr>
          <w:p>
            <w:pPr>
              <w:framePr w:w="14160" w:h="7229" w:vSpace="509" w:wrap="notBeside" w:vAnchor="text" w:hAnchor="text" w:x="382" w:y="510"/>
            </w:pPr>
          </w:p>
        </w:tc>
      </w:tr>
      <w:tr>
        <w:trPr>
          <w:trHeight w:val="226" w:hRule="exact"/>
        </w:trPr>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Sazba[%]</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Základ</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Daň</w:t>
            </w:r>
          </w:p>
        </w:tc>
        <w:tc>
          <w:tcPr>
            <w:tcBorders>
              <w:left w:val="single" w:sz="4"/>
            </w:tcBorders>
            <w:shd w:val="clear" w:color="auto" w:fill="FFFFFF"/>
            <w:vAlign w:val="top"/>
          </w:tcPr>
          <w:p>
            <w:pPr>
              <w:framePr w:w="14160" w:h="7229" w:vSpace="509" w:wrap="notBeside" w:vAnchor="text" w:hAnchor="text" w:x="382" w:y="510"/>
              <w:widowControl w:val="0"/>
              <w:rPr>
                <w:sz w:val="10"/>
                <w:szCs w:val="10"/>
              </w:rPr>
            </w:pPr>
          </w:p>
        </w:tc>
        <w:tc>
          <w:tcPr>
            <w:tcBorders>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Základna</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Daň</w:t>
            </w:r>
          </w:p>
        </w:tc>
        <w:tc>
          <w:tcPr>
            <w:vMerge/>
            <w:tcBorders>
              <w:left w:val="single" w:sz="4"/>
              <w:right w:val="single" w:sz="4"/>
            </w:tcBorders>
            <w:shd w:val="clear" w:color="auto" w:fill="FFFFFF"/>
            <w:vAlign w:val="bottom"/>
          </w:tcPr>
          <w:p>
            <w:pPr>
              <w:framePr w:w="14160" w:h="7229" w:vSpace="509" w:wrap="notBeside" w:vAnchor="text" w:hAnchor="text" w:x="382" w:y="510"/>
            </w:pPr>
          </w:p>
        </w:tc>
      </w:tr>
      <w:tr>
        <w:trPr>
          <w:trHeight w:val="226" w:hRule="exact"/>
        </w:trPr>
        <w:tc>
          <w:tcPr>
            <w:tcBorders>
              <w:top w:val="single" w:sz="4"/>
              <w:left w:val="single" w:sz="4"/>
            </w:tcBorders>
            <w:shd w:val="clear" w:color="auto" w:fill="FFFFFF"/>
            <w:vAlign w:val="center"/>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10%</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bottom"/>
          </w:tcPr>
          <w:p>
            <w:pPr>
              <w:framePr w:w="14160" w:h="7229" w:vSpace="509" w:wrap="notBeside" w:vAnchor="text" w:hAnchor="text" w:x="382" w:y="510"/>
            </w:pPr>
          </w:p>
        </w:tc>
      </w:tr>
      <w:tr>
        <w:trPr>
          <w:trHeight w:val="254" w:hRule="exact"/>
        </w:trPr>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21%</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450 700,00 Kč</w:t>
            </w:r>
          </w:p>
        </w:tc>
        <w:tc>
          <w:tcPr>
            <w:gridSpan w:val="2"/>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94 647,00 Kč</w:t>
            </w: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bottom"/>
          </w:tcPr>
          <w:p>
            <w:pPr>
              <w:framePr w:w="14160" w:h="7229" w:vSpace="509" w:wrap="notBeside" w:vAnchor="text" w:hAnchor="text" w:x="382" w:y="510"/>
            </w:pPr>
          </w:p>
        </w:tc>
      </w:tr>
      <w:tr>
        <w:trPr>
          <w:trHeight w:val="235" w:hRule="exact"/>
        </w:trPr>
        <w:tc>
          <w:tcPr>
            <w:tcBorders>
              <w:top w:val="single" w:sz="4"/>
              <w:lef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0%</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right w:val="single" w:sz="4"/>
            </w:tcBorders>
            <w:shd w:val="clear" w:color="auto" w:fill="FFFFFF"/>
            <w:vAlign w:val="top"/>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Razítko:</w:t>
            </w:r>
          </w:p>
        </w:tc>
      </w:tr>
      <w:tr>
        <w:trPr>
          <w:trHeight w:val="456" w:hRule="exact"/>
        </w:trPr>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center"/>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450 700 Kč</w:t>
            </w:r>
          </w:p>
        </w:tc>
        <w:tc>
          <w:tcPr>
            <w:gridSpan w:val="2"/>
            <w:tcBorders>
              <w:top w:val="single" w:sz="4"/>
              <w:left w:val="single" w:sz="4"/>
            </w:tcBorders>
            <w:shd w:val="clear" w:color="auto" w:fill="FFFFFF"/>
            <w:vAlign w:val="center"/>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94 647 Kč</w:t>
            </w: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val="restart"/>
            <w:tcBorders>
              <w:top w:val="single" w:sz="4"/>
              <w:left w:val="single" w:sz="4"/>
              <w:right w:val="single" w:sz="4"/>
            </w:tcBorders>
            <w:shd w:val="clear" w:color="auto" w:fill="FFFFFF"/>
            <w:vAlign w:val="top"/>
          </w:tcPr>
          <w:p>
            <w:pPr>
              <w:framePr w:w="14160" w:h="7229" w:vSpace="509" w:wrap="notBeside" w:vAnchor="text" w:hAnchor="text" w:x="382" w:y="510"/>
              <w:widowControl w:val="0"/>
              <w:rPr>
                <w:sz w:val="10"/>
                <w:szCs w:val="10"/>
              </w:rPr>
            </w:pPr>
          </w:p>
        </w:tc>
      </w:tr>
      <w:tr>
        <w:trPr>
          <w:trHeight w:val="288" w:hRule="exact"/>
        </w:trPr>
        <w:tc>
          <w:tcPr>
            <w:gridSpan w:val="5"/>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Celkové naklady (Rozpočet ^Ostatní) vč. DPH</w:t>
            </w:r>
          </w:p>
        </w:tc>
        <w:tc>
          <w:tcPr>
            <w:gridSpan w:val="4"/>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Účelové měrné jednotky (bez DPH)</w:t>
            </w:r>
          </w:p>
        </w:tc>
        <w:tc>
          <w:tcPr>
            <w:vMerge/>
            <w:tcBorders>
              <w:left w:val="single" w:sz="4"/>
              <w:right w:val="single" w:sz="4"/>
            </w:tcBorders>
            <w:shd w:val="clear" w:color="auto" w:fill="FFFFFF"/>
            <w:vAlign w:val="top"/>
          </w:tcPr>
          <w:p>
            <w:pPr>
              <w:framePr w:w="14160" w:h="7229" w:vSpace="509" w:wrap="notBeside" w:vAnchor="text" w:hAnchor="text" w:x="382" w:y="510"/>
            </w:pPr>
          </w:p>
        </w:tc>
      </w:tr>
      <w:tr>
        <w:trPr>
          <w:trHeight w:val="226" w:hRule="exact"/>
        </w:trPr>
        <w:tc>
          <w:tcPr>
            <w:gridSpan w:val="5"/>
            <w:vMerge w:val="restart"/>
            <w:tcBorders>
              <w:top w:val="single" w:sz="4"/>
              <w:left w:val="single" w:sz="4"/>
            </w:tcBorders>
            <w:shd w:val="clear" w:color="auto" w:fill="FFFFFF"/>
            <w:vAlign w:val="center"/>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28"/>
                <w:szCs w:val="28"/>
              </w:rPr>
            </w:pPr>
            <w:r>
              <w:rPr>
                <w:rFonts w:ascii="Calibri" w:eastAsia="Calibri" w:hAnsi="Calibri" w:cs="Calibri"/>
                <w:i/>
                <w:iCs/>
                <w:color w:val="000000"/>
                <w:spacing w:val="0"/>
                <w:w w:val="100"/>
                <w:position w:val="0"/>
                <w:sz w:val="28"/>
                <w:szCs w:val="28"/>
                <w:shd w:val="clear" w:color="auto" w:fill="auto"/>
                <w:lang w:val="cs-CZ" w:eastAsia="cs-CZ" w:bidi="cs-CZ"/>
              </w:rPr>
              <w:t>545 347 Kč</w:t>
            </w:r>
          </w:p>
        </w:tc>
        <w:tc>
          <w:tcPr>
            <w:gridSpan w:val="2"/>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Název MJ</w:t>
            </w:r>
          </w:p>
        </w:tc>
        <w:tc>
          <w:tcPr>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Počet MJ</w:t>
            </w:r>
          </w:p>
        </w:tc>
        <w:tc>
          <w:tcPr>
            <w:tcBorders>
              <w:top w:val="single" w:sz="4"/>
              <w:left w:val="single" w:sz="4"/>
            </w:tcBorders>
            <w:shd w:val="clear" w:color="auto" w:fill="FFFFFF"/>
            <w:vAlign w:val="bottom"/>
          </w:tcPr>
          <w:p>
            <w:pPr>
              <w:pStyle w:val="Style13"/>
              <w:keepNext w:val="0"/>
              <w:keepLines w:val="0"/>
              <w:framePr w:w="14160" w:h="7229" w:vSpace="509" w:wrap="notBeside" w:vAnchor="text" w:hAnchor="text" w:x="382" w:y="51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Náklady/MJ</w:t>
            </w:r>
          </w:p>
        </w:tc>
        <w:tc>
          <w:tcPr>
            <w:vMerge/>
            <w:tcBorders>
              <w:left w:val="single" w:sz="4"/>
              <w:right w:val="single" w:sz="4"/>
            </w:tcBorders>
            <w:shd w:val="clear" w:color="auto" w:fill="FFFFFF"/>
            <w:vAlign w:val="top"/>
          </w:tcPr>
          <w:p>
            <w:pPr>
              <w:framePr w:w="14160" w:h="7229" w:vSpace="509" w:wrap="notBeside" w:vAnchor="text" w:hAnchor="text" w:x="382" w:y="510"/>
            </w:pPr>
          </w:p>
        </w:tc>
      </w:tr>
      <w:tr>
        <w:trPr>
          <w:trHeight w:val="216" w:hRule="exact"/>
        </w:trPr>
        <w:tc>
          <w:tcPr>
            <w:gridSpan w:val="5"/>
            <w:vMerge/>
            <w:tcBorders>
              <w:left w:val="single" w:sz="4"/>
            </w:tcBorders>
            <w:shd w:val="clear" w:color="auto" w:fill="FFFFFF"/>
            <w:vAlign w:val="center"/>
          </w:tcPr>
          <w:p>
            <w:pPr>
              <w:framePr w:w="14160" w:h="7229" w:vSpace="509" w:wrap="notBeside" w:vAnchor="text" w:hAnchor="text" w:x="382" w:y="510"/>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top"/>
          </w:tcPr>
          <w:p>
            <w:pPr>
              <w:framePr w:w="14160" w:h="7229" w:vSpace="509" w:wrap="notBeside" w:vAnchor="text" w:hAnchor="text" w:x="382" w:y="510"/>
            </w:pPr>
          </w:p>
        </w:tc>
      </w:tr>
      <w:tr>
        <w:trPr>
          <w:trHeight w:val="226" w:hRule="exact"/>
        </w:trPr>
        <w:tc>
          <w:tcPr>
            <w:gridSpan w:val="5"/>
            <w:vMerge/>
            <w:tcBorders>
              <w:left w:val="single" w:sz="4"/>
            </w:tcBorders>
            <w:shd w:val="clear" w:color="auto" w:fill="FFFFFF"/>
            <w:vAlign w:val="center"/>
          </w:tcPr>
          <w:p>
            <w:pPr>
              <w:framePr w:w="14160" w:h="7229" w:vSpace="509" w:wrap="notBeside" w:vAnchor="text" w:hAnchor="text" w:x="382" w:y="510"/>
            </w:pPr>
          </w:p>
        </w:tc>
        <w:tc>
          <w:tcPr>
            <w:gridSpan w:val="2"/>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right w:val="single" w:sz="4"/>
            </w:tcBorders>
            <w:shd w:val="clear" w:color="auto" w:fill="FFFFFF"/>
            <w:vAlign w:val="top"/>
          </w:tcPr>
          <w:p>
            <w:pPr>
              <w:framePr w:w="14160" w:h="7229" w:vSpace="509" w:wrap="notBeside" w:vAnchor="text" w:hAnchor="text" w:x="382" w:y="510"/>
            </w:pPr>
          </w:p>
        </w:tc>
      </w:tr>
      <w:tr>
        <w:trPr>
          <w:trHeight w:val="274" w:hRule="exact"/>
        </w:trPr>
        <w:tc>
          <w:tcPr>
            <w:gridSpan w:val="5"/>
            <w:vMerge/>
            <w:tcBorders>
              <w:left w:val="single" w:sz="4"/>
              <w:bottom w:val="single" w:sz="4"/>
            </w:tcBorders>
            <w:shd w:val="clear" w:color="auto" w:fill="FFFFFF"/>
            <w:vAlign w:val="center"/>
          </w:tcPr>
          <w:p>
            <w:pPr>
              <w:framePr w:w="14160" w:h="7229" w:vSpace="509" w:wrap="notBeside" w:vAnchor="text" w:hAnchor="text" w:x="382" w:y="510"/>
            </w:pPr>
          </w:p>
        </w:tc>
        <w:tc>
          <w:tcPr>
            <w:gridSpan w:val="2"/>
            <w:tcBorders>
              <w:top w:val="single" w:sz="4"/>
              <w:left w:val="single" w:sz="4"/>
              <w:bottom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bottom w:val="single" w:sz="4"/>
            </w:tcBorders>
            <w:shd w:val="clear" w:color="auto" w:fill="FFFFFF"/>
            <w:vAlign w:val="top"/>
          </w:tcPr>
          <w:p>
            <w:pPr>
              <w:framePr w:w="14160" w:h="7229" w:vSpace="509" w:wrap="notBeside" w:vAnchor="text" w:hAnchor="text" w:x="382" w:y="510"/>
              <w:widowControl w:val="0"/>
              <w:rPr>
                <w:sz w:val="10"/>
                <w:szCs w:val="10"/>
              </w:rPr>
            </w:pPr>
          </w:p>
        </w:tc>
        <w:tc>
          <w:tcPr>
            <w:tcBorders>
              <w:top w:val="single" w:sz="4"/>
              <w:left w:val="single" w:sz="4"/>
              <w:bottom w:val="single" w:sz="4"/>
            </w:tcBorders>
            <w:shd w:val="clear" w:color="auto" w:fill="FFFFFF"/>
            <w:vAlign w:val="top"/>
          </w:tcPr>
          <w:p>
            <w:pPr>
              <w:framePr w:w="14160" w:h="7229" w:vSpace="509" w:wrap="notBeside" w:vAnchor="text" w:hAnchor="text" w:x="382" w:y="510"/>
              <w:widowControl w:val="0"/>
              <w:rPr>
                <w:sz w:val="10"/>
                <w:szCs w:val="10"/>
              </w:rPr>
            </w:pPr>
          </w:p>
        </w:tc>
        <w:tc>
          <w:tcPr>
            <w:vMerge/>
            <w:tcBorders>
              <w:left w:val="single" w:sz="4"/>
              <w:bottom w:val="single" w:sz="4"/>
              <w:right w:val="single" w:sz="4"/>
            </w:tcBorders>
            <w:shd w:val="clear" w:color="auto" w:fill="FFFFFF"/>
            <w:vAlign w:val="top"/>
          </w:tcPr>
          <w:p>
            <w:pPr>
              <w:framePr w:w="14160" w:h="7229" w:vSpace="509" w:wrap="notBeside" w:vAnchor="text" w:hAnchor="text" w:x="382" w:y="510"/>
            </w:pPr>
          </w:p>
        </w:tc>
      </w:tr>
    </w:tbl>
    <w:p>
      <w:pPr>
        <w:pStyle w:val="Style16"/>
        <w:keepNext w:val="0"/>
        <w:keepLines w:val="0"/>
        <w:framePr w:w="4406" w:h="331" w:hSpace="381" w:wrap="notBeside" w:vAnchor="text" w:hAnchor="text" w:x="7865" w:y="6"/>
        <w:widowControl w:val="0"/>
        <w:shd w:val="clear" w:color="auto" w:fill="auto"/>
        <w:bidi w:val="0"/>
        <w:spacing w:before="0" w:after="0" w:line="240" w:lineRule="auto"/>
        <w:ind w:left="0" w:right="0" w:firstLine="0"/>
        <w:jc w:val="left"/>
        <w:rPr>
          <w:sz w:val="16"/>
          <w:szCs w:val="16"/>
        </w:rPr>
      </w:pPr>
      <w:r>
        <w:rPr>
          <w:rFonts w:ascii="Calibri" w:eastAsia="Calibri" w:hAnsi="Calibri" w:cs="Calibri"/>
          <w:i/>
          <w:iCs/>
          <w:color w:val="000000"/>
          <w:spacing w:val="0"/>
          <w:w w:val="100"/>
          <w:position w:val="0"/>
          <w:sz w:val="16"/>
          <w:szCs w:val="16"/>
          <w:shd w:val="clear" w:color="auto" w:fill="auto"/>
          <w:lang w:val="cs-CZ" w:eastAsia="cs-CZ" w:bidi="cs-CZ"/>
        </w:rPr>
        <w:t>| Část:</w:t>
      </w:r>
      <w:r>
        <w:rPr>
          <w:b/>
          <w:bCs/>
          <w:color w:val="000000"/>
          <w:spacing w:val="0"/>
          <w:w w:val="100"/>
          <w:position w:val="0"/>
          <w:sz w:val="15"/>
          <w:szCs w:val="15"/>
          <w:shd w:val="clear" w:color="auto" w:fill="auto"/>
          <w:lang w:val="cs-CZ" w:eastAsia="cs-CZ" w:bidi="cs-CZ"/>
        </w:rPr>
        <w:t xml:space="preserve"> |SOQ1 - </w:t>
      </w:r>
      <w:r>
        <w:rPr>
          <w:rFonts w:ascii="Calibri" w:eastAsia="Calibri" w:hAnsi="Calibri" w:cs="Calibri"/>
          <w:i/>
          <w:iCs/>
          <w:color w:val="000000"/>
          <w:spacing w:val="0"/>
          <w:w w:val="100"/>
          <w:position w:val="0"/>
          <w:sz w:val="16"/>
          <w:szCs w:val="16"/>
          <w:shd w:val="clear" w:color="auto" w:fill="auto"/>
          <w:lang w:val="cs-CZ" w:eastAsia="cs-CZ" w:bidi="cs-CZ"/>
        </w:rPr>
        <w:t>Pokládka živice - parkoviště Chotěboř</w:t>
      </w:r>
    </w:p>
    <w:p>
      <w:pPr>
        <w:pStyle w:val="Style16"/>
        <w:keepNext w:val="0"/>
        <w:keepLines w:val="0"/>
        <w:framePr w:w="2117" w:h="336" w:hSpace="381" w:wrap="notBeside" w:vAnchor="text" w:hAnchor="text" w:x="651" w:y="1"/>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4"/>
          <w:szCs w:val="14"/>
          <w:shd w:val="clear" w:color="auto" w:fill="auto"/>
          <w:lang w:val="cs-CZ" w:eastAsia="cs-CZ" w:bidi="cs-CZ"/>
        </w:rPr>
        <w:t>■</w:t>
      </w:r>
      <w:r>
        <w:rPr>
          <w:rFonts w:ascii="Calibri" w:eastAsia="Calibri" w:hAnsi="Calibri" w:cs="Calibri"/>
          <w:i/>
          <w:iCs/>
          <w:color w:val="000000"/>
          <w:spacing w:val="0"/>
          <w:w w:val="100"/>
          <w:position w:val="0"/>
          <w:sz w:val="16"/>
          <w:szCs w:val="16"/>
          <w:shd w:val="clear" w:color="auto" w:fill="auto"/>
          <w:lang w:val="cs-CZ" w:eastAsia="cs-CZ" w:bidi="cs-CZ"/>
        </w:rPr>
        <w:t>vs.’a„h,</w:t>
      </w:r>
      <w:r>
        <w:rPr>
          <w:b/>
          <w:bCs/>
          <w:color w:val="000000"/>
          <w:spacing w:val="0"/>
          <w:w w:val="100"/>
          <w:position w:val="0"/>
          <w:sz w:val="15"/>
          <w:szCs w:val="15"/>
          <w:shd w:val="clear" w:color="auto" w:fill="auto"/>
          <w:lang w:val="cs-CZ" w:eastAsia="cs-CZ" w:bidi="cs-CZ"/>
        </w:rPr>
        <w:t xml:space="preserve"> |cOOP </w:t>
      </w:r>
      <w:r>
        <w:rPr>
          <w:rFonts w:ascii="Calibri" w:eastAsia="Calibri" w:hAnsi="Calibri" w:cs="Calibri"/>
          <w:i/>
          <w:iCs/>
          <w:color w:val="000000"/>
          <w:spacing w:val="0"/>
          <w:w w:val="100"/>
          <w:position w:val="0"/>
          <w:sz w:val="16"/>
          <w:szCs w:val="16"/>
          <w:shd w:val="clear" w:color="auto" w:fill="auto"/>
          <w:lang w:val="cs-CZ" w:eastAsia="cs-CZ" w:bidi="cs-CZ"/>
        </w:rPr>
        <w:t>družstvo HB</w:t>
      </w:r>
    </w:p>
    <w:p>
      <w:pPr>
        <w:widowControl w:val="0"/>
        <w:spacing w:line="1" w:lineRule="exact"/>
      </w:pPr>
      <w:r>
        <w:br w:type="page"/>
      </w:r>
    </w:p>
    <w:p>
      <w:pPr>
        <w:widowControl w:val="0"/>
        <w:spacing w:line="1" w:lineRule="exact"/>
      </w:pPr>
      <w:r>
        <mc:AlternateContent>
          <mc:Choice Requires="wps">
            <w:drawing>
              <wp:anchor distT="0" distB="337820" distL="0" distR="0" simplePos="0" relativeHeight="125829380" behindDoc="0" locked="0" layoutInCell="1" allowOverlap="1">
                <wp:simplePos x="0" y="0"/>
                <wp:positionH relativeFrom="page">
                  <wp:posOffset>865505</wp:posOffset>
                </wp:positionH>
                <wp:positionV relativeFrom="paragraph">
                  <wp:posOffset>0</wp:posOffset>
                </wp:positionV>
                <wp:extent cx="1996440" cy="194945"/>
                <wp:wrapTopAndBottom/>
                <wp:docPr id="15" name="Shape 15"/>
                <a:graphic xmlns:a="http://schemas.openxmlformats.org/drawingml/2006/main">
                  <a:graphicData uri="http://schemas.microsoft.com/office/word/2010/wordprocessingShape">
                    <wps:wsp>
                      <wps:cNvSpPr txBox="1"/>
                      <wps:spPr>
                        <a:xfrm>
                          <a:ext cx="1996440" cy="194945"/>
                        </a:xfrm>
                        <a:prstGeom prst="rect"/>
                        <a:noFill/>
                      </wps:spPr>
                      <wps:txbx>
                        <w:txbxContent>
                          <w:p>
                            <w:pPr>
                              <w:pStyle w:val="Style22"/>
                              <w:keepNext/>
                              <w:keepLines/>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Krajská správa a údržba</w:t>
                            </w:r>
                            <w:bookmarkEnd w:id="30"/>
                            <w:bookmarkEnd w:id="31"/>
                          </w:p>
                        </w:txbxContent>
                      </wps:txbx>
                      <wps:bodyPr wrap="none" lIns="0" tIns="0" rIns="0" bIns="0">
                        <a:noAutoFit/>
                      </wps:bodyPr>
                    </wps:wsp>
                  </a:graphicData>
                </a:graphic>
              </wp:anchor>
            </w:drawing>
          </mc:Choice>
          <mc:Fallback>
            <w:pict>
              <v:shape id="_x0000_s1041" type="#_x0000_t202" style="position:absolute;margin-left:68.150000000000006pt;margin-top:0;width:157.19999999999999pt;height:15.35pt;z-index:-125829373;mso-wrap-distance-left:0;mso-wrap-distance-right:0;mso-wrap-distance-bottom:26.600000000000001pt;mso-position-horizontal-relative:page" filled="f" stroked="f">
                <v:textbox inset="0,0,0,0">
                  <w:txbxContent>
                    <w:p>
                      <w:pPr>
                        <w:pStyle w:val="Style22"/>
                        <w:keepNext/>
                        <w:keepLines/>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Krajská správa a údržba</w:t>
                      </w:r>
                      <w:bookmarkEnd w:id="30"/>
                      <w:bookmarkEnd w:id="31"/>
                    </w:p>
                  </w:txbxContent>
                </v:textbox>
                <w10:wrap type="topAndBottom" anchorx="page"/>
              </v:shape>
            </w:pict>
          </mc:Fallback>
        </mc:AlternateContent>
      </w:r>
      <w:r>
        <mc:AlternateContent>
          <mc:Choice Requires="wps">
            <w:drawing>
              <wp:anchor distT="173990" distB="62865" distL="0" distR="0" simplePos="0" relativeHeight="125829382" behindDoc="0" locked="0" layoutInCell="1" allowOverlap="1">
                <wp:simplePos x="0" y="0"/>
                <wp:positionH relativeFrom="page">
                  <wp:posOffset>859155</wp:posOffset>
                </wp:positionH>
                <wp:positionV relativeFrom="paragraph">
                  <wp:posOffset>173990</wp:posOffset>
                </wp:positionV>
                <wp:extent cx="1240790" cy="295910"/>
                <wp:wrapTopAndBottom/>
                <wp:docPr id="17" name="Shape 17"/>
                <a:graphic xmlns:a="http://schemas.openxmlformats.org/drawingml/2006/main">
                  <a:graphicData uri="http://schemas.microsoft.com/office/word/2010/wordprocessingShape">
                    <wps:wsp>
                      <wps:cNvSpPr txBox="1"/>
                      <wps:spPr>
                        <a:xfrm>
                          <a:ext cx="1240790" cy="295910"/>
                        </a:xfrm>
                        <a:prstGeom prst="rect"/>
                        <a:noFill/>
                      </wps:spPr>
                      <wps:txbx>
                        <w:txbxContent>
                          <w:p>
                            <w:pPr>
                              <w:pStyle w:val="Style22"/>
                              <w:keepNext/>
                              <w:keepLines/>
                              <w:widowControl w:val="0"/>
                              <w:shd w:val="clear" w:color="auto" w:fill="auto"/>
                              <w:bidi w:val="0"/>
                              <w:spacing w:before="0" w:after="0" w:line="211"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silnic Vysočiny</w:t>
                            </w:r>
                            <w:bookmarkEnd w:id="32"/>
                            <w:bookmarkEnd w:id="33"/>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3" type="#_x0000_t202" style="position:absolute;margin-left:67.650000000000006pt;margin-top:13.699999999999999pt;width:97.700000000000003pt;height:23.300000000000001pt;z-index:-125829371;mso-wrap-distance-left:0;mso-wrap-distance-top:13.699999999999999pt;mso-wrap-distance-right:0;mso-wrap-distance-bottom:4.9500000000000002pt;mso-position-horizontal-relative:page" filled="f" stroked="f">
                <v:textbox inset="0,0,0,0">
                  <w:txbxContent>
                    <w:p>
                      <w:pPr>
                        <w:pStyle w:val="Style22"/>
                        <w:keepNext/>
                        <w:keepLines/>
                        <w:widowControl w:val="0"/>
                        <w:shd w:val="clear" w:color="auto" w:fill="auto"/>
                        <w:bidi w:val="0"/>
                        <w:spacing w:before="0" w:after="0" w:line="211"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silnic Vysočiny</w:t>
                      </w:r>
                      <w:bookmarkEnd w:id="32"/>
                      <w:bookmarkEnd w:id="33"/>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příspěvková organizace</w:t>
                      </w:r>
                    </w:p>
                  </w:txbxContent>
                </v:textbox>
                <w10:wrap type="topAndBottom" anchorx="page"/>
              </v:shape>
            </w:pict>
          </mc:Fallback>
        </mc:AlternateContent>
      </w:r>
      <w:r>
        <w:drawing>
          <wp:anchor distT="228600" distB="84455" distL="0" distR="0" simplePos="0" relativeHeight="125829384" behindDoc="0" locked="0" layoutInCell="1" allowOverlap="1">
            <wp:simplePos x="0" y="0"/>
            <wp:positionH relativeFrom="page">
              <wp:posOffset>2102485</wp:posOffset>
            </wp:positionH>
            <wp:positionV relativeFrom="paragraph">
              <wp:posOffset>228600</wp:posOffset>
            </wp:positionV>
            <wp:extent cx="743585" cy="219710"/>
            <wp:wrapTopAndBottom/>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9"/>
                    <a:stretch/>
                  </pic:blipFill>
                  <pic:spPr>
                    <a:xfrm>
                      <a:ext cx="743585" cy="219710"/>
                    </a:xfrm>
                    <a:prstGeom prst="rect"/>
                  </pic:spPr>
                </pic:pic>
              </a:graphicData>
            </a:graphic>
          </wp:anchor>
        </w:drawing>
      </w:r>
    </w:p>
    <w:p>
      <w:pPr>
        <w:pStyle w:val="Style9"/>
        <w:keepNext/>
        <w:keepLines/>
        <w:widowControl w:val="0"/>
        <w:shd w:val="clear" w:color="auto" w:fill="auto"/>
        <w:bidi w:val="0"/>
        <w:spacing w:before="0" w:after="44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Položkový rozpočet</w:t>
      </w:r>
      <w:bookmarkEnd w:id="36"/>
      <w:bookmarkEnd w:id="37"/>
    </w:p>
    <w:p>
      <w:pPr>
        <w:pStyle w:val="Style16"/>
        <w:keepNext w:val="0"/>
        <w:keepLines w:val="0"/>
        <w:widowControl w:val="0"/>
        <w:shd w:val="clear" w:color="auto" w:fill="auto"/>
        <w:tabs>
          <w:tab w:pos="1901" w:val="left"/>
          <w:tab w:pos="11645" w:val="left"/>
          <w:tab w:pos="12974" w:val="left"/>
          <w:tab w:pos="14006" w:val="left"/>
        </w:tabs>
        <w:bidi w:val="0"/>
        <w:spacing w:before="0" w:after="0" w:line="240" w:lineRule="auto"/>
        <w:ind w:left="1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stavba:</w:t>
        <w:tab/>
      </w:r>
      <w:r>
        <w:rPr>
          <w:b/>
          <w:bCs/>
          <w:i/>
          <w:iCs/>
          <w:color w:val="000000"/>
          <w:spacing w:val="0"/>
          <w:w w:val="100"/>
          <w:position w:val="0"/>
          <w:sz w:val="15"/>
          <w:szCs w:val="15"/>
          <w:shd w:val="clear" w:color="auto" w:fill="auto"/>
          <w:lang w:val="cs-CZ" w:eastAsia="cs-CZ" w:bidi="cs-CZ"/>
        </w:rPr>
        <w:t>COOP družstvo HB</w:t>
      </w:r>
      <w:r>
        <w:rPr>
          <w:b/>
          <w:bCs/>
          <w:color w:val="000000"/>
          <w:spacing w:val="0"/>
          <w:w w:val="100"/>
          <w:position w:val="0"/>
          <w:sz w:val="15"/>
          <w:szCs w:val="15"/>
          <w:shd w:val="clear" w:color="auto" w:fill="auto"/>
          <w:lang w:val="cs-CZ" w:eastAsia="cs-CZ" w:bidi="cs-CZ"/>
        </w:rPr>
        <w:tab/>
        <w:t>450 700,00</w:t>
        <w:tab/>
        <w:t>94 647,00</w:t>
        <w:tab/>
        <w:t>545 347,00</w:t>
      </w:r>
    </w:p>
    <w:tbl>
      <w:tblPr>
        <w:tblOverlap w:val="never"/>
        <w:jc w:val="center"/>
        <w:tblLayout w:type="fixed"/>
      </w:tblPr>
      <w:tblGrid>
        <w:gridCol w:w="518"/>
        <w:gridCol w:w="1378"/>
        <w:gridCol w:w="6350"/>
        <w:gridCol w:w="763"/>
        <w:gridCol w:w="1075"/>
        <w:gridCol w:w="1186"/>
        <w:gridCol w:w="1286"/>
        <w:gridCol w:w="1229"/>
        <w:gridCol w:w="1138"/>
      </w:tblGrid>
      <w:tr>
        <w:trPr>
          <w:trHeight w:val="206" w:hRule="exact"/>
        </w:trPr>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66"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Poř. č. pol.</w:t>
            </w:r>
          </w:p>
        </w:tc>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CENA</w:t>
            </w:r>
          </w:p>
        </w:tc>
      </w:tr>
      <w:tr>
        <w:trPr>
          <w:trHeight w:val="52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jednotková</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 s 21%</w:t>
            </w:r>
          </w:p>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DPH</w:t>
            </w:r>
          </w:p>
        </w:tc>
      </w:tr>
      <w:tr>
        <w:trPr>
          <w:trHeight w:val="192"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r>
      <w:tr>
        <w:trPr>
          <w:trHeight w:val="418" w:hRule="exact"/>
        </w:trPr>
        <w:tc>
          <w:tcPr>
            <w:gridSpan w:val="2"/>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číslo a název rozpočtu:</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SO01 - Pokládka živice - parkoviště Chotěboř</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||l||Si||S8|gí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Komunikace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62"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Pronájem finišerové sestavy</w:t>
            </w:r>
          </w:p>
          <w:p>
            <w:pPr>
              <w:pStyle w:val="Style13"/>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Finišerová sestava, přatah finišeru na místo stavby a zpět</w:t>
            </w:r>
          </w:p>
          <w:p>
            <w:pPr>
              <w:pStyle w:val="Style13"/>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Finišer Bomag BF 600 C-ll, válec Hamm DV90, Wacker RD 11EAC, smykový nakladač JCB, obsluha, pomocné práce</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DEN '</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720"/>
              <w:jc w:val="left"/>
              <w:rPr>
                <w:sz w:val="15"/>
                <w:szCs w:val="15"/>
              </w:rPr>
            </w:pPr>
            <w:r>
              <w:rPr>
                <w:color w:val="000000"/>
                <w:spacing w:val="0"/>
                <w:w w:val="100"/>
                <w:position w:val="0"/>
                <w:sz w:val="15"/>
                <w:szCs w:val="15"/>
                <w:shd w:val="clear" w:color="auto" w:fill="auto"/>
                <w:lang w:val="cs-CZ" w:eastAsia="cs-CZ" w:bidi="cs-CZ"/>
              </w:rPr>
              <w:t>1,00</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80 000,00</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80 000,00</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00"/>
              <w:jc w:val="left"/>
              <w:rPr>
                <w:sz w:val="15"/>
                <w:szCs w:val="15"/>
              </w:rPr>
            </w:pPr>
            <w:r>
              <w:rPr>
                <w:color w:val="000000"/>
                <w:spacing w:val="0"/>
                <w:w w:val="100"/>
                <w:position w:val="0"/>
                <w:sz w:val="15"/>
                <w:szCs w:val="15"/>
                <w:shd w:val="clear" w:color="auto" w:fill="auto"/>
                <w:lang w:val="cs-CZ" w:eastAsia="cs-CZ" w:bidi="cs-CZ"/>
              </w:rPr>
              <w:t>16 800,00</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96 800,00</w:t>
            </w:r>
          </w:p>
        </w:tc>
      </w:tr>
      <w:tr>
        <w:trPr>
          <w:trHeight w:val="56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54"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Dodávka asf. betonu ACO11 +</w:t>
            </w:r>
          </w:p>
          <w:p>
            <w:pPr>
              <w:pStyle w:val="Style13"/>
              <w:keepNext w:val="0"/>
              <w:keepLines w:val="0"/>
              <w:widowControl w:val="0"/>
              <w:shd w:val="clear" w:color="auto" w:fill="auto"/>
              <w:bidi w:val="0"/>
              <w:spacing w:before="0" w:after="0" w:line="254" w:lineRule="auto"/>
              <w:ind w:left="0" w:right="0" w:firstLine="0"/>
              <w:jc w:val="left"/>
              <w:rPr>
                <w:sz w:val="15"/>
                <w:szCs w:val="15"/>
              </w:rPr>
            </w:pPr>
            <w:r>
              <w:rPr>
                <w:color w:val="000000"/>
                <w:spacing w:val="0"/>
                <w:w w:val="100"/>
                <w:position w:val="0"/>
                <w:sz w:val="15"/>
                <w:szCs w:val="15"/>
                <w:shd w:val="clear" w:color="auto" w:fill="auto"/>
                <w:lang w:val="cs-CZ" w:eastAsia="cs-CZ" w:bidi="cs-CZ"/>
              </w:rPr>
              <w:t>Dodávka ACO11+, předpoklad 1.000m2 při tl. 8cm = 220t Obalovna M-Silnice, Havl. Brod</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220,00</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1 685,00</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shd w:val="clear" w:color="auto" w:fill="auto"/>
                <w:lang w:val="cs-CZ" w:eastAsia="cs-CZ" w:bidi="cs-CZ"/>
              </w:rPr>
              <w:t>370 700,00</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500"/>
              <w:jc w:val="left"/>
              <w:rPr>
                <w:sz w:val="15"/>
                <w:szCs w:val="15"/>
              </w:rPr>
            </w:pPr>
            <w:r>
              <w:rPr>
                <w:color w:val="000000"/>
                <w:spacing w:val="0"/>
                <w:w w:val="100"/>
                <w:position w:val="0"/>
                <w:sz w:val="15"/>
                <w:szCs w:val="15"/>
                <w:shd w:val="clear" w:color="auto" w:fill="auto"/>
                <w:lang w:val="cs-CZ" w:eastAsia="cs-CZ" w:bidi="cs-CZ"/>
              </w:rPr>
              <w:t>77 847,00</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448 547,00</w:t>
            </w:r>
          </w:p>
        </w:tc>
      </w:tr>
      <w:tr>
        <w:trPr>
          <w:trHeight w:val="77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5</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6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Doprava asf. betonu ACO11+</w:t>
            </w:r>
          </w:p>
          <w:p>
            <w:pPr>
              <w:pStyle w:val="Style13"/>
              <w:keepNext w:val="0"/>
              <w:keepLines w:val="0"/>
              <w:widowControl w:val="0"/>
              <w:shd w:val="clear" w:color="auto" w:fill="auto"/>
              <w:bidi w:val="0"/>
              <w:spacing w:before="0" w:after="0" w:line="266" w:lineRule="auto"/>
              <w:ind w:left="0" w:right="0" w:firstLine="0"/>
              <w:jc w:val="left"/>
              <w:rPr>
                <w:sz w:val="15"/>
                <w:szCs w:val="15"/>
              </w:rPr>
            </w:pPr>
            <w:r>
              <w:rPr>
                <w:color w:val="000000"/>
                <w:spacing w:val="0"/>
                <w:w w:val="100"/>
                <w:position w:val="0"/>
                <w:sz w:val="15"/>
                <w:szCs w:val="15"/>
                <w:shd w:val="clear" w:color="auto" w:fill="auto"/>
                <w:lang w:val="cs-CZ" w:eastAsia="cs-CZ" w:bidi="cs-CZ"/>
              </w:rPr>
              <w:t>Doprava ACO11+, předpoklad 6 vozidel á 18,Ot, celkem cca 110t/točka Havl. Brod - Chotěboř</w:t>
            </w:r>
          </w:p>
          <w:p>
            <w:pPr>
              <w:pStyle w:val="Style13"/>
              <w:keepNext w:val="0"/>
              <w:keepLines w:val="0"/>
              <w:widowControl w:val="0"/>
              <w:shd w:val="clear" w:color="auto" w:fill="auto"/>
              <w:bidi w:val="0"/>
              <w:spacing w:before="0" w:after="0" w:line="26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Komunikace</w:t>
            </w: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720"/>
              <w:jc w:val="left"/>
              <w:rPr>
                <w:sz w:val="15"/>
                <w:szCs w:val="15"/>
              </w:rPr>
            </w:pPr>
            <w:r>
              <w:rPr>
                <w:color w:val="000000"/>
                <w:spacing w:val="0"/>
                <w:w w:val="100"/>
                <w:position w:val="0"/>
                <w:sz w:val="15"/>
                <w:szCs w:val="15"/>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280,00</w:t>
            </w:r>
          </w:p>
        </w:tc>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20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p>
            <w:pPr>
              <w:pStyle w:val="Style13"/>
              <w:keepNext w:val="0"/>
              <w:keepLines w:val="0"/>
              <w:widowControl w:val="0"/>
              <w:shd w:val="clear" w:color="auto" w:fill="auto"/>
              <w:bidi w:val="0"/>
              <w:spacing w:before="0" w:after="0" w:line="240" w:lineRule="auto"/>
              <w:ind w:left="0" w:right="0" w:firstLine="460"/>
              <w:jc w:val="left"/>
              <w:rPr>
                <w:sz w:val="15"/>
                <w:szCs w:val="15"/>
              </w:rPr>
            </w:pPr>
            <w:r>
              <w:rPr>
                <w:b/>
                <w:bCs/>
                <w:color w:val="000000"/>
                <w:spacing w:val="0"/>
                <w:w w:val="100"/>
                <w:position w:val="0"/>
                <w:sz w:val="15"/>
                <w:szCs w:val="15"/>
                <w:shd w:val="clear" w:color="auto" w:fill="auto"/>
                <w:lang w:val="cs-CZ" w:eastAsia="cs-CZ" w:bidi="cs-CZ"/>
              </w:rPr>
              <w:t>450 700,00</w:t>
            </w: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tc>
      </w:tr>
    </w:tbl>
    <w:p>
      <w:pPr>
        <w:widowControl w:val="0"/>
        <w:spacing w:after="159" w:line="1" w:lineRule="exact"/>
      </w:pPr>
    </w:p>
    <w:p>
      <w:pPr>
        <w:pStyle w:val="Style40"/>
        <w:keepNext w:val="0"/>
        <w:keepLines w:val="0"/>
        <w:widowControl w:val="0"/>
        <w:shd w:val="clear" w:color="auto" w:fill="auto"/>
        <w:tabs>
          <w:tab w:pos="1888" w:val="left"/>
        </w:tabs>
        <w:bidi w:val="0"/>
        <w:spacing w:before="0" w:after="0"/>
        <w:ind w:left="0" w:right="0" w:firstLine="520"/>
        <w:jc w:val="left"/>
      </w:pPr>
      <w:r>
        <w:rPr>
          <w:b/>
          <w:bCs/>
          <w:color w:val="000000"/>
          <w:spacing w:val="0"/>
          <w:w w:val="100"/>
          <w:position w:val="0"/>
          <w:shd w:val="clear" w:color="auto" w:fill="auto"/>
          <w:lang w:val="cs-CZ" w:eastAsia="cs-CZ" w:bidi="cs-CZ"/>
        </w:rPr>
        <w:t>CN obsahuje:</w:t>
        <w:tab/>
        <w:t>V rámci realizace opravy účelových komunikaci bude provedeno:</w:t>
      </w:r>
    </w:p>
    <w:p>
      <w:pPr>
        <w:pStyle w:val="Style40"/>
        <w:keepNext w:val="0"/>
        <w:keepLines w:val="0"/>
        <w:widowControl w:val="0"/>
        <w:shd w:val="clear" w:color="auto" w:fill="auto"/>
        <w:bidi w:val="0"/>
        <w:spacing w:before="0" w:after="0"/>
        <w:ind w:right="0" w:firstLine="0"/>
        <w:jc w:val="both"/>
      </w:pPr>
      <w:r>
        <w:rPr>
          <w:color w:val="000000"/>
          <w:spacing w:val="0"/>
          <w:w w:val="100"/>
          <w:position w:val="0"/>
          <w:u w:val="single"/>
          <w:shd w:val="clear" w:color="auto" w:fill="auto"/>
          <w:lang w:val="cs-CZ" w:eastAsia="cs-CZ" w:bidi="cs-CZ"/>
        </w:rPr>
        <w:t>SOQ1:</w:t>
      </w:r>
    </w:p>
    <w:p>
      <w:pPr>
        <w:pStyle w:val="Style40"/>
        <w:keepNext w:val="0"/>
        <w:keepLines w:val="0"/>
        <w:widowControl w:val="0"/>
        <w:shd w:val="clear" w:color="auto" w:fill="auto"/>
        <w:bidi w:val="0"/>
        <w:spacing w:before="0" w:after="360"/>
        <w:ind w:right="0" w:firstLine="0"/>
        <w:jc w:val="both"/>
      </w:pPr>
      <w:r>
        <w:rPr>
          <w:color w:val="000000"/>
          <w:spacing w:val="0"/>
          <w:w w:val="100"/>
          <w:position w:val="0"/>
          <w:shd w:val="clear" w:color="auto" w:fill="auto"/>
          <w:lang w:val="cs-CZ" w:eastAsia="cs-CZ" w:bidi="cs-CZ"/>
        </w:rPr>
        <w:t>Pronájem finišerové sestavy vč. přetahu finišeru a válce Dodávka asf. betonu ACO11+</w:t>
      </w:r>
    </w:p>
    <w:tbl>
      <w:tblPr>
        <w:tblOverlap w:val="never"/>
        <w:jc w:val="center"/>
        <w:tblLayout w:type="fixed"/>
      </w:tblPr>
      <w:tblGrid>
        <w:gridCol w:w="1291"/>
        <w:gridCol w:w="12744"/>
      </w:tblGrid>
      <w:tr>
        <w:trPr>
          <w:trHeight w:val="70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CN neobsahuje:</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Přechodné dopravní značení</w:t>
            </w:r>
          </w:p>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Laboratorní zkoušky</w:t>
            </w:r>
          </w:p>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Odvodnění komunikace v místech u hasičárny</w:t>
            </w:r>
          </w:p>
        </w:tc>
      </w:tr>
      <w:tr>
        <w:trPr>
          <w:trHeight w:val="408"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Pozn.:</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Fakturováno bude skutečně provedené množství prací dle jednotlových cen.</w:t>
            </w:r>
          </w:p>
        </w:tc>
      </w:tr>
      <w:tr>
        <w:trPr>
          <w:trHeight w:val="466"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Záruka:</w:t>
            </w:r>
          </w:p>
        </w:tc>
        <w:tc>
          <w:tcPr>
            <w:tcBorders/>
            <w:shd w:val="clear" w:color="auto" w:fill="FFFFFF"/>
            <w:vAlign w:val="bottom"/>
          </w:tcPr>
          <w:p>
            <w:pPr>
              <w:pStyle w:val="Style13"/>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Záruka na provedené dílo se poskytuje v délce 24-ti měsíců. Záruka se nevztahuje na podkladní vrstvy komunikace resp. na jejich únosnost a na následné vady pokládaných asfaltových vrstev těmito (podkladními) vrstvami způsobené.</w:t>
            </w:r>
          </w:p>
        </w:tc>
      </w:tr>
      <w:tr>
        <w:trPr>
          <w:trHeight w:val="19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Termín:</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01.11.2021</w:t>
            </w:r>
          </w:p>
        </w:tc>
      </w:tr>
    </w:tbl>
    <w:sectPr>
      <w:headerReference w:type="default" r:id="rId11"/>
      <w:footerReference w:type="default" r:id="rId12"/>
      <w:footnotePr>
        <w:pos w:val="pageBottom"/>
        <w:numFmt w:val="decimal"/>
        <w:numRestart w:val="continuous"/>
      </w:footnotePr>
      <w:pgSz w:w="16840" w:h="11900" w:orient="landscape"/>
      <w:pgMar w:top="1487" w:left="907" w:right="1010" w:bottom="1990" w:header="1059" w:footer="1562"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3385185</wp:posOffset>
              </wp:positionH>
              <wp:positionV relativeFrom="page">
                <wp:posOffset>10201275</wp:posOffset>
              </wp:positionV>
              <wp:extent cx="664210" cy="85090"/>
              <wp:wrapNone/>
              <wp:docPr id="7" name="Shape 7"/>
              <a:graphic xmlns:a="http://schemas.openxmlformats.org/drawingml/2006/main">
                <a:graphicData uri="http://schemas.microsoft.com/office/word/2010/wordprocessingShape">
                  <wps:wsp>
                    <wps:cNvSpPr txBox="1"/>
                    <wps:spPr>
                      <a:xfrm>
                        <a:ext cx="664210" cy="850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3" type="#_x0000_t202" style="position:absolute;margin-left:266.55000000000001pt;margin-top:803.25pt;width:52.299999999999997pt;height:6.7000000000000002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587375</wp:posOffset>
              </wp:positionH>
              <wp:positionV relativeFrom="page">
                <wp:posOffset>9973310</wp:posOffset>
              </wp:positionV>
              <wp:extent cx="6257290" cy="0"/>
              <wp:wrapNone/>
              <wp:docPr id="9" name="Shape 9"/>
              <a:graphic xmlns:a="http://schemas.openxmlformats.org/drawingml/2006/main">
                <a:graphicData uri="http://schemas.microsoft.com/office/word/2010/wordprocessingShape">
                  <wps:wsp>
                    <wps:cNvCnPr/>
                    <wps:spPr>
                      <a:xfrm>
                        <a:ext cx="6257290" cy="0"/>
                      </a:xfrm>
                      <a:prstGeom prst="straightConnector1"/>
                      <a:ln w="12700">
                        <a:solidFill/>
                      </a:ln>
                    </wps:spPr>
                    <wps:bodyPr/>
                  </wps:wsp>
                </a:graphicData>
              </a:graphic>
            </wp:anchor>
          </w:drawing>
        </mc:Choice>
        <mc:Fallback>
          <w:pict>
            <v:shape o:spt="32" o:oned="true" path="m,l21600,21600e" style="position:absolute;margin-left:46.25pt;margin-top:785.29999999999995pt;width:492.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3391535</wp:posOffset>
              </wp:positionH>
              <wp:positionV relativeFrom="page">
                <wp:posOffset>9988550</wp:posOffset>
              </wp:positionV>
              <wp:extent cx="664210" cy="85090"/>
              <wp:wrapNone/>
              <wp:docPr id="10" name="Shape 10"/>
              <a:graphic xmlns:a="http://schemas.openxmlformats.org/drawingml/2006/main">
                <a:graphicData uri="http://schemas.microsoft.com/office/word/2010/wordprocessingShape">
                  <wps:wsp>
                    <wps:cNvSpPr txBox="1"/>
                    <wps:spPr>
                      <a:xfrm>
                        <a:ext cx="664210" cy="850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6" type="#_x0000_t202" style="position:absolute;margin-left:267.05000000000001pt;margin-top:786.5pt;width:52.299999999999997pt;height:6.7000000000000002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599440</wp:posOffset>
              </wp:positionH>
              <wp:positionV relativeFrom="page">
                <wp:posOffset>9948545</wp:posOffset>
              </wp:positionV>
              <wp:extent cx="6245225" cy="0"/>
              <wp:wrapNone/>
              <wp:docPr id="12" name="Shape 12"/>
              <a:graphic xmlns:a="http://schemas.openxmlformats.org/drawingml/2006/main">
                <a:graphicData uri="http://schemas.microsoft.com/office/word/2010/wordprocessingShape">
                  <wps:wsp>
                    <wps:cNvCnPr/>
                    <wps:spPr>
                      <a:xfrm>
                        <a:ext cx="6245225" cy="0"/>
                      </a:xfrm>
                      <a:prstGeom prst="straightConnector1"/>
                      <a:ln w="12700">
                        <a:solidFill/>
                      </a:ln>
                    </wps:spPr>
                    <wps:bodyPr/>
                  </wps:wsp>
                </a:graphicData>
              </a:graphic>
            </wp:anchor>
          </w:drawing>
        </mc:Choice>
        <mc:Fallback>
          <w:pict>
            <v:shape o:spt="32" o:oned="true" path="m,l21600,21600e" style="position:absolute;margin-left:47.200000000000003pt;margin-top:783.35000000000002pt;width:491.7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608330</wp:posOffset>
              </wp:positionH>
              <wp:positionV relativeFrom="page">
                <wp:posOffset>361950</wp:posOffset>
              </wp:positionV>
              <wp:extent cx="1642745" cy="128270"/>
              <wp:wrapNone/>
              <wp:docPr id="1" name="Shape 1"/>
              <a:graphic xmlns:a="http://schemas.openxmlformats.org/drawingml/2006/main">
                <a:graphicData uri="http://schemas.microsoft.com/office/word/2010/wordprocessingShape">
                  <wps:wsp>
                    <wps:cNvSpPr txBox="1"/>
                    <wps:spPr>
                      <a:xfrm>
                        <a:ext cx="164274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899999999999999pt;margin-top:28.5pt;width:129.34999999999999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1626235</wp:posOffset>
              </wp:positionH>
              <wp:positionV relativeFrom="page">
                <wp:posOffset>539115</wp:posOffset>
              </wp:positionV>
              <wp:extent cx="624840" cy="194945"/>
              <wp:wrapNone/>
              <wp:docPr id="3" name="Shape 3"/>
              <a:graphic xmlns:a="http://schemas.openxmlformats.org/drawingml/2006/main">
                <a:graphicData uri="http://schemas.microsoft.com/office/word/2010/wordprocessingShape">
                  <wps:wsp>
                    <wps:cNvSpPr txBox="1"/>
                    <wps:spPr>
                      <a:xfrm>
                        <a:ext cx="624840" cy="194945"/>
                      </a:xfrm>
                      <a:prstGeom prst="rect"/>
                      <a:noFill/>
                    </wps:spPr>
                    <wps:txbx>
                      <w:txbxContent>
                        <w:p>
                          <w:pPr>
                            <w:widowControl w:val="0"/>
                            <w:rPr>
                              <w:sz w:val="2"/>
                              <w:szCs w:val="2"/>
                            </w:rPr>
                          </w:pPr>
                          <w:r>
                            <w:drawing>
                              <wp:inline>
                                <wp:extent cx="628015" cy="19494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628015" cy="194945"/>
                                        </a:xfrm>
                                        <a:prstGeom prst="rect"/>
                                      </pic:spPr>
                                    </pic:pic>
                                  </a:graphicData>
                                </a:graphic>
                              </wp:inline>
                            </w:drawing>
                          </w:r>
                        </w:p>
                      </w:txbxContent>
                    </wps:txbx>
                    <wps:bodyPr lIns="0" tIns="0" rIns="0" bIns="0">
                      <a:noAutoFit/>
                    </wps:bodyPr>
                  </wps:wsp>
                </a:graphicData>
              </a:graphic>
            </wp:anchor>
          </w:drawing>
        </mc:Choice>
        <mc:Fallback>
          <w:pict>
            <v:shape id="_x0000_s1030" type="#_x0000_t202" style="position:absolute;margin-left:128.05000000000001pt;margin-top:42.450000000000003pt;width:49.200000000000003pt;height:15.35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628015" cy="19494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628015" cy="194945"/>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Verdana" w:eastAsia="Verdana" w:hAnsi="Verdana" w:cs="Verdana"/>
      <w:b/>
      <w:bCs/>
      <w:i/>
      <w:iCs/>
      <w:smallCaps w:val="0"/>
      <w:strike w:val="0"/>
      <w:sz w:val="12"/>
      <w:szCs w:val="12"/>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3_"/>
    <w:basedOn w:val="DefaultParagraphFont"/>
    <w:link w:val="Style9"/>
    <w:rPr>
      <w:rFonts w:ascii="Arial" w:eastAsia="Arial" w:hAnsi="Arial" w:cs="Arial"/>
      <w:b/>
      <w:bCs/>
      <w:i w:val="0"/>
      <w:iCs w:val="0"/>
      <w:smallCaps w:val="0"/>
      <w:strike w:val="0"/>
      <w:sz w:val="19"/>
      <w:szCs w:val="19"/>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Titulek tabulky_"/>
    <w:basedOn w:val="DefaultParagraphFont"/>
    <w:link w:val="Style16"/>
    <w:rPr>
      <w:rFonts w:ascii="Arial" w:eastAsia="Arial" w:hAnsi="Arial" w:cs="Arial"/>
      <w:b w:val="0"/>
      <w:bCs w:val="0"/>
      <w:i w:val="0"/>
      <w:iCs w:val="0"/>
      <w:smallCaps w:val="0"/>
      <w:strike w:val="0"/>
      <w:sz w:val="19"/>
      <w:szCs w:val="19"/>
      <w:u w:val="none"/>
    </w:rPr>
  </w:style>
  <w:style w:type="character" w:customStyle="1" w:styleId="CharStyle20">
    <w:name w:val="Základní text (4)_"/>
    <w:basedOn w:val="DefaultParagraphFont"/>
    <w:link w:val="Style19"/>
    <w:rPr>
      <w:rFonts w:ascii="Verdana" w:eastAsia="Verdana" w:hAnsi="Verdana" w:cs="Verdana"/>
      <w:b/>
      <w:bCs/>
      <w:i/>
      <w:iCs/>
      <w:smallCaps w:val="0"/>
      <w:strike w:val="0"/>
      <w:sz w:val="19"/>
      <w:szCs w:val="19"/>
      <w:u w:val="none"/>
    </w:rPr>
  </w:style>
  <w:style w:type="character" w:customStyle="1" w:styleId="CharStyle23">
    <w:name w:val="Nadpis #2_"/>
    <w:basedOn w:val="DefaultParagraphFont"/>
    <w:link w:val="Style22"/>
    <w:rPr>
      <w:rFonts w:ascii="Verdana" w:eastAsia="Verdana" w:hAnsi="Verdana" w:cs="Verdana"/>
      <w:b/>
      <w:bCs/>
      <w:i/>
      <w:iCs/>
      <w:smallCaps w:val="0"/>
      <w:strike w:val="0"/>
      <w:sz w:val="22"/>
      <w:szCs w:val="22"/>
      <w:u w:val="none"/>
    </w:rPr>
  </w:style>
  <w:style w:type="character" w:customStyle="1" w:styleId="CharStyle25">
    <w:name w:val="Základní text (5)_"/>
    <w:basedOn w:val="DefaultParagraphFont"/>
    <w:link w:val="Style24"/>
    <w:rPr>
      <w:rFonts w:ascii="Verdana" w:eastAsia="Verdana" w:hAnsi="Verdana" w:cs="Verdana"/>
      <w:b/>
      <w:bCs/>
      <w:i/>
      <w:iCs/>
      <w:smallCaps w:val="0"/>
      <w:strike w:val="0"/>
      <w:sz w:val="14"/>
      <w:szCs w:val="14"/>
      <w:u w:val="none"/>
    </w:rPr>
  </w:style>
  <w:style w:type="character" w:customStyle="1" w:styleId="CharStyle27">
    <w:name w:val="Nadpis #1_"/>
    <w:basedOn w:val="DefaultParagraphFont"/>
    <w:link w:val="Style26"/>
    <w:rPr>
      <w:rFonts w:ascii="Calibri" w:eastAsia="Calibri" w:hAnsi="Calibri" w:cs="Calibri"/>
      <w:b w:val="0"/>
      <w:bCs w:val="0"/>
      <w:i/>
      <w:iCs/>
      <w:smallCaps w:val="0"/>
      <w:strike w:val="0"/>
      <w:sz w:val="26"/>
      <w:szCs w:val="26"/>
      <w:u w:val="none"/>
    </w:rPr>
  </w:style>
  <w:style w:type="character" w:customStyle="1" w:styleId="CharStyle41">
    <w:name w:val="Základní text (3)_"/>
    <w:basedOn w:val="DefaultParagraphFont"/>
    <w:link w:val="Style40"/>
    <w:rPr>
      <w:rFonts w:ascii="Arial" w:eastAsia="Arial" w:hAnsi="Arial" w:cs="Arial"/>
      <w:b w:val="0"/>
      <w:bCs w:val="0"/>
      <w:i w:val="0"/>
      <w:iCs w:val="0"/>
      <w:smallCaps w:val="0"/>
      <w:strike w:val="0"/>
      <w:sz w:val="15"/>
      <w:szCs w:val="15"/>
      <w:u w:val="none"/>
    </w:rPr>
  </w:style>
  <w:style w:type="paragraph" w:customStyle="1" w:styleId="Style2">
    <w:name w:val="Základní text (2)"/>
    <w:basedOn w:val="Normal"/>
    <w:link w:val="CharStyle3"/>
    <w:pPr>
      <w:widowControl w:val="0"/>
      <w:shd w:val="clear" w:color="auto" w:fill="FFFFFF"/>
      <w:spacing w:after="220" w:line="226" w:lineRule="auto"/>
    </w:pPr>
    <w:rPr>
      <w:rFonts w:ascii="Verdana" w:eastAsia="Verdana" w:hAnsi="Verdana" w:cs="Verdana"/>
      <w:b/>
      <w:bCs/>
      <w:i/>
      <w:iCs/>
      <w:smallCaps w:val="0"/>
      <w:strike w:val="0"/>
      <w:sz w:val="12"/>
      <w:szCs w:val="12"/>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3"/>
    <w:basedOn w:val="Normal"/>
    <w:link w:val="CharStyle10"/>
    <w:pPr>
      <w:widowControl w:val="0"/>
      <w:shd w:val="clear" w:color="auto" w:fill="FFFFFF"/>
      <w:spacing w:after="220" w:line="252" w:lineRule="auto"/>
      <w:jc w:val="center"/>
      <w:outlineLvl w:val="2"/>
    </w:pPr>
    <w:rPr>
      <w:rFonts w:ascii="Arial" w:eastAsia="Arial" w:hAnsi="Arial" w:cs="Arial"/>
      <w:b/>
      <w:bCs/>
      <w:i w:val="0"/>
      <w:iCs w:val="0"/>
      <w:smallCaps w:val="0"/>
      <w:strike w:val="0"/>
      <w:sz w:val="19"/>
      <w:szCs w:val="19"/>
      <w:u w:val="none"/>
    </w:rPr>
  </w:style>
  <w:style w:type="paragraph" w:customStyle="1" w:styleId="Style11">
    <w:name w:val="Základní text"/>
    <w:basedOn w:val="Normal"/>
    <w:link w:val="CharStyle12"/>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13">
    <w:name w:val="Jiné"/>
    <w:basedOn w:val="Normal"/>
    <w:link w:val="CharStyle14"/>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16">
    <w:name w:val="Titulek tabulky"/>
    <w:basedOn w:val="Normal"/>
    <w:link w:val="CharStyle17"/>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9">
    <w:name w:val="Základní text (4)"/>
    <w:basedOn w:val="Normal"/>
    <w:link w:val="CharStyle20"/>
    <w:pPr>
      <w:widowControl w:val="0"/>
      <w:shd w:val="clear" w:color="auto" w:fill="FFFFFF"/>
      <w:spacing w:line="233" w:lineRule="auto"/>
    </w:pPr>
    <w:rPr>
      <w:rFonts w:ascii="Verdana" w:eastAsia="Verdana" w:hAnsi="Verdana" w:cs="Verdana"/>
      <w:b/>
      <w:bCs/>
      <w:i/>
      <w:iCs/>
      <w:smallCaps w:val="0"/>
      <w:strike w:val="0"/>
      <w:sz w:val="19"/>
      <w:szCs w:val="19"/>
      <w:u w:val="none"/>
    </w:rPr>
  </w:style>
  <w:style w:type="paragraph" w:customStyle="1" w:styleId="Style22">
    <w:name w:val="Nadpis #2"/>
    <w:basedOn w:val="Normal"/>
    <w:link w:val="CharStyle23"/>
    <w:pPr>
      <w:widowControl w:val="0"/>
      <w:shd w:val="clear" w:color="auto" w:fill="FFFFFF"/>
      <w:spacing w:line="226" w:lineRule="auto"/>
      <w:outlineLvl w:val="1"/>
    </w:pPr>
    <w:rPr>
      <w:rFonts w:ascii="Verdana" w:eastAsia="Verdana" w:hAnsi="Verdana" w:cs="Verdana"/>
      <w:b/>
      <w:bCs/>
      <w:i/>
      <w:iCs/>
      <w:smallCaps w:val="0"/>
      <w:strike w:val="0"/>
      <w:sz w:val="22"/>
      <w:szCs w:val="22"/>
      <w:u w:val="none"/>
    </w:rPr>
  </w:style>
  <w:style w:type="paragraph" w:customStyle="1" w:styleId="Style24">
    <w:name w:val="Základní text (5)"/>
    <w:basedOn w:val="Normal"/>
    <w:link w:val="CharStyle25"/>
    <w:pPr>
      <w:widowControl w:val="0"/>
      <w:shd w:val="clear" w:color="auto" w:fill="FFFFFF"/>
      <w:spacing w:line="211" w:lineRule="auto"/>
    </w:pPr>
    <w:rPr>
      <w:rFonts w:ascii="Verdana" w:eastAsia="Verdana" w:hAnsi="Verdana" w:cs="Verdana"/>
      <w:b/>
      <w:bCs/>
      <w:i/>
      <w:iCs/>
      <w:smallCaps w:val="0"/>
      <w:strike w:val="0"/>
      <w:sz w:val="14"/>
      <w:szCs w:val="14"/>
      <w:u w:val="none"/>
    </w:rPr>
  </w:style>
  <w:style w:type="paragraph" w:customStyle="1" w:styleId="Style26">
    <w:name w:val="Nadpis #1"/>
    <w:basedOn w:val="Normal"/>
    <w:link w:val="CharStyle27"/>
    <w:pPr>
      <w:widowControl w:val="0"/>
      <w:shd w:val="clear" w:color="auto" w:fill="FFFFFF"/>
      <w:spacing w:after="120"/>
      <w:jc w:val="center"/>
      <w:outlineLvl w:val="0"/>
    </w:pPr>
    <w:rPr>
      <w:rFonts w:ascii="Calibri" w:eastAsia="Calibri" w:hAnsi="Calibri" w:cs="Calibri"/>
      <w:b w:val="0"/>
      <w:bCs w:val="0"/>
      <w:i/>
      <w:iCs/>
      <w:smallCaps w:val="0"/>
      <w:strike w:val="0"/>
      <w:sz w:val="26"/>
      <w:szCs w:val="26"/>
      <w:u w:val="none"/>
    </w:rPr>
  </w:style>
  <w:style w:type="paragraph" w:customStyle="1" w:styleId="Style40">
    <w:name w:val="Základní text (3)"/>
    <w:basedOn w:val="Normal"/>
    <w:link w:val="CharStyle41"/>
    <w:pPr>
      <w:widowControl w:val="0"/>
      <w:shd w:val="clear" w:color="auto" w:fill="FFFFFF"/>
      <w:spacing w:after="180" w:line="266" w:lineRule="auto"/>
      <w:ind w:left="192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header" Target="header3.xml"/><Relationship Id="rId12" Type="http://schemas.openxmlformats.org/officeDocument/2006/relationships/footer" Target="footer3.xm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