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6A31" w:rsidRDefault="00B46A31">
      <w:pPr>
        <w:spacing w:after="0" w:line="276" w:lineRule="auto"/>
        <w:jc w:val="left"/>
        <w:rPr>
          <w:sz w:val="22"/>
          <w:szCs w:val="22"/>
        </w:rPr>
      </w:pPr>
    </w:p>
    <w:p w:rsidR="00B46A31" w:rsidRDefault="00B46A31">
      <w:bookmarkStart w:id="0" w:name="_GoBack"/>
      <w:bookmarkEnd w:id="0"/>
    </w:p>
    <w:p w:rsidR="00B46A31" w:rsidRDefault="00B46A31"/>
    <w:p w:rsidR="00B46A31" w:rsidRDefault="00B46A31"/>
    <w:p w:rsidR="00B46A31" w:rsidRDefault="00B46A31"/>
    <w:p w:rsidR="00B46A31" w:rsidRDefault="00B46A31"/>
    <w:p w:rsidR="00B46A31" w:rsidRDefault="00B46A31"/>
    <w:p w:rsidR="00B46A31" w:rsidRDefault="000A400E">
      <w:pPr>
        <w:keepNext/>
        <w:keepLines/>
        <w:spacing w:after="0"/>
        <w:jc w:val="center"/>
        <w:rPr>
          <w:rFonts w:ascii="Arial Black" w:eastAsia="Arial Black" w:hAnsi="Arial Black" w:cs="Arial Black"/>
          <w:smallCaps/>
          <w:sz w:val="36"/>
          <w:szCs w:val="36"/>
        </w:rPr>
      </w:pPr>
      <w:r>
        <w:rPr>
          <w:rFonts w:ascii="Arial Black" w:eastAsia="Arial Black" w:hAnsi="Arial Black" w:cs="Arial Black"/>
          <w:smallCaps/>
          <w:sz w:val="36"/>
          <w:szCs w:val="36"/>
        </w:rPr>
        <w:t>smlouva o dílo</w:t>
      </w:r>
    </w:p>
    <w:p w:rsidR="00B46A31" w:rsidRDefault="000A400E">
      <w:pPr>
        <w:keepLines/>
        <w:tabs>
          <w:tab w:val="left" w:pos="1985"/>
          <w:tab w:val="center" w:pos="3402"/>
          <w:tab w:val="center" w:pos="6237"/>
        </w:tabs>
        <w:spacing w:before="120" w:after="0" w:line="300" w:lineRule="auto"/>
      </w:pPr>
      <w:r>
        <w:tab/>
        <w:t>číslo objednatele</w:t>
      </w:r>
      <w:r>
        <w:tab/>
        <w:t>číslo zhotovitele</w:t>
      </w:r>
    </w:p>
    <w:p w:rsidR="00B46A31" w:rsidRDefault="000A400E">
      <w:pPr>
        <w:keepNext/>
        <w:keepLines/>
        <w:tabs>
          <w:tab w:val="center" w:pos="2835"/>
          <w:tab w:val="center" w:pos="5245"/>
          <w:tab w:val="left" w:pos="5387"/>
        </w:tabs>
        <w:rPr>
          <w:rFonts w:ascii="Arial Black" w:eastAsia="Arial Black" w:hAnsi="Arial Black" w:cs="Arial Black"/>
          <w:sz w:val="26"/>
          <w:szCs w:val="26"/>
        </w:rPr>
      </w:pPr>
      <w:r>
        <w:rPr>
          <w:rFonts w:ascii="Arial Black" w:eastAsia="Arial Black" w:hAnsi="Arial Black" w:cs="Arial Black"/>
          <w:sz w:val="26"/>
          <w:szCs w:val="26"/>
        </w:rPr>
        <w:tab/>
      </w:r>
      <w:r w:rsidR="002F5B45">
        <w:rPr>
          <w:rFonts w:ascii="Arial Black" w:eastAsia="Arial Black" w:hAnsi="Arial Black" w:cs="Arial Black"/>
          <w:sz w:val="26"/>
          <w:szCs w:val="26"/>
        </w:rPr>
        <w:t>413/2017/O/6</w:t>
      </w:r>
      <w:r>
        <w:rPr>
          <w:rFonts w:ascii="Arial Black" w:eastAsia="Arial Black" w:hAnsi="Arial Black" w:cs="Arial Black"/>
          <w:sz w:val="26"/>
          <w:szCs w:val="26"/>
        </w:rPr>
        <w:tab/>
      </w:r>
      <w:r>
        <w:rPr>
          <w:rFonts w:ascii="Arial Black" w:eastAsia="Arial Black" w:hAnsi="Arial Black" w:cs="Arial Black"/>
          <w:sz w:val="26"/>
          <w:szCs w:val="26"/>
        </w:rPr>
        <w:tab/>
        <w:t>11-7142-0100</w:t>
      </w:r>
    </w:p>
    <w:p w:rsidR="00B46A31" w:rsidRDefault="000A400E">
      <w:pPr>
        <w:keepLines/>
        <w:tabs>
          <w:tab w:val="center" w:pos="2835"/>
          <w:tab w:val="center" w:pos="5670"/>
        </w:tabs>
        <w:spacing w:before="120" w:after="0" w:line="300" w:lineRule="auto"/>
      </w:pPr>
      <w:r>
        <w:t>uzavřená podle ustanovení §2586 a následujících občanského zákoníku v platném znění</w:t>
      </w:r>
    </w:p>
    <w:p w:rsidR="00B46A31" w:rsidRDefault="000A400E">
      <w:pPr>
        <w:keepNext/>
        <w:keepLines/>
        <w:numPr>
          <w:ilvl w:val="0"/>
          <w:numId w:val="1"/>
        </w:numPr>
        <w:spacing w:before="360"/>
        <w:ind w:left="426" w:hanging="426"/>
        <w:jc w:val="center"/>
      </w:pPr>
      <w:r>
        <w:rPr>
          <w:rFonts w:ascii="Arial Black" w:eastAsia="Arial Black" w:hAnsi="Arial Black" w:cs="Arial Black"/>
          <w:smallCaps/>
          <w:sz w:val="26"/>
          <w:szCs w:val="26"/>
        </w:rPr>
        <w:t>SMLUVNÍ STRANY</w:t>
      </w:r>
    </w:p>
    <w:p w:rsidR="00B46A31" w:rsidRDefault="000A400E">
      <w:pPr>
        <w:tabs>
          <w:tab w:val="left" w:pos="2835"/>
          <w:tab w:val="left" w:pos="6237"/>
          <w:tab w:val="right" w:pos="9639"/>
        </w:tabs>
        <w:ind w:left="2835" w:hanging="2835"/>
        <w:jc w:val="left"/>
        <w:rPr>
          <w:b/>
        </w:rPr>
      </w:pPr>
      <w:r>
        <w:rPr>
          <w:u w:val="single"/>
        </w:rPr>
        <w:t>OBJEDNATEL:</w:t>
      </w:r>
      <w:r>
        <w:rPr>
          <w:b/>
        </w:rPr>
        <w:tab/>
        <w:t>Výzkumný ústav vodohospodářský T. G. Masaryka</w:t>
      </w:r>
      <w:r w:rsidR="00584281">
        <w:rPr>
          <w:b/>
        </w:rPr>
        <w:t>,</w:t>
      </w:r>
      <w:r>
        <w:rPr>
          <w:b/>
        </w:rPr>
        <w:t xml:space="preserve"> veřejná výzkumná instituce</w:t>
      </w:r>
    </w:p>
    <w:p w:rsidR="00B46A31" w:rsidRDefault="000A400E">
      <w:pPr>
        <w:tabs>
          <w:tab w:val="left" w:pos="0"/>
          <w:tab w:val="left" w:pos="2835"/>
          <w:tab w:val="right" w:pos="9639"/>
        </w:tabs>
        <w:jc w:val="left"/>
      </w:pPr>
      <w:r>
        <w:t>Sídlo:</w:t>
      </w:r>
      <w:r>
        <w:tab/>
        <w:t>16000 Praha - Dejvice, Podbabská 2582/30</w:t>
      </w:r>
    </w:p>
    <w:p w:rsidR="00B46A31" w:rsidRDefault="000A400E">
      <w:pPr>
        <w:tabs>
          <w:tab w:val="left" w:pos="0"/>
          <w:tab w:val="left" w:pos="2835"/>
          <w:tab w:val="left" w:pos="5387"/>
          <w:tab w:val="right" w:pos="9639"/>
        </w:tabs>
        <w:jc w:val="left"/>
      </w:pPr>
      <w:r>
        <w:t>IČ: 00020711</w:t>
      </w:r>
      <w:r>
        <w:tab/>
        <w:t>DIČ: CZ00020711</w:t>
      </w:r>
      <w:r>
        <w:tab/>
        <w:t>Plátce DPH: ANO</w:t>
      </w:r>
    </w:p>
    <w:p w:rsidR="00B46A31" w:rsidRDefault="000A400E">
      <w:pPr>
        <w:tabs>
          <w:tab w:val="left" w:pos="0"/>
          <w:tab w:val="left" w:pos="2835"/>
          <w:tab w:val="left" w:pos="5387"/>
          <w:tab w:val="right" w:pos="9639"/>
        </w:tabs>
        <w:jc w:val="left"/>
      </w:pPr>
      <w:r>
        <w:t>Bankovní spojení:</w:t>
      </w:r>
      <w:r>
        <w:tab/>
        <w:t>Komerční banka a.s., pobočka Praha 6</w:t>
      </w:r>
    </w:p>
    <w:p w:rsidR="00B46A31" w:rsidRDefault="000A400E">
      <w:pPr>
        <w:tabs>
          <w:tab w:val="left" w:pos="2835"/>
          <w:tab w:val="left" w:pos="6237"/>
          <w:tab w:val="right" w:pos="9639"/>
        </w:tabs>
        <w:jc w:val="left"/>
      </w:pPr>
      <w:r>
        <w:t>číslo účtu:</w:t>
      </w:r>
      <w:r>
        <w:tab/>
        <w:t>32931-061/0100</w:t>
      </w:r>
    </w:p>
    <w:p w:rsidR="00B46A31" w:rsidRDefault="000A400E">
      <w:pPr>
        <w:tabs>
          <w:tab w:val="left" w:pos="2835"/>
          <w:tab w:val="left" w:pos="6237"/>
          <w:tab w:val="right" w:pos="9639"/>
        </w:tabs>
        <w:jc w:val="left"/>
      </w:pPr>
      <w:r>
        <w:t>Smluvně oprávněn jednat:</w:t>
      </w:r>
      <w:r>
        <w:tab/>
        <w:t xml:space="preserve">Mgr. Mark </w:t>
      </w:r>
      <w:proofErr w:type="spellStart"/>
      <w:r>
        <w:t>Rieder</w:t>
      </w:r>
      <w:proofErr w:type="spellEnd"/>
      <w:r>
        <w:t>, ředitel</w:t>
      </w:r>
    </w:p>
    <w:p w:rsidR="00B46A31" w:rsidRDefault="000A400E">
      <w:pPr>
        <w:tabs>
          <w:tab w:val="left" w:pos="2835"/>
          <w:tab w:val="left" w:pos="6237"/>
          <w:tab w:val="right" w:pos="9639"/>
        </w:tabs>
        <w:jc w:val="left"/>
      </w:pPr>
      <w:r>
        <w:t>Technicky oprávněn jednat:</w:t>
      </w:r>
      <w:r>
        <w:tab/>
        <w:t xml:space="preserve">RNDr. Dana </w:t>
      </w:r>
      <w:proofErr w:type="spellStart"/>
      <w:r>
        <w:t>Baudišová</w:t>
      </w:r>
      <w:proofErr w:type="spellEnd"/>
      <w:r>
        <w:t>, Ph.D.</w:t>
      </w:r>
    </w:p>
    <w:p w:rsidR="00B46A31" w:rsidRDefault="000A400E">
      <w:pPr>
        <w:keepLines/>
        <w:tabs>
          <w:tab w:val="left" w:pos="2552"/>
          <w:tab w:val="left" w:pos="6237"/>
          <w:tab w:val="right" w:pos="9639"/>
        </w:tabs>
        <w:ind w:left="2552" w:firstLine="283"/>
        <w:jc w:val="left"/>
        <w:rPr>
          <w:i/>
        </w:rPr>
      </w:pPr>
      <w:r>
        <w:rPr>
          <w:i/>
        </w:rPr>
        <w:t>(dále i jen „</w:t>
      </w:r>
      <w:r>
        <w:rPr>
          <w:b/>
          <w:i/>
        </w:rPr>
        <w:t>objednatel</w:t>
      </w:r>
      <w:r>
        <w:rPr>
          <w:i/>
        </w:rPr>
        <w:t>“)</w:t>
      </w:r>
    </w:p>
    <w:p w:rsidR="00B46A31" w:rsidRDefault="000A400E">
      <w:pPr>
        <w:keepLines/>
        <w:tabs>
          <w:tab w:val="left" w:pos="2835"/>
        </w:tabs>
        <w:spacing w:before="240" w:after="20"/>
        <w:jc w:val="left"/>
      </w:pPr>
      <w:r>
        <w:rPr>
          <w:u w:val="single"/>
        </w:rPr>
        <w:t>ZHOTOVITEL:</w:t>
      </w:r>
      <w:r>
        <w:t xml:space="preserve"> </w:t>
      </w:r>
      <w:r>
        <w:tab/>
      </w:r>
      <w:proofErr w:type="spellStart"/>
      <w:r>
        <w:rPr>
          <w:b/>
        </w:rPr>
        <w:t>Sweco</w:t>
      </w:r>
      <w:proofErr w:type="spellEnd"/>
      <w:r>
        <w:rPr>
          <w:b/>
        </w:rPr>
        <w:t xml:space="preserve"> </w:t>
      </w:r>
      <w:proofErr w:type="spellStart"/>
      <w:r>
        <w:rPr>
          <w:b/>
        </w:rPr>
        <w:t>Hydroprojekt</w:t>
      </w:r>
      <w:proofErr w:type="spellEnd"/>
      <w:r>
        <w:rPr>
          <w:b/>
        </w:rPr>
        <w:t xml:space="preserve"> a.s.</w:t>
      </w:r>
      <w:r>
        <w:br/>
        <w:t>Sídlo:</w:t>
      </w:r>
      <w:r>
        <w:tab/>
        <w:t>Praha 4, Táborská 31, PSČ 14016</w:t>
      </w:r>
    </w:p>
    <w:p w:rsidR="00B46A31" w:rsidRDefault="000A400E">
      <w:pPr>
        <w:keepLines/>
        <w:tabs>
          <w:tab w:val="left" w:pos="2835"/>
          <w:tab w:val="left" w:pos="5245"/>
        </w:tabs>
        <w:spacing w:after="20"/>
        <w:jc w:val="left"/>
      </w:pPr>
      <w:r>
        <w:t>IČ: 26475081</w:t>
      </w:r>
      <w:r>
        <w:tab/>
        <w:t>DIČ: CZ26475081</w:t>
      </w:r>
      <w:r>
        <w:tab/>
        <w:t>Plátce DPH: ANO</w:t>
      </w:r>
    </w:p>
    <w:p w:rsidR="00B46A31" w:rsidRDefault="000A400E">
      <w:pPr>
        <w:keepLines/>
        <w:tabs>
          <w:tab w:val="left" w:pos="2835"/>
        </w:tabs>
        <w:spacing w:after="20"/>
        <w:ind w:left="2835" w:hanging="2835"/>
        <w:jc w:val="left"/>
      </w:pPr>
      <w:r>
        <w:t>Obchodní rejstřík:</w:t>
      </w:r>
      <w:r>
        <w:tab/>
        <w:t>Spisová značka B 7326 vedená u Městského soudu v Praze</w:t>
      </w:r>
    </w:p>
    <w:p w:rsidR="00B46A31" w:rsidRDefault="000A400E">
      <w:pPr>
        <w:keepLines/>
        <w:tabs>
          <w:tab w:val="left" w:pos="2835"/>
        </w:tabs>
        <w:spacing w:after="20"/>
        <w:ind w:left="2835" w:hanging="2835"/>
        <w:jc w:val="left"/>
      </w:pPr>
      <w:r>
        <w:t xml:space="preserve">Bankovní spojení: </w:t>
      </w:r>
      <w:r>
        <w:tab/>
        <w:t>Komerční banka a.s. pobočka Praha 4</w:t>
      </w:r>
    </w:p>
    <w:p w:rsidR="00B46A31" w:rsidRDefault="000A400E">
      <w:pPr>
        <w:keepLines/>
        <w:tabs>
          <w:tab w:val="left" w:pos="2835"/>
        </w:tabs>
        <w:spacing w:after="0"/>
        <w:ind w:left="2835" w:hanging="2835"/>
        <w:jc w:val="left"/>
      </w:pPr>
      <w:r>
        <w:t xml:space="preserve">číslo účtu: </w:t>
      </w:r>
      <w:r>
        <w:tab/>
        <w:t>1700041/0100</w:t>
      </w:r>
    </w:p>
    <w:p w:rsidR="00B46A31" w:rsidRDefault="000A400E">
      <w:pPr>
        <w:tabs>
          <w:tab w:val="left" w:pos="3544"/>
        </w:tabs>
        <w:spacing w:before="60"/>
        <w:ind w:left="2835" w:hanging="2835"/>
      </w:pPr>
      <w:r>
        <w:t xml:space="preserve">statutární orgán: </w:t>
      </w:r>
      <w:r>
        <w:tab/>
        <w:t>Ing. Milan Moravec, Ph.D., předseda představenstva</w:t>
      </w:r>
    </w:p>
    <w:p w:rsidR="00B46A31" w:rsidRDefault="000A400E">
      <w:pPr>
        <w:spacing w:before="60"/>
        <w:ind w:left="2835"/>
      </w:pPr>
      <w:r>
        <w:t xml:space="preserve">Ing. Vladimír </w:t>
      </w:r>
      <w:proofErr w:type="spellStart"/>
      <w:r>
        <w:t>Mikule</w:t>
      </w:r>
      <w:proofErr w:type="spellEnd"/>
      <w:r>
        <w:t>, místopředseda představenstva</w:t>
      </w:r>
    </w:p>
    <w:p w:rsidR="00B46A31" w:rsidRDefault="000A400E">
      <w:pPr>
        <w:spacing w:before="60"/>
        <w:ind w:left="2835"/>
      </w:pPr>
      <w:r>
        <w:t xml:space="preserve">Ing. Nikola </w:t>
      </w:r>
      <w:proofErr w:type="spellStart"/>
      <w:r>
        <w:t>Gorelová</w:t>
      </w:r>
      <w:proofErr w:type="spellEnd"/>
      <w:r>
        <w:t>, členka představenstva</w:t>
      </w:r>
    </w:p>
    <w:p w:rsidR="00B46A31" w:rsidRDefault="000A400E">
      <w:pPr>
        <w:ind w:left="2835" w:hanging="2835"/>
      </w:pPr>
      <w:r>
        <w:t>osoba oprávněná k podpisu:</w:t>
      </w:r>
      <w:r>
        <w:tab/>
        <w:t xml:space="preserve">Společnost zastupuje vůči třetím osobám v celém rozsahu představenstvo a to vždy dvěma členy představenstva, nebo písemně pověřeným členem. </w:t>
      </w:r>
    </w:p>
    <w:p w:rsidR="00B46A31" w:rsidRDefault="000A400E">
      <w:pPr>
        <w:tabs>
          <w:tab w:val="left" w:pos="709"/>
          <w:tab w:val="left" w:pos="2552"/>
          <w:tab w:val="left" w:pos="2835"/>
        </w:tabs>
        <w:spacing w:after="0"/>
        <w:ind w:left="709" w:hanging="709"/>
      </w:pPr>
      <w:r>
        <w:t>Technicky oprávněn jednat:</w:t>
      </w:r>
      <w:r>
        <w:tab/>
      </w:r>
      <w:r>
        <w:tab/>
        <w:t>Ing. Jiří Miškovský, ředitel divize 141</w:t>
      </w:r>
    </w:p>
    <w:p w:rsidR="00B46A31" w:rsidRDefault="000A400E">
      <w:pPr>
        <w:tabs>
          <w:tab w:val="left" w:pos="2835"/>
        </w:tabs>
        <w:ind w:left="2835" w:hanging="2835"/>
      </w:pPr>
      <w:r>
        <w:tab/>
        <w:t xml:space="preserve">Ing. Lenka </w:t>
      </w:r>
      <w:proofErr w:type="spellStart"/>
      <w:r>
        <w:t>Fremrová</w:t>
      </w:r>
      <w:proofErr w:type="spellEnd"/>
    </w:p>
    <w:p w:rsidR="00B46A31" w:rsidRDefault="000A400E">
      <w:pPr>
        <w:keepLines/>
        <w:tabs>
          <w:tab w:val="left" w:pos="2552"/>
          <w:tab w:val="left" w:pos="6237"/>
          <w:tab w:val="right" w:pos="9639"/>
        </w:tabs>
        <w:spacing w:after="120"/>
        <w:ind w:left="2552" w:firstLine="283"/>
        <w:jc w:val="left"/>
        <w:rPr>
          <w:i/>
        </w:rPr>
      </w:pPr>
      <w:r>
        <w:rPr>
          <w:i/>
        </w:rPr>
        <w:t>(dále i jen „</w:t>
      </w:r>
      <w:r>
        <w:rPr>
          <w:b/>
          <w:i/>
        </w:rPr>
        <w:t>zhotovitel</w:t>
      </w:r>
      <w:r>
        <w:rPr>
          <w:i/>
        </w:rPr>
        <w:t>“)</w:t>
      </w:r>
    </w:p>
    <w:p w:rsidR="00B46A31" w:rsidRDefault="000A400E">
      <w:pPr>
        <w:keepNext/>
        <w:keepLines/>
        <w:numPr>
          <w:ilvl w:val="0"/>
          <w:numId w:val="1"/>
        </w:numPr>
        <w:spacing w:before="360"/>
        <w:ind w:left="426" w:hanging="426"/>
        <w:jc w:val="center"/>
      </w:pPr>
      <w:r>
        <w:rPr>
          <w:rFonts w:ascii="Arial Black" w:eastAsia="Arial Black" w:hAnsi="Arial Black" w:cs="Arial Black"/>
          <w:smallCaps/>
          <w:sz w:val="26"/>
          <w:szCs w:val="26"/>
        </w:rPr>
        <w:lastRenderedPageBreak/>
        <w:t>PŘEDMĚT PLNĚNÍ</w:t>
      </w:r>
    </w:p>
    <w:p w:rsidR="00B46A31" w:rsidRDefault="000A400E">
      <w:r>
        <w:t xml:space="preserve">Předmětem plnění zhotovitele dle této smlouvy je </w:t>
      </w:r>
      <w:r>
        <w:rPr>
          <w:b/>
        </w:rPr>
        <w:t>zpracování revize ČSN 75 7221:1998 Jakost vod – Klasifikace jakosti povrchových vod</w:t>
      </w:r>
      <w:r>
        <w:t xml:space="preserve">. </w:t>
      </w:r>
    </w:p>
    <w:p w:rsidR="00B46A31" w:rsidRDefault="000A400E">
      <w:pPr>
        <w:spacing w:before="120"/>
        <w:rPr>
          <w:u w:val="single"/>
        </w:rPr>
      </w:pPr>
      <w:r>
        <w:rPr>
          <w:u w:val="single"/>
        </w:rPr>
        <w:t>Revize normy ČSN 75 7221:1998 bude zahrnovat:</w:t>
      </w:r>
    </w:p>
    <w:p w:rsidR="00B46A31" w:rsidRDefault="000A400E">
      <w:pPr>
        <w:numPr>
          <w:ilvl w:val="0"/>
          <w:numId w:val="3"/>
        </w:numPr>
        <w:spacing w:before="120"/>
        <w:ind w:left="426" w:hanging="426"/>
      </w:pPr>
      <w:r>
        <w:t>Zpracování 1. návrhu revize ČSN 75 7221.</w:t>
      </w:r>
    </w:p>
    <w:p w:rsidR="00B46A31" w:rsidRDefault="000A400E">
      <w:pPr>
        <w:numPr>
          <w:ilvl w:val="0"/>
          <w:numId w:val="3"/>
        </w:numPr>
        <w:ind w:left="426" w:hanging="426"/>
      </w:pPr>
      <w:r>
        <w:t>Rozeslání 1. návrhu revize ČSN 75 7221 účastníkům připomínkového řízení.</w:t>
      </w:r>
    </w:p>
    <w:p w:rsidR="00B46A31" w:rsidRDefault="000A400E">
      <w:pPr>
        <w:numPr>
          <w:ilvl w:val="0"/>
          <w:numId w:val="3"/>
        </w:numPr>
        <w:ind w:left="426" w:hanging="426"/>
      </w:pPr>
      <w:r>
        <w:t>Projednání 1. návrhu revize ČSN 75 7221.</w:t>
      </w:r>
    </w:p>
    <w:p w:rsidR="00B46A31" w:rsidRDefault="000A400E">
      <w:pPr>
        <w:numPr>
          <w:ilvl w:val="0"/>
          <w:numId w:val="3"/>
        </w:numPr>
        <w:ind w:left="426" w:hanging="426"/>
      </w:pPr>
      <w:r>
        <w:t>Vypořádání připomínek účastníků řešení, tj. úprava návrhu revize ČSN 75 7221</w:t>
      </w:r>
      <w:r>
        <w:br/>
        <w:t xml:space="preserve">o akceptované připomínky, zaznamenání odpovědí na připomínky technického a obecného charakteru do tabulky připravené ÚNMZ. </w:t>
      </w:r>
    </w:p>
    <w:p w:rsidR="00B46A31" w:rsidRDefault="000A400E">
      <w:pPr>
        <w:numPr>
          <w:ilvl w:val="0"/>
          <w:numId w:val="3"/>
        </w:numPr>
        <w:ind w:left="426" w:hanging="426"/>
      </w:pPr>
      <w:r>
        <w:t>Rozeslání upraveného návrhu revize ČSN 75 7221 a tabulky s vypořádáním připomínek účastníkům připomínkového řízení.</w:t>
      </w:r>
    </w:p>
    <w:p w:rsidR="00B46A31" w:rsidRDefault="000A400E">
      <w:pPr>
        <w:numPr>
          <w:ilvl w:val="0"/>
          <w:numId w:val="3"/>
        </w:numPr>
        <w:ind w:left="426" w:hanging="426"/>
      </w:pPr>
      <w:r>
        <w:t>Zpracování konečného návrhu revize ČSN 75 7221.</w:t>
      </w:r>
    </w:p>
    <w:p w:rsidR="00B46A31" w:rsidRDefault="000A400E">
      <w:pPr>
        <w:numPr>
          <w:ilvl w:val="0"/>
          <w:numId w:val="3"/>
        </w:numPr>
        <w:ind w:left="426" w:hanging="426"/>
      </w:pPr>
      <w:r>
        <w:t>Vypracování závěrečné zprávy.</w:t>
      </w:r>
    </w:p>
    <w:p w:rsidR="00B46A31" w:rsidRDefault="000A400E">
      <w:pPr>
        <w:numPr>
          <w:ilvl w:val="0"/>
          <w:numId w:val="3"/>
        </w:numPr>
        <w:ind w:left="426" w:hanging="426"/>
      </w:pPr>
      <w:r>
        <w:t>Předání konečného návrhu revize ČSN 75 7221 Úřadu pro technickou normalizaci, metrologii a státní zkušebnictví do schvalovacího řízení.</w:t>
      </w:r>
    </w:p>
    <w:p w:rsidR="00B46A31" w:rsidRDefault="000A400E">
      <w:pPr>
        <w:numPr>
          <w:ilvl w:val="0"/>
          <w:numId w:val="3"/>
        </w:numPr>
        <w:ind w:left="426" w:hanging="426"/>
      </w:pPr>
      <w:r>
        <w:t>Provedení korektury před vydáním normy.</w:t>
      </w:r>
    </w:p>
    <w:p w:rsidR="00B46A31" w:rsidRDefault="000A400E">
      <w:pPr>
        <w:keepNext/>
        <w:keepLines/>
        <w:numPr>
          <w:ilvl w:val="0"/>
          <w:numId w:val="1"/>
        </w:numPr>
        <w:spacing w:before="360"/>
        <w:ind w:left="426" w:hanging="426"/>
        <w:jc w:val="center"/>
      </w:pPr>
      <w:r>
        <w:rPr>
          <w:rFonts w:ascii="Arial Black" w:eastAsia="Arial Black" w:hAnsi="Arial Black" w:cs="Arial Black"/>
          <w:smallCaps/>
          <w:sz w:val="26"/>
          <w:szCs w:val="26"/>
        </w:rPr>
        <w:t>DOBA PLNĚNÍ</w:t>
      </w:r>
    </w:p>
    <w:p w:rsidR="00B46A31" w:rsidRDefault="000A400E">
      <w:pPr>
        <w:keepLines/>
        <w:tabs>
          <w:tab w:val="left" w:pos="284"/>
          <w:tab w:val="left" w:pos="567"/>
          <w:tab w:val="left" w:pos="851"/>
          <w:tab w:val="left" w:pos="1134"/>
          <w:tab w:val="right" w:pos="8505"/>
        </w:tabs>
      </w:pPr>
      <w:r>
        <w:t>Zhotovitel připraví 1. návrh revize normy ČSN 75 7221</w:t>
      </w:r>
      <w:r>
        <w:tab/>
        <w:t xml:space="preserve">do </w:t>
      </w:r>
      <w:proofErr w:type="gramStart"/>
      <w:r>
        <w:t>30.6.2017</w:t>
      </w:r>
      <w:proofErr w:type="gramEnd"/>
      <w:r>
        <w:t>.</w:t>
      </w:r>
    </w:p>
    <w:p w:rsidR="00B46A31" w:rsidRDefault="000A400E">
      <w:pPr>
        <w:keepLines/>
        <w:tabs>
          <w:tab w:val="left" w:pos="284"/>
          <w:tab w:val="left" w:pos="567"/>
          <w:tab w:val="left" w:pos="851"/>
          <w:tab w:val="left" w:pos="1134"/>
          <w:tab w:val="right" w:pos="8505"/>
        </w:tabs>
        <w:spacing w:before="120" w:after="0"/>
      </w:pPr>
      <w:r>
        <w:t xml:space="preserve">Konečný návrh normy bude předán objednateli </w:t>
      </w:r>
      <w:r>
        <w:tab/>
        <w:t xml:space="preserve">do </w:t>
      </w:r>
      <w:proofErr w:type="gramStart"/>
      <w:r>
        <w:rPr>
          <w:b/>
        </w:rPr>
        <w:t>30.9.2017</w:t>
      </w:r>
      <w:proofErr w:type="gramEnd"/>
      <w:r>
        <w:t>,</w:t>
      </w:r>
    </w:p>
    <w:p w:rsidR="00B46A31" w:rsidRDefault="000A400E">
      <w:pPr>
        <w:keepLines/>
        <w:tabs>
          <w:tab w:val="left" w:pos="284"/>
          <w:tab w:val="left" w:pos="567"/>
          <w:tab w:val="left" w:pos="851"/>
          <w:tab w:val="left" w:pos="1134"/>
          <w:tab w:val="right" w:pos="8505"/>
        </w:tabs>
      </w:pPr>
      <w:r>
        <w:t>v tištěné podobě a v elektronické podobě na CD. Současně bude objednateli předána závěrečná zpráva.</w:t>
      </w:r>
    </w:p>
    <w:p w:rsidR="00B46A31" w:rsidRDefault="000A400E">
      <w:pPr>
        <w:keepNext/>
        <w:keepLines/>
        <w:numPr>
          <w:ilvl w:val="0"/>
          <w:numId w:val="1"/>
        </w:numPr>
        <w:spacing w:before="360"/>
        <w:ind w:left="426" w:hanging="426"/>
        <w:jc w:val="center"/>
      </w:pPr>
      <w:r>
        <w:rPr>
          <w:rFonts w:ascii="Arial Black" w:eastAsia="Arial Black" w:hAnsi="Arial Black" w:cs="Arial Black"/>
          <w:smallCaps/>
          <w:sz w:val="26"/>
          <w:szCs w:val="26"/>
        </w:rPr>
        <w:t>CENA díla</w:t>
      </w:r>
    </w:p>
    <w:p w:rsidR="00B46A31" w:rsidRDefault="000A400E">
      <w:pPr>
        <w:keepLines/>
        <w:tabs>
          <w:tab w:val="left" w:pos="284"/>
          <w:tab w:val="left" w:pos="567"/>
          <w:tab w:val="left" w:pos="851"/>
          <w:tab w:val="left" w:pos="1134"/>
          <w:tab w:val="right" w:pos="8505"/>
        </w:tabs>
        <w:spacing w:before="120"/>
      </w:pPr>
      <w:r>
        <w:t>Objednatel se zavazuje zaplatit zhotoviteli sjednanou cenu.</w:t>
      </w:r>
    </w:p>
    <w:p w:rsidR="00B46A31" w:rsidRDefault="000A400E">
      <w:pPr>
        <w:keepNext/>
        <w:keepLines/>
        <w:tabs>
          <w:tab w:val="right" w:pos="284"/>
          <w:tab w:val="right" w:pos="8505"/>
        </w:tabs>
        <w:spacing w:after="0"/>
      </w:pPr>
      <w:r>
        <w:t xml:space="preserve">Cena díla se sjednává jako pevná ve výši bez DPH </w:t>
      </w:r>
      <w:r>
        <w:tab/>
      </w:r>
      <w:r>
        <w:rPr>
          <w:b/>
        </w:rPr>
        <w:t>80 000</w:t>
      </w:r>
      <w:r>
        <w:t xml:space="preserve"> </w:t>
      </w:r>
      <w:r>
        <w:rPr>
          <w:b/>
        </w:rPr>
        <w:t>Kč</w:t>
      </w:r>
      <w:r>
        <w:t>.</w:t>
      </w:r>
    </w:p>
    <w:p w:rsidR="00B46A31" w:rsidRDefault="000A400E">
      <w:pPr>
        <w:keepNext/>
        <w:keepLines/>
        <w:tabs>
          <w:tab w:val="right" w:pos="284"/>
          <w:tab w:val="right" w:pos="8505"/>
        </w:tabs>
        <w:spacing w:after="0"/>
        <w:rPr>
          <w:u w:val="single"/>
        </w:rPr>
      </w:pPr>
      <w:r>
        <w:rPr>
          <w:u w:val="single"/>
        </w:rPr>
        <w:t>K této ceně přistoupí DPH v aktuálně platné výši. Současná výše 21% DPH _</w:t>
      </w:r>
      <w:r>
        <w:rPr>
          <w:u w:val="single"/>
        </w:rPr>
        <w:tab/>
        <w:t>16 800 Kč.</w:t>
      </w:r>
    </w:p>
    <w:p w:rsidR="00B46A31" w:rsidRDefault="000A400E">
      <w:pPr>
        <w:keepLines/>
        <w:tabs>
          <w:tab w:val="right" w:pos="284"/>
          <w:tab w:val="right" w:pos="8505"/>
        </w:tabs>
        <w:spacing w:after="120"/>
      </w:pPr>
      <w:r>
        <w:t xml:space="preserve">Po připočtení DPH v současně platné výši 21% činí cena včetně DPH </w:t>
      </w:r>
      <w:r>
        <w:tab/>
      </w:r>
      <w:r>
        <w:rPr>
          <w:b/>
        </w:rPr>
        <w:t>96 800 Kč</w:t>
      </w:r>
      <w:r>
        <w:t>.</w:t>
      </w:r>
    </w:p>
    <w:p w:rsidR="00B46A31" w:rsidRDefault="000A400E">
      <w:pPr>
        <w:keepNext/>
        <w:keepLines/>
        <w:numPr>
          <w:ilvl w:val="0"/>
          <w:numId w:val="1"/>
        </w:numPr>
        <w:spacing w:before="360"/>
        <w:ind w:left="426" w:hanging="426"/>
        <w:jc w:val="center"/>
      </w:pPr>
      <w:r>
        <w:rPr>
          <w:rFonts w:ascii="Arial Black" w:eastAsia="Arial Black" w:hAnsi="Arial Black" w:cs="Arial Black"/>
          <w:smallCaps/>
          <w:sz w:val="26"/>
          <w:szCs w:val="26"/>
        </w:rPr>
        <w:t>PLATEBNÍ PODMÍNKY</w:t>
      </w:r>
    </w:p>
    <w:p w:rsidR="00B46A31" w:rsidRDefault="000A400E">
      <w:r>
        <w:t>Cenu za dílo uhradí objednatel zhotoviteli bezhotovostním převodem na účet zhotovitele specifikovaný na faktuře. Faktura bude mít veškeré náležitosti daňového dokladu.</w:t>
      </w:r>
    </w:p>
    <w:p w:rsidR="00B46A31" w:rsidRDefault="000A400E">
      <w:pPr>
        <w:spacing w:before="120"/>
      </w:pPr>
      <w:r>
        <w:rPr>
          <w:b/>
        </w:rPr>
        <w:t>Splatnost</w:t>
      </w:r>
      <w:r>
        <w:t xml:space="preserve"> faktury za dílo je </w:t>
      </w:r>
      <w:r>
        <w:rPr>
          <w:b/>
        </w:rPr>
        <w:t>14 dnů</w:t>
      </w:r>
      <w:r>
        <w:t xml:space="preserve"> ode dne jejího doručení. Odmítnout úhradu faktury je objednatel oprávněn jen do uplynutí data její splatnosti a pouze v případě, že dílo má vady, které brání užití díla v souladu s jeho určením, nebo faktura neobsahuje náležitosti sjednané smlouvou nebo stanovené obecně platnými předpisy. Splatnost ostatních finančních závazků (smluvních pokut, náhrady škody apod.) je 14 dní ode dne obdržení výzvy k zaplacení (platebního dokladu) vč. potřebných dokladů dokazujících oprávněnost nároku. V případě, že vznikne povinnost platit smluvní pokutu oběma stranám, může být proveden na základě písemné dohody zhotovitele a objednatele jejich zápočet. Pokud bude na platebním dokladu uvedeno datum splatnosti dřívější, smluvní strany budou na tento doklad nahlížet tak, jako by toto datum vůbec neobsahoval a pro stanovení data splatnosti je relevantní pouze lhůta sjednaná v této smlouvě a datum doručení dokladu.</w:t>
      </w:r>
    </w:p>
    <w:p w:rsidR="00B46A31" w:rsidRDefault="000A400E">
      <w:pPr>
        <w:keepLines/>
        <w:tabs>
          <w:tab w:val="left" w:pos="284"/>
          <w:tab w:val="left" w:pos="567"/>
          <w:tab w:val="left" w:pos="851"/>
          <w:tab w:val="left" w:pos="1134"/>
          <w:tab w:val="right" w:pos="8505"/>
        </w:tabs>
      </w:pPr>
      <w:r>
        <w:t>Právo fakturovat vzniká zhotoviteli dnem předání díla.</w:t>
      </w:r>
    </w:p>
    <w:p w:rsidR="00B46A31" w:rsidRDefault="000A400E">
      <w:pPr>
        <w:keepNext/>
        <w:keepLines/>
        <w:numPr>
          <w:ilvl w:val="0"/>
          <w:numId w:val="1"/>
        </w:numPr>
        <w:spacing w:before="360"/>
        <w:ind w:left="426" w:hanging="426"/>
        <w:jc w:val="center"/>
      </w:pPr>
      <w:r>
        <w:rPr>
          <w:rFonts w:ascii="Arial Black" w:eastAsia="Arial Black" w:hAnsi="Arial Black" w:cs="Arial Black"/>
          <w:smallCaps/>
          <w:sz w:val="26"/>
          <w:szCs w:val="26"/>
        </w:rPr>
        <w:lastRenderedPageBreak/>
        <w:t>smluvní pokuty</w:t>
      </w:r>
    </w:p>
    <w:p w:rsidR="00B46A31" w:rsidRDefault="000A400E">
      <w:pPr>
        <w:keepLines/>
        <w:tabs>
          <w:tab w:val="left" w:pos="284"/>
          <w:tab w:val="left" w:pos="567"/>
          <w:tab w:val="left" w:pos="851"/>
          <w:tab w:val="left" w:pos="1134"/>
          <w:tab w:val="right" w:pos="8505"/>
        </w:tabs>
      </w:pPr>
      <w:r>
        <w:t>Smluvní strany se dohodly, že:</w:t>
      </w:r>
    </w:p>
    <w:p w:rsidR="00B46A31" w:rsidRDefault="000A400E">
      <w:pPr>
        <w:keepLines/>
        <w:tabs>
          <w:tab w:val="left" w:pos="284"/>
          <w:tab w:val="left" w:pos="567"/>
          <w:tab w:val="left" w:pos="851"/>
          <w:tab w:val="left" w:pos="1134"/>
          <w:tab w:val="right" w:pos="8505"/>
        </w:tabs>
      </w:pPr>
      <w:r>
        <w:t>a)</w:t>
      </w:r>
      <w:r>
        <w:tab/>
        <w:t>Objednatel je oprávněn požadovat po zhotoviteli smluvní pokutu:</w:t>
      </w:r>
    </w:p>
    <w:p w:rsidR="00B46A31" w:rsidRDefault="000A400E">
      <w:pPr>
        <w:keepLines/>
        <w:numPr>
          <w:ilvl w:val="1"/>
          <w:numId w:val="2"/>
        </w:numPr>
        <w:tabs>
          <w:tab w:val="left" w:pos="284"/>
          <w:tab w:val="left" w:pos="567"/>
          <w:tab w:val="left" w:pos="851"/>
          <w:tab w:val="left" w:pos="1134"/>
          <w:tab w:val="right" w:pos="8505"/>
        </w:tabs>
        <w:ind w:left="567" w:hanging="284"/>
      </w:pPr>
      <w:r>
        <w:t>Za zaviněné nedodržení konečného termínu dokončení a předání díla 0,05% ze smluvní ceny za každý den prodlení.</w:t>
      </w:r>
    </w:p>
    <w:p w:rsidR="00B46A31" w:rsidRDefault="000A400E">
      <w:pPr>
        <w:keepLines/>
        <w:numPr>
          <w:ilvl w:val="1"/>
          <w:numId w:val="2"/>
        </w:numPr>
        <w:tabs>
          <w:tab w:val="left" w:pos="284"/>
          <w:tab w:val="left" w:pos="567"/>
          <w:tab w:val="left" w:pos="851"/>
          <w:tab w:val="left" w:pos="1134"/>
          <w:tab w:val="right" w:pos="8505"/>
        </w:tabs>
        <w:ind w:left="567" w:hanging="284"/>
      </w:pPr>
      <w:r>
        <w:t>Za zaviněné prodlení s odstraněním vad, které brání užití díla v souladu s jeho určením, 0,05% z ceny vadné části díla za každý den prodlení; prodlením se rozumí doba od termínu dohodnutého pro odstranění vad do dne předání bezvadných prací (není-li termín pro odstranění vad dohodnut, pak platí termín 14 dnů ode dne doručení reklamace). To neplatí o pravopisných chybách.</w:t>
      </w:r>
    </w:p>
    <w:p w:rsidR="00B46A31" w:rsidRDefault="000A400E">
      <w:pPr>
        <w:keepLines/>
        <w:tabs>
          <w:tab w:val="left" w:pos="284"/>
          <w:tab w:val="left" w:pos="567"/>
          <w:tab w:val="left" w:pos="851"/>
          <w:tab w:val="left" w:pos="1134"/>
          <w:tab w:val="right" w:pos="8505"/>
        </w:tabs>
      </w:pPr>
      <w:r>
        <w:t>b)</w:t>
      </w:r>
      <w:r>
        <w:tab/>
        <w:t>Zhotovitel je oprávněn požadovat po objednateli smluvní pokutu:</w:t>
      </w:r>
    </w:p>
    <w:p w:rsidR="00B46A31" w:rsidRDefault="000A400E">
      <w:pPr>
        <w:keepLines/>
        <w:numPr>
          <w:ilvl w:val="1"/>
          <w:numId w:val="2"/>
        </w:numPr>
        <w:tabs>
          <w:tab w:val="left" w:pos="284"/>
          <w:tab w:val="left" w:pos="567"/>
          <w:tab w:val="left" w:pos="851"/>
          <w:tab w:val="left" w:pos="1134"/>
          <w:tab w:val="right" w:pos="8505"/>
        </w:tabs>
        <w:ind w:left="567" w:hanging="284"/>
      </w:pPr>
      <w:r>
        <w:t>Za prodlení s placením faktur ve výši 0,05% z dlužné částky za každý den prodlení</w:t>
      </w:r>
    </w:p>
    <w:p w:rsidR="00B46A31" w:rsidRDefault="000A400E">
      <w:pPr>
        <w:keepLines/>
        <w:tabs>
          <w:tab w:val="left" w:pos="284"/>
          <w:tab w:val="left" w:pos="567"/>
          <w:tab w:val="left" w:pos="851"/>
          <w:tab w:val="left" w:pos="1134"/>
          <w:tab w:val="right" w:pos="8505"/>
        </w:tabs>
        <w:spacing w:before="120"/>
      </w:pPr>
      <w:r>
        <w:t>Celková výše smluvních pokut nepřesáhne cenu díla. Smluvní pokuty se rovněž nevztahují na případy, kdy prodlení nebo jiné porušení smluvních povinností bylo způsobeno jednáním druhé smluvní strany, zejména nedostatkem součinnosti druhé smluvní strany a na případy, kdy dojde k zásahu vyšší moci.</w:t>
      </w:r>
    </w:p>
    <w:p w:rsidR="00B46A31" w:rsidRDefault="000A400E">
      <w:pPr>
        <w:keepNext/>
        <w:keepLines/>
        <w:numPr>
          <w:ilvl w:val="0"/>
          <w:numId w:val="1"/>
        </w:numPr>
        <w:spacing w:before="360"/>
        <w:ind w:left="426" w:hanging="426"/>
        <w:jc w:val="center"/>
      </w:pPr>
      <w:r>
        <w:rPr>
          <w:rFonts w:ascii="Arial Black" w:eastAsia="Arial Black" w:hAnsi="Arial Black" w:cs="Arial Black"/>
          <w:smallCaps/>
          <w:sz w:val="26"/>
          <w:szCs w:val="26"/>
        </w:rPr>
        <w:t>Závěrečná ustanovení</w:t>
      </w:r>
    </w:p>
    <w:p w:rsidR="00B46A31" w:rsidRDefault="000A400E">
      <w:r>
        <w:t xml:space="preserve">Práva a povinnosti smluvních stran touto smlouvou výslovně neupravená se řídí příslušnými ustanoveními českého občanského zákoníku a souvisejícími právními předpisy České republiky. Nadpisy jednotlivých článků slouží pouze k snazší orientaci a nemají vliv na interpretaci obsahu. </w:t>
      </w:r>
    </w:p>
    <w:p w:rsidR="00B46A31" w:rsidRDefault="000A400E">
      <w:r>
        <w:t xml:space="preserve">Tato smlouva byla sepsána ve dvou vyhotoveních, z nichž každá ze smluvních stran obdrží po jednom. Tuto smlouvu lze změnit či doplňovat pouze formou písemných dodatků akceptovanými oběma smluvními stranami a může být rozšířena o další práce i po splnění dosud sjednaných závazků. </w:t>
      </w:r>
    </w:p>
    <w:p w:rsidR="00B46A31" w:rsidRDefault="000A400E">
      <w:r>
        <w:t>Tato smlouva obsahuje úplné ujednání o předmětu smlouvy a všech ostatních záležitostech, které strany chtěly ve smlouvě ujednat, a které považují za důležité pro závaznost této smlouvy. Žádný projev stran učiněný při jednání o této smlouvě ani projev učiněný po uzavření této smlouvy nesmí být vykládán v rozporu s ustanoveními této smlouvy.</w:t>
      </w:r>
    </w:p>
    <w:p w:rsidR="00B46A31" w:rsidRDefault="000A400E">
      <w:pPr>
        <w:rPr>
          <w:strike/>
        </w:rPr>
      </w:pPr>
      <w:r>
        <w:t>Případná neplatnost, neúčinnost nebo neúplnost některého ustanovení této smlouvy nezpůsobuje neplatnost ani neúčinnost ostatních ustanovení této smlouvy. Smluvní strany jsou povinny takové neplatné, neúčinné nebo neúplné ustanovení nahradit neprodleně ustanovením, jež se nejvíce blíží účelu sledovanému takovým neplatným, neúčinným nebo neúplným ustanovením, a to formou písemného dodatku k této smlouvě. Do doby nahrazení neplatného nebo neúčinného či neúplného ustanovení novým platí odpovídající úprava obecně závazných právních předpisů České republiky.</w:t>
      </w:r>
    </w:p>
    <w:p w:rsidR="00B46A31" w:rsidRDefault="000A400E">
      <w:r>
        <w:t>Zhotovitel uzavřel se společností Česká pojišťovna, a.s. smlouvu o pojištění odpovědnosti za škodu vzniklou jinému v souvislosti s činnostmi, které jsou uvedeny ve výpisu z obchodního rejstříku. Pojistná částka činí 50 000 000 Kč.</w:t>
      </w:r>
    </w:p>
    <w:p w:rsidR="00B46A31" w:rsidRDefault="000A400E">
      <w:r>
        <w:t xml:space="preserve">Zhotovitel zavedl integrovaný systém kvality, environmentálního managementu podle normy ČSN EN ISO 14001:2005 a BOZP podle ČSN OHSAS 18001:2008, podnikl všechny odpovídající kroky k ochraně životního prostředí a zabezpečil, že emise, odpady, plošné znečištění a odpadní vody vznikající při jeho činnosti a/nebo obsažené v jeho plnění vůči objednateli budou v souladu s požadavky na hodnoty a postupy nakládání předepsané platnými zákony a směrnicemi. Zhotovitel se řídí etickým kodexem </w:t>
      </w:r>
      <w:proofErr w:type="spellStart"/>
      <w:r>
        <w:t>Sweco</w:t>
      </w:r>
      <w:proofErr w:type="spellEnd"/>
      <w:r>
        <w:t xml:space="preserve">. Politika společenské odpovědnosti (Politika CSR </w:t>
      </w:r>
      <w:proofErr w:type="spellStart"/>
      <w:r>
        <w:t>Corporate</w:t>
      </w:r>
      <w:proofErr w:type="spellEnd"/>
      <w:r>
        <w:t xml:space="preserve"> </w:t>
      </w:r>
      <w:proofErr w:type="spellStart"/>
      <w:r>
        <w:t>Social</w:t>
      </w:r>
      <w:proofErr w:type="spellEnd"/>
      <w:r>
        <w:t xml:space="preserve"> </w:t>
      </w:r>
      <w:proofErr w:type="spellStart"/>
      <w:r>
        <w:t>Responsibility</w:t>
      </w:r>
      <w:proofErr w:type="spellEnd"/>
      <w:r>
        <w:t xml:space="preserve">) a etický kodex (Pravidla podnikatelského a obchodního chování - </w:t>
      </w:r>
      <w:proofErr w:type="spellStart"/>
      <w:r>
        <w:t>Code</w:t>
      </w:r>
      <w:proofErr w:type="spellEnd"/>
      <w:r>
        <w:t xml:space="preserve"> </w:t>
      </w:r>
      <w:proofErr w:type="spellStart"/>
      <w:r>
        <w:t>of</w:t>
      </w:r>
      <w:proofErr w:type="spellEnd"/>
      <w:r>
        <w:t xml:space="preserve"> </w:t>
      </w:r>
      <w:proofErr w:type="spellStart"/>
      <w:r>
        <w:t>Conduct</w:t>
      </w:r>
      <w:proofErr w:type="spellEnd"/>
      <w:r>
        <w:t xml:space="preserve">) jsou zveřejněny na </w:t>
      </w:r>
      <w:hyperlink r:id="rId8">
        <w:r>
          <w:rPr>
            <w:color w:val="0000FF"/>
            <w:u w:val="single"/>
          </w:rPr>
          <w:t>www.sweco.cz</w:t>
        </w:r>
      </w:hyperlink>
      <w:r>
        <w:t xml:space="preserve"> (</w:t>
      </w:r>
      <w:hyperlink r:id="rId9">
        <w:r>
          <w:rPr>
            <w:color w:val="0000FF"/>
            <w:u w:val="single"/>
          </w:rPr>
          <w:t>http://bit.ly/1NDizk2</w:t>
        </w:r>
      </w:hyperlink>
      <w:r>
        <w:t xml:space="preserve">, </w:t>
      </w:r>
      <w:hyperlink r:id="rId10">
        <w:r>
          <w:rPr>
            <w:color w:val="0000FF"/>
            <w:u w:val="single"/>
          </w:rPr>
          <w:t>http://bit.ly/22Qjjt2</w:t>
        </w:r>
      </w:hyperlink>
      <w:r>
        <w:t>).</w:t>
      </w:r>
    </w:p>
    <w:p w:rsidR="00B46A31" w:rsidRDefault="000A400E">
      <w:r>
        <w:t xml:space="preserve">Tato smlouva je uzavřena okamžikem, kdy písemné vyjádření bezvýhradného souhlasu druhé </w:t>
      </w:r>
      <w:r>
        <w:lastRenderedPageBreak/>
        <w:t xml:space="preserve">strany s obsahem smluvního návrhu dojde straně, která smlouvu navrhla, platnosti a účinnosti nabývá smlouva týmž dnem. Jak smluvní návrh, tak vyjádření souhlasu (akcept) musí být podepsány osobami oprávněnými smluvně jednat uvedenými v čl. „SMLUVNÍ STRANY“. </w:t>
      </w:r>
    </w:p>
    <w:p w:rsidR="00B46A31" w:rsidRDefault="000A400E">
      <w:pPr>
        <w:keepLines/>
        <w:tabs>
          <w:tab w:val="center" w:pos="1701"/>
          <w:tab w:val="center" w:pos="6804"/>
        </w:tabs>
        <w:spacing w:before="360"/>
        <w:rPr>
          <w:b/>
          <w:smallCaps/>
        </w:rPr>
      </w:pPr>
      <w:r>
        <w:rPr>
          <w:b/>
          <w:smallCaps/>
        </w:rPr>
        <w:tab/>
        <w:t>Objednatel:</w:t>
      </w:r>
      <w:r>
        <w:rPr>
          <w:b/>
          <w:smallCaps/>
        </w:rPr>
        <w:tab/>
        <w:t>Zhotovitel:</w:t>
      </w:r>
    </w:p>
    <w:p w:rsidR="00B46A31" w:rsidRDefault="000A400E">
      <w:pPr>
        <w:tabs>
          <w:tab w:val="center" w:pos="1701"/>
          <w:tab w:val="center" w:pos="6804"/>
        </w:tabs>
      </w:pPr>
      <w:r>
        <w:tab/>
      </w:r>
      <w:r>
        <w:tab/>
        <w:t xml:space="preserve">V Praze dne </w:t>
      </w:r>
      <w:proofErr w:type="gramStart"/>
      <w:r>
        <w:t>9.3.2017</w:t>
      </w:r>
      <w:proofErr w:type="gramEnd"/>
      <w:r>
        <w:t xml:space="preserve"> </w:t>
      </w:r>
    </w:p>
    <w:sectPr w:rsidR="00B46A31">
      <w:headerReference w:type="default" r:id="rId11"/>
      <w:footerReference w:type="default" r:id="rId12"/>
      <w:headerReference w:type="first" r:id="rId13"/>
      <w:footerReference w:type="first" r:id="rId14"/>
      <w:pgSz w:w="11906" w:h="16838"/>
      <w:pgMar w:top="2098" w:right="1701" w:bottom="1418" w:left="1701" w:header="0"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C1" w:rsidRDefault="00E623C1">
      <w:pPr>
        <w:spacing w:after="0"/>
      </w:pPr>
      <w:r>
        <w:separator/>
      </w:r>
    </w:p>
  </w:endnote>
  <w:endnote w:type="continuationSeparator" w:id="0">
    <w:p w:rsidR="00E623C1" w:rsidRDefault="00E62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31" w:rsidRDefault="000A400E">
    <w:pPr>
      <w:tabs>
        <w:tab w:val="left" w:pos="0"/>
        <w:tab w:val="left" w:pos="567"/>
        <w:tab w:val="left" w:pos="1276"/>
        <w:tab w:val="left" w:pos="2552"/>
        <w:tab w:val="left" w:pos="3828"/>
        <w:tab w:val="left" w:pos="5103"/>
        <w:tab w:val="left" w:pos="6379"/>
        <w:tab w:val="right" w:pos="8364"/>
      </w:tabs>
      <w:spacing w:line="160" w:lineRule="auto"/>
      <w:jc w:val="right"/>
      <w:rPr>
        <w:b/>
        <w:sz w:val="16"/>
        <w:szCs w:val="16"/>
      </w:rPr>
    </w:pPr>
    <w:r>
      <w:fldChar w:fldCharType="begin"/>
    </w:r>
    <w:r>
      <w:instrText>PAGE</w:instrText>
    </w:r>
    <w:r>
      <w:fldChar w:fldCharType="separate"/>
    </w:r>
    <w:r w:rsidR="00463EDD">
      <w:rPr>
        <w:noProof/>
      </w:rPr>
      <w:t>1</w:t>
    </w:r>
    <w:r>
      <w:fldChar w:fldCharType="end"/>
    </w:r>
  </w:p>
  <w:p w:rsidR="00B46A31" w:rsidRDefault="000A400E">
    <w:pPr>
      <w:pBdr>
        <w:top w:val="single" w:sz="4" w:space="0" w:color="000000"/>
      </w:pBdr>
      <w:spacing w:after="680"/>
      <w:rPr>
        <w:sz w:val="16"/>
        <w:szCs w:val="16"/>
      </w:rPr>
    </w:pPr>
    <w:r>
      <w:rPr>
        <w:sz w:val="16"/>
        <w:szCs w:val="16"/>
      </w:rPr>
      <w:t>192-17,0704,7142.docx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31" w:rsidRDefault="00B46A31">
    <w:pPr>
      <w:tabs>
        <w:tab w:val="center" w:pos="4536"/>
        <w:tab w:val="right" w:pos="9072"/>
      </w:tabs>
      <w:spacing w:after="0" w:line="100" w:lineRule="auto"/>
      <w:ind w:right="142" w:firstLine="425"/>
      <w:jc w:val="right"/>
      <w:rPr>
        <w:sz w:val="14"/>
        <w:szCs w:val="14"/>
      </w:rPr>
    </w:pPr>
  </w:p>
  <w:tbl>
    <w:tblPr>
      <w:tblStyle w:val="a0"/>
      <w:tblW w:w="8502" w:type="dxa"/>
      <w:tblInd w:w="0" w:type="dxa"/>
      <w:tblLayout w:type="fixed"/>
      <w:tblLook w:val="0000" w:firstRow="0" w:lastRow="0" w:firstColumn="0" w:lastColumn="0" w:noHBand="0" w:noVBand="0"/>
    </w:tblPr>
    <w:tblGrid>
      <w:gridCol w:w="2700"/>
      <w:gridCol w:w="2700"/>
      <w:gridCol w:w="3102"/>
    </w:tblGrid>
    <w:tr w:rsidR="00B46A31">
      <w:trPr>
        <w:trHeight w:val="820"/>
      </w:trPr>
      <w:tc>
        <w:tcPr>
          <w:tcW w:w="2700" w:type="dxa"/>
        </w:tcPr>
        <w:p w:rsidR="00B46A31" w:rsidRDefault="000A400E">
          <w:pPr>
            <w:tabs>
              <w:tab w:val="center" w:pos="4536"/>
              <w:tab w:val="right" w:pos="9072"/>
            </w:tabs>
            <w:spacing w:after="0"/>
            <w:ind w:left="110" w:hanging="110"/>
            <w:jc w:val="left"/>
            <w:rPr>
              <w:b/>
              <w:sz w:val="14"/>
              <w:szCs w:val="14"/>
            </w:rPr>
          </w:pPr>
          <w:proofErr w:type="spellStart"/>
          <w:r>
            <w:rPr>
              <w:b/>
              <w:sz w:val="14"/>
              <w:szCs w:val="14"/>
            </w:rPr>
            <w:t>Sweco</w:t>
          </w:r>
          <w:proofErr w:type="spellEnd"/>
          <w:r>
            <w:rPr>
              <w:b/>
              <w:sz w:val="14"/>
              <w:szCs w:val="14"/>
            </w:rPr>
            <w:t xml:space="preserve"> </w:t>
          </w:r>
          <w:proofErr w:type="spellStart"/>
          <w:r>
            <w:rPr>
              <w:b/>
              <w:sz w:val="14"/>
              <w:szCs w:val="14"/>
            </w:rPr>
            <w:t>Hydroprojekt</w:t>
          </w:r>
          <w:proofErr w:type="spellEnd"/>
          <w:r>
            <w:rPr>
              <w:b/>
              <w:sz w:val="14"/>
              <w:szCs w:val="14"/>
            </w:rPr>
            <w:t xml:space="preserve"> a.s.</w:t>
          </w:r>
        </w:p>
        <w:p w:rsidR="00B46A31" w:rsidRDefault="000A400E">
          <w:pPr>
            <w:tabs>
              <w:tab w:val="center" w:pos="4536"/>
              <w:tab w:val="right" w:pos="9072"/>
            </w:tabs>
            <w:spacing w:after="0"/>
            <w:ind w:left="110" w:hanging="110"/>
            <w:jc w:val="left"/>
            <w:rPr>
              <w:sz w:val="12"/>
              <w:szCs w:val="12"/>
            </w:rPr>
          </w:pPr>
          <w:r>
            <w:rPr>
              <w:sz w:val="12"/>
              <w:szCs w:val="12"/>
            </w:rPr>
            <w:t>ústředí Praha</w:t>
          </w:r>
        </w:p>
        <w:p w:rsidR="00B46A31" w:rsidRDefault="000A400E">
          <w:pPr>
            <w:tabs>
              <w:tab w:val="center" w:pos="4536"/>
              <w:tab w:val="right" w:pos="9072"/>
            </w:tabs>
            <w:spacing w:after="0"/>
            <w:ind w:left="110" w:hanging="110"/>
            <w:jc w:val="left"/>
            <w:rPr>
              <w:sz w:val="12"/>
              <w:szCs w:val="12"/>
            </w:rPr>
          </w:pPr>
          <w:r>
            <w:rPr>
              <w:sz w:val="12"/>
              <w:szCs w:val="12"/>
            </w:rPr>
            <w:t>Táborská 31</w:t>
          </w:r>
        </w:p>
        <w:p w:rsidR="00B46A31" w:rsidRDefault="000A400E">
          <w:pPr>
            <w:tabs>
              <w:tab w:val="center" w:pos="4536"/>
              <w:tab w:val="right" w:pos="9072"/>
            </w:tabs>
            <w:spacing w:after="0"/>
            <w:ind w:left="110" w:hanging="110"/>
            <w:jc w:val="left"/>
            <w:rPr>
              <w:sz w:val="12"/>
              <w:szCs w:val="12"/>
            </w:rPr>
          </w:pPr>
          <w:proofErr w:type="gramStart"/>
          <w:r>
            <w:rPr>
              <w:sz w:val="12"/>
              <w:szCs w:val="12"/>
            </w:rPr>
            <w:t>140 16  Praha</w:t>
          </w:r>
          <w:proofErr w:type="gramEnd"/>
          <w:r>
            <w:rPr>
              <w:sz w:val="12"/>
              <w:szCs w:val="12"/>
            </w:rPr>
            <w:t xml:space="preserve"> 4</w:t>
          </w:r>
        </w:p>
        <w:p w:rsidR="00B46A31" w:rsidRDefault="000A400E">
          <w:pPr>
            <w:tabs>
              <w:tab w:val="left" w:pos="567"/>
            </w:tabs>
            <w:spacing w:after="0"/>
            <w:ind w:left="110" w:hanging="110"/>
            <w:jc w:val="left"/>
            <w:rPr>
              <w:sz w:val="12"/>
              <w:szCs w:val="12"/>
            </w:rPr>
          </w:pPr>
          <w:r>
            <w:rPr>
              <w:sz w:val="12"/>
              <w:szCs w:val="12"/>
            </w:rPr>
            <w:t>Telefon</w:t>
          </w:r>
          <w:r>
            <w:rPr>
              <w:sz w:val="12"/>
              <w:szCs w:val="12"/>
            </w:rPr>
            <w:tab/>
            <w:t>+420 261 102</w:t>
          </w:r>
          <w:r>
            <w:rPr>
              <w:sz w:val="8"/>
              <w:szCs w:val="8"/>
            </w:rPr>
            <w:t> </w:t>
          </w:r>
          <w:r>
            <w:rPr>
              <w:sz w:val="12"/>
              <w:szCs w:val="12"/>
            </w:rPr>
            <w:t>222</w:t>
          </w:r>
        </w:p>
        <w:p w:rsidR="00B46A31" w:rsidRDefault="000A400E">
          <w:pPr>
            <w:tabs>
              <w:tab w:val="left" w:pos="567"/>
            </w:tabs>
            <w:ind w:left="110" w:hanging="110"/>
            <w:jc w:val="left"/>
            <w:rPr>
              <w:sz w:val="12"/>
              <w:szCs w:val="12"/>
            </w:rPr>
          </w:pPr>
          <w:r>
            <w:rPr>
              <w:sz w:val="12"/>
              <w:szCs w:val="12"/>
            </w:rPr>
            <w:t>Fax</w:t>
          </w:r>
          <w:r>
            <w:rPr>
              <w:sz w:val="12"/>
              <w:szCs w:val="12"/>
            </w:rPr>
            <w:tab/>
            <w:t>+420 261 215 186</w:t>
          </w:r>
        </w:p>
      </w:tc>
      <w:tc>
        <w:tcPr>
          <w:tcW w:w="2700" w:type="dxa"/>
        </w:tcPr>
        <w:p w:rsidR="00B46A31" w:rsidRDefault="000A400E">
          <w:pPr>
            <w:tabs>
              <w:tab w:val="center" w:pos="4536"/>
              <w:tab w:val="right" w:pos="9072"/>
            </w:tabs>
            <w:spacing w:after="0"/>
            <w:ind w:left="110" w:hanging="110"/>
            <w:jc w:val="left"/>
            <w:rPr>
              <w:sz w:val="12"/>
              <w:szCs w:val="12"/>
            </w:rPr>
          </w:pPr>
          <w:r>
            <w:rPr>
              <w:sz w:val="12"/>
              <w:szCs w:val="12"/>
            </w:rPr>
            <w:t>IČ: 26475081</w:t>
          </w:r>
        </w:p>
        <w:p w:rsidR="00B46A31" w:rsidRDefault="000A400E">
          <w:pPr>
            <w:tabs>
              <w:tab w:val="center" w:pos="4536"/>
              <w:tab w:val="right" w:pos="9072"/>
            </w:tabs>
            <w:spacing w:after="0"/>
            <w:ind w:left="110" w:hanging="110"/>
            <w:jc w:val="left"/>
            <w:rPr>
              <w:sz w:val="12"/>
              <w:szCs w:val="12"/>
            </w:rPr>
          </w:pPr>
          <w:r>
            <w:rPr>
              <w:sz w:val="12"/>
              <w:szCs w:val="12"/>
            </w:rPr>
            <w:t>praha@sweco.cz</w:t>
          </w:r>
        </w:p>
        <w:p w:rsidR="00B46A31" w:rsidRDefault="000A400E">
          <w:pPr>
            <w:tabs>
              <w:tab w:val="center" w:pos="4536"/>
              <w:tab w:val="right" w:pos="9072"/>
            </w:tabs>
            <w:spacing w:after="0"/>
            <w:ind w:left="110" w:hanging="110"/>
            <w:jc w:val="left"/>
            <w:rPr>
              <w:sz w:val="12"/>
              <w:szCs w:val="12"/>
            </w:rPr>
          </w:pPr>
          <w:r>
            <w:rPr>
              <w:sz w:val="12"/>
              <w:szCs w:val="12"/>
            </w:rPr>
            <w:t>www.sweco.cz</w:t>
          </w:r>
        </w:p>
        <w:p w:rsidR="00B46A31" w:rsidRDefault="000A400E">
          <w:pPr>
            <w:tabs>
              <w:tab w:val="center" w:pos="4536"/>
              <w:tab w:val="right" w:pos="9072"/>
            </w:tabs>
            <w:ind w:left="110" w:hanging="110"/>
            <w:jc w:val="left"/>
            <w:rPr>
              <w:sz w:val="12"/>
              <w:szCs w:val="12"/>
            </w:rPr>
          </w:pPr>
          <w:r>
            <w:rPr>
              <w:sz w:val="12"/>
              <w:szCs w:val="12"/>
            </w:rPr>
            <w:t>www.swecogroup.com</w:t>
          </w:r>
        </w:p>
      </w:tc>
      <w:tc>
        <w:tcPr>
          <w:tcW w:w="3102" w:type="dxa"/>
        </w:tcPr>
        <w:p w:rsidR="00B46A31" w:rsidRDefault="000A400E">
          <w:pPr>
            <w:tabs>
              <w:tab w:val="center" w:pos="4536"/>
              <w:tab w:val="right" w:pos="9072"/>
            </w:tabs>
            <w:spacing w:after="0"/>
            <w:ind w:left="110" w:hanging="110"/>
            <w:jc w:val="left"/>
            <w:rPr>
              <w:sz w:val="12"/>
              <w:szCs w:val="12"/>
            </w:rPr>
          </w:pPr>
          <w:r>
            <w:rPr>
              <w:sz w:val="12"/>
              <w:szCs w:val="12"/>
            </w:rPr>
            <w:t xml:space="preserve">Vyřizuje: </w:t>
          </w:r>
        </w:p>
        <w:p w:rsidR="00B46A31" w:rsidRDefault="000A400E">
          <w:pPr>
            <w:tabs>
              <w:tab w:val="center" w:pos="4536"/>
              <w:tab w:val="right" w:pos="9072"/>
            </w:tabs>
            <w:spacing w:after="0"/>
            <w:jc w:val="left"/>
            <w:rPr>
              <w:sz w:val="12"/>
              <w:szCs w:val="12"/>
            </w:rPr>
          </w:pPr>
          <w:r>
            <w:rPr>
              <w:sz w:val="12"/>
              <w:szCs w:val="12"/>
            </w:rPr>
            <w:t xml:space="preserve">Drahuše </w:t>
          </w:r>
          <w:proofErr w:type="spellStart"/>
          <w:r>
            <w:rPr>
              <w:sz w:val="12"/>
              <w:szCs w:val="12"/>
            </w:rPr>
            <w:t>Boňová</w:t>
          </w:r>
          <w:proofErr w:type="spellEnd"/>
        </w:p>
        <w:p w:rsidR="00B46A31" w:rsidRDefault="000A400E">
          <w:pPr>
            <w:tabs>
              <w:tab w:val="left" w:pos="964"/>
            </w:tabs>
            <w:spacing w:after="0"/>
            <w:ind w:left="110" w:hanging="110"/>
            <w:jc w:val="left"/>
            <w:rPr>
              <w:sz w:val="12"/>
              <w:szCs w:val="12"/>
            </w:rPr>
          </w:pPr>
          <w:r>
            <w:rPr>
              <w:sz w:val="12"/>
              <w:szCs w:val="12"/>
            </w:rPr>
            <w:t>přímý telefon:</w:t>
          </w:r>
          <w:r>
            <w:rPr>
              <w:b/>
              <w:sz w:val="12"/>
              <w:szCs w:val="12"/>
            </w:rPr>
            <w:tab/>
          </w:r>
          <w:r>
            <w:rPr>
              <w:sz w:val="12"/>
              <w:szCs w:val="12"/>
            </w:rPr>
            <w:t>+420 261 102 267</w:t>
          </w:r>
        </w:p>
        <w:p w:rsidR="00B46A31" w:rsidRDefault="000A400E">
          <w:pPr>
            <w:tabs>
              <w:tab w:val="center" w:pos="4536"/>
              <w:tab w:val="right" w:pos="9072"/>
            </w:tabs>
            <w:ind w:left="110" w:hanging="110"/>
            <w:jc w:val="left"/>
            <w:rPr>
              <w:sz w:val="12"/>
              <w:szCs w:val="12"/>
            </w:rPr>
          </w:pPr>
          <w:r>
            <w:rPr>
              <w:sz w:val="12"/>
              <w:szCs w:val="12"/>
            </w:rPr>
            <w:t>drahuse.bonova@sweco.cz</w:t>
          </w:r>
        </w:p>
      </w:tc>
    </w:tr>
  </w:tbl>
  <w:p w:rsidR="00B46A31" w:rsidRDefault="000A400E">
    <w:pPr>
      <w:tabs>
        <w:tab w:val="center" w:pos="4536"/>
        <w:tab w:val="right" w:pos="9072"/>
      </w:tabs>
      <w:jc w:val="left"/>
      <w:rPr>
        <w:sz w:val="12"/>
        <w:szCs w:val="12"/>
      </w:rPr>
    </w:pPr>
    <w:r>
      <w:rPr>
        <w:sz w:val="12"/>
        <w:szCs w:val="12"/>
      </w:rPr>
      <w:t>Firma je zapsána do obchodního rejstříku vedeného Městským soudem v Praze oddíl B., vložka 7326.</w:t>
    </w:r>
  </w:p>
  <w:p w:rsidR="00B46A31" w:rsidRDefault="000A400E">
    <w:pPr>
      <w:tabs>
        <w:tab w:val="center" w:pos="4536"/>
        <w:tab w:val="right" w:pos="9072"/>
      </w:tabs>
      <w:jc w:val="left"/>
      <w:rPr>
        <w:sz w:val="14"/>
        <w:szCs w:val="14"/>
      </w:rPr>
    </w:pPr>
    <w:r>
      <w:rPr>
        <w:sz w:val="12"/>
        <w:szCs w:val="12"/>
      </w:rPr>
      <w:t>Je nositelem certifikací ČSN EN ISO 9001:2009, ČSN EN ISO 14001:2005, ČSN OHSAS 18001:2008.</w:t>
    </w:r>
    <w:r>
      <w:rPr>
        <w:noProof/>
      </w:rPr>
      <mc:AlternateContent>
        <mc:Choice Requires="wpg">
          <w:drawing>
            <wp:inline distT="0" distB="0" distL="114300" distR="114300">
              <wp:extent cx="5448300" cy="139700"/>
              <wp:effectExtent l="0" t="0" r="0" b="0"/>
              <wp:docPr id="1" name="Skupina 1"/>
              <wp:cNvGraphicFramePr/>
              <a:graphic xmlns:a="http://schemas.openxmlformats.org/drawingml/2006/main">
                <a:graphicData uri="http://schemas.microsoft.com/office/word/2010/wordprocessingGroup">
                  <wpg:wgp>
                    <wpg:cNvGrpSpPr/>
                    <wpg:grpSpPr>
                      <a:xfrm>
                        <a:off x="0" y="0"/>
                        <a:ext cx="5448300" cy="139700"/>
                        <a:chOff x="2621849" y="3707928"/>
                        <a:chExt cx="5448299" cy="144144"/>
                      </a:xfrm>
                    </wpg:grpSpPr>
                    <wpg:grpSp>
                      <wpg:cNvPr id="3" name="Skupina 3"/>
                      <wpg:cNvGrpSpPr/>
                      <wpg:grpSpPr>
                        <a:xfrm>
                          <a:off x="2621849" y="3707928"/>
                          <a:ext cx="5448299" cy="144144"/>
                          <a:chOff x="1701" y="14855"/>
                          <a:chExt cx="8620" cy="226"/>
                        </a:xfrm>
                      </wpg:grpSpPr>
                      <wps:wsp>
                        <wps:cNvPr id="4" name="Obdélník 4"/>
                        <wps:cNvSpPr/>
                        <wps:spPr>
                          <a:xfrm>
                            <a:off x="1701" y="14855"/>
                            <a:ext cx="8600" cy="225"/>
                          </a:xfrm>
                          <a:prstGeom prst="rect">
                            <a:avLst/>
                          </a:prstGeom>
                          <a:noFill/>
                          <a:ln>
                            <a:noFill/>
                          </a:ln>
                        </wps:spPr>
                        <wps:txbx>
                          <w:txbxContent>
                            <w:p w:rsidR="00B46A31" w:rsidRDefault="00B46A31">
                              <w:pPr>
                                <w:spacing w:after="0"/>
                                <w:jc w:val="left"/>
                                <w:textDirection w:val="btLr"/>
                              </w:pPr>
                            </w:p>
                          </w:txbxContent>
                        </wps:txbx>
                        <wps:bodyPr lIns="91425" tIns="91425" rIns="91425" bIns="91425" anchor="ctr" anchorCtr="0"/>
                      </wps:wsp>
                      <wps:wsp>
                        <wps:cNvPr id="5" name="Přímá spojnice se šipkou 5"/>
                        <wps:cNvCnPr/>
                        <wps:spPr>
                          <a:xfrm>
                            <a:off x="1701" y="14855"/>
                            <a:ext cx="0" cy="226"/>
                          </a:xfrm>
                          <a:prstGeom prst="straightConnector1">
                            <a:avLst/>
                          </a:prstGeom>
                          <a:noFill/>
                          <a:ln w="9525" cap="flat" cmpd="sng">
                            <a:solidFill>
                              <a:srgbClr val="000000"/>
                            </a:solidFill>
                            <a:prstDash val="solid"/>
                            <a:round/>
                            <a:headEnd type="none" w="med" len="med"/>
                            <a:tailEnd type="none" w="med" len="med"/>
                          </a:ln>
                        </wps:spPr>
                        <wps:bodyPr/>
                      </wps:wsp>
                      <wps:wsp>
                        <wps:cNvPr id="6" name="Přímá spojnice se šipkou 6"/>
                        <wps:cNvCnPr/>
                        <wps:spPr>
                          <a:xfrm>
                            <a:off x="4365" y="14855"/>
                            <a:ext cx="0" cy="226"/>
                          </a:xfrm>
                          <a:prstGeom prst="straightConnector1">
                            <a:avLst/>
                          </a:prstGeom>
                          <a:noFill/>
                          <a:ln w="9525" cap="flat" cmpd="sng">
                            <a:solidFill>
                              <a:srgbClr val="000000"/>
                            </a:solidFill>
                            <a:prstDash val="solid"/>
                            <a:round/>
                            <a:headEnd type="none" w="med" len="med"/>
                            <a:tailEnd type="none" w="med" len="med"/>
                          </a:ln>
                        </wps:spPr>
                        <wps:bodyPr/>
                      </wps:wsp>
                      <wps:wsp>
                        <wps:cNvPr id="7" name="Přímá spojnice se šipkou 7"/>
                        <wps:cNvCnPr/>
                        <wps:spPr>
                          <a:xfrm>
                            <a:off x="1701" y="14855"/>
                            <a:ext cx="8620" cy="0"/>
                          </a:xfrm>
                          <a:prstGeom prst="straightConnector1">
                            <a:avLst/>
                          </a:prstGeom>
                          <a:noFill/>
                          <a:ln w="9525" cap="flat" cmpd="sng">
                            <a:solidFill>
                              <a:srgbClr val="000000"/>
                            </a:solidFill>
                            <a:prstDash val="solid"/>
                            <a:round/>
                            <a:headEnd type="none" w="med" len="med"/>
                            <a:tailEnd type="none" w="med" len="med"/>
                          </a:ln>
                        </wps:spPr>
                        <wps:bodyPr/>
                      </wps:wsp>
                      <wps:wsp>
                        <wps:cNvPr id="8" name="Přímá spojnice se šipkou 8"/>
                        <wps:cNvCnPr/>
                        <wps:spPr>
                          <a:xfrm>
                            <a:off x="7030" y="14855"/>
                            <a:ext cx="0" cy="226"/>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448300" cy="1397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448300" cy="139700"/>
                      </a:xfrm>
                      <a:prstGeom prst="rect"/>
                      <a:ln/>
                    </pic:spPr>
                  </pic:pic>
                </a:graphicData>
              </a:graphic>
            </wp:inline>
          </w:drawing>
        </mc:Fallback>
      </mc:AlternateContent>
    </w:r>
  </w:p>
  <w:p w:rsidR="00B46A31" w:rsidRDefault="00B46A31">
    <w:pPr>
      <w:tabs>
        <w:tab w:val="center" w:pos="4536"/>
        <w:tab w:val="right" w:pos="9072"/>
      </w:tabs>
      <w:spacing w:after="740"/>
      <w:jc w:val="lef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C1" w:rsidRDefault="00E623C1">
      <w:pPr>
        <w:spacing w:after="0"/>
      </w:pPr>
      <w:r>
        <w:separator/>
      </w:r>
    </w:p>
  </w:footnote>
  <w:footnote w:type="continuationSeparator" w:id="0">
    <w:p w:rsidR="00E623C1" w:rsidRDefault="00E623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31" w:rsidRDefault="000A400E">
    <w:pPr>
      <w:spacing w:before="851"/>
      <w:jc w:val="center"/>
    </w:pPr>
    <w:r>
      <w:t xml:space="preserve">Zpracování revize ČSN 75 7221:1998 Jakost vod - Klasifikace jakosti povrchových vod </w:t>
    </w:r>
  </w:p>
  <w:p w:rsidR="00B46A31" w:rsidRDefault="00B46A3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31" w:rsidRDefault="000A400E">
    <w:pPr>
      <w:tabs>
        <w:tab w:val="right" w:pos="8505"/>
      </w:tabs>
      <w:spacing w:before="851"/>
      <w:jc w:val="left"/>
    </w:pPr>
    <w:r>
      <w:tab/>
    </w:r>
  </w:p>
  <w:p w:rsidR="00B46A31" w:rsidRDefault="000A400E">
    <w:pPr>
      <w:spacing w:after="0"/>
    </w:pPr>
    <w:r>
      <w:rPr>
        <w:noProof/>
      </w:rPr>
      <mc:AlternateContent>
        <mc:Choice Requires="wpg">
          <w:drawing>
            <wp:anchor distT="4294967295" distB="4294967295" distL="114300" distR="114300" simplePos="0" relativeHeight="251658240" behindDoc="0" locked="0" layoutInCell="0" hidden="0" allowOverlap="1">
              <wp:simplePos x="0" y="0"/>
              <wp:positionH relativeFrom="margin">
                <wp:posOffset>0</wp:posOffset>
              </wp:positionH>
              <wp:positionV relativeFrom="paragraph">
                <wp:posOffset>76200</wp:posOffset>
              </wp:positionV>
              <wp:extent cx="5384800" cy="12700"/>
              <wp:effectExtent l="0" t="0" r="0" b="0"/>
              <wp:wrapNone/>
              <wp:docPr id="2" name="Přímá spojnice se šipkou 2"/>
              <wp:cNvGraphicFramePr/>
              <a:graphic xmlns:a="http://schemas.openxmlformats.org/drawingml/2006/main">
                <a:graphicData uri="http://schemas.microsoft.com/office/word/2010/wordprocessingShape">
                  <wps:wsp>
                    <wps:cNvCnPr/>
                    <wps:spPr>
                      <a:xfrm>
                        <a:off x="2650425" y="3780000"/>
                        <a:ext cx="539114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0" locked="0" relativeHeight="0" simplePos="0">
              <wp:simplePos x="0" y="0"/>
              <wp:positionH relativeFrom="margin">
                <wp:posOffset>0</wp:posOffset>
              </wp:positionH>
              <wp:positionV relativeFrom="paragraph">
                <wp:posOffset>76200</wp:posOffset>
              </wp:positionV>
              <wp:extent cx="5384800" cy="12700"/>
              <wp:effectExtent b="0" l="0" r="0" t="0"/>
              <wp:wrapNone/>
              <wp:docPr id="2" name="image03.png"/>
              <a:graphic>
                <a:graphicData uri="http://schemas.openxmlformats.org/drawingml/2006/picture">
                  <pic:pic>
                    <pic:nvPicPr>
                      <pic:cNvPr id="0" name="image03.png"/>
                      <pic:cNvPicPr preferRelativeResize="0"/>
                    </pic:nvPicPr>
                    <pic:blipFill>
                      <a:blip r:embed="rId1"/>
                      <a:srcRect/>
                      <a:stretch>
                        <a:fillRect/>
                      </a:stretch>
                    </pic:blipFill>
                    <pic:spPr>
                      <a:xfrm>
                        <a:off x="0" y="0"/>
                        <a:ext cx="5384800" cy="12700"/>
                      </a:xfrm>
                      <a:prstGeom prst="rect"/>
                      <a:ln/>
                    </pic:spPr>
                  </pic:pic>
                </a:graphicData>
              </a:graphic>
            </wp:anchor>
          </w:drawing>
        </mc:Fallback>
      </mc:AlternateContent>
    </w:r>
  </w:p>
  <w:p w:rsidR="00B46A31" w:rsidRDefault="00B46A31">
    <w:pPr>
      <w:tabs>
        <w:tab w:val="center" w:pos="4536"/>
        <w:tab w:val="right" w:pos="9072"/>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8B9"/>
    <w:multiLevelType w:val="multilevel"/>
    <w:tmpl w:val="84F2A7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03E3CB1"/>
    <w:multiLevelType w:val="multilevel"/>
    <w:tmpl w:val="2A5A0C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E3F1080"/>
    <w:multiLevelType w:val="multilevel"/>
    <w:tmpl w:val="6136C6E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46A31"/>
    <w:rsid w:val="0006036D"/>
    <w:rsid w:val="000A400E"/>
    <w:rsid w:val="001435FD"/>
    <w:rsid w:val="002F5B45"/>
    <w:rsid w:val="00463EDD"/>
    <w:rsid w:val="00584281"/>
    <w:rsid w:val="00B46A31"/>
    <w:rsid w:val="00E623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cs-CZ" w:eastAsia="cs-CZ" w:bidi="ar-SA"/>
      </w:rPr>
    </w:rPrDefault>
    <w:pPrDefault>
      <w:pPr>
        <w:widowControl w:val="0"/>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spacing w:before="130" w:after="130"/>
      <w:jc w:val="left"/>
      <w:outlineLvl w:val="0"/>
    </w:pPr>
    <w:rPr>
      <w:b/>
      <w:smallCaps/>
    </w:rPr>
  </w:style>
  <w:style w:type="paragraph" w:styleId="Nadpis2">
    <w:name w:val="heading 2"/>
    <w:basedOn w:val="Normln"/>
    <w:next w:val="Normln"/>
    <w:pPr>
      <w:keepNext/>
      <w:spacing w:before="130" w:after="130"/>
      <w:jc w:val="left"/>
      <w:outlineLvl w:val="1"/>
    </w:pPr>
    <w:rPr>
      <w:smallCaps/>
      <w:sz w:val="18"/>
      <w:szCs w:val="18"/>
    </w:rPr>
  </w:style>
  <w:style w:type="paragraph" w:styleId="Nadpis3">
    <w:name w:val="heading 3"/>
    <w:basedOn w:val="Normln"/>
    <w:next w:val="Normln"/>
    <w:pPr>
      <w:keepNext/>
      <w:spacing w:before="130" w:after="130"/>
      <w:jc w:val="left"/>
      <w:outlineLvl w:val="2"/>
    </w:pPr>
    <w:rPr>
      <w:i/>
      <w:smallCaps/>
      <w:sz w:val="16"/>
      <w:szCs w:val="16"/>
    </w:rPr>
  </w:style>
  <w:style w:type="paragraph" w:styleId="Nadpis4">
    <w:name w:val="heading 4"/>
    <w:basedOn w:val="Normln"/>
    <w:next w:val="Normln"/>
    <w:pPr>
      <w:keepNext/>
      <w:spacing w:before="200" w:after="200"/>
      <w:ind w:left="862" w:hanging="862"/>
      <w:outlineLvl w:val="3"/>
    </w:pPr>
    <w:rPr>
      <w:b/>
      <w:smallCaps/>
      <w:sz w:val="24"/>
      <w:szCs w:val="24"/>
    </w:rPr>
  </w:style>
  <w:style w:type="paragraph" w:styleId="Nadpis5">
    <w:name w:val="heading 5"/>
    <w:basedOn w:val="Normln"/>
    <w:next w:val="Normln"/>
    <w:pPr>
      <w:keepNext/>
      <w:spacing w:before="120" w:after="120"/>
      <w:ind w:left="1009" w:hanging="1009"/>
      <w:outlineLvl w:val="4"/>
    </w:pPr>
    <w:rPr>
      <w:b/>
    </w:rPr>
  </w:style>
  <w:style w:type="paragraph" w:styleId="Nadpis6">
    <w:name w:val="heading 6"/>
    <w:basedOn w:val="Normln"/>
    <w:next w:val="Normln"/>
    <w:pPr>
      <w:keepNext/>
      <w:spacing w:before="120" w:after="120"/>
      <w:ind w:left="1151" w:hanging="1151"/>
      <w:jc w:val="left"/>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6" w:type="dxa"/>
        <w:right w:w="56" w:type="dxa"/>
      </w:tblCellMar>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cs-CZ" w:eastAsia="cs-CZ" w:bidi="ar-SA"/>
      </w:rPr>
    </w:rPrDefault>
    <w:pPrDefault>
      <w:pPr>
        <w:widowControl w:val="0"/>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spacing w:before="130" w:after="130"/>
      <w:jc w:val="left"/>
      <w:outlineLvl w:val="0"/>
    </w:pPr>
    <w:rPr>
      <w:b/>
      <w:smallCaps/>
    </w:rPr>
  </w:style>
  <w:style w:type="paragraph" w:styleId="Nadpis2">
    <w:name w:val="heading 2"/>
    <w:basedOn w:val="Normln"/>
    <w:next w:val="Normln"/>
    <w:pPr>
      <w:keepNext/>
      <w:spacing w:before="130" w:after="130"/>
      <w:jc w:val="left"/>
      <w:outlineLvl w:val="1"/>
    </w:pPr>
    <w:rPr>
      <w:smallCaps/>
      <w:sz w:val="18"/>
      <w:szCs w:val="18"/>
    </w:rPr>
  </w:style>
  <w:style w:type="paragraph" w:styleId="Nadpis3">
    <w:name w:val="heading 3"/>
    <w:basedOn w:val="Normln"/>
    <w:next w:val="Normln"/>
    <w:pPr>
      <w:keepNext/>
      <w:spacing w:before="130" w:after="130"/>
      <w:jc w:val="left"/>
      <w:outlineLvl w:val="2"/>
    </w:pPr>
    <w:rPr>
      <w:i/>
      <w:smallCaps/>
      <w:sz w:val="16"/>
      <w:szCs w:val="16"/>
    </w:rPr>
  </w:style>
  <w:style w:type="paragraph" w:styleId="Nadpis4">
    <w:name w:val="heading 4"/>
    <w:basedOn w:val="Normln"/>
    <w:next w:val="Normln"/>
    <w:pPr>
      <w:keepNext/>
      <w:spacing w:before="200" w:after="200"/>
      <w:ind w:left="862" w:hanging="862"/>
      <w:outlineLvl w:val="3"/>
    </w:pPr>
    <w:rPr>
      <w:b/>
      <w:smallCaps/>
      <w:sz w:val="24"/>
      <w:szCs w:val="24"/>
    </w:rPr>
  </w:style>
  <w:style w:type="paragraph" w:styleId="Nadpis5">
    <w:name w:val="heading 5"/>
    <w:basedOn w:val="Normln"/>
    <w:next w:val="Normln"/>
    <w:pPr>
      <w:keepNext/>
      <w:spacing w:before="120" w:after="120"/>
      <w:ind w:left="1009" w:hanging="1009"/>
      <w:outlineLvl w:val="4"/>
    </w:pPr>
    <w:rPr>
      <w:b/>
    </w:rPr>
  </w:style>
  <w:style w:type="paragraph" w:styleId="Nadpis6">
    <w:name w:val="heading 6"/>
    <w:basedOn w:val="Normln"/>
    <w:next w:val="Normln"/>
    <w:pPr>
      <w:keepNext/>
      <w:spacing w:before="120" w:after="120"/>
      <w:ind w:left="1151" w:hanging="1151"/>
      <w:jc w:val="left"/>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6" w:type="dxa"/>
        <w:right w:w="56"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weco.cz"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22Qjjt2" TargetMode="External"/><Relationship Id="rId4" Type="http://schemas.openxmlformats.org/officeDocument/2006/relationships/settings" Target="settings.xml"/><Relationship Id="rId9" Type="http://schemas.openxmlformats.org/officeDocument/2006/relationships/hyperlink" Target="http://bit.ly/1NDizk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1152</Words>
  <Characters>6800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VÚV T.G.M., v.v.i.</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Horáková Irena</dc:creator>
  <cp:lastModifiedBy>Horáková Irena</cp:lastModifiedBy>
  <cp:revision>6</cp:revision>
  <cp:lastPrinted>2017-03-22T07:18:00Z</cp:lastPrinted>
  <dcterms:created xsi:type="dcterms:W3CDTF">2017-03-22T07:06:00Z</dcterms:created>
  <dcterms:modified xsi:type="dcterms:W3CDTF">2017-03-30T09:43:00Z</dcterms:modified>
</cp:coreProperties>
</file>