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7"/>
        <w:gridCol w:w="5954"/>
        <w:gridCol w:w="1621"/>
        <w:gridCol w:w="108"/>
      </w:tblGrid>
      <w:tr w:rsidR="001F561F">
        <w:trPr>
          <w:gridAfter w:val="1"/>
          <w:wAfter w:w="108" w:type="dxa"/>
          <w:trHeight w:hRule="exact" w:val="720"/>
        </w:trPr>
        <w:tc>
          <w:tcPr>
            <w:tcW w:w="924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1F561F" w:rsidRPr="00705CF3" w:rsidRDefault="001F561F" w:rsidP="005F0B69">
            <w:pPr>
              <w:pStyle w:val="Podnadpis"/>
              <w:spacing w:before="240"/>
            </w:pPr>
            <w:r w:rsidRPr="00705CF3">
              <w:t xml:space="preserve">DNE </w:t>
            </w:r>
            <w:r w:rsidR="005F0B69">
              <w:t>……12</w:t>
            </w:r>
            <w:r w:rsidR="005F0695">
              <w:t>.</w:t>
            </w:r>
            <w:r w:rsidR="00F25D2F">
              <w:t>201</w:t>
            </w:r>
            <w:r w:rsidR="005E1D29">
              <w:t>6</w:t>
            </w:r>
          </w:p>
        </w:tc>
      </w:tr>
      <w:tr w:rsidR="001F561F" w:rsidRPr="00844009">
        <w:trPr>
          <w:gridAfter w:val="1"/>
          <w:wAfter w:w="108" w:type="dxa"/>
          <w:cantSplit/>
          <w:trHeight w:val="2693"/>
        </w:trPr>
        <w:tc>
          <w:tcPr>
            <w:tcW w:w="9242" w:type="dxa"/>
            <w:gridSpan w:val="3"/>
            <w:shd w:val="clear" w:color="auto" w:fill="auto"/>
          </w:tcPr>
          <w:p w:rsidR="001F561F" w:rsidRPr="00844009" w:rsidRDefault="001F561F">
            <w:pPr>
              <w:pStyle w:val="Parties"/>
              <w:snapToGrid w:val="0"/>
              <w:rPr>
                <w:b/>
              </w:rPr>
            </w:pPr>
          </w:p>
          <w:p w:rsidR="00504CAA" w:rsidRPr="00504CAA" w:rsidRDefault="00504CAA" w:rsidP="00504CAA">
            <w:pPr>
              <w:widowControl w:val="0"/>
              <w:spacing w:after="0"/>
              <w:jc w:val="center"/>
              <w:rPr>
                <w:rFonts w:cs="Vogue"/>
                <w:b/>
              </w:rPr>
            </w:pPr>
            <w:r w:rsidRPr="00504CAA">
              <w:rPr>
                <w:rFonts w:cs="Vogue"/>
                <w:b/>
              </w:rPr>
              <w:t xml:space="preserve">Jana Nováková, </w:t>
            </w:r>
            <w:proofErr w:type="spellStart"/>
            <w:proofErr w:type="gramStart"/>
            <w:r w:rsidRPr="00504CAA">
              <w:rPr>
                <w:rFonts w:cs="Vogue"/>
                <w:b/>
              </w:rPr>
              <w:t>r.č</w:t>
            </w:r>
            <w:proofErr w:type="spellEnd"/>
            <w:r w:rsidRPr="00504CAA">
              <w:rPr>
                <w:rFonts w:cs="Vogue"/>
                <w:b/>
              </w:rPr>
              <w:t>.</w:t>
            </w:r>
            <w:proofErr w:type="gramEnd"/>
            <w:r w:rsidRPr="00504CAA">
              <w:rPr>
                <w:rFonts w:cs="Vogue"/>
                <w:b/>
              </w:rPr>
              <w:t xml:space="preserve"> </w:t>
            </w:r>
            <w:proofErr w:type="spellStart"/>
            <w:r w:rsidR="00906C20">
              <w:rPr>
                <w:rFonts w:cs="Vogue"/>
                <w:b/>
              </w:rPr>
              <w:t>xxxxxxxxxxx</w:t>
            </w:r>
            <w:proofErr w:type="spellEnd"/>
          </w:p>
          <w:p w:rsidR="00504CAA" w:rsidRPr="00504CAA" w:rsidRDefault="00504CAA" w:rsidP="00504CAA">
            <w:pPr>
              <w:widowControl w:val="0"/>
              <w:spacing w:after="0"/>
              <w:jc w:val="center"/>
              <w:rPr>
                <w:rFonts w:cs="Vogue"/>
                <w:b/>
              </w:rPr>
            </w:pPr>
            <w:r w:rsidRPr="00504CAA">
              <w:rPr>
                <w:rFonts w:cs="Vogue"/>
                <w:b/>
              </w:rPr>
              <w:t>-</w:t>
            </w:r>
          </w:p>
          <w:p w:rsidR="00504CAA" w:rsidRDefault="00504CAA" w:rsidP="00504CAA">
            <w:pPr>
              <w:widowControl w:val="0"/>
              <w:spacing w:after="0"/>
              <w:jc w:val="center"/>
              <w:rPr>
                <w:rFonts w:cs="Vogue"/>
                <w:b/>
              </w:rPr>
            </w:pPr>
            <w:r w:rsidRPr="00504CAA">
              <w:rPr>
                <w:rFonts w:cs="Vogue"/>
                <w:b/>
              </w:rPr>
              <w:t xml:space="preserve">Pavel Novák, </w:t>
            </w:r>
            <w:proofErr w:type="spellStart"/>
            <w:proofErr w:type="gramStart"/>
            <w:r w:rsidRPr="00504CAA">
              <w:rPr>
                <w:rFonts w:cs="Vogue"/>
                <w:b/>
              </w:rPr>
              <w:t>r.č</w:t>
            </w:r>
            <w:proofErr w:type="spellEnd"/>
            <w:r w:rsidRPr="00504CAA">
              <w:rPr>
                <w:rFonts w:cs="Vogue"/>
                <w:b/>
              </w:rPr>
              <w:t>.</w:t>
            </w:r>
            <w:proofErr w:type="gramEnd"/>
            <w:r w:rsidRPr="00504CAA">
              <w:rPr>
                <w:rFonts w:cs="Vogue"/>
                <w:b/>
              </w:rPr>
              <w:t xml:space="preserve"> </w:t>
            </w:r>
            <w:proofErr w:type="spellStart"/>
            <w:r w:rsidR="00906C20">
              <w:rPr>
                <w:rFonts w:cs="Vogue"/>
                <w:b/>
              </w:rPr>
              <w:t>xxxxxxxxxxxx</w:t>
            </w:r>
            <w:proofErr w:type="spellEnd"/>
          </w:p>
          <w:p w:rsidR="00504CAA" w:rsidRPr="00504CAA" w:rsidRDefault="00504CAA" w:rsidP="00504CAA">
            <w:pPr>
              <w:widowControl w:val="0"/>
              <w:spacing w:after="0"/>
              <w:jc w:val="center"/>
              <w:rPr>
                <w:rFonts w:cs="Vogue"/>
                <w:b/>
              </w:rPr>
            </w:pPr>
          </w:p>
          <w:p w:rsidR="00504CAA" w:rsidRDefault="00504CAA" w:rsidP="00504CAA">
            <w:pPr>
              <w:widowControl w:val="0"/>
              <w:jc w:val="center"/>
              <w:rPr>
                <w:rFonts w:cs="Vogue"/>
                <w:b/>
              </w:rPr>
            </w:pPr>
            <w:r w:rsidRPr="00504CAA">
              <w:rPr>
                <w:rFonts w:cs="Vogue"/>
                <w:b/>
              </w:rPr>
              <w:t>Hrádek 292/19</w:t>
            </w:r>
            <w:r w:rsidR="005E1D29">
              <w:rPr>
                <w:rFonts w:cs="Vogue"/>
                <w:b/>
              </w:rPr>
              <w:t xml:space="preserve">, </w:t>
            </w:r>
            <w:r w:rsidR="005E1D29" w:rsidRPr="00504CAA">
              <w:rPr>
                <w:rFonts w:cs="Vogue"/>
                <w:b/>
              </w:rPr>
              <w:t>Podklášteří,</w:t>
            </w:r>
            <w:r w:rsidR="005E1D29">
              <w:rPr>
                <w:rFonts w:cs="Vogue"/>
                <w:b/>
              </w:rPr>
              <w:t xml:space="preserve"> </w:t>
            </w:r>
            <w:r w:rsidRPr="00504CAA">
              <w:rPr>
                <w:rFonts w:cs="Vogue"/>
                <w:b/>
              </w:rPr>
              <w:t>674 01 Třebíč</w:t>
            </w:r>
          </w:p>
          <w:p w:rsidR="006654F3" w:rsidRDefault="006654F3" w:rsidP="00504CAA">
            <w:pPr>
              <w:widowControl w:val="0"/>
              <w:jc w:val="center"/>
              <w:rPr>
                <w:rFonts w:cs="Arial"/>
                <w:b/>
              </w:rPr>
            </w:pPr>
            <w:r>
              <w:rPr>
                <w:b/>
                <w:snapToGrid w:val="0"/>
              </w:rPr>
              <w:t>č</w:t>
            </w:r>
            <w:r w:rsidRPr="006654F3">
              <w:rPr>
                <w:b/>
                <w:snapToGrid w:val="0"/>
              </w:rPr>
              <w:t>íslo účtu:</w:t>
            </w:r>
            <w:r w:rsidRPr="006654F3">
              <w:rPr>
                <w:rFonts w:cs="Arial"/>
                <w:b/>
              </w:rPr>
              <w:t xml:space="preserve"> </w:t>
            </w:r>
            <w:proofErr w:type="spellStart"/>
            <w:r w:rsidR="00906C20">
              <w:rPr>
                <w:rFonts w:cs="Arial"/>
                <w:b/>
              </w:rPr>
              <w:t>xxxxxxxxxxxxxxxxx</w:t>
            </w:r>
            <w:proofErr w:type="spellEnd"/>
          </w:p>
          <w:p w:rsidR="006D02C2" w:rsidRPr="00504CAA" w:rsidRDefault="006D02C2" w:rsidP="006D02C2">
            <w:pPr>
              <w:widowControl w:val="0"/>
              <w:jc w:val="center"/>
              <w:rPr>
                <w:rFonts w:cs="Vogue"/>
                <w:b/>
              </w:rPr>
            </w:pPr>
            <w:r>
              <w:rPr>
                <w:rFonts w:cs="Vogue"/>
                <w:b/>
              </w:rPr>
              <w:t>IČ: 12152048, DIČ: CZ510522199</w:t>
            </w:r>
          </w:p>
          <w:p w:rsidR="001F561F" w:rsidRPr="00844009" w:rsidRDefault="001F561F">
            <w:pPr>
              <w:pStyle w:val="Parties"/>
              <w:rPr>
                <w:b/>
              </w:rPr>
            </w:pPr>
            <w:r w:rsidRPr="00844009">
              <w:rPr>
                <w:b/>
              </w:rPr>
              <w:t xml:space="preserve">JAKO </w:t>
            </w:r>
            <w:r w:rsidR="009A2DBE" w:rsidRPr="00844009">
              <w:rPr>
                <w:b/>
              </w:rPr>
              <w:t>pronajímatel</w:t>
            </w:r>
            <w:r w:rsidRPr="00844009">
              <w:rPr>
                <w:b/>
              </w:rPr>
              <w:t xml:space="preserve"> </w:t>
            </w:r>
          </w:p>
          <w:p w:rsidR="00B4072A" w:rsidRPr="00B4072A" w:rsidRDefault="00B4072A" w:rsidP="00B4072A">
            <w:pPr>
              <w:pStyle w:val="Parties"/>
              <w:spacing w:after="0"/>
              <w:rPr>
                <w:b/>
                <w:sz w:val="16"/>
                <w:szCs w:val="16"/>
              </w:rPr>
            </w:pPr>
          </w:p>
          <w:p w:rsidR="001F561F" w:rsidRPr="00844009" w:rsidRDefault="006042E5" w:rsidP="00844009">
            <w:pPr>
              <w:pStyle w:val="Parties"/>
              <w:spacing w:line="480" w:lineRule="auto"/>
              <w:rPr>
                <w:b/>
              </w:rPr>
            </w:pPr>
            <w:r>
              <w:rPr>
                <w:b/>
              </w:rPr>
              <w:t>a</w:t>
            </w:r>
          </w:p>
          <w:p w:rsidR="005E1D29" w:rsidRPr="005E1D29" w:rsidRDefault="005E1D29" w:rsidP="005E1D29">
            <w:pPr>
              <w:spacing w:before="240"/>
              <w:jc w:val="center"/>
              <w:rPr>
                <w:b/>
              </w:rPr>
            </w:pPr>
            <w:r w:rsidRPr="005E1D29">
              <w:rPr>
                <w:b/>
              </w:rPr>
              <w:t>Vojenská zdravotní pojišťovna České republiky</w:t>
            </w:r>
          </w:p>
          <w:p w:rsidR="005E1D29" w:rsidRPr="005E1D29" w:rsidRDefault="005E1D29" w:rsidP="005E1D29">
            <w:pPr>
              <w:spacing w:before="240"/>
              <w:jc w:val="center"/>
              <w:rPr>
                <w:b/>
              </w:rPr>
            </w:pPr>
            <w:r w:rsidRPr="005E1D29">
              <w:rPr>
                <w:b/>
              </w:rPr>
              <w:t>Drahobejlova 1404/4, 190 03 Praha 9</w:t>
            </w:r>
          </w:p>
          <w:p w:rsidR="005E1D29" w:rsidRPr="005E1D29" w:rsidRDefault="00C53EF8" w:rsidP="005E1D29">
            <w:pPr>
              <w:pStyle w:val="Bezmezer"/>
              <w:spacing w:before="24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z</w:t>
            </w:r>
            <w:r w:rsidR="005E1D29" w:rsidRPr="005E1D29">
              <w:rPr>
                <w:rFonts w:ascii="Cambria" w:hAnsi="Cambria"/>
                <w:b/>
                <w:sz w:val="24"/>
                <w:szCs w:val="24"/>
              </w:rPr>
              <w:t>ast</w:t>
            </w:r>
            <w:proofErr w:type="spellEnd"/>
            <w:r w:rsidR="00B82752">
              <w:rPr>
                <w:rFonts w:ascii="Cambria" w:hAnsi="Cambria"/>
                <w:b/>
                <w:sz w:val="24"/>
                <w:szCs w:val="24"/>
              </w:rPr>
              <w:t>.</w:t>
            </w:r>
            <w:r w:rsidR="005E1D29" w:rsidRPr="005E1D29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generálním ředitelem </w:t>
            </w:r>
            <w:r w:rsidR="00381CA0" w:rsidRPr="00381CA0">
              <w:rPr>
                <w:rFonts w:ascii="Cambria" w:hAnsi="Cambria"/>
                <w:b/>
                <w:sz w:val="24"/>
                <w:szCs w:val="24"/>
              </w:rPr>
              <w:t>Ing. Rostislavem Zezulou, MBA</w:t>
            </w:r>
          </w:p>
          <w:p w:rsidR="005E1D29" w:rsidRPr="005E1D29" w:rsidRDefault="005E1D29" w:rsidP="005E1D29">
            <w:pPr>
              <w:pStyle w:val="Bezmezer"/>
              <w:spacing w:before="24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E1D29">
              <w:rPr>
                <w:rFonts w:ascii="Cambria" w:hAnsi="Cambria"/>
                <w:b/>
                <w:sz w:val="24"/>
                <w:szCs w:val="24"/>
              </w:rPr>
              <w:t>IČ:  47114975, DIČ:  CZ47114975</w:t>
            </w:r>
          </w:p>
          <w:p w:rsidR="005E1D29" w:rsidRPr="005E1D29" w:rsidRDefault="005E1D29" w:rsidP="005E1D29">
            <w:pPr>
              <w:tabs>
                <w:tab w:val="left" w:pos="284"/>
              </w:tabs>
              <w:spacing w:before="240"/>
              <w:jc w:val="center"/>
              <w:rPr>
                <w:b/>
              </w:rPr>
            </w:pPr>
            <w:r w:rsidRPr="005E1D29">
              <w:rPr>
                <w:b/>
              </w:rPr>
              <w:t xml:space="preserve">číslo účtu: </w:t>
            </w:r>
            <w:r w:rsidR="00381CA0">
              <w:rPr>
                <w:b/>
              </w:rPr>
              <w:t>2011300091/0710</w:t>
            </w:r>
          </w:p>
          <w:p w:rsidR="005E1D29" w:rsidRPr="00A60149" w:rsidRDefault="005E1D29" w:rsidP="005E1D29">
            <w:pPr>
              <w:tabs>
                <w:tab w:val="left" w:pos="284"/>
              </w:tabs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5E1D29">
              <w:rPr>
                <w:b/>
              </w:rPr>
              <w:t>z</w:t>
            </w:r>
            <w:r w:rsidRPr="006654F3">
              <w:rPr>
                <w:b/>
              </w:rPr>
              <w:t>apsaná v OR vedeným Městským soudem v Praze, v oddíle A, vložka 7564</w:t>
            </w:r>
          </w:p>
          <w:p w:rsidR="005E1D29" w:rsidRPr="005E1D29" w:rsidRDefault="005E1D29" w:rsidP="005E1D29">
            <w:pPr>
              <w:spacing w:before="240"/>
              <w:jc w:val="center"/>
            </w:pPr>
            <w:r w:rsidRPr="005E1D29">
              <w:rPr>
                <w:b/>
              </w:rPr>
              <w:t>JAKO NÁJEMCE</w:t>
            </w:r>
          </w:p>
          <w:p w:rsidR="001F561F" w:rsidRPr="00844009" w:rsidRDefault="001F561F" w:rsidP="00DD76AA">
            <w:pPr>
              <w:widowControl w:val="0"/>
              <w:jc w:val="center"/>
              <w:rPr>
                <w:b/>
              </w:rPr>
            </w:pPr>
          </w:p>
        </w:tc>
      </w:tr>
      <w:tr w:rsidR="001F561F" w:rsidTr="00DF4965">
        <w:tblPrEx>
          <w:tblCellMar>
            <w:left w:w="0" w:type="dxa"/>
            <w:right w:w="0" w:type="dxa"/>
          </w:tblCellMar>
        </w:tblPrEx>
        <w:trPr>
          <w:trHeight w:val="1725"/>
        </w:trPr>
        <w:tc>
          <w:tcPr>
            <w:tcW w:w="1667" w:type="dxa"/>
            <w:shd w:val="clear" w:color="auto" w:fill="auto"/>
            <w:vAlign w:val="center"/>
          </w:tcPr>
          <w:p w:rsidR="001F561F" w:rsidRDefault="001F561F">
            <w:pPr>
              <w:pStyle w:val="Parties"/>
              <w:snapToGrid w:val="0"/>
            </w:pP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561F" w:rsidRPr="00705CF3" w:rsidRDefault="001F561F">
            <w:pPr>
              <w:pStyle w:val="Parties"/>
              <w:rPr>
                <w:b/>
                <w:vanish/>
                <w:sz w:val="32"/>
                <w:szCs w:val="32"/>
                <w:shd w:val="clear" w:color="auto" w:fill="FFFF00"/>
              </w:rPr>
            </w:pPr>
            <w:r w:rsidRPr="00705CF3">
              <w:rPr>
                <w:b/>
                <w:sz w:val="32"/>
                <w:szCs w:val="32"/>
              </w:rPr>
              <w:t xml:space="preserve">smlouva </w:t>
            </w:r>
            <w:r w:rsidR="00705CF3">
              <w:rPr>
                <w:b/>
                <w:sz w:val="32"/>
                <w:szCs w:val="32"/>
              </w:rPr>
              <w:t>o nájmu prostor určených k podnikání</w:t>
            </w:r>
          </w:p>
          <w:p w:rsidR="001F561F" w:rsidRDefault="001F561F">
            <w:pPr>
              <w:pStyle w:val="Nadpis1"/>
              <w:tabs>
                <w:tab w:val="left" w:pos="2552"/>
              </w:tabs>
            </w:pPr>
          </w:p>
        </w:tc>
        <w:tc>
          <w:tcPr>
            <w:tcW w:w="1621" w:type="dxa"/>
            <w:gridSpan w:val="2"/>
            <w:shd w:val="clear" w:color="auto" w:fill="auto"/>
          </w:tcPr>
          <w:p w:rsidR="001F561F" w:rsidRDefault="001F561F">
            <w:pPr>
              <w:snapToGrid w:val="0"/>
            </w:pPr>
          </w:p>
        </w:tc>
      </w:tr>
    </w:tbl>
    <w:p w:rsidR="001F561F" w:rsidRDefault="001F561F">
      <w:pPr>
        <w:pStyle w:val="Zkladntext"/>
      </w:pPr>
    </w:p>
    <w:p w:rsidR="001F561F" w:rsidRDefault="001F561F">
      <w:pPr>
        <w:pStyle w:val="Zkladntext"/>
        <w:rPr>
          <w:b/>
        </w:rPr>
      </w:pPr>
      <w:r w:rsidRPr="00A67556">
        <w:t>T</w:t>
      </w:r>
      <w:r w:rsidR="00A67556">
        <w:t>uto</w:t>
      </w:r>
      <w:r>
        <w:rPr>
          <w:b/>
        </w:rPr>
        <w:t xml:space="preserve"> SMLOUVU </w:t>
      </w:r>
      <w:r w:rsidR="00705CF3">
        <w:rPr>
          <w:b/>
        </w:rPr>
        <w:t xml:space="preserve">O NÁJMU PROSTOR URČENÝCH K PODNIKÁNÍ </w:t>
      </w:r>
      <w:r w:rsidR="00705CF3">
        <w:t>(dále jen "</w:t>
      </w:r>
      <w:r w:rsidR="00705CF3">
        <w:rPr>
          <w:b/>
        </w:rPr>
        <w:t>Smlouva</w:t>
      </w:r>
      <w:r w:rsidR="00BF504F">
        <w:t>")</w:t>
      </w:r>
      <w:r>
        <w:rPr>
          <w:b/>
        </w:rPr>
        <w:t xml:space="preserve">, </w:t>
      </w:r>
      <w:r>
        <w:t>uzavřeli</w:t>
      </w:r>
      <w:r>
        <w:rPr>
          <w:rFonts w:cs="Arial"/>
        </w:rPr>
        <w:t xml:space="preserve"> </w:t>
      </w:r>
      <w:r w:rsidR="00F7780C">
        <w:rPr>
          <w:rFonts w:cs="Arial"/>
        </w:rPr>
        <w:t xml:space="preserve">zejména </w:t>
      </w:r>
      <w:r w:rsidR="00A67556">
        <w:rPr>
          <w:rFonts w:cs="Arial"/>
        </w:rPr>
        <w:t>ve smyslu ustanovení § 2302 a násl.</w:t>
      </w:r>
      <w:r>
        <w:rPr>
          <w:rFonts w:cs="Arial"/>
        </w:rPr>
        <w:t xml:space="preserve"> </w:t>
      </w:r>
      <w:r w:rsidR="00A51EBD">
        <w:rPr>
          <w:rFonts w:cs="Arial"/>
        </w:rPr>
        <w:t>a ve spojení s ustanoveními § </w:t>
      </w:r>
      <w:r w:rsidR="00404F58">
        <w:rPr>
          <w:rFonts w:cs="Arial"/>
        </w:rPr>
        <w:t>22</w:t>
      </w:r>
      <w:r w:rsidR="00A51EBD">
        <w:rPr>
          <w:rFonts w:cs="Arial"/>
        </w:rPr>
        <w:t>01</w:t>
      </w:r>
      <w:r w:rsidR="00404F58">
        <w:rPr>
          <w:rFonts w:cs="Arial"/>
        </w:rPr>
        <w:t>– 22</w:t>
      </w:r>
      <w:r w:rsidR="00A51EBD">
        <w:rPr>
          <w:rFonts w:cs="Arial"/>
        </w:rPr>
        <w:t>34</w:t>
      </w:r>
      <w:r w:rsidR="00404F58">
        <w:rPr>
          <w:rFonts w:cs="Arial"/>
        </w:rPr>
        <w:t xml:space="preserve"> </w:t>
      </w:r>
      <w:r>
        <w:rPr>
          <w:rFonts w:cs="Arial"/>
        </w:rPr>
        <w:t xml:space="preserve">zákona č. </w:t>
      </w:r>
      <w:r w:rsidR="00705CF3">
        <w:rPr>
          <w:rFonts w:cs="Arial"/>
        </w:rPr>
        <w:t>89/2012</w:t>
      </w:r>
      <w:r>
        <w:rPr>
          <w:rFonts w:cs="Arial"/>
        </w:rPr>
        <w:t xml:space="preserve"> Sb., občanského zákoníku, ve znění pozdějších předpisů</w:t>
      </w:r>
      <w:r w:rsidR="00705CF3">
        <w:rPr>
          <w:rFonts w:cs="Arial"/>
        </w:rPr>
        <w:t xml:space="preserve"> </w:t>
      </w:r>
      <w:r w:rsidR="00705CF3">
        <w:t>(dále jen "</w:t>
      </w:r>
      <w:r w:rsidR="00705CF3">
        <w:rPr>
          <w:b/>
        </w:rPr>
        <w:t>NOZ</w:t>
      </w:r>
      <w:r w:rsidR="00705CF3">
        <w:t>")</w:t>
      </w:r>
      <w:r>
        <w:rPr>
          <w:rFonts w:cs="Arial"/>
        </w:rPr>
        <w:t>, výše uvedeného dne, měsíce a roku a za následujících podmínek tito účastníci:</w:t>
      </w:r>
    </w:p>
    <w:p w:rsidR="002244C9" w:rsidRDefault="002244C9" w:rsidP="002244C9">
      <w:pPr>
        <w:widowControl w:val="0"/>
        <w:spacing w:before="120" w:after="120"/>
      </w:pPr>
      <w:r w:rsidRPr="002244C9">
        <w:rPr>
          <w:rFonts w:cs="Vogue"/>
          <w:b/>
        </w:rPr>
        <w:t>J</w:t>
      </w:r>
      <w:r w:rsidR="00104725" w:rsidRPr="002244C9">
        <w:rPr>
          <w:rFonts w:cs="Vogue"/>
          <w:b/>
        </w:rPr>
        <w:t>ana Nováková</w:t>
      </w:r>
      <w:r w:rsidR="00104725" w:rsidRPr="002244C9">
        <w:rPr>
          <w:rFonts w:cs="Vogue"/>
        </w:rPr>
        <w:t xml:space="preserve">, </w:t>
      </w:r>
      <w:proofErr w:type="spellStart"/>
      <w:proofErr w:type="gramStart"/>
      <w:r w:rsidR="00104725" w:rsidRPr="002244C9">
        <w:rPr>
          <w:rFonts w:cs="Vogue"/>
        </w:rPr>
        <w:t>r.č</w:t>
      </w:r>
      <w:proofErr w:type="spellEnd"/>
      <w:r w:rsidR="00104725" w:rsidRPr="002244C9">
        <w:rPr>
          <w:rFonts w:cs="Vogue"/>
        </w:rPr>
        <w:t>.</w:t>
      </w:r>
      <w:proofErr w:type="gramEnd"/>
      <w:r w:rsidR="00104725" w:rsidRPr="002244C9">
        <w:rPr>
          <w:rFonts w:cs="Vogue"/>
        </w:rPr>
        <w:t xml:space="preserve"> </w:t>
      </w:r>
      <w:proofErr w:type="spellStart"/>
      <w:r w:rsidR="00906C20">
        <w:rPr>
          <w:rFonts w:cs="Vogue"/>
        </w:rPr>
        <w:t>xxxxxxxxxx</w:t>
      </w:r>
      <w:proofErr w:type="spellEnd"/>
      <w:r w:rsidR="00104725" w:rsidRPr="002244C9">
        <w:rPr>
          <w:rFonts w:cs="Vogue"/>
        </w:rPr>
        <w:t xml:space="preserve"> a </w:t>
      </w:r>
      <w:r w:rsidR="00104725" w:rsidRPr="002244C9">
        <w:rPr>
          <w:rFonts w:cs="Vogue"/>
          <w:b/>
        </w:rPr>
        <w:t>Pavel Novák</w:t>
      </w:r>
      <w:r w:rsidR="00104725" w:rsidRPr="002244C9">
        <w:rPr>
          <w:rFonts w:cs="Vogue"/>
        </w:rPr>
        <w:t xml:space="preserve">, </w:t>
      </w:r>
      <w:proofErr w:type="spellStart"/>
      <w:r w:rsidR="00104725" w:rsidRPr="002244C9">
        <w:rPr>
          <w:rFonts w:cs="Vogue"/>
        </w:rPr>
        <w:t>r.č</w:t>
      </w:r>
      <w:proofErr w:type="spellEnd"/>
      <w:r w:rsidR="00104725" w:rsidRPr="002244C9">
        <w:rPr>
          <w:rFonts w:cs="Vogue"/>
        </w:rPr>
        <w:t xml:space="preserve">. </w:t>
      </w:r>
      <w:proofErr w:type="spellStart"/>
      <w:r w:rsidR="00906C20">
        <w:rPr>
          <w:rFonts w:cs="Vogue"/>
        </w:rPr>
        <w:t>xxxxxxxxxx</w:t>
      </w:r>
      <w:proofErr w:type="spellEnd"/>
      <w:r w:rsidR="00104725" w:rsidRPr="002244C9">
        <w:rPr>
          <w:rFonts w:cs="Vogue"/>
        </w:rPr>
        <w:t xml:space="preserve">, Hrádek 292/19, </w:t>
      </w:r>
      <w:r w:rsidR="00B344F1" w:rsidRPr="002244C9">
        <w:rPr>
          <w:rFonts w:cs="Vogue"/>
        </w:rPr>
        <w:t xml:space="preserve">Podklášteří, </w:t>
      </w:r>
      <w:r w:rsidR="00104725" w:rsidRPr="002244C9">
        <w:rPr>
          <w:rFonts w:cs="Vogue"/>
        </w:rPr>
        <w:t>PSČ 674 01 Třebíč</w:t>
      </w:r>
      <w:r w:rsidRPr="002244C9">
        <w:rPr>
          <w:rFonts w:cs="Vogue"/>
        </w:rPr>
        <w:t xml:space="preserve">, </w:t>
      </w:r>
      <w:r w:rsidRPr="002244C9">
        <w:rPr>
          <w:snapToGrid w:val="0"/>
        </w:rPr>
        <w:t>číslo účtu:</w:t>
      </w:r>
      <w:r w:rsidRPr="002244C9">
        <w:rPr>
          <w:rFonts w:cs="Arial"/>
        </w:rPr>
        <w:t xml:space="preserve"> </w:t>
      </w:r>
      <w:proofErr w:type="spellStart"/>
      <w:r w:rsidR="00906C20">
        <w:rPr>
          <w:rFonts w:cs="Arial"/>
        </w:rPr>
        <w:t>xxxxxxxxxx</w:t>
      </w:r>
      <w:proofErr w:type="spellEnd"/>
      <w:r w:rsidRPr="002244C9">
        <w:rPr>
          <w:rFonts w:cs="Arial"/>
        </w:rPr>
        <w:t xml:space="preserve">, </w:t>
      </w:r>
      <w:r w:rsidRPr="002244C9">
        <w:rPr>
          <w:rFonts w:cs="Vogue"/>
        </w:rPr>
        <w:t>IČ: 12152048, DIČ: CZ510522199</w:t>
      </w:r>
      <w:r w:rsidR="006654F3" w:rsidRPr="002244C9">
        <w:rPr>
          <w:rFonts w:cs="Vogue"/>
        </w:rPr>
        <w:t xml:space="preserve"> </w:t>
      </w:r>
      <w:r w:rsidR="001F561F" w:rsidRPr="002244C9">
        <w:lastRenderedPageBreak/>
        <w:t xml:space="preserve">(dále jen </w:t>
      </w:r>
      <w:r w:rsidR="001F561F" w:rsidRPr="002244C9">
        <w:rPr>
          <w:b/>
        </w:rPr>
        <w:t>"</w:t>
      </w:r>
      <w:r w:rsidR="00A67556" w:rsidRPr="002244C9">
        <w:rPr>
          <w:b/>
        </w:rPr>
        <w:t>Pronajímatel</w:t>
      </w:r>
      <w:r w:rsidR="001F561F" w:rsidRPr="002244C9">
        <w:rPr>
          <w:b/>
        </w:rPr>
        <w:t>"</w:t>
      </w:r>
      <w:r w:rsidR="001F561F" w:rsidRPr="002244C9">
        <w:t xml:space="preserve">); </w:t>
      </w:r>
      <w:r w:rsidR="006654F3" w:rsidRPr="002244C9">
        <w:t xml:space="preserve"> </w:t>
      </w:r>
    </w:p>
    <w:p w:rsidR="001F561F" w:rsidRPr="002244C9" w:rsidRDefault="006654F3" w:rsidP="002244C9">
      <w:pPr>
        <w:widowControl w:val="0"/>
        <w:spacing w:before="120" w:after="120"/>
      </w:pPr>
      <w:r w:rsidRPr="002244C9">
        <w:t>a</w:t>
      </w:r>
    </w:p>
    <w:p w:rsidR="001F561F" w:rsidRPr="00E515D7" w:rsidRDefault="00E9505F" w:rsidP="002244C9">
      <w:pPr>
        <w:spacing w:before="120" w:after="120"/>
        <w:rPr>
          <w:b/>
          <w:bCs/>
        </w:rPr>
      </w:pPr>
      <w:r w:rsidRPr="006654F3">
        <w:rPr>
          <w:b/>
        </w:rPr>
        <w:t>Vojenská zdravotní pojišťovna České republiky</w:t>
      </w:r>
      <w:r w:rsidR="006654F3" w:rsidRPr="006654F3">
        <w:t xml:space="preserve">, </w:t>
      </w:r>
      <w:r w:rsidRPr="006654F3">
        <w:t>Drahobejlova 1404/4, 190 03 Praha 9</w:t>
      </w:r>
      <w:r w:rsidR="006654F3" w:rsidRPr="006654F3">
        <w:t xml:space="preserve">, </w:t>
      </w:r>
      <w:proofErr w:type="spellStart"/>
      <w:r w:rsidR="006654F3" w:rsidRPr="006654F3">
        <w:t>z</w:t>
      </w:r>
      <w:r w:rsidRPr="006654F3">
        <w:t>ast</w:t>
      </w:r>
      <w:proofErr w:type="spellEnd"/>
      <w:r w:rsidRPr="006654F3">
        <w:t>.</w:t>
      </w:r>
      <w:r w:rsidR="00C53EF8">
        <w:t xml:space="preserve"> </w:t>
      </w:r>
      <w:r w:rsidR="00C53EF8" w:rsidRPr="00C53EF8">
        <w:t xml:space="preserve">generálním ředitelem </w:t>
      </w:r>
      <w:r w:rsidR="00381CA0" w:rsidRPr="00381CA0">
        <w:t>Ing. Rostislavem Zezulou, MBA</w:t>
      </w:r>
      <w:r w:rsidR="006654F3" w:rsidRPr="006654F3">
        <w:t xml:space="preserve">, </w:t>
      </w:r>
      <w:r w:rsidRPr="006654F3">
        <w:t>IČ:  47114975, DIČ:  CZ47114975</w:t>
      </w:r>
      <w:r w:rsidR="006654F3" w:rsidRPr="006654F3">
        <w:t xml:space="preserve">, </w:t>
      </w:r>
      <w:r w:rsidRPr="006654F3">
        <w:t xml:space="preserve">číslo účtu: </w:t>
      </w:r>
      <w:r w:rsidR="00F00061" w:rsidRPr="00F00061">
        <w:t>2011300091/0710</w:t>
      </w:r>
      <w:r w:rsidR="006654F3" w:rsidRPr="006654F3">
        <w:t xml:space="preserve">, </w:t>
      </w:r>
      <w:r w:rsidRPr="006654F3">
        <w:t>zapsaná v OR vedeným Městským soudem v Praze, v oddíle A, vložka 7564</w:t>
      </w:r>
      <w:r w:rsidR="006654F3">
        <w:t xml:space="preserve"> (</w:t>
      </w:r>
      <w:r w:rsidR="00D616AD">
        <w:t>d</w:t>
      </w:r>
      <w:r w:rsidR="001F561F" w:rsidRPr="00E515D7">
        <w:t>ále jen "</w:t>
      </w:r>
      <w:r w:rsidR="00FE5B65" w:rsidRPr="00E515D7">
        <w:rPr>
          <w:b/>
        </w:rPr>
        <w:t>N</w:t>
      </w:r>
      <w:r w:rsidR="00A67556" w:rsidRPr="00E515D7">
        <w:rPr>
          <w:b/>
        </w:rPr>
        <w:t>ájemce</w:t>
      </w:r>
      <w:r w:rsidR="001F561F" w:rsidRPr="00E515D7">
        <w:t xml:space="preserve">"); </w:t>
      </w:r>
    </w:p>
    <w:p w:rsidR="00DB4E7B" w:rsidRPr="00DB4E7B" w:rsidRDefault="00DB4E7B">
      <w:pPr>
        <w:pStyle w:val="SimpleL1"/>
        <w:tabs>
          <w:tab w:val="clear" w:pos="720"/>
        </w:tabs>
        <w:ind w:left="0" w:firstLine="0"/>
        <w:rPr>
          <w:rFonts w:cs="Cambria"/>
          <w:sz w:val="8"/>
          <w:szCs w:val="8"/>
        </w:rPr>
      </w:pPr>
    </w:p>
    <w:p w:rsidR="001F561F" w:rsidRDefault="00705CF3">
      <w:pPr>
        <w:pStyle w:val="SimpleL1"/>
        <w:tabs>
          <w:tab w:val="clear" w:pos="720"/>
        </w:tabs>
        <w:ind w:left="0" w:firstLine="0"/>
      </w:pPr>
      <w:r>
        <w:rPr>
          <w:rFonts w:cs="Cambria"/>
        </w:rPr>
        <w:t>(</w:t>
      </w:r>
      <w:r w:rsidR="00A54DE8">
        <w:rPr>
          <w:rFonts w:cs="Cambria"/>
        </w:rPr>
        <w:t>Pronajímatel</w:t>
      </w:r>
      <w:r>
        <w:rPr>
          <w:rFonts w:cs="Cambria"/>
        </w:rPr>
        <w:t xml:space="preserve"> a </w:t>
      </w:r>
      <w:r w:rsidR="00FE5B65">
        <w:rPr>
          <w:rFonts w:cs="Cambria"/>
        </w:rPr>
        <w:t>N</w:t>
      </w:r>
      <w:r w:rsidR="00A54DE8">
        <w:rPr>
          <w:rFonts w:cs="Cambria"/>
        </w:rPr>
        <w:t>ájemce</w:t>
      </w:r>
      <w:r>
        <w:rPr>
          <w:rFonts w:cs="Cambria"/>
        </w:rPr>
        <w:t xml:space="preserve"> </w:t>
      </w:r>
      <w:r w:rsidR="001F561F">
        <w:rPr>
          <w:rFonts w:cs="Cambria"/>
        </w:rPr>
        <w:t>se dále též označují společně jako "</w:t>
      </w:r>
      <w:r w:rsidR="001F561F">
        <w:rPr>
          <w:rFonts w:cs="Cambria"/>
          <w:b/>
          <w:bCs/>
        </w:rPr>
        <w:t>Smluvní strany</w:t>
      </w:r>
      <w:r w:rsidR="001F561F">
        <w:rPr>
          <w:rFonts w:cs="Cambria"/>
        </w:rPr>
        <w:t>" či každý zvlášť jen jako "</w:t>
      </w:r>
      <w:r w:rsidR="001F561F">
        <w:rPr>
          <w:rFonts w:cs="Cambria"/>
          <w:b/>
          <w:bCs/>
        </w:rPr>
        <w:t>Smluvní strana</w:t>
      </w:r>
      <w:r w:rsidR="001F561F">
        <w:rPr>
          <w:rFonts w:cs="Cambria"/>
        </w:rPr>
        <w:t>")</w:t>
      </w:r>
    </w:p>
    <w:p w:rsidR="001F561F" w:rsidRDefault="001F561F">
      <w:pPr>
        <w:pStyle w:val="Zkladntext"/>
        <w:rPr>
          <w:b/>
        </w:rPr>
      </w:pPr>
      <w:r>
        <w:rPr>
          <w:b/>
        </w:rPr>
        <w:t>VZHLEDEM K TOMU, ŽE:</w:t>
      </w:r>
    </w:p>
    <w:p w:rsidR="00597B86" w:rsidRDefault="00597B86" w:rsidP="00597B86">
      <w:pPr>
        <w:pStyle w:val="Zkladntext"/>
        <w:widowControl w:val="0"/>
        <w:numPr>
          <w:ilvl w:val="0"/>
          <w:numId w:val="21"/>
        </w:numPr>
        <w:tabs>
          <w:tab w:val="left" w:pos="7200"/>
        </w:tabs>
        <w:spacing w:after="0"/>
      </w:pPr>
      <w:r>
        <w:t>P</w:t>
      </w:r>
      <w:r w:rsidR="00FE5B65">
        <w:t xml:space="preserve">ronajímatel je </w:t>
      </w:r>
      <w:r w:rsidR="00C311D0">
        <w:t xml:space="preserve">výlučným </w:t>
      </w:r>
      <w:r w:rsidR="00FE5B65">
        <w:t xml:space="preserve">vlastníkem nemovitosti – pozemku </w:t>
      </w:r>
      <w:r>
        <w:t xml:space="preserve">st.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41</w:t>
      </w:r>
      <w:r w:rsidR="00FE5B65">
        <w:t xml:space="preserve"> o výměře </w:t>
      </w:r>
      <w:r w:rsidR="00104725">
        <w:t>616</w:t>
      </w:r>
      <w:r w:rsidR="00FE5B65">
        <w:t xml:space="preserve"> m², jehož součástí je </w:t>
      </w:r>
      <w:r w:rsidR="00104725">
        <w:t xml:space="preserve">dům </w:t>
      </w:r>
      <w:r>
        <w:t>č</w:t>
      </w:r>
      <w:r w:rsidR="00104725">
        <w:t xml:space="preserve">. </w:t>
      </w:r>
      <w:r>
        <w:t>p</w:t>
      </w:r>
      <w:r w:rsidR="00104725">
        <w:t xml:space="preserve">. 6, </w:t>
      </w:r>
      <w:proofErr w:type="spellStart"/>
      <w:r w:rsidR="00104725">
        <w:t>č.o</w:t>
      </w:r>
      <w:proofErr w:type="spellEnd"/>
      <w:r w:rsidR="00104725">
        <w:t xml:space="preserve">. 2 </w:t>
      </w:r>
      <w:r w:rsidR="00A51EBD">
        <w:t>(dále jen "</w:t>
      </w:r>
      <w:r w:rsidR="00A51EBD" w:rsidRPr="00597B86">
        <w:rPr>
          <w:b/>
        </w:rPr>
        <w:t>Budova</w:t>
      </w:r>
      <w:r w:rsidR="00A51EBD">
        <w:t>")</w:t>
      </w:r>
      <w:r>
        <w:t xml:space="preserve"> na ul. </w:t>
      </w:r>
      <w:r w:rsidR="00104725">
        <w:t>Jihlavská brána</w:t>
      </w:r>
      <w:r w:rsidR="00A67556">
        <w:t xml:space="preserve">, všechno zapsáno na LV č. </w:t>
      </w:r>
      <w:r w:rsidR="005560A3">
        <w:t>8697</w:t>
      </w:r>
      <w:r w:rsidR="00A67556">
        <w:t xml:space="preserve"> pro katastrální území </w:t>
      </w:r>
      <w:r w:rsidR="00E515D7">
        <w:t>Třebíč</w:t>
      </w:r>
      <w:r w:rsidR="00A67556">
        <w:t xml:space="preserve">, obec </w:t>
      </w:r>
      <w:r w:rsidR="00E515D7">
        <w:t>Třebíč</w:t>
      </w:r>
      <w:r w:rsidR="00A67556">
        <w:t xml:space="preserve"> v katastru nemovitostí u</w:t>
      </w:r>
      <w:r w:rsidR="00A54DE8">
        <w:t> </w:t>
      </w:r>
      <w:r w:rsidR="00A67556">
        <w:t>Katastrálního úřadu pro</w:t>
      </w:r>
      <w:r w:rsidR="00E515D7">
        <w:t xml:space="preserve"> Vysočinu</w:t>
      </w:r>
      <w:r w:rsidR="00A67556">
        <w:t>, katastrální pracoviště</w:t>
      </w:r>
      <w:r w:rsidR="00E515D7">
        <w:t xml:space="preserve"> Třebíč</w:t>
      </w:r>
      <w:r w:rsidR="00A51EBD">
        <w:t>;</w:t>
      </w:r>
      <w:r w:rsidRPr="00597B86">
        <w:t xml:space="preserve"> </w:t>
      </w:r>
    </w:p>
    <w:p w:rsidR="00CF1925" w:rsidRDefault="00CF1925" w:rsidP="00CF1925">
      <w:pPr>
        <w:pStyle w:val="Zkladntext"/>
        <w:widowControl w:val="0"/>
        <w:tabs>
          <w:tab w:val="left" w:pos="7200"/>
        </w:tabs>
        <w:spacing w:after="0"/>
      </w:pPr>
    </w:p>
    <w:p w:rsidR="00A51EBD" w:rsidRPr="00CF1925" w:rsidRDefault="00CF1925" w:rsidP="00CF1925">
      <w:pPr>
        <w:pStyle w:val="Zkladntext"/>
        <w:widowControl w:val="0"/>
        <w:numPr>
          <w:ilvl w:val="0"/>
          <w:numId w:val="21"/>
        </w:numPr>
        <w:tabs>
          <w:tab w:val="left" w:pos="7200"/>
        </w:tabs>
        <w:spacing w:after="0"/>
        <w:rPr>
          <w:rFonts w:cs="Garamond"/>
          <w:b/>
        </w:rPr>
      </w:pPr>
      <w:r>
        <w:t>V Budově s</w:t>
      </w:r>
      <w:r w:rsidR="00A51EBD">
        <w:t>e nacház</w:t>
      </w:r>
      <w:r w:rsidR="002568D4">
        <w:t xml:space="preserve">í </w:t>
      </w:r>
      <w:r w:rsidR="00A51EBD">
        <w:t xml:space="preserve">následující prostory sloužící </w:t>
      </w:r>
      <w:r>
        <w:t xml:space="preserve">k </w:t>
      </w:r>
      <w:r w:rsidR="00A51EBD">
        <w:t>podnikání:</w:t>
      </w:r>
    </w:p>
    <w:p w:rsidR="00A51EBD" w:rsidRDefault="00FF1D1A" w:rsidP="00CF1925">
      <w:pPr>
        <w:pStyle w:val="SimpleL4"/>
        <w:tabs>
          <w:tab w:val="clear" w:pos="720"/>
        </w:tabs>
        <w:ind w:left="360" w:firstLine="0"/>
        <w:rPr>
          <w:rFonts w:cs="Garamond"/>
        </w:rPr>
      </w:pPr>
      <w:r>
        <w:rPr>
          <w:rFonts w:cs="Garamond"/>
        </w:rPr>
        <w:t>kancelář</w:t>
      </w:r>
      <w:r w:rsidR="00E5367D">
        <w:rPr>
          <w:rFonts w:cs="Garamond"/>
        </w:rPr>
        <w:t xml:space="preserve"> </w:t>
      </w:r>
      <w:r w:rsidR="002568D4" w:rsidRPr="002568D4">
        <w:rPr>
          <w:rFonts w:cs="Garamond"/>
        </w:rPr>
        <w:t>v</w:t>
      </w:r>
      <w:r w:rsidR="00BE6449">
        <w:rPr>
          <w:rFonts w:cs="Garamond"/>
        </w:rPr>
        <w:t xml:space="preserve"> 1. patře </w:t>
      </w:r>
      <w:r w:rsidR="002568D4" w:rsidRPr="002568D4">
        <w:rPr>
          <w:rFonts w:cs="Garamond"/>
        </w:rPr>
        <w:t xml:space="preserve">Budovy o </w:t>
      </w:r>
      <w:r w:rsidR="00A51EBD" w:rsidRPr="002568D4">
        <w:rPr>
          <w:rFonts w:cs="Garamond"/>
        </w:rPr>
        <w:t xml:space="preserve">celkové výměře </w:t>
      </w:r>
      <w:r w:rsidR="005560A3">
        <w:rPr>
          <w:rFonts w:cs="Garamond"/>
        </w:rPr>
        <w:t>2</w:t>
      </w:r>
      <w:r w:rsidR="00624174">
        <w:rPr>
          <w:rFonts w:cs="Garamond"/>
        </w:rPr>
        <w:t>5</w:t>
      </w:r>
      <w:r w:rsidR="00A51EBD" w:rsidRPr="002568D4">
        <w:rPr>
          <w:rFonts w:cs="Garamond"/>
        </w:rPr>
        <w:t xml:space="preserve"> m²</w:t>
      </w:r>
      <w:r w:rsidR="00A54DE8" w:rsidRPr="002568D4">
        <w:rPr>
          <w:rFonts w:cs="Garamond"/>
        </w:rPr>
        <w:t xml:space="preserve"> (dále jen "</w:t>
      </w:r>
      <w:r w:rsidR="00A51EBD" w:rsidRPr="002568D4">
        <w:rPr>
          <w:rFonts w:cs="Garamond"/>
          <w:b/>
        </w:rPr>
        <w:t xml:space="preserve">Předmět </w:t>
      </w:r>
      <w:r w:rsidR="00A54DE8" w:rsidRPr="002568D4">
        <w:rPr>
          <w:rFonts w:cs="Garamond"/>
          <w:b/>
        </w:rPr>
        <w:t>nájmu</w:t>
      </w:r>
      <w:r w:rsidR="00A51EBD" w:rsidRPr="002568D4">
        <w:rPr>
          <w:rFonts w:cs="Garamond"/>
        </w:rPr>
        <w:t>");</w:t>
      </w:r>
    </w:p>
    <w:p w:rsidR="00A54DE8" w:rsidRPr="00A51EBD" w:rsidRDefault="00A51EBD" w:rsidP="00CF1925">
      <w:pPr>
        <w:pStyle w:val="SimpleL4"/>
        <w:numPr>
          <w:ilvl w:val="0"/>
          <w:numId w:val="21"/>
        </w:numPr>
        <w:rPr>
          <w:rFonts w:cs="Garamond"/>
          <w:b/>
        </w:rPr>
      </w:pPr>
      <w:r>
        <w:rPr>
          <w:rFonts w:cs="Garamond"/>
        </w:rPr>
        <w:t>Pronajímatel má zájem pronajmout Nájemci Předmět nájmu a N</w:t>
      </w:r>
      <w:r w:rsidR="00A54DE8" w:rsidRPr="00A51EBD">
        <w:rPr>
          <w:rFonts w:cs="Garamond"/>
        </w:rPr>
        <w:t xml:space="preserve">ájemce má zájem pronajmout si Předmět </w:t>
      </w:r>
      <w:r>
        <w:rPr>
          <w:rFonts w:cs="Garamond"/>
        </w:rPr>
        <w:t>nájmu od Pronajímatele;</w:t>
      </w:r>
    </w:p>
    <w:p w:rsidR="00A54DE8" w:rsidRPr="00E06776" w:rsidRDefault="00A51EBD" w:rsidP="0017265B">
      <w:pPr>
        <w:pStyle w:val="SimpleL4"/>
        <w:tabs>
          <w:tab w:val="clear" w:pos="720"/>
        </w:tabs>
        <w:ind w:left="0" w:firstLine="0"/>
        <w:rPr>
          <w:rFonts w:cs="Garamond"/>
          <w:b/>
        </w:rPr>
      </w:pPr>
      <w:r>
        <w:t>Pronajímatel a N</w:t>
      </w:r>
      <w:r w:rsidR="00A54DE8" w:rsidRPr="00A54DE8">
        <w:t>ájemce se níže doho</w:t>
      </w:r>
      <w:r>
        <w:t xml:space="preserve">dli na podrobných podmínkách </w:t>
      </w:r>
      <w:r w:rsidR="00A54DE8" w:rsidRPr="00A54DE8">
        <w:t>nájmu</w:t>
      </w:r>
      <w:r w:rsidR="00E06776">
        <w:t xml:space="preserve"> </w:t>
      </w:r>
      <w:r w:rsidR="002335BE">
        <w:t xml:space="preserve">Předmětu </w:t>
      </w:r>
      <w:r w:rsidR="00A54DE8" w:rsidRPr="00A54DE8">
        <w:t>nájmu následujícím způsobem</w:t>
      </w:r>
      <w:r w:rsidR="00E06776">
        <w:t>:</w:t>
      </w:r>
    </w:p>
    <w:p w:rsidR="001F561F" w:rsidRDefault="002335BE">
      <w:pPr>
        <w:pStyle w:val="StandardL1"/>
      </w:pPr>
      <w:r>
        <w:t xml:space="preserve">PŘEDmět </w:t>
      </w:r>
      <w:r w:rsidR="00796444">
        <w:t>nájmu</w:t>
      </w:r>
    </w:p>
    <w:p w:rsidR="00796444" w:rsidRDefault="00A51EBD">
      <w:pPr>
        <w:pStyle w:val="StandardL2"/>
      </w:pPr>
      <w:r>
        <w:t xml:space="preserve">Pronajímatel dává Nájemci do nájmu Předmět </w:t>
      </w:r>
      <w:r w:rsidR="00796444">
        <w:t>nájmu za podmínek stanovených touto Smlouvou, přičemž prostory</w:t>
      </w:r>
      <w:r w:rsidR="0017265B">
        <w:t xml:space="preserve"> sloužící k podnikání</w:t>
      </w:r>
      <w:r>
        <w:t xml:space="preserve"> tvořící Předmět </w:t>
      </w:r>
      <w:r w:rsidR="00796444">
        <w:t>nájmu jsou vyznačeny na plánku tvořícím Přílohu č. 1 této Smlouvy.</w:t>
      </w:r>
    </w:p>
    <w:p w:rsidR="00796444" w:rsidRPr="00796444" w:rsidRDefault="002335BE" w:rsidP="00796444">
      <w:pPr>
        <w:pStyle w:val="StandardL2"/>
        <w:numPr>
          <w:ilvl w:val="0"/>
          <w:numId w:val="1"/>
        </w:numPr>
        <w:rPr>
          <w:b/>
        </w:rPr>
      </w:pPr>
      <w:r>
        <w:rPr>
          <w:b/>
        </w:rPr>
        <w:t xml:space="preserve">ÚČEL </w:t>
      </w:r>
      <w:r w:rsidR="00796444" w:rsidRPr="00796444">
        <w:rPr>
          <w:b/>
        </w:rPr>
        <w:t>NÁJMU</w:t>
      </w:r>
    </w:p>
    <w:p w:rsidR="00796444" w:rsidRDefault="00A51EBD">
      <w:pPr>
        <w:pStyle w:val="StandardL2"/>
      </w:pPr>
      <w:r>
        <w:t>Předmět nájmu je N</w:t>
      </w:r>
      <w:r w:rsidR="00796444">
        <w:t xml:space="preserve">ájemci pronajímán </w:t>
      </w:r>
      <w:r w:rsidR="00D616AD">
        <w:t>na</w:t>
      </w:r>
      <w:r w:rsidR="00B344F1">
        <w:t xml:space="preserve"> kancelář </w:t>
      </w:r>
      <w:r w:rsidR="00B344F1" w:rsidRPr="00B344F1">
        <w:rPr>
          <w:b/>
        </w:rPr>
        <w:t>pro Vojenskou zdravotní pojišťovnu České republiky</w:t>
      </w:r>
      <w:r w:rsidR="00DB4E7B">
        <w:t xml:space="preserve"> </w:t>
      </w:r>
      <w:r w:rsidR="00796444" w:rsidRPr="00032DC7">
        <w:rPr>
          <w:rFonts w:cs="Garamond"/>
        </w:rPr>
        <w:t>(dále jen "</w:t>
      </w:r>
      <w:r w:rsidR="002335BE" w:rsidRPr="00032DC7">
        <w:rPr>
          <w:rFonts w:cs="Garamond"/>
          <w:b/>
        </w:rPr>
        <w:t xml:space="preserve">Účel </w:t>
      </w:r>
      <w:r w:rsidR="00796444" w:rsidRPr="00032DC7">
        <w:rPr>
          <w:rFonts w:cs="Garamond"/>
          <w:b/>
        </w:rPr>
        <w:t>nájmu</w:t>
      </w:r>
      <w:r w:rsidR="00796444" w:rsidRPr="00032DC7">
        <w:rPr>
          <w:rFonts w:cs="Garamond"/>
        </w:rPr>
        <w:t>"). Smluvní</w:t>
      </w:r>
      <w:r w:rsidR="00796444">
        <w:rPr>
          <w:rFonts w:cs="Garamond"/>
        </w:rPr>
        <w:t xml:space="preserve"> strany tímto výslovně prohlašují, ž</w:t>
      </w:r>
      <w:r>
        <w:rPr>
          <w:rFonts w:cs="Garamond"/>
        </w:rPr>
        <w:t xml:space="preserve">e jakékoliv užívání Předmětu </w:t>
      </w:r>
      <w:r w:rsidR="00796444">
        <w:rPr>
          <w:rFonts w:cs="Garamond"/>
        </w:rPr>
        <w:t>n</w:t>
      </w:r>
      <w:r>
        <w:rPr>
          <w:rFonts w:cs="Garamond"/>
        </w:rPr>
        <w:t xml:space="preserve">ájmu odchylující se od Účelu </w:t>
      </w:r>
      <w:r w:rsidR="00796444">
        <w:rPr>
          <w:rFonts w:cs="Garamond"/>
        </w:rPr>
        <w:t>nájmu představuje zhoršení poměrů v Budově ve smyslu ustanovení § 2304 NOZ</w:t>
      </w:r>
      <w:r>
        <w:t xml:space="preserve">, a proto užívat Předmět </w:t>
      </w:r>
      <w:r w:rsidR="00796444">
        <w:t>nájmu za jiným účelem, než jak je sjednáno v této Smlouvě, je možné pouze na základě dohody obou Smluvních stran učiněné v písemné formě.</w:t>
      </w:r>
    </w:p>
    <w:p w:rsidR="00CC165A" w:rsidRDefault="00A51EBD">
      <w:pPr>
        <w:pStyle w:val="StandardL2"/>
      </w:pPr>
      <w:r>
        <w:t>N</w:t>
      </w:r>
      <w:r w:rsidR="00796444">
        <w:t>ájem</w:t>
      </w:r>
      <w:r>
        <w:t xml:space="preserve">ce prohlašuje, že si Předmět </w:t>
      </w:r>
      <w:r w:rsidR="00796444">
        <w:t>nájmu prohlédl a je seznámen s jeho stavem</w:t>
      </w:r>
      <w:r>
        <w:t>. N</w:t>
      </w:r>
      <w:r w:rsidR="00CC165A">
        <w:t>ájemce dále výs</w:t>
      </w:r>
      <w:r>
        <w:t xml:space="preserve">lovně prohlašuje, že Předmět nájmu je způsobilý k Účelu </w:t>
      </w:r>
      <w:r w:rsidR="00CC165A">
        <w:t>nájmu.</w:t>
      </w:r>
    </w:p>
    <w:p w:rsidR="00CC165A" w:rsidRDefault="00A51EBD" w:rsidP="00CC165A">
      <w:pPr>
        <w:pStyle w:val="StandardL2"/>
        <w:numPr>
          <w:ilvl w:val="0"/>
          <w:numId w:val="1"/>
        </w:numPr>
      </w:pPr>
      <w:r>
        <w:rPr>
          <w:b/>
        </w:rPr>
        <w:t xml:space="preserve">DOBA </w:t>
      </w:r>
      <w:r w:rsidR="00CC165A">
        <w:rPr>
          <w:b/>
        </w:rPr>
        <w:t>NÁJMU</w:t>
      </w:r>
    </w:p>
    <w:p w:rsidR="00CC165A" w:rsidRDefault="00A51EBD" w:rsidP="00CC165A">
      <w:pPr>
        <w:pStyle w:val="StandardL2"/>
      </w:pPr>
      <w:r>
        <w:lastRenderedPageBreak/>
        <w:t>Předmět nájmu dává Pronajímatel N</w:t>
      </w:r>
      <w:r w:rsidR="00CC165A">
        <w:t>ájemci do nájmu na dobu neurčitou, a to</w:t>
      </w:r>
      <w:r w:rsidR="0017265B">
        <w:t xml:space="preserve"> počínaje </w:t>
      </w:r>
      <w:proofErr w:type="gramStart"/>
      <w:r w:rsidR="00D658A5">
        <w:t>1.</w:t>
      </w:r>
      <w:r w:rsidR="00381CA0">
        <w:t>2</w:t>
      </w:r>
      <w:r w:rsidR="00D658A5">
        <w:t>.201</w:t>
      </w:r>
      <w:r w:rsidR="005F0B69">
        <w:t>7</w:t>
      </w:r>
      <w:proofErr w:type="gramEnd"/>
      <w:r w:rsidR="00CC165A">
        <w:t>.</w:t>
      </w:r>
    </w:p>
    <w:p w:rsidR="00D85429" w:rsidRDefault="00CC165A" w:rsidP="00CC165A">
      <w:pPr>
        <w:pStyle w:val="StandardL2"/>
      </w:pPr>
      <w:r>
        <w:t>P</w:t>
      </w:r>
      <w:r w:rsidR="00A51EBD">
        <w:t>ronajímatel se zavazuje dát Nájemci Předmět nájmu do užívání nejpozději k</w:t>
      </w:r>
      <w:r w:rsidR="002568D4">
        <w:t xml:space="preserve"> </w:t>
      </w:r>
      <w:proofErr w:type="gramStart"/>
      <w:r w:rsidR="00D658A5">
        <w:t>1.</w:t>
      </w:r>
      <w:r w:rsidR="00381CA0">
        <w:t>2</w:t>
      </w:r>
      <w:r w:rsidR="00D658A5">
        <w:t>.201</w:t>
      </w:r>
      <w:r w:rsidR="005F0B69">
        <w:t>7</w:t>
      </w:r>
      <w:proofErr w:type="gramEnd"/>
      <w:r w:rsidR="00271452">
        <w:t xml:space="preserve">. </w:t>
      </w:r>
      <w:r w:rsidR="002568D4">
        <w:t xml:space="preserve"> </w:t>
      </w:r>
    </w:p>
    <w:p w:rsidR="00AA2E60" w:rsidRDefault="00271452" w:rsidP="0017265B">
      <w:pPr>
        <w:pStyle w:val="StandardL2"/>
      </w:pPr>
      <w:r>
        <w:t xml:space="preserve">Dnem převzetí Předmětu nájmu </w:t>
      </w:r>
      <w:r w:rsidR="00247028">
        <w:t xml:space="preserve">nájemce potvrzuje, </w:t>
      </w:r>
      <w:r w:rsidR="00D85429">
        <w:t>že Pronajímatel nebude mít žádnou povinnost vykonat jakékoliv práce nebo provést jakékoliv instalace za účelem připravení Př</w:t>
      </w:r>
      <w:r w:rsidR="00A51EBD">
        <w:t>edmětu nájmu pro užívání N</w:t>
      </w:r>
      <w:r w:rsidR="00D85429">
        <w:t>ájemcem</w:t>
      </w:r>
      <w:r w:rsidR="00AA2E60">
        <w:t>.</w:t>
      </w:r>
    </w:p>
    <w:p w:rsidR="00AA2E60" w:rsidRPr="00AA2E60" w:rsidRDefault="00AA2E60" w:rsidP="00AA2E60">
      <w:pPr>
        <w:pStyle w:val="StandardL2"/>
        <w:numPr>
          <w:ilvl w:val="0"/>
          <w:numId w:val="1"/>
        </w:numPr>
      </w:pPr>
      <w:r w:rsidRPr="00AA2E60">
        <w:rPr>
          <w:b/>
        </w:rPr>
        <w:t>NÁJEMNÉ A PLATBY S NÍM SPOJENÉ</w:t>
      </w:r>
    </w:p>
    <w:p w:rsidR="00C54FC3" w:rsidRPr="00D658A5" w:rsidRDefault="003831AA" w:rsidP="00AA2E60">
      <w:pPr>
        <w:pStyle w:val="StandardL2"/>
        <w:rPr>
          <w:b/>
        </w:rPr>
      </w:pPr>
      <w:r>
        <w:t>Smluvní strany se dohodly, že N</w:t>
      </w:r>
      <w:r w:rsidR="00A51EBD">
        <w:t xml:space="preserve">ájemce je povinen hradit za </w:t>
      </w:r>
      <w:r w:rsidR="0078634B">
        <w:t>nájem Př</w:t>
      </w:r>
      <w:r w:rsidR="002335BE">
        <w:t xml:space="preserve">edmětu </w:t>
      </w:r>
      <w:r w:rsidR="00C54FC3">
        <w:t xml:space="preserve">nájmu částku </w:t>
      </w:r>
      <w:r w:rsidR="00D658A5">
        <w:rPr>
          <w:b/>
        </w:rPr>
        <w:t>2.</w:t>
      </w:r>
      <w:r w:rsidR="00DB4E7B">
        <w:rPr>
          <w:b/>
        </w:rPr>
        <w:t>5</w:t>
      </w:r>
      <w:r w:rsidR="00D658A5">
        <w:rPr>
          <w:b/>
        </w:rPr>
        <w:t>00</w:t>
      </w:r>
      <w:r w:rsidR="00C54FC3" w:rsidRPr="00B344F1">
        <w:rPr>
          <w:b/>
        </w:rPr>
        <w:t>,- </w:t>
      </w:r>
      <w:r w:rsidR="0078634B" w:rsidRPr="00B344F1">
        <w:rPr>
          <w:b/>
        </w:rPr>
        <w:t>Kč</w:t>
      </w:r>
      <w:r w:rsidR="0078634B" w:rsidRPr="00B344F1">
        <w:t xml:space="preserve"> </w:t>
      </w:r>
      <w:r w:rsidR="0078634B">
        <w:t xml:space="preserve">(slovy: </w:t>
      </w:r>
      <w:proofErr w:type="spellStart"/>
      <w:r w:rsidR="00D658A5">
        <w:t>dvatisíce</w:t>
      </w:r>
      <w:r w:rsidR="00DD76AA">
        <w:t>pětset</w:t>
      </w:r>
      <w:r w:rsidR="0078634B">
        <w:t>korunčeských</w:t>
      </w:r>
      <w:proofErr w:type="spellEnd"/>
      <w:r w:rsidR="0078634B">
        <w:t>)</w:t>
      </w:r>
      <w:r w:rsidR="00C54FC3">
        <w:t xml:space="preserve"> </w:t>
      </w:r>
      <w:r w:rsidR="00B344F1" w:rsidRPr="00B344F1">
        <w:rPr>
          <w:b/>
        </w:rPr>
        <w:t>+ DPH</w:t>
      </w:r>
      <w:r w:rsidR="00B344F1">
        <w:t xml:space="preserve"> </w:t>
      </w:r>
      <w:r w:rsidR="00C54FC3">
        <w:t xml:space="preserve">měsíčně </w:t>
      </w:r>
      <w:r w:rsidR="00C54FC3">
        <w:rPr>
          <w:rFonts w:cs="Garamond"/>
        </w:rPr>
        <w:t xml:space="preserve">(dále jen </w:t>
      </w:r>
      <w:r w:rsidR="00C54FC3" w:rsidRPr="00D658A5">
        <w:rPr>
          <w:rFonts w:cs="Garamond"/>
        </w:rPr>
        <w:t>"</w:t>
      </w:r>
      <w:r w:rsidR="00C54FC3" w:rsidRPr="00D658A5">
        <w:rPr>
          <w:rFonts w:cs="Garamond"/>
          <w:b/>
        </w:rPr>
        <w:t>Nájemné</w:t>
      </w:r>
      <w:r w:rsidR="00C54FC3" w:rsidRPr="00D658A5">
        <w:rPr>
          <w:rFonts w:cs="Garamond"/>
        </w:rPr>
        <w:t>")</w:t>
      </w:r>
      <w:r w:rsidRPr="00D658A5">
        <w:rPr>
          <w:rFonts w:cs="Garamond"/>
        </w:rPr>
        <w:t>, a to v pravidelných měsíčních splátkách</w:t>
      </w:r>
      <w:r w:rsidR="002B1311">
        <w:rPr>
          <w:rFonts w:cs="Garamond"/>
        </w:rPr>
        <w:t>.</w:t>
      </w:r>
      <w:r w:rsidR="00D658A5" w:rsidRPr="00D658A5">
        <w:rPr>
          <w:rFonts w:cs="Garamond"/>
        </w:rPr>
        <w:t xml:space="preserve"> </w:t>
      </w:r>
    </w:p>
    <w:p w:rsidR="005560A3" w:rsidRPr="005560A3" w:rsidRDefault="00A51EBD" w:rsidP="000D6275">
      <w:pPr>
        <w:pStyle w:val="StandardL2"/>
        <w:ind w:left="1134" w:hanging="708"/>
      </w:pPr>
      <w:r w:rsidRPr="005560A3">
        <w:t>N</w:t>
      </w:r>
      <w:r w:rsidR="00C54FC3" w:rsidRPr="005560A3">
        <w:t xml:space="preserve">ájemce je dále povinen hradit Pronajímateli </w:t>
      </w:r>
      <w:r w:rsidR="005560A3" w:rsidRPr="005560A3">
        <w:t xml:space="preserve">měsíční </w:t>
      </w:r>
      <w:r w:rsidR="003F3BD0" w:rsidRPr="003831AA">
        <w:t>Z</w:t>
      </w:r>
      <w:r w:rsidR="005560A3" w:rsidRPr="005560A3">
        <w:t xml:space="preserve">álohy </w:t>
      </w:r>
      <w:r w:rsidR="00BC7567">
        <w:t>n</w:t>
      </w:r>
      <w:r w:rsidR="005560A3" w:rsidRPr="005560A3">
        <w:t xml:space="preserve">a služby na  vodné, stočné, dodávku el. </w:t>
      </w:r>
      <w:proofErr w:type="gramStart"/>
      <w:r w:rsidR="005560A3" w:rsidRPr="005560A3">
        <w:t>energie</w:t>
      </w:r>
      <w:proofErr w:type="gramEnd"/>
      <w:r w:rsidR="005560A3" w:rsidRPr="005560A3">
        <w:t xml:space="preserve">, plynu a odvoz odpadků ve výši  </w:t>
      </w:r>
      <w:r w:rsidR="00D658A5">
        <w:rPr>
          <w:b/>
        </w:rPr>
        <w:t>1.</w:t>
      </w:r>
      <w:r w:rsidR="00DB4E7B">
        <w:rPr>
          <w:b/>
        </w:rPr>
        <w:t>7</w:t>
      </w:r>
      <w:r w:rsidR="00D658A5">
        <w:rPr>
          <w:b/>
        </w:rPr>
        <w:t>00</w:t>
      </w:r>
      <w:r w:rsidR="005560A3" w:rsidRPr="005560A3">
        <w:rPr>
          <w:b/>
        </w:rPr>
        <w:t>,-Kč</w:t>
      </w:r>
      <w:r w:rsidR="00BC7567">
        <w:rPr>
          <w:b/>
        </w:rPr>
        <w:t xml:space="preserve"> </w:t>
      </w:r>
      <w:r w:rsidR="007D1CC0">
        <w:t xml:space="preserve">(slovy: </w:t>
      </w:r>
      <w:proofErr w:type="spellStart"/>
      <w:r w:rsidR="007D1CC0">
        <w:t>jedentisícsedmsetkorunčeských</w:t>
      </w:r>
      <w:proofErr w:type="spellEnd"/>
      <w:r w:rsidR="007D1CC0">
        <w:t xml:space="preserve">) měsíčně </w:t>
      </w:r>
      <w:r w:rsidR="00BC7567" w:rsidRPr="003831AA">
        <w:t>(dále je</w:t>
      </w:r>
      <w:r w:rsidR="003831AA">
        <w:t>n</w:t>
      </w:r>
      <w:r w:rsidR="00BC7567">
        <w:rPr>
          <w:b/>
        </w:rPr>
        <w:t xml:space="preserve"> </w:t>
      </w:r>
      <w:r w:rsidR="003831AA">
        <w:rPr>
          <w:b/>
        </w:rPr>
        <w:t>„</w:t>
      </w:r>
      <w:r w:rsidR="00BC7567">
        <w:rPr>
          <w:b/>
        </w:rPr>
        <w:t>Zálohy na služby</w:t>
      </w:r>
      <w:r w:rsidR="003831AA">
        <w:rPr>
          <w:b/>
        </w:rPr>
        <w:t>“</w:t>
      </w:r>
      <w:r w:rsidR="00BC7567" w:rsidRPr="003831AA">
        <w:t>)</w:t>
      </w:r>
      <w:r w:rsidR="005560A3" w:rsidRPr="003831AA">
        <w:t>.</w:t>
      </w:r>
      <w:r w:rsidR="005560A3" w:rsidRPr="005560A3">
        <w:t xml:space="preserve"> Tyto jsou splatné společně s nájemným a jejich nehrazení zakládá stejné důsledky jako nehrazení nájemného.</w:t>
      </w:r>
    </w:p>
    <w:p w:rsidR="000D6275" w:rsidRDefault="000D6275" w:rsidP="003831AA">
      <w:pPr>
        <w:ind w:left="1134" w:hanging="708"/>
      </w:pPr>
      <w:r w:rsidRPr="003831AA">
        <w:t xml:space="preserve">4.3.   </w:t>
      </w:r>
      <w:r w:rsidR="001E013B" w:rsidRPr="003831AA">
        <w:t xml:space="preserve">Nájemné a </w:t>
      </w:r>
      <w:r w:rsidR="005560A3" w:rsidRPr="003831AA">
        <w:t xml:space="preserve">Zálohy </w:t>
      </w:r>
      <w:r w:rsidR="001E013B" w:rsidRPr="003831AA">
        <w:t xml:space="preserve">za služby budou Nájemcem pravidelně hrazeny vždy </w:t>
      </w:r>
      <w:r w:rsidR="003831AA" w:rsidRPr="003831AA">
        <w:rPr>
          <w:snapToGrid w:val="0"/>
        </w:rPr>
        <w:t xml:space="preserve">v měsíčních splátkách, a to vždy do 20. dne měsíce předcházející </w:t>
      </w:r>
      <w:proofErr w:type="gramStart"/>
      <w:r w:rsidR="003831AA" w:rsidRPr="003831AA">
        <w:rPr>
          <w:snapToGrid w:val="0"/>
        </w:rPr>
        <w:t>měsíc na</w:t>
      </w:r>
      <w:proofErr w:type="gramEnd"/>
      <w:r w:rsidR="003831AA" w:rsidRPr="003831AA">
        <w:rPr>
          <w:snapToGrid w:val="0"/>
        </w:rPr>
        <w:t xml:space="preserve"> který je hrazeno</w:t>
      </w:r>
      <w:r w:rsidR="003831AA">
        <w:rPr>
          <w:snapToGrid w:val="0"/>
        </w:rPr>
        <w:t xml:space="preserve"> (</w:t>
      </w:r>
      <w:r w:rsidR="003831AA" w:rsidRPr="003831AA">
        <w:rPr>
          <w:snapToGrid w:val="0"/>
        </w:rPr>
        <w:t xml:space="preserve">na základě faktury zaslané </w:t>
      </w:r>
      <w:r w:rsidR="00C03EAA">
        <w:rPr>
          <w:snapToGrid w:val="0"/>
        </w:rPr>
        <w:t>P</w:t>
      </w:r>
      <w:r w:rsidR="003831AA" w:rsidRPr="003831AA">
        <w:rPr>
          <w:snapToGrid w:val="0"/>
        </w:rPr>
        <w:t>ronajímatelem</w:t>
      </w:r>
      <w:r w:rsidR="003831AA">
        <w:rPr>
          <w:snapToGrid w:val="0"/>
        </w:rPr>
        <w:t>)</w:t>
      </w:r>
      <w:r w:rsidR="003831AA" w:rsidRPr="003831AA">
        <w:rPr>
          <w:snapToGrid w:val="0"/>
        </w:rPr>
        <w:t xml:space="preserve">, </w:t>
      </w:r>
      <w:r w:rsidR="003831AA">
        <w:rPr>
          <w:snapToGrid w:val="0"/>
        </w:rPr>
        <w:t xml:space="preserve">a to </w:t>
      </w:r>
      <w:r w:rsidR="003831AA" w:rsidRPr="003831AA">
        <w:rPr>
          <w:snapToGrid w:val="0"/>
        </w:rPr>
        <w:t xml:space="preserve">na účet </w:t>
      </w:r>
      <w:proofErr w:type="spellStart"/>
      <w:r w:rsidR="003831AA" w:rsidRPr="003831AA">
        <w:rPr>
          <w:snapToGrid w:val="0"/>
        </w:rPr>
        <w:t>č.ú</w:t>
      </w:r>
      <w:proofErr w:type="spellEnd"/>
      <w:r w:rsidR="003831AA" w:rsidRPr="003831AA">
        <w:rPr>
          <w:snapToGrid w:val="0"/>
        </w:rPr>
        <w:t>.</w:t>
      </w:r>
      <w:r w:rsidR="003831AA" w:rsidRPr="003831AA">
        <w:rPr>
          <w:rFonts w:cs="Arial"/>
        </w:rPr>
        <w:t xml:space="preserve"> </w:t>
      </w:r>
      <w:r w:rsidR="00906C20">
        <w:rPr>
          <w:rFonts w:cs="Arial"/>
        </w:rPr>
        <w:t>xxxxxxxxxx</w:t>
      </w:r>
      <w:bookmarkStart w:id="0" w:name="_GoBack"/>
      <w:bookmarkEnd w:id="0"/>
      <w:r w:rsidR="003831AA" w:rsidRPr="003831AA">
        <w:rPr>
          <w:rFonts w:cs="Arial"/>
        </w:rPr>
        <w:t>.</w:t>
      </w:r>
      <w:r w:rsidR="003831AA">
        <w:rPr>
          <w:rFonts w:cs="Arial"/>
        </w:rPr>
        <w:t xml:space="preserve">  </w:t>
      </w:r>
      <w:r w:rsidR="001E013B">
        <w:t>Smluvní strany si dohodly, že den vystavení faktury považují i za den odeslání faktury pronajímatelem nájemci.</w:t>
      </w:r>
      <w:r w:rsidR="00393023">
        <w:t xml:space="preserve"> Vyúčtování bude provedeno 1</w:t>
      </w:r>
      <w:r w:rsidR="00993681">
        <w:t xml:space="preserve"> </w:t>
      </w:r>
      <w:r w:rsidR="00393023">
        <w:t xml:space="preserve">x ročně </w:t>
      </w:r>
      <w:r w:rsidR="00F4142C">
        <w:t xml:space="preserve">do 30 dnů </w:t>
      </w:r>
      <w:r w:rsidR="00393023">
        <w:t>po dodání vyúčtování dodavatelů energií a vody</w:t>
      </w:r>
      <w:r w:rsidR="00F4142C">
        <w:t xml:space="preserve">, nejpozději však do </w:t>
      </w:r>
      <w:proofErr w:type="gramStart"/>
      <w:r w:rsidR="00F4142C">
        <w:t>31.5. následujícího</w:t>
      </w:r>
      <w:proofErr w:type="gramEnd"/>
      <w:r w:rsidR="00F4142C">
        <w:t xml:space="preserve"> roku</w:t>
      </w:r>
      <w:r w:rsidR="00393023">
        <w:t>.</w:t>
      </w:r>
      <w:r w:rsidR="00F4142C">
        <w:t xml:space="preserve"> Případný přeplatek či nedoplatek bude uhrazen do 15 dnů od odeslání vyúčtování povinnou stranou straně oprávněné.</w:t>
      </w:r>
    </w:p>
    <w:p w:rsidR="000D6275" w:rsidRDefault="00C41C1D" w:rsidP="00993681">
      <w:pPr>
        <w:widowControl w:val="0"/>
        <w:ind w:left="1146" w:hanging="720"/>
      </w:pPr>
      <w:r w:rsidRPr="003831AA">
        <w:t>4.</w:t>
      </w:r>
      <w:r>
        <w:t>4</w:t>
      </w:r>
      <w:r w:rsidRPr="003831AA">
        <w:t xml:space="preserve">.   </w:t>
      </w:r>
      <w:r w:rsidR="00C03EAA">
        <w:t xml:space="preserve"> </w:t>
      </w:r>
      <w:r w:rsidR="000D6275">
        <w:t xml:space="preserve"> Pokud není dále účastníky dohodnuto jinak, lze zvýšit výši </w:t>
      </w:r>
      <w:r w:rsidR="004B3CC7">
        <w:t>N</w:t>
      </w:r>
      <w:r w:rsidR="000D6275">
        <w:t xml:space="preserve">ájemného a </w:t>
      </w:r>
      <w:r w:rsidR="004B3CC7">
        <w:t>Záloh</w:t>
      </w:r>
      <w:r w:rsidR="00922313">
        <w:t xml:space="preserve"> </w:t>
      </w:r>
      <w:r w:rsidR="000D6275">
        <w:t>za služby pouze dodatkem k této smlouvě na základě dohody obou smluvních stran. Pronajímatel může jednostranně zvýšit nájemné, a to pouze o oficiálně publikovanou míru inflace Českého statistického úřadu. Toto jednostranné zvýšení je účinné od měsíce následujícího po doručení písemného oznámení pronajímatele nájemci o zvýšení nájemného. Pronajímatel je oprávněn jednostranně zvýšit poplatky za služby, pokud dojde k navýšení cen služeb jejich dodavateli, a to pouze v rozsahu odpovídajícímu rozsahu zvýšení cen těchto služeb ze strany jejich dodavatelů. Toto jednostranné zvýšení je účinné od měsíce následujícího po doručení písemného oznámení pronajímatele nájemci o zvýšení poplatků za služby dle předchozí věty nájemci.</w:t>
      </w:r>
    </w:p>
    <w:p w:rsidR="00D85429" w:rsidRPr="00404F58" w:rsidRDefault="0059530D" w:rsidP="00404F58">
      <w:pPr>
        <w:pStyle w:val="StandardL2"/>
        <w:numPr>
          <w:ilvl w:val="0"/>
          <w:numId w:val="1"/>
        </w:numPr>
        <w:rPr>
          <w:b/>
        </w:rPr>
      </w:pPr>
      <w:r>
        <w:rPr>
          <w:b/>
        </w:rPr>
        <w:t xml:space="preserve">UKONČENÍ </w:t>
      </w:r>
      <w:r w:rsidR="00404F58" w:rsidRPr="00404F58">
        <w:rPr>
          <w:b/>
        </w:rPr>
        <w:t>NÁJMU</w:t>
      </w:r>
    </w:p>
    <w:p w:rsidR="0075505F" w:rsidRDefault="00D85429" w:rsidP="00D85429">
      <w:pPr>
        <w:pStyle w:val="StandardL2"/>
      </w:pPr>
      <w:r>
        <w:t>Smluvní strany jsou oprávněny ukončit tuto Smlouvu kdykoliv na základě písemné dohody obou Smluvních stran</w:t>
      </w:r>
      <w:r w:rsidR="00404F58">
        <w:t>,</w:t>
      </w:r>
      <w:r>
        <w:t xml:space="preserve"> či ji jednostranně vypovědět bez udání důvodu v </w:t>
      </w:r>
      <w:proofErr w:type="gramStart"/>
      <w:r w:rsidRPr="00A25D8F">
        <w:t>tří</w:t>
      </w:r>
      <w:proofErr w:type="gramEnd"/>
      <w:r w:rsidR="0075505F" w:rsidRPr="00A25D8F">
        <w:t xml:space="preserve"> (3)</w:t>
      </w:r>
      <w:r w:rsidR="0075505F">
        <w:t xml:space="preserve"> </w:t>
      </w:r>
      <w:r>
        <w:t>měsíční výpovědní lhůtě.</w:t>
      </w:r>
    </w:p>
    <w:p w:rsidR="0075505F" w:rsidRDefault="0075505F" w:rsidP="00D85429">
      <w:pPr>
        <w:pStyle w:val="StandardL2"/>
      </w:pPr>
      <w:r>
        <w:lastRenderedPageBreak/>
        <w:t>Pronajímatel</w:t>
      </w:r>
      <w:r w:rsidR="00364837">
        <w:t xml:space="preserve"> má</w:t>
      </w:r>
      <w:r>
        <w:t xml:space="preserve"> </w:t>
      </w:r>
      <w:r w:rsidR="00DF0710">
        <w:t xml:space="preserve">dále </w:t>
      </w:r>
      <w:r>
        <w:t>právo ukončit tuto Sml</w:t>
      </w:r>
      <w:r w:rsidR="003C183A">
        <w:t>ouvu písemnou výpovědí v </w:t>
      </w:r>
      <w:r>
        <w:t>jedno (1) měsíční lhůtě z těchto důvodů:</w:t>
      </w:r>
    </w:p>
    <w:p w:rsidR="0075505F" w:rsidRDefault="003C183A" w:rsidP="0075505F">
      <w:pPr>
        <w:pStyle w:val="StandardL2"/>
        <w:numPr>
          <w:ilvl w:val="2"/>
          <w:numId w:val="1"/>
        </w:numPr>
      </w:pPr>
      <w:r>
        <w:t>Nájemce využívá Předmět nájmu v rozporu s Účelem nájmu sjednaným v </w:t>
      </w:r>
      <w:r w:rsidR="0075505F">
        <w:t xml:space="preserve">této Smlouvě; </w:t>
      </w:r>
      <w:r w:rsidR="00364837">
        <w:t>nebo</w:t>
      </w:r>
    </w:p>
    <w:p w:rsidR="00364837" w:rsidRDefault="003C183A" w:rsidP="0075505F">
      <w:pPr>
        <w:pStyle w:val="StandardL2"/>
        <w:numPr>
          <w:ilvl w:val="2"/>
          <w:numId w:val="1"/>
        </w:numPr>
      </w:pPr>
      <w:r>
        <w:t>N</w:t>
      </w:r>
      <w:r w:rsidR="00364837" w:rsidRPr="00364837">
        <w:t>ájemce je o více než jeden (1) měsíc</w:t>
      </w:r>
      <w:r w:rsidR="00364837">
        <w:t xml:space="preserve"> v prodlení s placením N</w:t>
      </w:r>
      <w:r w:rsidR="00364837" w:rsidRPr="00364837">
        <w:t>ájemného</w:t>
      </w:r>
      <w:r w:rsidR="00364837">
        <w:t xml:space="preserve"> </w:t>
      </w:r>
      <w:r w:rsidR="00364837" w:rsidRPr="00364837">
        <w:t xml:space="preserve">nebo </w:t>
      </w:r>
      <w:r w:rsidR="004B3CC7">
        <w:t>Záloh n</w:t>
      </w:r>
      <w:r w:rsidR="00DF0710">
        <w:t>a služby</w:t>
      </w:r>
      <w:r w:rsidR="00364837">
        <w:t>; nebo</w:t>
      </w:r>
    </w:p>
    <w:p w:rsidR="00364837" w:rsidRPr="00364837" w:rsidRDefault="003C183A" w:rsidP="00364837">
      <w:pPr>
        <w:pStyle w:val="StandardL2"/>
        <w:numPr>
          <w:ilvl w:val="2"/>
          <w:numId w:val="1"/>
        </w:numPr>
      </w:pPr>
      <w:r>
        <w:t>N</w:t>
      </w:r>
      <w:r w:rsidR="00364837" w:rsidRPr="00364837">
        <w:t>ájemce</w:t>
      </w:r>
      <w:r w:rsidR="00364837">
        <w:t xml:space="preserve"> se</w:t>
      </w:r>
      <w:r w:rsidR="00364837" w:rsidRPr="00364837">
        <w:t xml:space="preserve"> </w:t>
      </w:r>
      <w:r w:rsidR="00364837">
        <w:t>dostane do</w:t>
      </w:r>
      <w:r w:rsidR="00364837" w:rsidRPr="00364837">
        <w:t xml:space="preserve"> úpadku a/nebo na sebe </w:t>
      </w:r>
      <w:r>
        <w:t>N</w:t>
      </w:r>
      <w:r w:rsidR="00364837" w:rsidRPr="00364837">
        <w:t xml:space="preserve">ájemce podá insolvenční návrh a/nebo bude vydáno rozhodnutí o zamítnutí insolvenčního návrhu pro nedostatek </w:t>
      </w:r>
      <w:r>
        <w:t>majetku;</w:t>
      </w:r>
      <w:r w:rsidR="00364837" w:rsidRPr="00364837">
        <w:t xml:space="preserve"> nebo</w:t>
      </w:r>
    </w:p>
    <w:p w:rsidR="00364837" w:rsidRDefault="003C183A" w:rsidP="0075505F">
      <w:pPr>
        <w:pStyle w:val="StandardL2"/>
        <w:numPr>
          <w:ilvl w:val="2"/>
          <w:numId w:val="1"/>
        </w:numPr>
      </w:pPr>
      <w:r>
        <w:t>N</w:t>
      </w:r>
      <w:r w:rsidR="00364837" w:rsidRPr="00364837">
        <w:t xml:space="preserve">ájemce nedodrží nebo nesplní jakoukoliv jinou povinnost, dohodu, závazek či podmínku </w:t>
      </w:r>
      <w:r w:rsidR="00364837">
        <w:t>dle této Smlouvy</w:t>
      </w:r>
      <w:r w:rsidR="00364837" w:rsidRPr="00364837">
        <w:t xml:space="preserve"> a nenapraví takové porušení do deseti (10) pracovních dnů (s výjimkou přípa</w:t>
      </w:r>
      <w:r w:rsidR="00364837">
        <w:t>du nouze) po obdržení oznámení P</w:t>
      </w:r>
      <w:r w:rsidR="00364837" w:rsidRPr="00364837">
        <w:t xml:space="preserve">ronajímatele </w:t>
      </w:r>
      <w:r>
        <w:t>N</w:t>
      </w:r>
      <w:r w:rsidR="00364837" w:rsidRPr="00364837">
        <w:t>ájemci o takovém porušení, anebo pokud je porušení takové povahy, že v deseti</w:t>
      </w:r>
      <w:r w:rsidR="00364837">
        <w:t xml:space="preserve"> (10) </w:t>
      </w:r>
      <w:r w:rsidR="00364837" w:rsidRPr="00364837">
        <w:t xml:space="preserve">denní lhůtě nemůže být zcela napraveno, </w:t>
      </w:r>
      <w:r>
        <w:t>N</w:t>
      </w:r>
      <w:r w:rsidR="00364837" w:rsidRPr="00364837">
        <w:t>ájemce v takové lhůtě nezapočne, anebo po jejím uplynutí nebude řádně</w:t>
      </w:r>
      <w:r w:rsidR="00364837">
        <w:t xml:space="preserve"> </w:t>
      </w:r>
      <w:r w:rsidR="00364837" w:rsidRPr="00364837">
        <w:t>směřovat k jejich dokončení, veškeré kroky nezbytné k</w:t>
      </w:r>
      <w:r>
        <w:t> </w:t>
      </w:r>
      <w:r w:rsidR="00364837">
        <w:t>nápravě takového porušení.</w:t>
      </w:r>
    </w:p>
    <w:p w:rsidR="00364837" w:rsidRDefault="003C183A" w:rsidP="00364837">
      <w:pPr>
        <w:pStyle w:val="StandardL2"/>
      </w:pPr>
      <w:r>
        <w:t>N</w:t>
      </w:r>
      <w:r w:rsidR="00364837">
        <w:t>ájemce má právo ukončit tuto Smlouvou písemnou výpovědí v jedno (1) měsíční lhůtě z těchto důvodů</w:t>
      </w:r>
      <w:r w:rsidR="002B65BA">
        <w:t>:</w:t>
      </w:r>
    </w:p>
    <w:p w:rsidR="00364837" w:rsidRDefault="00364837" w:rsidP="0075505F">
      <w:pPr>
        <w:pStyle w:val="StandardL2"/>
        <w:numPr>
          <w:ilvl w:val="2"/>
          <w:numId w:val="1"/>
        </w:numPr>
      </w:pPr>
      <w:r>
        <w:t>Př</w:t>
      </w:r>
      <w:r w:rsidR="003C183A">
        <w:t>edmět nájmu se bez zavinění N</w:t>
      </w:r>
      <w:r>
        <w:t>ájemce stane nezpůsobilým k Účelu nájmu po dobu delší než třicet (30) dnů</w:t>
      </w:r>
      <w:r w:rsidR="003C183A">
        <w:t>;</w:t>
      </w:r>
      <w:r w:rsidRPr="00364837">
        <w:t xml:space="preserve"> nebo</w:t>
      </w:r>
    </w:p>
    <w:p w:rsidR="00364837" w:rsidRDefault="00364837" w:rsidP="0075505F">
      <w:pPr>
        <w:pStyle w:val="StandardL2"/>
        <w:numPr>
          <w:ilvl w:val="2"/>
          <w:numId w:val="1"/>
        </w:numPr>
      </w:pPr>
      <w:r w:rsidRPr="00364837">
        <w:t>P</w:t>
      </w:r>
      <w:r>
        <w:t>ronajímatel</w:t>
      </w:r>
      <w:r w:rsidRPr="00364837">
        <w:t xml:space="preserve"> se dostane do úpadku a/nebo na sebe P</w:t>
      </w:r>
      <w:r>
        <w:t>ronajímatel</w:t>
      </w:r>
      <w:r w:rsidRPr="00364837">
        <w:t xml:space="preserve"> podá insolvenční návrh a/nebo bude vydáno rozhodnutí o zamítnutí insolvenčního náv</w:t>
      </w:r>
      <w:r w:rsidR="003C183A">
        <w:t>rhu pro nedostatek majetku.</w:t>
      </w:r>
    </w:p>
    <w:p w:rsidR="00404F58" w:rsidRDefault="00404F58" w:rsidP="00404F58">
      <w:pPr>
        <w:pStyle w:val="StandardL2"/>
      </w:pPr>
      <w:r>
        <w:t xml:space="preserve">Smluvní strany tímto výslovně sjednávají, že ustanovení § 2312 NOZ se na tuto Smlouvu neuplatní. Co se odstoupení od smlouvy týče, sjednávají si </w:t>
      </w:r>
      <w:r w:rsidR="00AA2E60">
        <w:t>Smluvní strany, že podstatným porušením povinnosti ve smyslu ustanovení § 2002 NOZ se rozumí porušení jakékoliv z</w:t>
      </w:r>
      <w:r w:rsidR="00DF0710">
        <w:t xml:space="preserve"> povinností vyjmenovaných v čl. 6</w:t>
      </w:r>
      <w:r w:rsidR="00C271B5">
        <w:t xml:space="preserve"> této</w:t>
      </w:r>
      <w:r w:rsidR="00DF0710">
        <w:t xml:space="preserve"> Smlouvy.</w:t>
      </w:r>
      <w:r>
        <w:t xml:space="preserve"> </w:t>
      </w:r>
    </w:p>
    <w:p w:rsidR="00364837" w:rsidRDefault="00404F58" w:rsidP="00404F58">
      <w:pPr>
        <w:pStyle w:val="StandardL2"/>
      </w:pPr>
      <w:r>
        <w:t>Výpověď dle této Smlouvy musí být učiněna v písemné formě, datována, podepsána a doručena druhé Smluvní straně</w:t>
      </w:r>
      <w:r w:rsidR="0075505F">
        <w:t>.</w:t>
      </w:r>
    </w:p>
    <w:p w:rsidR="00404F58" w:rsidRDefault="00404F58" w:rsidP="00404F58">
      <w:pPr>
        <w:pStyle w:val="StandardL2"/>
      </w:pPr>
      <w:r>
        <w:t>Výpovědní lhůty dle této Smlouvy počínají běžet prvním dnem měsíce následujícího po doručení výpovědi druhé Smluvní straně.</w:t>
      </w:r>
    </w:p>
    <w:p w:rsidR="00AA2E60" w:rsidRPr="00AA2E60" w:rsidRDefault="00AA2E60" w:rsidP="00AA2E60">
      <w:pPr>
        <w:pStyle w:val="StandardL2"/>
      </w:pPr>
      <w:r w:rsidRPr="00AA2E60">
        <w:t xml:space="preserve">V případě skončení nájemního vztahu z jakéhokoli důvodu je </w:t>
      </w:r>
      <w:r w:rsidR="003C183A">
        <w:t>N</w:t>
      </w:r>
      <w:r>
        <w:t>ájemce povinen předat P</w:t>
      </w:r>
      <w:r w:rsidRPr="00AA2E60">
        <w:t xml:space="preserve">ronajímateli </w:t>
      </w:r>
      <w:r>
        <w:t>Předmě</w:t>
      </w:r>
      <w:r w:rsidR="003C183A">
        <w:t xml:space="preserve">t </w:t>
      </w:r>
      <w:r>
        <w:t>nájmu</w:t>
      </w:r>
      <w:r w:rsidRPr="00AA2E60">
        <w:t xml:space="preserve"> </w:t>
      </w:r>
      <w:r w:rsidR="003C183A">
        <w:t xml:space="preserve">ke dni skončení </w:t>
      </w:r>
      <w:r w:rsidRPr="00AA2E60">
        <w:t xml:space="preserve">nájemního vztahu, a to </w:t>
      </w:r>
      <w:r w:rsidR="003C183A">
        <w:t>ve stavu, v jakém jej N</w:t>
      </w:r>
      <w:r>
        <w:t xml:space="preserve">ájemce od Pronajímatele převzal </w:t>
      </w:r>
      <w:r w:rsidRPr="00AA2E60">
        <w:t>s přihlédnutím k běžnému opotřebení</w:t>
      </w:r>
      <w:r>
        <w:t>.</w:t>
      </w:r>
    </w:p>
    <w:p w:rsidR="00D61ABF" w:rsidRDefault="003C183A" w:rsidP="00AA2E60">
      <w:pPr>
        <w:pStyle w:val="StandardL2"/>
      </w:pPr>
      <w:r>
        <w:t xml:space="preserve">Konečné převzetí Předmětu </w:t>
      </w:r>
      <w:r w:rsidR="00AA2E60">
        <w:t>nájmu Pronaj</w:t>
      </w:r>
      <w:r>
        <w:t>ímatele od N</w:t>
      </w:r>
      <w:r w:rsidR="00AA2E60">
        <w:t>ájemce musí</w:t>
      </w:r>
      <w:r w:rsidR="00AA2E60" w:rsidRPr="00AA2E60">
        <w:t xml:space="preserve"> být provedeno formou písemného zápisu, který bude obsahovat všechny </w:t>
      </w:r>
      <w:r w:rsidR="00AA2E60" w:rsidRPr="00AA2E60">
        <w:lastRenderedPageBreak/>
        <w:t xml:space="preserve">podstatné skutečnosti zjištěné při tomto úkonu a musí být podepsáno </w:t>
      </w:r>
      <w:r w:rsidR="00AA2E60">
        <w:t>Smluvními stranami</w:t>
      </w:r>
      <w:r w:rsidR="00364837">
        <w:t>.</w:t>
      </w:r>
    </w:p>
    <w:p w:rsidR="00D61ABF" w:rsidRPr="00D61ABF" w:rsidRDefault="00D61ABF" w:rsidP="00D61ABF">
      <w:pPr>
        <w:pStyle w:val="StandardL2"/>
        <w:numPr>
          <w:ilvl w:val="0"/>
          <w:numId w:val="1"/>
        </w:numPr>
      </w:pPr>
      <w:r>
        <w:rPr>
          <w:b/>
        </w:rPr>
        <w:t>PRÁVA A POVINNOSTI SMLUVNÍCH STRAN</w:t>
      </w:r>
    </w:p>
    <w:p w:rsidR="00D61ABF" w:rsidRDefault="003C183A" w:rsidP="00D61ABF">
      <w:pPr>
        <w:pStyle w:val="StandardL2"/>
      </w:pPr>
      <w:r>
        <w:t>N</w:t>
      </w:r>
      <w:r w:rsidR="00D61ABF">
        <w:t>ájemce se zavazuje:</w:t>
      </w:r>
    </w:p>
    <w:p w:rsidR="00D61ABF" w:rsidRDefault="00D61ABF" w:rsidP="00D61ABF">
      <w:pPr>
        <w:pStyle w:val="StandardL2"/>
        <w:numPr>
          <w:ilvl w:val="2"/>
          <w:numId w:val="1"/>
        </w:numPr>
      </w:pPr>
      <w:r w:rsidRPr="00D61ABF">
        <w:t xml:space="preserve">užívat </w:t>
      </w:r>
      <w:r>
        <w:t>Předmět</w:t>
      </w:r>
      <w:r w:rsidR="003C183A">
        <w:t xml:space="preserve"> </w:t>
      </w:r>
      <w:r>
        <w:t>nájmu, společné prostory Budovy a zařízení Budovy v souladu s Ú</w:t>
      </w:r>
      <w:r w:rsidRPr="00D61ABF">
        <w:t xml:space="preserve">čelem </w:t>
      </w:r>
      <w:r>
        <w:t>nájmu a touto S</w:t>
      </w:r>
      <w:r w:rsidRPr="00D61ABF">
        <w:t>mlouvou</w:t>
      </w:r>
      <w:r>
        <w:t>;</w:t>
      </w:r>
    </w:p>
    <w:p w:rsidR="00D61ABF" w:rsidRDefault="00D61ABF" w:rsidP="00D61ABF">
      <w:pPr>
        <w:pStyle w:val="StandardL2"/>
        <w:numPr>
          <w:ilvl w:val="2"/>
          <w:numId w:val="1"/>
        </w:numPr>
      </w:pPr>
      <w:r>
        <w:t>vzhledem k</w:t>
      </w:r>
      <w:r w:rsidRPr="00D61ABF">
        <w:t xml:space="preserve"> bezpečnostním požadavkům v </w:t>
      </w:r>
      <w:r>
        <w:t>Budově</w:t>
      </w:r>
      <w:r w:rsidRPr="00D61ABF">
        <w:t xml:space="preserve"> respektovat a zajistit resp</w:t>
      </w:r>
      <w:r>
        <w:t>ektování bezpečnostních pokynů P</w:t>
      </w:r>
      <w:r w:rsidRPr="00D61ABF">
        <w:t>r</w:t>
      </w:r>
      <w:r>
        <w:t>onajímatele svými zaměstnanci a </w:t>
      </w:r>
      <w:r w:rsidRPr="00D61ABF">
        <w:t>klienty a umožnit jeji</w:t>
      </w:r>
      <w:r>
        <w:t>ch uplatnění a plnění tak, aby P</w:t>
      </w:r>
      <w:r w:rsidRPr="00D61ABF">
        <w:t>ronajímateli nehrozila žádná bezpečnostní rizika</w:t>
      </w:r>
      <w:r>
        <w:t>;</w:t>
      </w:r>
    </w:p>
    <w:p w:rsidR="00D61ABF" w:rsidRDefault="00D61ABF" w:rsidP="00D61ABF">
      <w:pPr>
        <w:pStyle w:val="StandardL2"/>
        <w:numPr>
          <w:ilvl w:val="2"/>
          <w:numId w:val="1"/>
        </w:numPr>
      </w:pPr>
      <w:r>
        <w:t>hradit P</w:t>
      </w:r>
      <w:r w:rsidRPr="00D61ABF">
        <w:t xml:space="preserve">ronajímateli řádně a včas po dobu </w:t>
      </w:r>
      <w:r>
        <w:t>Smlouvy dohodnuté Nájemné a </w:t>
      </w:r>
      <w:r w:rsidR="004B3CC7">
        <w:t>Zálohy n</w:t>
      </w:r>
      <w:r>
        <w:t>a služby</w:t>
      </w:r>
      <w:r w:rsidRPr="00D61ABF">
        <w:t xml:space="preserve"> ve lhůtác</w:t>
      </w:r>
      <w:r>
        <w:t>h a způsobem stanoveným v této S</w:t>
      </w:r>
      <w:r w:rsidRPr="00D61ABF">
        <w:t>mlouvě</w:t>
      </w:r>
      <w:r>
        <w:t>;</w:t>
      </w:r>
    </w:p>
    <w:p w:rsidR="00D61ABF" w:rsidRPr="00D61ABF" w:rsidRDefault="00D61ABF" w:rsidP="00D61ABF">
      <w:pPr>
        <w:pStyle w:val="StandardL2"/>
        <w:numPr>
          <w:ilvl w:val="2"/>
          <w:numId w:val="1"/>
        </w:numPr>
      </w:pPr>
      <w:r w:rsidRPr="00D61ABF">
        <w:t xml:space="preserve">po dobu </w:t>
      </w:r>
      <w:r>
        <w:t>Smlouvy</w:t>
      </w:r>
      <w:r w:rsidRPr="00D61ABF">
        <w:t xml:space="preserve"> udržovat </w:t>
      </w:r>
      <w:r>
        <w:t>Předmět nájmu</w:t>
      </w:r>
      <w:r w:rsidR="003C183A">
        <w:t xml:space="preserve"> na své náklady v řádném a </w:t>
      </w:r>
      <w:r w:rsidRPr="00D61ABF">
        <w:t xml:space="preserve">funkčním stavu, tzn. zajistit výhradně na svoje náklady po dobu trvání nájmu běžnou údržbu </w:t>
      </w:r>
      <w:r w:rsidR="003C183A">
        <w:t xml:space="preserve">Předmětu </w:t>
      </w:r>
      <w:r>
        <w:t>nájmu</w:t>
      </w:r>
      <w:r w:rsidRPr="00D61ABF">
        <w:t xml:space="preserve">, přičemž za běžnou údržbu se považuje údržba </w:t>
      </w:r>
      <w:r>
        <w:t>spojená s každodenním užíváním P</w:t>
      </w:r>
      <w:r w:rsidRPr="00D61ABF">
        <w:t xml:space="preserve">ředmětu nájmu,  včetně výměny elektrických žárovek, dále úklid a denní údržbu </w:t>
      </w:r>
      <w:r w:rsidR="003C183A">
        <w:t>Předmětu</w:t>
      </w:r>
      <w:r w:rsidRPr="00D61ABF">
        <w:t xml:space="preserve">; za obvyklou údržbu a drobné opravy </w:t>
      </w:r>
      <w:r w:rsidR="00F40314">
        <w:t xml:space="preserve">Smluvní </w:t>
      </w:r>
      <w:r w:rsidRPr="00D61ABF">
        <w:t xml:space="preserve">strany považují opravy spojené </w:t>
      </w:r>
      <w:r w:rsidR="00F40314">
        <w:t>s běž</w:t>
      </w:r>
      <w:r w:rsidR="003C183A">
        <w:t xml:space="preserve">ným udržováním a opravami Předmětu </w:t>
      </w:r>
      <w:r w:rsidR="00F40314">
        <w:t>nájmu</w:t>
      </w:r>
      <w:r w:rsidRPr="00D61ABF">
        <w:t xml:space="preserve"> v rozsahu, který v jednotl</w:t>
      </w:r>
      <w:r w:rsidR="00F40314">
        <w:t xml:space="preserve">ivém případě nepřekročí částku </w:t>
      </w:r>
      <w:r w:rsidRPr="008C4393">
        <w:t>5</w:t>
      </w:r>
      <w:r w:rsidR="008C4393">
        <w:t> </w:t>
      </w:r>
      <w:r w:rsidRPr="008C4393">
        <w:t>000</w:t>
      </w:r>
      <w:r w:rsidR="008C4393">
        <w:t>,-</w:t>
      </w:r>
      <w:r w:rsidRPr="008C4393">
        <w:t xml:space="preserve"> Kč</w:t>
      </w:r>
      <w:r w:rsidR="00F40314">
        <w:t xml:space="preserve"> (slovy: pět tisíc korun českých)</w:t>
      </w:r>
      <w:r w:rsidRPr="00D61ABF">
        <w:t>;</w:t>
      </w:r>
    </w:p>
    <w:p w:rsidR="00F40314" w:rsidRDefault="00F40314" w:rsidP="00D61ABF">
      <w:pPr>
        <w:pStyle w:val="StandardL2"/>
        <w:numPr>
          <w:ilvl w:val="2"/>
          <w:numId w:val="1"/>
        </w:numPr>
      </w:pPr>
      <w:r>
        <w:t>nevyvěšovat na B</w:t>
      </w:r>
      <w:r w:rsidRPr="00F40314">
        <w:t xml:space="preserve">udovu či venkovní stranu </w:t>
      </w:r>
      <w:r w:rsidR="003C183A">
        <w:t xml:space="preserve">Předmětu </w:t>
      </w:r>
      <w:r>
        <w:t>nájmu</w:t>
      </w:r>
      <w:r w:rsidRPr="00F40314">
        <w:t xml:space="preserve"> jakékoliv oznámení, značky, vývěsk</w:t>
      </w:r>
      <w:r>
        <w:t>y apod. bez písemného souhlasu P</w:t>
      </w:r>
      <w:r w:rsidRPr="00F40314">
        <w:t xml:space="preserve">ronajímatele uděleného v souladu s čl. </w:t>
      </w:r>
      <w:r>
        <w:t>7.4 Smlouvy;</w:t>
      </w:r>
    </w:p>
    <w:p w:rsidR="00DF4965" w:rsidRDefault="00F40314" w:rsidP="00D61ABF">
      <w:pPr>
        <w:pStyle w:val="StandardL2"/>
        <w:numPr>
          <w:ilvl w:val="2"/>
          <w:numId w:val="1"/>
        </w:numPr>
      </w:pPr>
      <w:r>
        <w:t>umožnit P</w:t>
      </w:r>
      <w:r w:rsidRPr="00F40314">
        <w:t xml:space="preserve">ronajímateli nebo jím určené osobě vstup do </w:t>
      </w:r>
      <w:r w:rsidR="00DF4965">
        <w:t xml:space="preserve">Předmětu </w:t>
      </w:r>
      <w:r>
        <w:t xml:space="preserve">nájmu </w:t>
      </w:r>
      <w:r w:rsidRPr="00F40314">
        <w:t>během obvyklé pracovní doby za účel</w:t>
      </w:r>
      <w:r w:rsidR="00DF4965">
        <w:t>em provedení kontroly užívání a </w:t>
      </w:r>
      <w:r w:rsidRPr="00F40314">
        <w:t xml:space="preserve">stavu </w:t>
      </w:r>
      <w:r w:rsidR="00DF4965">
        <w:t xml:space="preserve">Předmětu </w:t>
      </w:r>
      <w:r>
        <w:t>nájmu</w:t>
      </w:r>
      <w:r w:rsidRPr="00F40314">
        <w:t xml:space="preserve">, k odstranění havárie a provedení oprav </w:t>
      </w:r>
      <w:r w:rsidR="00DF4965">
        <w:t xml:space="preserve">v Předmětu </w:t>
      </w:r>
      <w:r w:rsidRPr="00F40314">
        <w:t>nájmu</w:t>
      </w:r>
      <w:r>
        <w:t>, které zajišťuje Pronajímatel. P</w:t>
      </w:r>
      <w:r w:rsidRPr="00F40314">
        <w:t xml:space="preserve">okud se </w:t>
      </w:r>
      <w:r>
        <w:t>Smluvní strany nedohodnou jinak, je P</w:t>
      </w:r>
      <w:r w:rsidRPr="00F40314">
        <w:t xml:space="preserve">ronajímatel povinen písemně uvědomit </w:t>
      </w:r>
      <w:r w:rsidR="00DF4965">
        <w:t>Nájemce o </w:t>
      </w:r>
      <w:r w:rsidRPr="00F40314">
        <w:t xml:space="preserve">této kontrole alespoň jeden </w:t>
      </w:r>
      <w:r>
        <w:t xml:space="preserve">(1) </w:t>
      </w:r>
      <w:r w:rsidRPr="00F40314">
        <w:t xml:space="preserve">pracovní den předem; v případě, že </w:t>
      </w:r>
      <w:r w:rsidR="00DF4965">
        <w:t>N</w:t>
      </w:r>
      <w:r>
        <w:t>ájemce podstatně poruší tuto S</w:t>
      </w:r>
      <w:r w:rsidRPr="00F40314">
        <w:t xml:space="preserve">mlouvu nebo bude nutné podniknout neodkladnou kontrolu nebo v případě hrozícího </w:t>
      </w:r>
      <w:r w:rsidR="00DF4965">
        <w:t xml:space="preserve">nebezpečí poškození Předmětu </w:t>
      </w:r>
      <w:r w:rsidRPr="00F40314">
        <w:t xml:space="preserve">nájmu </w:t>
      </w:r>
      <w:r>
        <w:t>provést nutné opatření, je P</w:t>
      </w:r>
      <w:r w:rsidRPr="00F40314">
        <w:t xml:space="preserve">ronajímatel nebo jím určená osoba oprávněna vstoupit do </w:t>
      </w:r>
      <w:r w:rsidR="00DF4965">
        <w:t xml:space="preserve">Předmětu </w:t>
      </w:r>
      <w:r>
        <w:t>nájmu</w:t>
      </w:r>
      <w:r w:rsidRPr="00F40314">
        <w:t xml:space="preserve"> bez předchozího upozornění </w:t>
      </w:r>
      <w:r w:rsidR="00DF4965">
        <w:t>N</w:t>
      </w:r>
      <w:r w:rsidRPr="00F40314">
        <w:t xml:space="preserve">ájemce a </w:t>
      </w:r>
      <w:r>
        <w:t xml:space="preserve">to </w:t>
      </w:r>
      <w:r w:rsidRPr="00F40314">
        <w:t>v kterémkoliv dni a čase</w:t>
      </w:r>
      <w:r>
        <w:t>;</w:t>
      </w:r>
      <w:r w:rsidR="003F3BD0">
        <w:t xml:space="preserve"> pronajímatel bude o takovéto skutečnosti bezodkladně informovat nájemce.</w:t>
      </w:r>
    </w:p>
    <w:p w:rsidR="00F40314" w:rsidRDefault="00DF4965" w:rsidP="00D61ABF">
      <w:pPr>
        <w:pStyle w:val="StandardL2"/>
        <w:numPr>
          <w:ilvl w:val="2"/>
          <w:numId w:val="1"/>
        </w:numPr>
      </w:pPr>
      <w:r>
        <w:t>nedat Předmět nájmu do podnájmu žádné třetí osobě bez předchozího písemného souhlasu Pronajímatele;</w:t>
      </w:r>
    </w:p>
    <w:p w:rsidR="00F40314" w:rsidRDefault="00F40314" w:rsidP="00D61ABF">
      <w:pPr>
        <w:pStyle w:val="StandardL2"/>
        <w:numPr>
          <w:ilvl w:val="2"/>
          <w:numId w:val="1"/>
        </w:numPr>
      </w:pPr>
      <w:r>
        <w:t>informovat okamžitě P</w:t>
      </w:r>
      <w:r w:rsidRPr="00F40314">
        <w:t>ronajímatele, či jím pověřenou osobu o závadách, poruchách a poškozeních v </w:t>
      </w:r>
      <w:r w:rsidR="00DF4965">
        <w:t xml:space="preserve">Předmětu </w:t>
      </w:r>
      <w:r>
        <w:t>nájmu</w:t>
      </w:r>
      <w:r w:rsidRPr="00F40314">
        <w:t xml:space="preserve"> </w:t>
      </w:r>
      <w:r>
        <w:t xml:space="preserve">a ve společných prostorech </w:t>
      </w:r>
      <w:r>
        <w:lastRenderedPageBreak/>
        <w:t>B</w:t>
      </w:r>
      <w:r w:rsidRPr="00F40314">
        <w:t xml:space="preserve">udovy, které </w:t>
      </w:r>
      <w:r w:rsidR="00DF4965">
        <w:t>N</w:t>
      </w:r>
      <w:r w:rsidRPr="00F40314">
        <w:t xml:space="preserve">ájemce způsobil sám, nebo je způsobili jeho zaměstnanci nebo návštěvníci </w:t>
      </w:r>
      <w:r w:rsidR="00DF4965">
        <w:t>N</w:t>
      </w:r>
      <w:r w:rsidRPr="00F40314">
        <w:t xml:space="preserve">ájemce. </w:t>
      </w:r>
      <w:r w:rsidR="00DF4965">
        <w:t>N</w:t>
      </w:r>
      <w:r>
        <w:t>ájemce je povinen umožnit P</w:t>
      </w:r>
      <w:r w:rsidRPr="00F40314">
        <w:t xml:space="preserve">ronajímateli či jím pověřené osobě tyto závad </w:t>
      </w:r>
      <w:r>
        <w:t>odstranit a je povinen uhradit P</w:t>
      </w:r>
      <w:r w:rsidRPr="00F40314">
        <w:t>ronajímateli náklady spojené s odstraněním t</w:t>
      </w:r>
      <w:r>
        <w:t>akových závad a poškození.</w:t>
      </w:r>
    </w:p>
    <w:p w:rsidR="003F3BD0" w:rsidRDefault="00DF4965" w:rsidP="00F40314">
      <w:pPr>
        <w:pStyle w:val="StandardL2"/>
      </w:pPr>
      <w:r>
        <w:t>Pro případ, N</w:t>
      </w:r>
      <w:r w:rsidR="00F40314" w:rsidRPr="00F40314">
        <w:t>ájemce</w:t>
      </w:r>
      <w:r w:rsidR="00F40314">
        <w:t xml:space="preserve"> nesplní své povinnosti dle bodu 5.7 Smlouvy je P</w:t>
      </w:r>
      <w:r w:rsidR="00F40314" w:rsidRPr="00F40314">
        <w:t xml:space="preserve">ronajímatel oprávněn za účasti nezúčastněné osoby a při použití všech nezbytně nutných prostředků </w:t>
      </w:r>
      <w:r>
        <w:t xml:space="preserve">Předmětu </w:t>
      </w:r>
      <w:r w:rsidR="00F40314">
        <w:t>nájmu</w:t>
      </w:r>
      <w:r w:rsidR="00F40314" w:rsidRPr="00F40314">
        <w:t xml:space="preserve"> zpřístupnit a majetek </w:t>
      </w:r>
      <w:r>
        <w:t>N</w:t>
      </w:r>
      <w:r w:rsidR="00F40314" w:rsidRPr="00F40314">
        <w:t xml:space="preserve">ájemce uskladnit na náklady </w:t>
      </w:r>
      <w:r>
        <w:t>N</w:t>
      </w:r>
      <w:r w:rsidR="00F40314" w:rsidRPr="00F40314">
        <w:t>ájemce, s tí</w:t>
      </w:r>
      <w:r w:rsidR="00F40314">
        <w:t>m, že k tomuto majetku vznikne P</w:t>
      </w:r>
      <w:r w:rsidR="00F40314" w:rsidRPr="00F40314">
        <w:t xml:space="preserve">ronajímateli zadržovací právo na úhradu jakýchkoli finančních závazků </w:t>
      </w:r>
      <w:r>
        <w:t>N</w:t>
      </w:r>
      <w:r w:rsidR="00F40314" w:rsidRPr="00F40314">
        <w:t xml:space="preserve">ájemce vůči </w:t>
      </w:r>
      <w:r>
        <w:t>Pronajímateli. N</w:t>
      </w:r>
      <w:r w:rsidR="00F40314" w:rsidRPr="00F40314">
        <w:t>ájem</w:t>
      </w:r>
      <w:r w:rsidR="00F40314">
        <w:t>ce výslovně souhlasí s tím, že P</w:t>
      </w:r>
      <w:r w:rsidR="00F40314" w:rsidRPr="00F40314">
        <w:t xml:space="preserve">ronajímatel se takto stane oprávněným držitelem uschovaných věcí a je oprávněn uplatnit zadržovací právo dle ustanovení § 2234 </w:t>
      </w:r>
      <w:r w:rsidR="00F40314">
        <w:t xml:space="preserve">NOZ. </w:t>
      </w:r>
    </w:p>
    <w:p w:rsidR="00F40314" w:rsidRDefault="00F40314" w:rsidP="00F40314">
      <w:pPr>
        <w:pStyle w:val="StandardL2"/>
      </w:pPr>
      <w:r>
        <w:t>Pronajímatel se zavazuje:</w:t>
      </w:r>
    </w:p>
    <w:p w:rsidR="00E324D9" w:rsidRPr="00E324D9" w:rsidRDefault="00F40314" w:rsidP="00E324D9">
      <w:pPr>
        <w:pStyle w:val="StandardL2"/>
        <w:numPr>
          <w:ilvl w:val="2"/>
          <w:numId w:val="23"/>
        </w:numPr>
        <w:tabs>
          <w:tab w:val="clear" w:pos="1440"/>
          <w:tab w:val="num" w:pos="1571"/>
        </w:tabs>
        <w:ind w:left="1571"/>
      </w:pPr>
      <w:r w:rsidRPr="00E324D9">
        <w:t xml:space="preserve">umožnit </w:t>
      </w:r>
      <w:r w:rsidR="00DF4965" w:rsidRPr="00E324D9">
        <w:t>N</w:t>
      </w:r>
      <w:r w:rsidRPr="00E324D9">
        <w:t xml:space="preserve">ájemci ode dne zahájení do skončení nájmu řádné a nerušené užívání a vstup do </w:t>
      </w:r>
      <w:r w:rsidR="00DF4965" w:rsidRPr="00E324D9">
        <w:t xml:space="preserve">Předmětu </w:t>
      </w:r>
      <w:r w:rsidRPr="00E324D9">
        <w:t>nájmu;</w:t>
      </w:r>
      <w:r w:rsidR="00E324D9" w:rsidRPr="00E324D9">
        <w:t xml:space="preserve"> umožnit Nájemci užívat společné </w:t>
      </w:r>
      <w:r w:rsidR="00E324D9">
        <w:t xml:space="preserve">prostory,  a to </w:t>
      </w:r>
      <w:r w:rsidR="00E324D9" w:rsidRPr="00E324D9">
        <w:t>chodb</w:t>
      </w:r>
      <w:r w:rsidR="00E324D9">
        <w:t xml:space="preserve">u, </w:t>
      </w:r>
      <w:r w:rsidR="00E324D9" w:rsidRPr="00E324D9">
        <w:t>sociální zařízení a zázemí na 1. patře;</w:t>
      </w:r>
    </w:p>
    <w:p w:rsidR="007425E5" w:rsidRDefault="007425E5" w:rsidP="00F40314">
      <w:pPr>
        <w:pStyle w:val="StandardL2"/>
        <w:numPr>
          <w:ilvl w:val="2"/>
          <w:numId w:val="1"/>
        </w:numPr>
      </w:pPr>
      <w:r w:rsidRPr="007425E5">
        <w:t xml:space="preserve">zajišťovat v  </w:t>
      </w:r>
      <w:r w:rsidR="00DF4965">
        <w:t xml:space="preserve">Předmětu </w:t>
      </w:r>
      <w:r>
        <w:t>nájmu</w:t>
      </w:r>
      <w:r w:rsidRPr="007425E5">
        <w:t xml:space="preserve"> po celou dobu trvání nájmu služby související s nájmem </w:t>
      </w:r>
      <w:r w:rsidR="00DF4965">
        <w:t xml:space="preserve">Předmětu </w:t>
      </w:r>
      <w:r>
        <w:t>nájmu specifikované v bodu 4.2 Smlouvy.</w:t>
      </w:r>
      <w:r w:rsidRPr="007425E5">
        <w:t xml:space="preserve"> </w:t>
      </w:r>
      <w:r>
        <w:t>Pro případ</w:t>
      </w:r>
      <w:r w:rsidRPr="007425E5">
        <w:t xml:space="preserve"> nemožnosti dohodnutého poskytování </w:t>
      </w:r>
      <w:r>
        <w:t>těchto služeb P</w:t>
      </w:r>
      <w:r w:rsidRPr="007425E5">
        <w:t>ronajímatelem</w:t>
      </w:r>
      <w:r>
        <w:t xml:space="preserve"> z důvodů zásahu vyšší moci je P</w:t>
      </w:r>
      <w:r w:rsidRPr="007425E5">
        <w:t>ronajímatel povinen obnovit poskytování služeb dle svých obvyklých možností bezprostředně poté, co odpadne překážka, která tomu bránila</w:t>
      </w:r>
      <w:r>
        <w:t>;</w:t>
      </w:r>
    </w:p>
    <w:p w:rsidR="007425E5" w:rsidRDefault="007425E5" w:rsidP="00F40314">
      <w:pPr>
        <w:pStyle w:val="StandardL2"/>
        <w:numPr>
          <w:ilvl w:val="2"/>
          <w:numId w:val="1"/>
        </w:numPr>
      </w:pPr>
      <w:r w:rsidRPr="007425E5">
        <w:t>provád</w:t>
      </w:r>
      <w:r>
        <w:t>ět opravy a odstraňování závad P</w:t>
      </w:r>
      <w:r w:rsidRPr="007425E5">
        <w:t xml:space="preserve">ředmětu nájmu </w:t>
      </w:r>
      <w:r>
        <w:t>přesahující</w:t>
      </w:r>
      <w:r w:rsidRPr="007425E5">
        <w:t xml:space="preserve"> rámec sjednaný v </w:t>
      </w:r>
      <w:r>
        <w:t>bodu 6.1.4 Smlouvy</w:t>
      </w:r>
      <w:r w:rsidRPr="007425E5">
        <w:t>, a to bez zbytečného odkladu poté, co se o jejich potřebě dozví</w:t>
      </w:r>
      <w:r>
        <w:t>.</w:t>
      </w:r>
    </w:p>
    <w:p w:rsidR="007425E5" w:rsidRDefault="002335BE" w:rsidP="007425E5">
      <w:pPr>
        <w:pStyle w:val="StandardL2"/>
      </w:pPr>
      <w:r>
        <w:t>Pronajímatel a N</w:t>
      </w:r>
      <w:r w:rsidR="007425E5">
        <w:t>ájemce se zavazují:</w:t>
      </w:r>
    </w:p>
    <w:p w:rsidR="00D61ABF" w:rsidRDefault="007425E5" w:rsidP="007425E5">
      <w:pPr>
        <w:pStyle w:val="StandardL2"/>
        <w:numPr>
          <w:ilvl w:val="2"/>
          <w:numId w:val="1"/>
        </w:numPr>
      </w:pPr>
      <w:r w:rsidRPr="007425E5">
        <w:t>řídit se všemi platnými pr</w:t>
      </w:r>
      <w:r>
        <w:t>ávními předpisy České republiky</w:t>
      </w:r>
      <w:r w:rsidRPr="007425E5">
        <w:t xml:space="preserve"> vztahujícími se k užívání </w:t>
      </w:r>
      <w:r>
        <w:t>B</w:t>
      </w:r>
      <w:r w:rsidRPr="007425E5">
        <w:t>udo</w:t>
      </w:r>
      <w:r>
        <w:t xml:space="preserve">vy a jejích společných prostor, </w:t>
      </w:r>
      <w:r w:rsidRPr="007425E5">
        <w:t>zejména budou dodržovat předpisy bezpečnostní a</w:t>
      </w:r>
      <w:r w:rsidR="00DF4965">
        <w:t xml:space="preserve"> hygienické, požární předpisy a </w:t>
      </w:r>
      <w:r w:rsidRPr="007425E5">
        <w:t xml:space="preserve">předpisy o nakládání s odpady a likvidaci odpadů a předpisy </w:t>
      </w:r>
      <w:r>
        <w:t>týkající se životního prostředí.</w:t>
      </w:r>
    </w:p>
    <w:p w:rsidR="00D61ABF" w:rsidRPr="00D61ABF" w:rsidRDefault="00D61ABF" w:rsidP="00D61ABF">
      <w:pPr>
        <w:pStyle w:val="StandardL2"/>
        <w:numPr>
          <w:ilvl w:val="0"/>
          <w:numId w:val="1"/>
        </w:numPr>
      </w:pPr>
      <w:r>
        <w:rPr>
          <w:b/>
        </w:rPr>
        <w:t>DALŠÍ PRÁVA A POVINNOSTI SMLUVNÍCH STRAN</w:t>
      </w:r>
    </w:p>
    <w:p w:rsidR="00D61ABF" w:rsidRDefault="00D61ABF" w:rsidP="00D61ABF">
      <w:pPr>
        <w:pStyle w:val="StandardL2"/>
      </w:pPr>
      <w:r w:rsidRPr="00D61ABF">
        <w:t xml:space="preserve">Jakékoliv vybavení, technická zařízení a přístroje používané nebo nainstalované </w:t>
      </w:r>
      <w:r w:rsidR="00DF4965">
        <w:t>N</w:t>
      </w:r>
      <w:r w:rsidRPr="00D61ABF">
        <w:t>ájemcem v </w:t>
      </w:r>
      <w:r w:rsidR="00DF4965">
        <w:t xml:space="preserve">Předmětu </w:t>
      </w:r>
      <w:r>
        <w:t>nájmu</w:t>
      </w:r>
      <w:r w:rsidRPr="00D61ABF">
        <w:t xml:space="preserve"> a činnosti </w:t>
      </w:r>
      <w:r>
        <w:t xml:space="preserve">tam </w:t>
      </w:r>
      <w:r w:rsidRPr="00D61ABF">
        <w:t>prováděné musí být v souladu s právními předpisy a českými normami (a to i pouze doporučovanými) a podléhají schválení příslušných státních orgánů, jestliže je takové schválení vyžadováno.</w:t>
      </w:r>
    </w:p>
    <w:p w:rsidR="00D61ABF" w:rsidRPr="00D61ABF" w:rsidRDefault="00D61ABF" w:rsidP="00D61ABF">
      <w:pPr>
        <w:pStyle w:val="StandardL2"/>
      </w:pPr>
      <w:r w:rsidRPr="00D61ABF">
        <w:t>V </w:t>
      </w:r>
      <w:r w:rsidR="00DF4965">
        <w:t xml:space="preserve">Předmětu </w:t>
      </w:r>
      <w:r>
        <w:t>nájmu</w:t>
      </w:r>
      <w:r w:rsidRPr="00D61ABF">
        <w:t xml:space="preserve"> nesmí být používáno žádné elektrické topné </w:t>
      </w:r>
      <w:r>
        <w:t>vybavení, pokud není schváleno P</w:t>
      </w:r>
      <w:r w:rsidRPr="00D61ABF">
        <w:t>ronajímatelem.</w:t>
      </w:r>
    </w:p>
    <w:p w:rsidR="00D61ABF" w:rsidRPr="00D61ABF" w:rsidRDefault="00D61ABF" w:rsidP="00D61ABF">
      <w:pPr>
        <w:pStyle w:val="StandardL2"/>
      </w:pPr>
      <w:r w:rsidRPr="00D61ABF">
        <w:lastRenderedPageBreak/>
        <w:t>Stavební úpravy, rekonstrukce, modernizace a stavební adaptace (dále jen "</w:t>
      </w:r>
      <w:r>
        <w:rPr>
          <w:b/>
        </w:rPr>
        <w:t>S</w:t>
      </w:r>
      <w:r w:rsidRPr="00D61ABF">
        <w:rPr>
          <w:b/>
        </w:rPr>
        <w:t>tavební úpravy</w:t>
      </w:r>
      <w:r w:rsidRPr="00D61ABF">
        <w:t xml:space="preserve">") </w:t>
      </w:r>
      <w:r w:rsidR="00DF4965">
        <w:t xml:space="preserve">Předmětu </w:t>
      </w:r>
      <w:r>
        <w:t>nájmu</w:t>
      </w:r>
      <w:r w:rsidRPr="00D61ABF">
        <w:t xml:space="preserve"> může </w:t>
      </w:r>
      <w:r w:rsidR="00DF4965">
        <w:t>N</w:t>
      </w:r>
      <w:r w:rsidRPr="00D61ABF">
        <w:t>ájemce provádět jen na zákl</w:t>
      </w:r>
      <w:r>
        <w:t>adě předchozí písemné dohody s P</w:t>
      </w:r>
      <w:r w:rsidRPr="00D61ABF">
        <w:t>ronajímatelem, jejímž obsahem bude výslovná specifikace těchto úprav, náklady s nimi spojené i ujednání o vypořádání vynaložených nákladů. Bez takového ujednání není dohoda platná a takto nepl</w:t>
      </w:r>
      <w:r>
        <w:t>atná dohoda není ani souhlasem P</w:t>
      </w:r>
      <w:r w:rsidRPr="00D61ABF">
        <w:t xml:space="preserve">ronajímatele s provedenými </w:t>
      </w:r>
      <w:r>
        <w:t>S</w:t>
      </w:r>
      <w:r w:rsidRPr="00D61ABF">
        <w:t xml:space="preserve">tavebními úpravami. Při provádění jakýchkoli úprav bude </w:t>
      </w:r>
      <w:r w:rsidR="00DF4965">
        <w:t>N</w:t>
      </w:r>
      <w:r w:rsidRPr="00D61ABF">
        <w:t>áj</w:t>
      </w:r>
      <w:r>
        <w:t>emce povinen řídit se pokyny P</w:t>
      </w:r>
      <w:r w:rsidRPr="00D61ABF">
        <w:t>ronajímatele.</w:t>
      </w:r>
    </w:p>
    <w:p w:rsidR="00B2696D" w:rsidRDefault="00DF4965" w:rsidP="007425E5">
      <w:pPr>
        <w:pStyle w:val="StandardL2"/>
      </w:pPr>
      <w:r>
        <w:t>N</w:t>
      </w:r>
      <w:r w:rsidR="00D61ABF" w:rsidRPr="00D61ABF">
        <w:t xml:space="preserve">ájemce </w:t>
      </w:r>
      <w:r w:rsidR="00D61ABF" w:rsidRPr="00F40314">
        <w:t>je</w:t>
      </w:r>
      <w:r w:rsidR="00D61ABF" w:rsidRPr="00D61ABF">
        <w:t xml:space="preserve"> oprávn</w:t>
      </w:r>
      <w:r w:rsidR="00D61ABF">
        <w:t>ěn venkovní i vnitřní prostory P</w:t>
      </w:r>
      <w:r w:rsidR="00D61ABF" w:rsidRPr="00D61ABF">
        <w:t>ředmětu nájmu označit na své náklady svou obchodní firmou / názvem a logem</w:t>
      </w:r>
      <w:r>
        <w:t xml:space="preserve"> ve smyslu ustanovení § </w:t>
      </w:r>
      <w:r w:rsidR="00D61ABF">
        <w:t>2305 NOZ</w:t>
      </w:r>
      <w:r w:rsidR="00F40314">
        <w:t xml:space="preserve"> pouze s předchozím písemným souhlasem Pronajímate</w:t>
      </w:r>
      <w:r w:rsidR="00F40314" w:rsidRPr="00F40314">
        <w:t>le</w:t>
      </w:r>
      <w:r w:rsidR="00D61ABF" w:rsidRPr="00F40314">
        <w:t xml:space="preserve">. Co se týká velikosti tohoto </w:t>
      </w:r>
      <w:r>
        <w:t>označení a jeho umístění, je N</w:t>
      </w:r>
      <w:r w:rsidR="00D61ABF" w:rsidRPr="00F40314">
        <w:t xml:space="preserve">ájemce </w:t>
      </w:r>
      <w:r w:rsidR="00F40314" w:rsidRPr="00F40314">
        <w:t xml:space="preserve">taktéž </w:t>
      </w:r>
      <w:r w:rsidR="00D61ABF" w:rsidRPr="00F40314">
        <w:t xml:space="preserve">povinen předem získat </w:t>
      </w:r>
      <w:r w:rsidR="00F40314" w:rsidRPr="00F40314">
        <w:t xml:space="preserve">písemný </w:t>
      </w:r>
      <w:r w:rsidR="00D61ABF" w:rsidRPr="00F40314">
        <w:t>souhlas Pronajímatele, popř. po</w:t>
      </w:r>
      <w:r w:rsidR="00F40314" w:rsidRPr="00F40314">
        <w:t>žádat příslušné státní orgány o </w:t>
      </w:r>
      <w:r w:rsidR="00D61ABF" w:rsidRPr="00F40314">
        <w:t>vydání souhlasu s jeho instalací. So</w:t>
      </w:r>
      <w:r>
        <w:t>učasně, pokud se Pronajímatel k jakékoli jiné žádosti N</w:t>
      </w:r>
      <w:r w:rsidR="00D61ABF" w:rsidRPr="00F40314">
        <w:t>ájemce o souhlas s umístěním štítu, návěstí či podobného znamení písemně nevyjádří ve lhůtě jednoho měsíce, nelze tuto skutečnost považovat za udělení souhlasu Pronajímatelem.</w:t>
      </w:r>
    </w:p>
    <w:p w:rsidR="00B2696D" w:rsidRPr="00B2696D" w:rsidRDefault="00B344F1" w:rsidP="00B2696D">
      <w:pPr>
        <w:pStyle w:val="StandardL2"/>
      </w:pPr>
      <w:r>
        <w:t>Pronajímatel umožní nájemci zavedení telefonní linky, používání faxu či internetu. Veškeré náklady hradí nájemce.</w:t>
      </w:r>
    </w:p>
    <w:p w:rsidR="0075505F" w:rsidRDefault="0075505F" w:rsidP="0075505F">
      <w:pPr>
        <w:pStyle w:val="StandardL2"/>
        <w:numPr>
          <w:ilvl w:val="0"/>
          <w:numId w:val="1"/>
        </w:numPr>
      </w:pPr>
      <w:r>
        <w:rPr>
          <w:b/>
        </w:rPr>
        <w:t>SMLUVNÍ POKUTY</w:t>
      </w:r>
    </w:p>
    <w:p w:rsidR="002E27F5" w:rsidRDefault="00DF4965" w:rsidP="00D85429">
      <w:pPr>
        <w:pStyle w:val="StandardL2"/>
      </w:pPr>
      <w:r>
        <w:t>Pro případ prodlení N</w:t>
      </w:r>
      <w:r w:rsidR="007425E5">
        <w:t xml:space="preserve">ájemce s úhradou </w:t>
      </w:r>
      <w:r>
        <w:t xml:space="preserve">Nájemného či </w:t>
      </w:r>
      <w:r w:rsidR="009419E1">
        <w:t>Záloh na služby</w:t>
      </w:r>
      <w:r>
        <w:t xml:space="preserve"> </w:t>
      </w:r>
      <w:r w:rsidR="00F4142C">
        <w:t xml:space="preserve">nebo nedoplatku na služby </w:t>
      </w:r>
      <w:r>
        <w:t>je N</w:t>
      </w:r>
      <w:r w:rsidR="007425E5">
        <w:t>ájemce povinen uhradit Pronajímateli úrok z prod</w:t>
      </w:r>
      <w:r>
        <w:t>lení ve výši 0.1% z </w:t>
      </w:r>
      <w:r w:rsidR="007425E5">
        <w:t>dlužné částky za každý byť i započatý den prodlení</w:t>
      </w:r>
      <w:r w:rsidR="002E27F5">
        <w:t>.</w:t>
      </w:r>
    </w:p>
    <w:p w:rsidR="001F561F" w:rsidRDefault="001F561F">
      <w:pPr>
        <w:pStyle w:val="StandardL1"/>
        <w:rPr>
          <w:b w:val="0"/>
          <w:bCs w:val="0"/>
        </w:rPr>
      </w:pPr>
      <w:bookmarkStart w:id="1" w:name="__RefHeading__315_429245388"/>
      <w:bookmarkEnd w:id="1"/>
      <w:r>
        <w:t>ZÁVĚREČNÁ USTANOVENÍ</w:t>
      </w:r>
    </w:p>
    <w:p w:rsidR="007425E5" w:rsidRPr="007425E5" w:rsidRDefault="0059530D">
      <w:pPr>
        <w:pStyle w:val="StandardL2"/>
        <w:rPr>
          <w:rFonts w:cs="Arial"/>
        </w:rPr>
      </w:pPr>
      <w:r>
        <w:t xml:space="preserve">Tato Smlouva se řídí českým právem. </w:t>
      </w:r>
      <w:r w:rsidR="007425E5" w:rsidRPr="007425E5">
        <w:t>Ne</w:t>
      </w:r>
      <w:r w:rsidR="007425E5">
        <w:t>ní-li v této Smlouvě</w:t>
      </w:r>
      <w:r w:rsidR="007425E5" w:rsidRPr="007425E5">
        <w:t xml:space="preserve"> </w:t>
      </w:r>
      <w:r w:rsidR="007425E5">
        <w:t xml:space="preserve">stanoveno </w:t>
      </w:r>
      <w:r w:rsidR="007425E5" w:rsidRPr="007425E5">
        <w:t xml:space="preserve">jinak, řídí se právní vztahy mezi </w:t>
      </w:r>
      <w:r w:rsidR="007425E5">
        <w:t>Smluvními stranami</w:t>
      </w:r>
      <w:r w:rsidR="007425E5" w:rsidRPr="007425E5">
        <w:t xml:space="preserve"> </w:t>
      </w:r>
      <w:r w:rsidR="007425E5">
        <w:t>zákonem.</w:t>
      </w:r>
      <w:r w:rsidR="007425E5" w:rsidRPr="007425E5">
        <w:t xml:space="preserve"> </w:t>
      </w:r>
    </w:p>
    <w:p w:rsidR="004E2DAE" w:rsidRDefault="007425E5" w:rsidP="004E2DAE">
      <w:pPr>
        <w:pStyle w:val="StandardL2"/>
        <w:rPr>
          <w:rFonts w:cs="Arial"/>
        </w:rPr>
      </w:pPr>
      <w:r w:rsidRPr="007425E5">
        <w:t xml:space="preserve">Smluvní strany se výslovně dohodly, že vylučují v rozsahu maximálně přípustném dle kogentních ustanovení právních předpisů </w:t>
      </w:r>
      <w:r>
        <w:t>použití</w:t>
      </w:r>
      <w:r w:rsidRPr="007425E5">
        <w:t xml:space="preserve"> ust</w:t>
      </w:r>
      <w:r>
        <w:t xml:space="preserve">anovení </w:t>
      </w:r>
      <w:r w:rsidR="00FE77E8">
        <w:t>§ 1764</w:t>
      </w:r>
      <w:r w:rsidR="00FE77E8" w:rsidRPr="007425E5">
        <w:t xml:space="preserve">; </w:t>
      </w:r>
      <w:r w:rsidR="00FE77E8">
        <w:t>§ 1799 a § </w:t>
      </w:r>
      <w:r w:rsidR="00FE77E8" w:rsidRPr="007425E5">
        <w:t xml:space="preserve">2315 </w:t>
      </w:r>
      <w:r w:rsidR="00FE77E8">
        <w:t>NOZ</w:t>
      </w:r>
      <w:r w:rsidR="00FE77E8" w:rsidRPr="007425E5">
        <w:t xml:space="preserve"> </w:t>
      </w:r>
      <w:r w:rsidR="004E2DAE" w:rsidRPr="007425E5">
        <w:t xml:space="preserve">na </w:t>
      </w:r>
      <w:r w:rsidR="004E2DAE">
        <w:t>smluvní vztah založený touto S</w:t>
      </w:r>
      <w:r w:rsidR="004E2DAE" w:rsidRPr="007425E5">
        <w:t>mlouvou</w:t>
      </w:r>
      <w:r w:rsidR="004E2DAE">
        <w:t>.</w:t>
      </w:r>
      <w:r w:rsidR="004E2DAE" w:rsidRPr="007425E5">
        <w:t xml:space="preserve"> </w:t>
      </w:r>
    </w:p>
    <w:p w:rsidR="001F561F" w:rsidRPr="004E2DAE" w:rsidRDefault="007425E5">
      <w:pPr>
        <w:pStyle w:val="StandardL2"/>
        <w:rPr>
          <w:rFonts w:cs="Arial"/>
        </w:rPr>
      </w:pPr>
      <w:r w:rsidRPr="004E2DAE">
        <w:rPr>
          <w:rFonts w:cs="Arial"/>
        </w:rPr>
        <w:t>Smluvní strany prohlašují, že při jednání o této S</w:t>
      </w:r>
      <w:r w:rsidR="00362169" w:rsidRPr="004E2DAE">
        <w:rPr>
          <w:rFonts w:cs="Arial"/>
        </w:rPr>
        <w:t>mlouvě měly rovné postavení a </w:t>
      </w:r>
      <w:r w:rsidRPr="004E2DAE">
        <w:rPr>
          <w:rFonts w:cs="Arial"/>
        </w:rPr>
        <w:t>žádná z nich nejednala tak, jako by byla slabší smluvní stranou. Smluvní strany se navzájem ujišťují, že ujednání v této S</w:t>
      </w:r>
      <w:r w:rsidR="00362169" w:rsidRPr="004E2DAE">
        <w:rPr>
          <w:rFonts w:cs="Arial"/>
        </w:rPr>
        <w:t>mlouvě považují za učiněná v </w:t>
      </w:r>
      <w:r w:rsidRPr="004E2DAE">
        <w:rPr>
          <w:rFonts w:cs="Arial"/>
        </w:rPr>
        <w:t>oboustranné dobré víře a v souladu s dobrými mravy.</w:t>
      </w:r>
    </w:p>
    <w:p w:rsidR="001F561F" w:rsidRDefault="001F561F">
      <w:pPr>
        <w:pStyle w:val="StandardL2"/>
      </w:pPr>
      <w:r>
        <w:t xml:space="preserve">Je-li nebo stane-li se kterékoli ustanovení této </w:t>
      </w:r>
      <w:r w:rsidR="007425E5">
        <w:t>S</w:t>
      </w:r>
      <w:r>
        <w:t>mlouvy neplatným nebo nevymahatelným, nebude tím dotčena platnost ani vymahatelnost kte</w:t>
      </w:r>
      <w:r w:rsidR="007425E5">
        <w:t>réhokoli jiného ustanovení této S</w:t>
      </w:r>
      <w:r>
        <w:t xml:space="preserve">mlouvy. </w:t>
      </w:r>
    </w:p>
    <w:p w:rsidR="001F561F" w:rsidRDefault="0059530D">
      <w:pPr>
        <w:pStyle w:val="StandardL2"/>
        <w:rPr>
          <w:rFonts w:cs="Arial"/>
        </w:rPr>
      </w:pPr>
      <w:r>
        <w:rPr>
          <w:rFonts w:cs="Arial"/>
        </w:rPr>
        <w:t>S</w:t>
      </w:r>
      <w:r w:rsidR="001F561F">
        <w:rPr>
          <w:rFonts w:cs="Arial"/>
        </w:rPr>
        <w:t>mlouva byla vyhotovena ve</w:t>
      </w:r>
      <w:r w:rsidR="00322D2D">
        <w:rPr>
          <w:rFonts w:cs="Arial"/>
        </w:rPr>
        <w:t xml:space="preserve"> třech </w:t>
      </w:r>
      <w:r w:rsidR="001F561F">
        <w:rPr>
          <w:rFonts w:cs="Arial"/>
        </w:rPr>
        <w:t>(</w:t>
      </w:r>
      <w:r w:rsidR="00322D2D">
        <w:rPr>
          <w:rFonts w:cs="Arial"/>
        </w:rPr>
        <w:t>3</w:t>
      </w:r>
      <w:r w:rsidR="001F561F">
        <w:rPr>
          <w:rFonts w:cs="Arial"/>
        </w:rPr>
        <w:t>) vyhotoven</w:t>
      </w:r>
      <w:r w:rsidR="007425E5">
        <w:rPr>
          <w:rFonts w:cs="Arial"/>
        </w:rPr>
        <w:t>ích</w:t>
      </w:r>
      <w:r w:rsidR="00DF4965">
        <w:rPr>
          <w:rFonts w:cs="Arial"/>
        </w:rPr>
        <w:t xml:space="preserve"> s platností originálu, kdy N</w:t>
      </w:r>
      <w:r w:rsidR="007425E5">
        <w:rPr>
          <w:rFonts w:cs="Arial"/>
        </w:rPr>
        <w:t>ájemce</w:t>
      </w:r>
      <w:r w:rsidR="001F561F">
        <w:rPr>
          <w:rFonts w:cs="Arial"/>
        </w:rPr>
        <w:t xml:space="preserve"> obdrží jedno (1) vyhotovení</w:t>
      </w:r>
      <w:r w:rsidR="00322D2D">
        <w:rPr>
          <w:rFonts w:cs="Arial"/>
        </w:rPr>
        <w:t xml:space="preserve">, </w:t>
      </w:r>
      <w:r w:rsidR="007425E5">
        <w:rPr>
          <w:rFonts w:cs="Arial"/>
        </w:rPr>
        <w:t>Pronajímatel rovněž jedno (1) vyhotovení</w:t>
      </w:r>
      <w:r w:rsidR="00322D2D">
        <w:rPr>
          <w:rFonts w:cs="Arial"/>
        </w:rPr>
        <w:t xml:space="preserve"> a jedno (1) vyhotovení obdrží zprostředkovatel.</w:t>
      </w:r>
    </w:p>
    <w:p w:rsidR="008C7D18" w:rsidRDefault="001F561F">
      <w:pPr>
        <w:pStyle w:val="StandardL2"/>
        <w:rPr>
          <w:rFonts w:cs="Arial"/>
        </w:rPr>
      </w:pPr>
      <w:r>
        <w:rPr>
          <w:rFonts w:cs="Arial"/>
        </w:rPr>
        <w:lastRenderedPageBreak/>
        <w:t>Tato smlouva je platná a účinná okamžikem jejího podpisu všemi Smluvními stranami.</w:t>
      </w:r>
    </w:p>
    <w:p w:rsidR="008C7D18" w:rsidRPr="008C7D18" w:rsidRDefault="008C7D18" w:rsidP="008C7D18">
      <w:pPr>
        <w:pStyle w:val="StandardL2"/>
        <w:rPr>
          <w:rFonts w:cs="Arial"/>
        </w:rPr>
      </w:pPr>
      <w:r w:rsidRPr="008C7D18">
        <w:rPr>
          <w:rFonts w:cs="Arial"/>
        </w:rPr>
        <w:t>Veškeré změny neb</w:t>
      </w:r>
      <w:r>
        <w:rPr>
          <w:rFonts w:cs="Arial"/>
        </w:rPr>
        <w:t>o doplňky této S</w:t>
      </w:r>
      <w:r w:rsidRPr="008C7D18">
        <w:rPr>
          <w:rFonts w:cs="Arial"/>
        </w:rPr>
        <w:t xml:space="preserve">mlouvy </w:t>
      </w:r>
      <w:r>
        <w:rPr>
          <w:rFonts w:cs="Arial"/>
        </w:rPr>
        <w:t>je možné</w:t>
      </w:r>
      <w:r w:rsidRPr="008C7D18">
        <w:rPr>
          <w:rFonts w:cs="Arial"/>
        </w:rPr>
        <w:t xml:space="preserve"> </w:t>
      </w:r>
      <w:r>
        <w:rPr>
          <w:rFonts w:cs="Arial"/>
        </w:rPr>
        <w:t>činit</w:t>
      </w:r>
      <w:r w:rsidRPr="008C7D18">
        <w:rPr>
          <w:rFonts w:cs="Arial"/>
        </w:rPr>
        <w:t xml:space="preserve"> pouze</w:t>
      </w:r>
      <w:r>
        <w:rPr>
          <w:rFonts w:cs="Arial"/>
        </w:rPr>
        <w:t xml:space="preserve"> ve formě písemného dodatku ke Smlouvě podepsané oběma S</w:t>
      </w:r>
      <w:r w:rsidRPr="008C7D18">
        <w:rPr>
          <w:rFonts w:cs="Arial"/>
        </w:rPr>
        <w:t xml:space="preserve">mluvními stranami, nestanoví-li tato </w:t>
      </w:r>
      <w:r>
        <w:rPr>
          <w:rFonts w:cs="Arial"/>
        </w:rPr>
        <w:t>S</w:t>
      </w:r>
      <w:r w:rsidRPr="008C7D18">
        <w:rPr>
          <w:rFonts w:cs="Arial"/>
        </w:rPr>
        <w:t xml:space="preserve">mlouva jinak. </w:t>
      </w:r>
    </w:p>
    <w:p w:rsidR="008C7D18" w:rsidRDefault="008C7D18">
      <w:pPr>
        <w:pStyle w:val="StandardL2"/>
        <w:rPr>
          <w:rFonts w:cs="Arial"/>
        </w:rPr>
      </w:pPr>
      <w:r>
        <w:rPr>
          <w:rFonts w:cs="Arial"/>
        </w:rPr>
        <w:t>Nedílnou součást této Smlouvy tvoří:</w:t>
      </w:r>
    </w:p>
    <w:p w:rsidR="008C7D18" w:rsidRDefault="008C7D18" w:rsidP="008C7D18">
      <w:pPr>
        <w:pStyle w:val="StandardL2"/>
        <w:numPr>
          <w:ilvl w:val="2"/>
          <w:numId w:val="1"/>
        </w:numPr>
        <w:rPr>
          <w:rFonts w:cs="Arial"/>
        </w:rPr>
      </w:pPr>
      <w:r>
        <w:rPr>
          <w:rFonts w:cs="Arial"/>
        </w:rPr>
        <w:t>Příloha č. 1 – Plánek B</w:t>
      </w:r>
      <w:r w:rsidR="00DF4965">
        <w:rPr>
          <w:rFonts w:cs="Arial"/>
        </w:rPr>
        <w:t xml:space="preserve">udovy s vyznačeným Předmětem </w:t>
      </w:r>
      <w:r>
        <w:rPr>
          <w:rFonts w:cs="Arial"/>
        </w:rPr>
        <w:t xml:space="preserve">nájmu; </w:t>
      </w:r>
    </w:p>
    <w:p w:rsidR="001F561F" w:rsidRDefault="001F561F">
      <w:pPr>
        <w:pStyle w:val="StandardL2"/>
        <w:rPr>
          <w:rFonts w:ascii="Calibri" w:hAnsi="Calibri" w:cs="Arial"/>
          <w:sz w:val="22"/>
          <w:szCs w:val="22"/>
        </w:rPr>
      </w:pPr>
      <w:r>
        <w:rPr>
          <w:rFonts w:cs="Arial"/>
        </w:rPr>
        <w:t>Smlu</w:t>
      </w:r>
      <w:r w:rsidR="008C7D18">
        <w:rPr>
          <w:rFonts w:cs="Arial"/>
        </w:rPr>
        <w:t>vní strany prohlašují, že tato S</w:t>
      </w:r>
      <w:r>
        <w:rPr>
          <w:rFonts w:cs="Arial"/>
        </w:rPr>
        <w:t>mlouva je projevem jejich skutečné, váž</w:t>
      </w:r>
      <w:r w:rsidR="008C7D18">
        <w:rPr>
          <w:rFonts w:cs="Arial"/>
        </w:rPr>
        <w:t>né a svobodné vůle prosté omylu.</w:t>
      </w:r>
      <w:r>
        <w:rPr>
          <w:rFonts w:cs="Arial"/>
        </w:rPr>
        <w:t xml:space="preserve"> Smluvní strany dále </w:t>
      </w:r>
      <w:r w:rsidR="008C7D18">
        <w:rPr>
          <w:rFonts w:cs="Arial"/>
        </w:rPr>
        <w:t>prohlašují, že si tuto S</w:t>
      </w:r>
      <w:r>
        <w:rPr>
          <w:rFonts w:cs="Arial"/>
        </w:rPr>
        <w:t xml:space="preserve">mlouvu pečlivě přečetly a s jejím obsahem bezvýhradně souhlasí, na důkaz čehož připojují své </w:t>
      </w:r>
      <w:r w:rsidR="008C7D18">
        <w:rPr>
          <w:rFonts w:cs="Arial"/>
        </w:rPr>
        <w:t xml:space="preserve">vlastnoruční </w:t>
      </w:r>
      <w:r>
        <w:rPr>
          <w:rFonts w:cs="Arial"/>
        </w:rPr>
        <w:t>podpisy</w:t>
      </w:r>
      <w:r w:rsidR="008C7D18">
        <w:rPr>
          <w:rFonts w:ascii="Calibri" w:hAnsi="Calibri" w:cs="Arial"/>
          <w:sz w:val="22"/>
          <w:szCs w:val="22"/>
        </w:rPr>
        <w:t>:</w:t>
      </w:r>
    </w:p>
    <w:p w:rsidR="00DF4965" w:rsidRPr="00DF4965" w:rsidRDefault="00DF4965" w:rsidP="00DF4965">
      <w:pPr>
        <w:pStyle w:val="BodyText1"/>
        <w:ind w:left="0"/>
        <w:rPr>
          <w:b/>
        </w:rPr>
      </w:pPr>
      <w:r>
        <w:rPr>
          <w:b/>
        </w:rPr>
        <w:t>PODEPSÁNO SMLUVNÍMI STRANAMI</w:t>
      </w:r>
      <w:r w:rsidR="0059530D">
        <w:rPr>
          <w:b/>
        </w:rPr>
        <w:t>:</w:t>
      </w:r>
    </w:p>
    <w:p w:rsidR="007B0F28" w:rsidRPr="007B0F28" w:rsidRDefault="007B0F28" w:rsidP="00DF4965">
      <w:pPr>
        <w:pStyle w:val="Zkladntext21"/>
        <w:ind w:left="0"/>
        <w:rPr>
          <w:rFonts w:cs="Cambria"/>
          <w:b/>
          <w:sz w:val="8"/>
          <w:szCs w:val="8"/>
        </w:rPr>
      </w:pPr>
    </w:p>
    <w:p w:rsidR="00DF4965" w:rsidRDefault="00DF4965" w:rsidP="00DF4965">
      <w:pPr>
        <w:pStyle w:val="Zkladntext21"/>
        <w:ind w:left="0"/>
        <w:rPr>
          <w:rFonts w:cs="Cambria"/>
        </w:rPr>
      </w:pPr>
      <w:r w:rsidRPr="00D97D19">
        <w:rPr>
          <w:rFonts w:cs="Cambria"/>
          <w:b/>
        </w:rPr>
        <w:t>ZA PRONAJÍMATELE</w:t>
      </w:r>
      <w:r w:rsidR="00F921D8">
        <w:rPr>
          <w:rFonts w:cs="Cambria"/>
          <w:b/>
        </w:rPr>
        <w:t>:</w:t>
      </w:r>
    </w:p>
    <w:p w:rsidR="00DF4965" w:rsidRDefault="00DF4965" w:rsidP="00B82752">
      <w:pPr>
        <w:pStyle w:val="Zkladntext21"/>
        <w:ind w:left="0"/>
        <w:jc w:val="center"/>
        <w:rPr>
          <w:rFonts w:cs="Cambria"/>
        </w:rPr>
      </w:pPr>
      <w:r>
        <w:rPr>
          <w:rFonts w:cs="Cambria"/>
        </w:rPr>
        <w:t>________________________________________________</w:t>
      </w:r>
    </w:p>
    <w:p w:rsidR="008A575C" w:rsidRDefault="004E2DAE" w:rsidP="001914FD">
      <w:pPr>
        <w:jc w:val="center"/>
        <w:rPr>
          <w:b/>
          <w:bCs/>
        </w:rPr>
      </w:pPr>
      <w:r w:rsidRPr="00504CAA">
        <w:rPr>
          <w:rFonts w:cs="Vogue"/>
          <w:b/>
        </w:rPr>
        <w:t>Jana Nováková</w:t>
      </w:r>
    </w:p>
    <w:p w:rsidR="004E2DAE" w:rsidRDefault="004E2DAE" w:rsidP="004E2DAE">
      <w:pPr>
        <w:pStyle w:val="Zkladntext21"/>
        <w:ind w:left="0"/>
        <w:jc w:val="right"/>
        <w:rPr>
          <w:rFonts w:cs="Cambria"/>
        </w:rPr>
      </w:pPr>
    </w:p>
    <w:p w:rsidR="004E2DAE" w:rsidRDefault="004E2DAE" w:rsidP="00B82752">
      <w:pPr>
        <w:pStyle w:val="Zkladntext21"/>
        <w:ind w:left="0"/>
        <w:jc w:val="center"/>
        <w:rPr>
          <w:rFonts w:cs="Cambria"/>
        </w:rPr>
      </w:pPr>
      <w:r>
        <w:rPr>
          <w:rFonts w:cs="Cambria"/>
        </w:rPr>
        <w:t>________________________________________________</w:t>
      </w:r>
    </w:p>
    <w:p w:rsidR="004E2DAE" w:rsidRDefault="004E2DAE" w:rsidP="001914FD">
      <w:pPr>
        <w:pStyle w:val="Zkladntext21"/>
        <w:ind w:left="0"/>
        <w:jc w:val="center"/>
        <w:rPr>
          <w:rFonts w:cs="Cambria"/>
          <w:b/>
        </w:rPr>
      </w:pPr>
      <w:r w:rsidRPr="00504CAA">
        <w:rPr>
          <w:rFonts w:cs="Vogue"/>
          <w:b/>
        </w:rPr>
        <w:t>Pavel Novák</w:t>
      </w:r>
    </w:p>
    <w:p w:rsidR="00F921D8" w:rsidRDefault="00F921D8" w:rsidP="00DF4965">
      <w:pPr>
        <w:pStyle w:val="Zkladntext21"/>
        <w:ind w:left="0"/>
        <w:rPr>
          <w:rFonts w:cs="Cambria"/>
          <w:b/>
        </w:rPr>
      </w:pPr>
    </w:p>
    <w:p w:rsidR="00FE3E58" w:rsidRDefault="00FE3E58" w:rsidP="00DF4965">
      <w:pPr>
        <w:pStyle w:val="Zkladntext21"/>
        <w:ind w:left="0"/>
        <w:rPr>
          <w:rFonts w:cs="Cambria"/>
          <w:b/>
        </w:rPr>
      </w:pPr>
    </w:p>
    <w:p w:rsidR="00FE3E58" w:rsidRDefault="00FE3E58" w:rsidP="00DF4965">
      <w:pPr>
        <w:pStyle w:val="Zkladntext21"/>
        <w:ind w:left="0"/>
        <w:rPr>
          <w:rFonts w:cs="Cambria"/>
          <w:b/>
        </w:rPr>
      </w:pPr>
    </w:p>
    <w:p w:rsidR="00FE3E58" w:rsidRDefault="00FE3E58" w:rsidP="00DF4965">
      <w:pPr>
        <w:pStyle w:val="Zkladntext21"/>
        <w:ind w:left="0"/>
        <w:rPr>
          <w:rFonts w:cs="Cambria"/>
          <w:b/>
        </w:rPr>
      </w:pPr>
    </w:p>
    <w:p w:rsidR="00DF4965" w:rsidRDefault="00DF4965" w:rsidP="00DF4965">
      <w:pPr>
        <w:pStyle w:val="Zkladntext21"/>
        <w:ind w:left="0"/>
        <w:rPr>
          <w:rFonts w:cs="Cambria"/>
        </w:rPr>
      </w:pPr>
      <w:r w:rsidRPr="00D97D19">
        <w:rPr>
          <w:rFonts w:cs="Cambria"/>
          <w:b/>
        </w:rPr>
        <w:t xml:space="preserve">ZA </w:t>
      </w:r>
      <w:r>
        <w:rPr>
          <w:rFonts w:cs="Cambria"/>
          <w:b/>
        </w:rPr>
        <w:t>NÁJEMCE</w:t>
      </w:r>
      <w:r w:rsidR="00F921D8">
        <w:rPr>
          <w:rFonts w:cs="Cambria"/>
          <w:b/>
        </w:rPr>
        <w:t>:</w:t>
      </w:r>
    </w:p>
    <w:p w:rsidR="00B82752" w:rsidRDefault="00DF4965" w:rsidP="00B82752">
      <w:pPr>
        <w:pStyle w:val="Zkladntext21"/>
        <w:ind w:left="0"/>
        <w:jc w:val="center"/>
        <w:rPr>
          <w:rFonts w:cs="Cambria"/>
        </w:rPr>
      </w:pPr>
      <w:r>
        <w:rPr>
          <w:rFonts w:cs="Cambria"/>
        </w:rPr>
        <w:t>________________________________________________</w:t>
      </w:r>
    </w:p>
    <w:p w:rsidR="00B82752" w:rsidRDefault="00B82752" w:rsidP="00C53EF8">
      <w:pPr>
        <w:pStyle w:val="Zkladntext21"/>
        <w:spacing w:after="0"/>
        <w:ind w:left="0"/>
        <w:jc w:val="center"/>
        <w:rPr>
          <w:b/>
        </w:rPr>
      </w:pPr>
      <w:r w:rsidRPr="005E1D29">
        <w:rPr>
          <w:b/>
        </w:rPr>
        <w:t>Vojenská zdravotní pojišťovna České republiky</w:t>
      </w:r>
    </w:p>
    <w:p w:rsidR="00FE3E58" w:rsidRDefault="00BF3E1B" w:rsidP="00381CA0">
      <w:pPr>
        <w:pStyle w:val="Zkladntext21"/>
        <w:spacing w:after="0"/>
        <w:ind w:left="0"/>
        <w:jc w:val="center"/>
        <w:rPr>
          <w:rFonts w:cs="Cambria"/>
          <w:noProof/>
        </w:rPr>
      </w:pPr>
      <w:proofErr w:type="spellStart"/>
      <w:r>
        <w:t>zast</w:t>
      </w:r>
      <w:proofErr w:type="spellEnd"/>
      <w:r>
        <w:t xml:space="preserve">. </w:t>
      </w:r>
      <w:r w:rsidR="00C53EF8" w:rsidRPr="00C53EF8">
        <w:t xml:space="preserve">generálním ředitelem </w:t>
      </w:r>
      <w:r w:rsidR="00381CA0">
        <w:rPr>
          <w:rFonts w:ascii="PT Sans" w:hAnsi="PT Sans" w:cs="Arial"/>
        </w:rPr>
        <w:t>Ing. Rostislavem Zezulou, MBA</w:t>
      </w:r>
    </w:p>
    <w:p w:rsidR="00FE3E58" w:rsidRDefault="00FE3E58" w:rsidP="00DF4965">
      <w:pPr>
        <w:pStyle w:val="Zkladntext21"/>
        <w:ind w:left="0"/>
        <w:jc w:val="right"/>
        <w:rPr>
          <w:rFonts w:cs="Cambria"/>
          <w:noProof/>
        </w:rPr>
      </w:pPr>
    </w:p>
    <w:p w:rsidR="00F921D8" w:rsidRDefault="00271452" w:rsidP="00DF4965">
      <w:pPr>
        <w:pStyle w:val="Zkladntext21"/>
        <w:ind w:left="0"/>
        <w:jc w:val="right"/>
        <w:rPr>
          <w:rFonts w:cs="Cambria"/>
          <w:noProof/>
        </w:rPr>
      </w:pPr>
      <w:r>
        <w:rPr>
          <w:rFonts w:cs="Cambria"/>
          <w:noProof/>
        </w:rPr>
        <w:t>PŘÍLOHA Č. 1</w:t>
      </w:r>
    </w:p>
    <w:p w:rsidR="00B26573" w:rsidRPr="00B26573" w:rsidRDefault="00993681" w:rsidP="00271452">
      <w:pPr>
        <w:tabs>
          <w:tab w:val="left" w:pos="3181"/>
        </w:tabs>
        <w:rPr>
          <w:rFonts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731510" cy="8198716"/>
            <wp:effectExtent l="0" t="0" r="2540" b="0"/>
            <wp:docPr id="2" name="Obrázek 2" descr="půdorys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ůdorys 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9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573">
        <w:tab/>
      </w:r>
      <w:r w:rsidR="00B26573">
        <w:tab/>
      </w:r>
      <w:r w:rsidR="00B26573">
        <w:tab/>
      </w:r>
      <w:r w:rsidR="00B26573">
        <w:tab/>
      </w:r>
      <w:r w:rsidR="00B26573">
        <w:tab/>
        <w:t xml:space="preserve"> </w:t>
      </w:r>
    </w:p>
    <w:sectPr w:rsidR="00B26573" w:rsidRPr="00B26573" w:rsidSect="00A96220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1">
      <wne:macro wne:macroName="CCUTILITIES.THISDOCUMENT.REMOVESPACE1"/>
    </wne:keymap>
    <wne:keymap wne:kcmPrimary="0631">
      <wne:acd wne:acdName="acd27"/>
    </wne:keymap>
    <wne:keymap wne:kcmPrimary="0632">
      <wne:acd wne:acdName="acd28"/>
    </wne:keymap>
    <wne:keymap wne:kcmPrimary="0633">
      <wne:acd wne:acdName="acd29"/>
    </wne:keymap>
    <wne:keymap wne:kcmPrimary="0634">
      <wne:acd wne:acdName="acd30"/>
    </wne:keymap>
    <wne:keymap wne:kcmPrimary="0635">
      <wne:acd wne:acdName="acd31"/>
    </wne:keymap>
    <wne:keymap wne:kcmPrimary="0636">
      <wne:acd wne:acdName="acd32"/>
    </wne:keymap>
    <wne:keymap wne:kcmPrimary="0637">
      <wne:acd wne:acdName="acd33"/>
    </wne:keymap>
    <wne:keymap wne:kcmPrimary="0638">
      <wne:acd wne:acdName="acd34"/>
    </wne:keymap>
    <wne:keymap wne:kcmPrimary="0639">
      <wne:acd wne:acdName="acd3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cdName="acd4" wne:fciIndexBasedOn="0065"/>
    <wne:acd wne:acdName="acd5" wne:fciIndexBasedOn="0065"/>
    <wne:acd wne:acdName="acd6" wne:fciIndexBasedOn="0065"/>
    <wne:acd wne:acdName="acd7" wne:fciIndexBasedOn="0065"/>
    <wne:acd wne:acdName="acd8" wne:fciIndexBasedOn="0065"/>
    <wne:acd wne:acdName="acd9" wne:fciIndexBasedOn="0065"/>
    <wne:acd wne:acdName="acd10" wne:fciIndexBasedOn="0065"/>
    <wne:acd wne:acdName="acd11" wne:fciIndexBasedOn="0065"/>
    <wne:acd wne:acdName="acd12" wne:fciIndexBasedOn="0065"/>
    <wne:acd wne:acdName="acd13" wne:fciIndexBasedOn="0065"/>
    <wne:acd wne:acdName="acd14" wne:fciIndexBasedOn="0065"/>
    <wne:acd wne:acdName="acd15" wne:fciIndexBasedOn="0065"/>
    <wne:acd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rgValue="AgBTAHQAYQBuAGQAYQByAGQAIABMADEA" wne:acdName="acd27" wne:fciIndexBasedOn="0065"/>
    <wne:acd wne:argValue="AgBTAHQAYQBuAGQAYQByAGQAIABMADIA" wne:acdName="acd28" wne:fciIndexBasedOn="0065"/>
    <wne:acd wne:argValue="AgBTAHQAYQBuAGQAYQByAGQAIABMADMA" wne:acdName="acd29" wne:fciIndexBasedOn="0065"/>
    <wne:acd wne:argValue="AgBTAHQAYQBuAGQAYQByAGQAIABMADQA" wne:acdName="acd30" wne:fciIndexBasedOn="0065"/>
    <wne:acd wne:argValue="AgBTAHQAYQBuAGQAYQByAGQAIABMADUA" wne:acdName="acd31" wne:fciIndexBasedOn="0065"/>
    <wne:acd wne:argValue="AgBTAHQAYQBuAGQAYQByAGQAIABMADYA" wne:acdName="acd32" wne:fciIndexBasedOn="0065"/>
    <wne:acd wne:argValue="AgBTAHQAYQBuAGQAYQByAGQAIABMADcA" wne:acdName="acd33" wne:fciIndexBasedOn="0065"/>
    <wne:acd wne:argValue="AgBTAHQAYQBuAGQAYQByAGQAIABMADgA" wne:acdName="acd34" wne:fciIndexBasedOn="0065"/>
    <wne:acd wne:argValue="AgBTAHQAYQBuAGQAYQByAGQAIABMADkA" wne:acdName="acd3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16C" w:rsidRDefault="003B516C" w:rsidP="00F921D8">
      <w:pPr>
        <w:spacing w:after="0"/>
      </w:pPr>
      <w:r>
        <w:separator/>
      </w:r>
    </w:p>
  </w:endnote>
  <w:endnote w:type="continuationSeparator" w:id="0">
    <w:p w:rsidR="003B516C" w:rsidRDefault="003B516C" w:rsidP="00F92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F921D8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F921D8" w:rsidRDefault="00F921D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21D8" w:rsidRPr="00A96220" w:rsidRDefault="00F921D8">
          <w:pPr>
            <w:pStyle w:val="Bezmezer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A96220">
            <w:rPr>
              <w:rFonts w:asciiTheme="majorHAnsi" w:eastAsiaTheme="majorEastAsia" w:hAnsiTheme="majorHAnsi" w:cstheme="majorBidi"/>
              <w:bCs/>
              <w:sz w:val="18"/>
              <w:szCs w:val="18"/>
            </w:rPr>
            <w:t xml:space="preserve">Stránka </w:t>
          </w:r>
          <w:r w:rsidRPr="00A96220">
            <w:rPr>
              <w:sz w:val="18"/>
              <w:szCs w:val="18"/>
            </w:rPr>
            <w:fldChar w:fldCharType="begin"/>
          </w:r>
          <w:r w:rsidRPr="00A96220">
            <w:rPr>
              <w:sz w:val="18"/>
              <w:szCs w:val="18"/>
            </w:rPr>
            <w:instrText>PAGE  \* MERGEFORMAT</w:instrText>
          </w:r>
          <w:r w:rsidRPr="00A96220">
            <w:rPr>
              <w:sz w:val="18"/>
              <w:szCs w:val="18"/>
            </w:rPr>
            <w:fldChar w:fldCharType="separate"/>
          </w:r>
          <w:r w:rsidR="00906C20" w:rsidRPr="00906C20">
            <w:rPr>
              <w:rFonts w:asciiTheme="majorHAnsi" w:eastAsiaTheme="majorEastAsia" w:hAnsiTheme="majorHAnsi" w:cstheme="majorBidi"/>
              <w:bCs/>
              <w:noProof/>
              <w:sz w:val="18"/>
              <w:szCs w:val="18"/>
            </w:rPr>
            <w:t>9</w:t>
          </w:r>
          <w:r w:rsidRPr="00A96220">
            <w:rPr>
              <w:rFonts w:asciiTheme="majorHAnsi" w:eastAsiaTheme="majorEastAsia" w:hAnsiTheme="majorHAnsi" w:cstheme="majorBidi"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F921D8" w:rsidRDefault="00F921D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921D8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F921D8" w:rsidRDefault="00F921D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921D8" w:rsidRDefault="00F921D8">
          <w:pPr>
            <w:pStyle w:val="Zhlav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F921D8" w:rsidRDefault="00F921D8">
          <w:pPr>
            <w:pStyle w:val="Zhlav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921D8" w:rsidRDefault="00F921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16C" w:rsidRDefault="003B516C" w:rsidP="00F921D8">
      <w:pPr>
        <w:spacing w:after="0"/>
      </w:pPr>
      <w:r>
        <w:separator/>
      </w:r>
    </w:p>
  </w:footnote>
  <w:footnote w:type="continuationSeparator" w:id="0">
    <w:p w:rsidR="003B516C" w:rsidRDefault="003B516C" w:rsidP="00F921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6509012"/>
    <w:lvl w:ilvl="0">
      <w:start w:val="1"/>
      <w:numFmt w:val="decimal"/>
      <w:pStyle w:val="StandardL1"/>
      <w:lvlText w:val="%1."/>
      <w:lvlJc w:val="left"/>
      <w:pPr>
        <w:tabs>
          <w:tab w:val="num" w:pos="1004"/>
        </w:tabs>
        <w:ind w:left="1004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pStyle w:val="StandardL2"/>
      <w:lvlText w:val="%1.%2"/>
      <w:lvlJc w:val="left"/>
      <w:pPr>
        <w:tabs>
          <w:tab w:val="num" w:pos="1288"/>
        </w:tabs>
        <w:ind w:left="1288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decimal"/>
      <w:pStyle w:val="StandardL3"/>
      <w:lvlText w:val="%1.%2.%3"/>
      <w:lvlJc w:val="left"/>
      <w:pPr>
        <w:tabs>
          <w:tab w:val="num" w:pos="1440"/>
        </w:tabs>
        <w:ind w:left="1440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7">
      <w:start w:val="1"/>
      <w:numFmt w:val="lowerLetter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1" w15:restartNumberingAfterBreak="0">
    <w:nsid w:val="00000002"/>
    <w:multiLevelType w:val="multilevel"/>
    <w:tmpl w:val="790C43B4"/>
    <w:lvl w:ilvl="0">
      <w:start w:val="1"/>
      <w:numFmt w:val="decimal"/>
      <w:pStyle w:val="Simple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upperLetter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55"/>
        </w:tabs>
        <w:ind w:left="1855" w:hanging="72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5">
      <w:start w:val="1"/>
      <w:numFmt w:val="upperRoman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DefinitionsL9"/>
      <w:suff w:val="nothing"/>
      <w:lvlText w:val="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()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()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upperLetter"/>
      <w:lvlText w:val="()%4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()%5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pStyle w:val="Schedule1L9"/>
      <w:suff w:val="nothing"/>
      <w:lvlText w:val="Schedule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aps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</w:abstractNum>
  <w:abstractNum w:abstractNumId="4" w15:restartNumberingAfterBreak="0">
    <w:nsid w:val="02C97D80"/>
    <w:multiLevelType w:val="hybridMultilevel"/>
    <w:tmpl w:val="BF66577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D2681F"/>
    <w:multiLevelType w:val="hybridMultilevel"/>
    <w:tmpl w:val="5504F69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3A313FC"/>
    <w:multiLevelType w:val="hybridMultilevel"/>
    <w:tmpl w:val="3B9C3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529DE"/>
    <w:multiLevelType w:val="hybridMultilevel"/>
    <w:tmpl w:val="4434D300"/>
    <w:lvl w:ilvl="0" w:tplc="3F84034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00564"/>
    <w:multiLevelType w:val="hybridMultilevel"/>
    <w:tmpl w:val="11E01F68"/>
    <w:lvl w:ilvl="0" w:tplc="0405001B">
      <w:start w:val="1"/>
      <w:numFmt w:val="lowerRoman"/>
      <w:lvlText w:val="%1."/>
      <w:lvlJc w:val="right"/>
      <w:pPr>
        <w:tabs>
          <w:tab w:val="num" w:pos="2084"/>
        </w:tabs>
        <w:ind w:left="2084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382A"/>
    <w:multiLevelType w:val="hybridMultilevel"/>
    <w:tmpl w:val="C1F2E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76150"/>
    <w:multiLevelType w:val="hybridMultilevel"/>
    <w:tmpl w:val="F10CF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67F28"/>
    <w:multiLevelType w:val="hybridMultilevel"/>
    <w:tmpl w:val="06DECCFA"/>
    <w:lvl w:ilvl="0" w:tplc="AF667D8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1D42D7A2">
      <w:start w:val="2"/>
      <w:numFmt w:val="decimal"/>
      <w:lvlText w:val="%2."/>
      <w:lvlJc w:val="left"/>
      <w:pPr>
        <w:tabs>
          <w:tab w:val="num" w:pos="425"/>
        </w:tabs>
        <w:ind w:left="425" w:hanging="425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B43C10"/>
    <w:multiLevelType w:val="hybridMultilevel"/>
    <w:tmpl w:val="CFE03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F0384"/>
    <w:multiLevelType w:val="hybridMultilevel"/>
    <w:tmpl w:val="D17C04FA"/>
    <w:lvl w:ilvl="0" w:tplc="5E66EB7E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A507E"/>
    <w:multiLevelType w:val="hybridMultilevel"/>
    <w:tmpl w:val="8ACE6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F71F2"/>
    <w:multiLevelType w:val="hybridMultilevel"/>
    <w:tmpl w:val="06DECCFA"/>
    <w:name w:val="Nadpis"/>
    <w:lvl w:ilvl="0" w:tplc="48B26BE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 w:tplc="D84EB302">
      <w:start w:val="2"/>
      <w:numFmt w:val="decimal"/>
      <w:lvlText w:val="%2."/>
      <w:lvlJc w:val="left"/>
      <w:pPr>
        <w:tabs>
          <w:tab w:val="num" w:pos="425"/>
        </w:tabs>
        <w:ind w:left="425" w:hanging="425"/>
      </w:pPr>
      <w:rPr>
        <w:b w:val="0"/>
      </w:rPr>
    </w:lvl>
    <w:lvl w:ilvl="2" w:tplc="F20422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4239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621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44D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89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0098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E240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CA1ED0"/>
    <w:multiLevelType w:val="hybridMultilevel"/>
    <w:tmpl w:val="F83E1924"/>
    <w:name w:val="Standard"/>
    <w:lvl w:ilvl="0" w:tplc="F942EE9C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b w:val="0"/>
      </w:rPr>
    </w:lvl>
    <w:lvl w:ilvl="1" w:tplc="7BF250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8E7C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C6D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843E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822F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0D8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E89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F80C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126A5B"/>
    <w:multiLevelType w:val="hybridMultilevel"/>
    <w:tmpl w:val="F83E1924"/>
    <w:lvl w:ilvl="0" w:tplc="FF702E5E">
      <w:start w:val="1"/>
      <w:numFmt w:val="lowerLetter"/>
      <w:lvlText w:val="%1)"/>
      <w:lvlJc w:val="left"/>
      <w:pPr>
        <w:tabs>
          <w:tab w:val="num" w:pos="709"/>
        </w:tabs>
        <w:ind w:left="709" w:hanging="425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960A50"/>
    <w:multiLevelType w:val="hybridMultilevel"/>
    <w:tmpl w:val="6CBE2650"/>
    <w:lvl w:ilvl="0" w:tplc="412C93E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BD0F8A"/>
    <w:multiLevelType w:val="hybridMultilevel"/>
    <w:tmpl w:val="6CD0FFDE"/>
    <w:lvl w:ilvl="0" w:tplc="C68A35D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7C58CC9E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6"/>
  </w:num>
  <w:num w:numId="15">
    <w:abstractNumId w:val="9"/>
  </w:num>
  <w:num w:numId="16">
    <w:abstractNumId w:val="14"/>
  </w:num>
  <w:num w:numId="17">
    <w:abstractNumId w:val="7"/>
  </w:num>
  <w:num w:numId="18">
    <w:abstractNumId w:val="10"/>
  </w:num>
  <w:num w:numId="19">
    <w:abstractNumId w:val="12"/>
  </w:num>
  <w:num w:numId="20">
    <w:abstractNumId w:val="4"/>
  </w:num>
  <w:num w:numId="21">
    <w:abstractNumId w:val="13"/>
  </w:num>
  <w:num w:numId="22">
    <w:abstractNumId w:val="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44"/>
    <w:rsid w:val="00001DA8"/>
    <w:rsid w:val="00032DC7"/>
    <w:rsid w:val="00092714"/>
    <w:rsid w:val="000B2136"/>
    <w:rsid w:val="000D6275"/>
    <w:rsid w:val="000E072F"/>
    <w:rsid w:val="000F59B7"/>
    <w:rsid w:val="00104725"/>
    <w:rsid w:val="001478E4"/>
    <w:rsid w:val="00152EA6"/>
    <w:rsid w:val="00162357"/>
    <w:rsid w:val="0017265B"/>
    <w:rsid w:val="00180E14"/>
    <w:rsid w:val="00187543"/>
    <w:rsid w:val="001914FD"/>
    <w:rsid w:val="001E013B"/>
    <w:rsid w:val="001E3ADB"/>
    <w:rsid w:val="001F561F"/>
    <w:rsid w:val="001F5644"/>
    <w:rsid w:val="002101E3"/>
    <w:rsid w:val="002244C9"/>
    <w:rsid w:val="002335BE"/>
    <w:rsid w:val="00247028"/>
    <w:rsid w:val="002568D4"/>
    <w:rsid w:val="00271452"/>
    <w:rsid w:val="0027179D"/>
    <w:rsid w:val="002A0BB5"/>
    <w:rsid w:val="002B1311"/>
    <w:rsid w:val="002B65BA"/>
    <w:rsid w:val="002D7D76"/>
    <w:rsid w:val="002E27F5"/>
    <w:rsid w:val="002E2B3E"/>
    <w:rsid w:val="002F47B8"/>
    <w:rsid w:val="00304356"/>
    <w:rsid w:val="003142AE"/>
    <w:rsid w:val="00322D2D"/>
    <w:rsid w:val="00343D00"/>
    <w:rsid w:val="00362169"/>
    <w:rsid w:val="00364837"/>
    <w:rsid w:val="00381CA0"/>
    <w:rsid w:val="003831AA"/>
    <w:rsid w:val="00393023"/>
    <w:rsid w:val="003B516C"/>
    <w:rsid w:val="003C183A"/>
    <w:rsid w:val="003F3BD0"/>
    <w:rsid w:val="00404F58"/>
    <w:rsid w:val="004331D4"/>
    <w:rsid w:val="00473C80"/>
    <w:rsid w:val="00473F12"/>
    <w:rsid w:val="00481B0E"/>
    <w:rsid w:val="004860C5"/>
    <w:rsid w:val="00494B0D"/>
    <w:rsid w:val="004B3CC7"/>
    <w:rsid w:val="004C1BDA"/>
    <w:rsid w:val="004E0578"/>
    <w:rsid w:val="004E2DAE"/>
    <w:rsid w:val="00504CAA"/>
    <w:rsid w:val="005560A3"/>
    <w:rsid w:val="00587670"/>
    <w:rsid w:val="0059530D"/>
    <w:rsid w:val="00597B86"/>
    <w:rsid w:val="005E1D29"/>
    <w:rsid w:val="005F0695"/>
    <w:rsid w:val="005F0B69"/>
    <w:rsid w:val="006042E5"/>
    <w:rsid w:val="00611041"/>
    <w:rsid w:val="00624174"/>
    <w:rsid w:val="00641772"/>
    <w:rsid w:val="00654C4D"/>
    <w:rsid w:val="00657312"/>
    <w:rsid w:val="006654F3"/>
    <w:rsid w:val="00684E39"/>
    <w:rsid w:val="00690E81"/>
    <w:rsid w:val="006962D1"/>
    <w:rsid w:val="006A3E6B"/>
    <w:rsid w:val="006D02C2"/>
    <w:rsid w:val="006F1B1B"/>
    <w:rsid w:val="006F76D5"/>
    <w:rsid w:val="0070003F"/>
    <w:rsid w:val="007021D0"/>
    <w:rsid w:val="00705A8C"/>
    <w:rsid w:val="00705CF3"/>
    <w:rsid w:val="007179F5"/>
    <w:rsid w:val="007425E5"/>
    <w:rsid w:val="0075505F"/>
    <w:rsid w:val="007562BA"/>
    <w:rsid w:val="0078634B"/>
    <w:rsid w:val="00794714"/>
    <w:rsid w:val="00796444"/>
    <w:rsid w:val="007B0F28"/>
    <w:rsid w:val="007D1CC0"/>
    <w:rsid w:val="007D5B7B"/>
    <w:rsid w:val="007F5861"/>
    <w:rsid w:val="00821E67"/>
    <w:rsid w:val="00836A50"/>
    <w:rsid w:val="00844009"/>
    <w:rsid w:val="00862B8C"/>
    <w:rsid w:val="00863874"/>
    <w:rsid w:val="00866E43"/>
    <w:rsid w:val="0087329E"/>
    <w:rsid w:val="008A575C"/>
    <w:rsid w:val="008C195F"/>
    <w:rsid w:val="008C4393"/>
    <w:rsid w:val="008C7D18"/>
    <w:rsid w:val="008D03DB"/>
    <w:rsid w:val="008E55DE"/>
    <w:rsid w:val="00906C20"/>
    <w:rsid w:val="00922313"/>
    <w:rsid w:val="009419E1"/>
    <w:rsid w:val="00956769"/>
    <w:rsid w:val="009667D8"/>
    <w:rsid w:val="00993681"/>
    <w:rsid w:val="009A2DBE"/>
    <w:rsid w:val="009A6CD0"/>
    <w:rsid w:val="009B6CE8"/>
    <w:rsid w:val="009E1B12"/>
    <w:rsid w:val="00A027E7"/>
    <w:rsid w:val="00A25D8F"/>
    <w:rsid w:val="00A350CC"/>
    <w:rsid w:val="00A40BA0"/>
    <w:rsid w:val="00A51EBD"/>
    <w:rsid w:val="00A54DE8"/>
    <w:rsid w:val="00A64B53"/>
    <w:rsid w:val="00A67556"/>
    <w:rsid w:val="00A728BD"/>
    <w:rsid w:val="00A95CC9"/>
    <w:rsid w:val="00A96220"/>
    <w:rsid w:val="00AA2E60"/>
    <w:rsid w:val="00AA3F31"/>
    <w:rsid w:val="00AA42E5"/>
    <w:rsid w:val="00AF72B0"/>
    <w:rsid w:val="00B26573"/>
    <w:rsid w:val="00B2696D"/>
    <w:rsid w:val="00B32114"/>
    <w:rsid w:val="00B344F1"/>
    <w:rsid w:val="00B4072A"/>
    <w:rsid w:val="00B44B42"/>
    <w:rsid w:val="00B651E6"/>
    <w:rsid w:val="00B75FAD"/>
    <w:rsid w:val="00B82752"/>
    <w:rsid w:val="00BB0C48"/>
    <w:rsid w:val="00BC3D69"/>
    <w:rsid w:val="00BC7567"/>
    <w:rsid w:val="00BE6449"/>
    <w:rsid w:val="00BF3E1B"/>
    <w:rsid w:val="00BF504F"/>
    <w:rsid w:val="00C03EAA"/>
    <w:rsid w:val="00C22622"/>
    <w:rsid w:val="00C271B5"/>
    <w:rsid w:val="00C311D0"/>
    <w:rsid w:val="00C36D10"/>
    <w:rsid w:val="00C41C1D"/>
    <w:rsid w:val="00C53EF8"/>
    <w:rsid w:val="00C54FC3"/>
    <w:rsid w:val="00C6472F"/>
    <w:rsid w:val="00C849E9"/>
    <w:rsid w:val="00C95833"/>
    <w:rsid w:val="00CC165A"/>
    <w:rsid w:val="00CF1925"/>
    <w:rsid w:val="00D32557"/>
    <w:rsid w:val="00D616AD"/>
    <w:rsid w:val="00D61ABF"/>
    <w:rsid w:val="00D658A5"/>
    <w:rsid w:val="00D85429"/>
    <w:rsid w:val="00DA2F2E"/>
    <w:rsid w:val="00DB19F7"/>
    <w:rsid w:val="00DB4E7B"/>
    <w:rsid w:val="00DD17FE"/>
    <w:rsid w:val="00DD76AA"/>
    <w:rsid w:val="00DF0710"/>
    <w:rsid w:val="00DF4965"/>
    <w:rsid w:val="00DF7036"/>
    <w:rsid w:val="00DF7EF5"/>
    <w:rsid w:val="00E06776"/>
    <w:rsid w:val="00E324D9"/>
    <w:rsid w:val="00E515D7"/>
    <w:rsid w:val="00E52724"/>
    <w:rsid w:val="00E5367D"/>
    <w:rsid w:val="00E82C16"/>
    <w:rsid w:val="00E9505F"/>
    <w:rsid w:val="00EF717E"/>
    <w:rsid w:val="00F00061"/>
    <w:rsid w:val="00F06A98"/>
    <w:rsid w:val="00F25D2F"/>
    <w:rsid w:val="00F40314"/>
    <w:rsid w:val="00F4142C"/>
    <w:rsid w:val="00F46E1B"/>
    <w:rsid w:val="00F7780C"/>
    <w:rsid w:val="00F91AC1"/>
    <w:rsid w:val="00F921D8"/>
    <w:rsid w:val="00FB34FC"/>
    <w:rsid w:val="00FD6C77"/>
    <w:rsid w:val="00FE3E58"/>
    <w:rsid w:val="00FE5B65"/>
    <w:rsid w:val="00FE77E8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5CA540"/>
  <w15:docId w15:val="{C49BD6A0-B479-4EAF-9006-5A16E7EA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40"/>
      <w:jc w:val="both"/>
    </w:pPr>
    <w:rPr>
      <w:sz w:val="24"/>
      <w:szCs w:val="24"/>
    </w:rPr>
  </w:style>
  <w:style w:type="paragraph" w:styleId="Nadpis1">
    <w:name w:val="heading 1"/>
    <w:basedOn w:val="Normln"/>
    <w:next w:val="Zkladntext"/>
    <w:qFormat/>
    <w:pPr>
      <w:outlineLvl w:val="0"/>
    </w:pPr>
  </w:style>
  <w:style w:type="paragraph" w:styleId="Nadpis2">
    <w:name w:val="heading 2"/>
    <w:basedOn w:val="Normln"/>
    <w:next w:val="Zkladntext"/>
    <w:qFormat/>
    <w:pPr>
      <w:outlineLvl w:val="1"/>
    </w:pPr>
  </w:style>
  <w:style w:type="paragraph" w:styleId="Nadpis3">
    <w:name w:val="heading 3"/>
    <w:basedOn w:val="Nadpis2"/>
    <w:next w:val="Zkladntext"/>
    <w:qFormat/>
    <w:pPr>
      <w:outlineLvl w:val="2"/>
    </w:pPr>
  </w:style>
  <w:style w:type="paragraph" w:styleId="Nadpis4">
    <w:name w:val="heading 4"/>
    <w:basedOn w:val="Normln"/>
    <w:next w:val="Zkladntext"/>
    <w:qFormat/>
    <w:pPr>
      <w:outlineLvl w:val="3"/>
    </w:pPr>
  </w:style>
  <w:style w:type="paragraph" w:styleId="Nadpis5">
    <w:name w:val="heading 5"/>
    <w:basedOn w:val="Normln"/>
    <w:next w:val="Zkladntext"/>
    <w:qFormat/>
    <w:pPr>
      <w:outlineLvl w:val="4"/>
    </w:pPr>
  </w:style>
  <w:style w:type="paragraph" w:styleId="Nadpis6">
    <w:name w:val="heading 6"/>
    <w:basedOn w:val="Normln"/>
    <w:next w:val="Zkladntext"/>
    <w:qFormat/>
    <w:pPr>
      <w:outlineLvl w:val="5"/>
    </w:pPr>
  </w:style>
  <w:style w:type="paragraph" w:styleId="Nadpis7">
    <w:name w:val="heading 7"/>
    <w:basedOn w:val="Normln"/>
    <w:next w:val="Zkladntext"/>
    <w:qFormat/>
    <w:pPr>
      <w:outlineLvl w:val="6"/>
    </w:pPr>
  </w:style>
  <w:style w:type="paragraph" w:styleId="Nadpis8">
    <w:name w:val="heading 8"/>
    <w:basedOn w:val="Normln"/>
    <w:next w:val="Zkladntext"/>
    <w:qFormat/>
    <w:pPr>
      <w:outlineLvl w:val="7"/>
    </w:pPr>
  </w:style>
  <w:style w:type="paragraph" w:styleId="Nadpis9">
    <w:name w:val="heading 9"/>
    <w:basedOn w:val="Norml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3z2">
    <w:name w:val="WW8Num3z2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WW8Num6z0">
    <w:name w:val="WW8Num6z0"/>
    <w:rPr>
      <w:rFonts w:ascii="Times New Roman" w:hAnsi="Times New Roman" w:cs="Times New Roman"/>
      <w:b/>
      <w:i w:val="0"/>
      <w:caps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z1">
    <w:name w:val="WW8Num6z1"/>
    <w:rPr>
      <w:rFonts w:ascii="Times New Roman" w:hAnsi="Times New Roman" w:cs="Times New Roman"/>
      <w:b/>
      <w:i w:val="0"/>
      <w:caps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6z2">
    <w:name w:val="WW8Num6z2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6z4">
    <w:name w:val="WW8Num6z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u w:val="none"/>
      <w:vertAlign w:val="baseline"/>
    </w:rPr>
  </w:style>
  <w:style w:type="character" w:customStyle="1" w:styleId="Standardnpsmoodstavce1">
    <w:name w:val="Standardní písmo odstavce1"/>
  </w:style>
  <w:style w:type="character" w:customStyle="1" w:styleId="CharChar14">
    <w:name w:val="Char Char14"/>
    <w:rPr>
      <w:lang w:eastAsia="ar-AE" w:bidi="ar-AE"/>
    </w:rPr>
  </w:style>
  <w:style w:type="character" w:customStyle="1" w:styleId="Znakypropoznmkupodarou">
    <w:name w:val="Znaky pro poznámku pod čarou"/>
    <w:rPr>
      <w:rFonts w:ascii="Times New Roman" w:eastAsia="SimSun" w:hAnsi="Times New Roman" w:cs="Simplified Arabic"/>
      <w:sz w:val="18"/>
      <w:szCs w:val="18"/>
      <w:vertAlign w:val="superscript"/>
      <w:lang w:eastAsia="ar-AE" w:bidi="ar-AE"/>
    </w:rPr>
  </w:style>
  <w:style w:type="character" w:customStyle="1" w:styleId="CharChar13">
    <w:name w:val="Char Char13"/>
    <w:rPr>
      <w:lang w:eastAsia="ar-AE" w:bidi="ar-AE"/>
    </w:rPr>
  </w:style>
  <w:style w:type="character" w:customStyle="1" w:styleId="Znakyprovysvtlivky">
    <w:name w:val="Znaky pro vysvětlivky"/>
    <w:rPr>
      <w:rFonts w:ascii="Times New Roman" w:eastAsia="SimSun" w:hAnsi="Times New Roman" w:cs="Simplified Arabic"/>
      <w:sz w:val="18"/>
      <w:szCs w:val="18"/>
      <w:vertAlign w:val="superscript"/>
      <w:lang w:val="en-GB" w:eastAsia="ar-AE" w:bidi="ar-AE"/>
    </w:rPr>
  </w:style>
  <w:style w:type="character" w:customStyle="1" w:styleId="CharChar23">
    <w:name w:val="Char Char23"/>
    <w:rPr>
      <w:lang w:eastAsia="ar-AE" w:bidi="ar-AE"/>
    </w:rPr>
  </w:style>
  <w:style w:type="character" w:customStyle="1" w:styleId="CharChar22">
    <w:name w:val="Char Char22"/>
    <w:rPr>
      <w:lang w:eastAsia="ar-AE" w:bidi="ar-AE"/>
    </w:rPr>
  </w:style>
  <w:style w:type="character" w:customStyle="1" w:styleId="CharChar21">
    <w:name w:val="Char Char21"/>
    <w:rPr>
      <w:lang w:eastAsia="ar-AE" w:bidi="ar-AE"/>
    </w:rPr>
  </w:style>
  <w:style w:type="character" w:customStyle="1" w:styleId="CharChar20">
    <w:name w:val="Char Char20"/>
    <w:rPr>
      <w:lang w:eastAsia="ar-AE" w:bidi="ar-AE"/>
    </w:rPr>
  </w:style>
  <w:style w:type="character" w:customStyle="1" w:styleId="CharChar19">
    <w:name w:val="Char Char19"/>
    <w:rPr>
      <w:lang w:eastAsia="ar-AE" w:bidi="ar-AE"/>
    </w:rPr>
  </w:style>
  <w:style w:type="character" w:customStyle="1" w:styleId="CharChar18">
    <w:name w:val="Char Char18"/>
    <w:rPr>
      <w:lang w:eastAsia="ar-AE" w:bidi="ar-AE"/>
    </w:rPr>
  </w:style>
  <w:style w:type="character" w:customStyle="1" w:styleId="CharChar17">
    <w:name w:val="Char Char17"/>
    <w:rPr>
      <w:lang w:eastAsia="ar-AE" w:bidi="ar-AE"/>
    </w:rPr>
  </w:style>
  <w:style w:type="character" w:customStyle="1" w:styleId="CharChar16">
    <w:name w:val="Char Char16"/>
    <w:rPr>
      <w:lang w:eastAsia="ar-AE" w:bidi="ar-AE"/>
    </w:rPr>
  </w:style>
  <w:style w:type="character" w:customStyle="1" w:styleId="CharChar15">
    <w:name w:val="Char Char15"/>
    <w:rPr>
      <w:lang w:eastAsia="ar-AE" w:bidi="ar-AE"/>
    </w:rPr>
  </w:style>
  <w:style w:type="character" w:customStyle="1" w:styleId="CharChar11">
    <w:name w:val="Char Char11"/>
    <w:rPr>
      <w:sz w:val="24"/>
      <w:szCs w:val="24"/>
      <w:lang w:val="en-GB" w:eastAsia="he-IL" w:bidi="he-IL"/>
    </w:rPr>
  </w:style>
  <w:style w:type="character" w:customStyle="1" w:styleId="CharChar10">
    <w:name w:val="Char Char10"/>
    <w:rPr>
      <w:sz w:val="16"/>
      <w:szCs w:val="16"/>
      <w:lang w:val="en-GB" w:eastAsia="he-IL" w:bidi="he-IL"/>
    </w:rPr>
  </w:style>
  <w:style w:type="character" w:styleId="slostrnky">
    <w:name w:val="page number"/>
    <w:rPr>
      <w:rFonts w:ascii="Times New Roman" w:eastAsia="SimSun" w:hAnsi="Times New Roman" w:cs="Simplified Arabic"/>
      <w:sz w:val="24"/>
      <w:szCs w:val="24"/>
      <w:lang w:val="en-GB" w:eastAsia="ar-AE" w:bidi="ar-AE"/>
    </w:rPr>
  </w:style>
  <w:style w:type="character" w:customStyle="1" w:styleId="CharChar12">
    <w:name w:val="Char Char12"/>
    <w:rPr>
      <w:sz w:val="24"/>
      <w:szCs w:val="24"/>
      <w:lang w:eastAsia="ar-AE" w:bidi="ar-AE"/>
    </w:rPr>
  </w:style>
  <w:style w:type="character" w:customStyle="1" w:styleId="CharChar9">
    <w:name w:val="Char Char9"/>
    <w:rPr>
      <w:sz w:val="24"/>
      <w:szCs w:val="24"/>
      <w:lang w:eastAsia="ar-AE" w:bidi="ar-AE"/>
    </w:rPr>
  </w:style>
  <w:style w:type="character" w:customStyle="1" w:styleId="CharChar8">
    <w:name w:val="Char Char8"/>
    <w:rPr>
      <w:sz w:val="24"/>
      <w:szCs w:val="24"/>
      <w:lang w:eastAsia="ar-AE" w:bidi="ar-AE"/>
    </w:rPr>
  </w:style>
  <w:style w:type="character" w:customStyle="1" w:styleId="CharChar7">
    <w:name w:val="Char Char7"/>
    <w:rPr>
      <w:sz w:val="24"/>
      <w:szCs w:val="24"/>
      <w:lang w:eastAsia="ar-AE" w:bidi="ar-AE"/>
    </w:rPr>
  </w:style>
  <w:style w:type="character" w:customStyle="1" w:styleId="CharChar6">
    <w:name w:val="Char Char6"/>
    <w:basedOn w:val="Standardnpsmoodstavce1"/>
  </w:style>
  <w:style w:type="character" w:customStyle="1" w:styleId="CharChar5">
    <w:name w:val="Char Char5"/>
    <w:rPr>
      <w:lang w:eastAsia="ar-AE" w:bidi="ar-AE"/>
    </w:rPr>
  </w:style>
  <w:style w:type="character" w:customStyle="1" w:styleId="Odkaznakoment1">
    <w:name w:val="Odkaz na komentář1"/>
    <w:rPr>
      <w:rFonts w:ascii="Times New Roman" w:eastAsia="SimSun" w:hAnsi="Times New Roman" w:cs="Simplified Arabic"/>
      <w:sz w:val="18"/>
      <w:szCs w:val="18"/>
      <w:lang w:val="en-GB" w:eastAsia="ar-AE" w:bidi="ar-AE"/>
    </w:rPr>
  </w:style>
  <w:style w:type="character" w:customStyle="1" w:styleId="CharChar4">
    <w:name w:val="Char Char4"/>
    <w:rPr>
      <w:sz w:val="20"/>
      <w:szCs w:val="20"/>
      <w:lang w:eastAsia="ar-AE" w:bidi="ar-AE"/>
    </w:rPr>
  </w:style>
  <w:style w:type="character" w:customStyle="1" w:styleId="CharChar3">
    <w:name w:val="Char Char3"/>
    <w:rPr>
      <w:b/>
      <w:bCs/>
      <w:sz w:val="20"/>
      <w:szCs w:val="20"/>
      <w:lang w:eastAsia="ar-AE" w:bidi="ar-AE"/>
    </w:rPr>
  </w:style>
  <w:style w:type="character" w:styleId="Zdraznn">
    <w:name w:val="Emphasis"/>
    <w:qFormat/>
    <w:rPr>
      <w:i/>
      <w:iCs/>
    </w:rPr>
  </w:style>
  <w:style w:type="character" w:styleId="Siln">
    <w:name w:val="Strong"/>
    <w:qFormat/>
    <w:rPr>
      <w:b/>
      <w:bCs/>
    </w:rPr>
  </w:style>
  <w:style w:type="character" w:customStyle="1" w:styleId="CharChar2">
    <w:name w:val="Char Char2"/>
    <w:rPr>
      <w:lang w:eastAsia="ar-AE" w:bidi="ar-AE"/>
    </w:rPr>
  </w:style>
  <w:style w:type="character" w:customStyle="1" w:styleId="CharChar1">
    <w:name w:val="Char Char1"/>
    <w:rPr>
      <w:b/>
      <w:bCs/>
      <w:lang w:eastAsia="ar-AE" w:bidi="ar-AE"/>
    </w:rPr>
  </w:style>
  <w:style w:type="character" w:customStyle="1" w:styleId="CharChar">
    <w:name w:val="Char Char"/>
    <w:rPr>
      <w:rFonts w:ascii="Tahoma" w:hAnsi="Tahoma" w:cs="Tahoma"/>
      <w:sz w:val="16"/>
      <w:szCs w:val="16"/>
      <w:lang w:eastAsia="ar-AE" w:bidi="ar-AE"/>
    </w:rPr>
  </w:style>
  <w:style w:type="character" w:customStyle="1" w:styleId="DefinitionsL9Char">
    <w:name w:val="Definitions L9 Char"/>
    <w:rPr>
      <w:sz w:val="24"/>
      <w:szCs w:val="24"/>
      <w:lang w:val="en-GB" w:eastAsia="ar-AE" w:bidi="ar-AE"/>
    </w:rPr>
  </w:style>
  <w:style w:type="character" w:customStyle="1" w:styleId="DefinitionsL8Char">
    <w:name w:val="Definitions L8 Char"/>
    <w:rPr>
      <w:sz w:val="24"/>
      <w:szCs w:val="24"/>
      <w:lang w:val="en-GB" w:eastAsia="ar-AE" w:bidi="ar-AE"/>
    </w:rPr>
  </w:style>
  <w:style w:type="character" w:customStyle="1" w:styleId="DefinitionsL7Char">
    <w:name w:val="Definitions L7 Char"/>
    <w:rPr>
      <w:sz w:val="24"/>
      <w:szCs w:val="24"/>
      <w:lang w:val="en-GB" w:eastAsia="ar-AE" w:bidi="ar-AE"/>
    </w:rPr>
  </w:style>
  <w:style w:type="character" w:customStyle="1" w:styleId="DefinitionsL6Char">
    <w:name w:val="Definitions L6 Char"/>
    <w:rPr>
      <w:sz w:val="24"/>
      <w:szCs w:val="24"/>
      <w:lang w:val="en-GB" w:eastAsia="ar-AE" w:bidi="ar-AE"/>
    </w:rPr>
  </w:style>
  <w:style w:type="character" w:customStyle="1" w:styleId="DefinitionsL5Char">
    <w:name w:val="Definitions L5 Char"/>
    <w:rPr>
      <w:sz w:val="24"/>
      <w:szCs w:val="24"/>
      <w:lang w:val="en-GB" w:eastAsia="ar-AE" w:bidi="ar-AE"/>
    </w:rPr>
  </w:style>
  <w:style w:type="character" w:customStyle="1" w:styleId="DefinitionsL4Char">
    <w:name w:val="Definitions L4 Char"/>
    <w:rPr>
      <w:sz w:val="24"/>
      <w:szCs w:val="24"/>
      <w:lang w:val="en-GB" w:eastAsia="ar-AE" w:bidi="ar-AE"/>
    </w:rPr>
  </w:style>
  <w:style w:type="character" w:customStyle="1" w:styleId="DefinitionsL3Char">
    <w:name w:val="Definitions L3 Char"/>
    <w:rPr>
      <w:sz w:val="24"/>
      <w:szCs w:val="24"/>
      <w:lang w:val="en-GB" w:eastAsia="ar-AE" w:bidi="ar-AE"/>
    </w:rPr>
  </w:style>
  <w:style w:type="character" w:customStyle="1" w:styleId="DefinitionsL2Char">
    <w:name w:val="Definitions L2 Char"/>
    <w:rPr>
      <w:sz w:val="24"/>
      <w:szCs w:val="24"/>
      <w:lang w:val="en-GB" w:eastAsia="ar-AE" w:bidi="ar-AE"/>
    </w:rPr>
  </w:style>
  <w:style w:type="character" w:customStyle="1" w:styleId="DefinitionsL1Char">
    <w:name w:val="Definitions L1 Char"/>
    <w:rPr>
      <w:sz w:val="24"/>
      <w:szCs w:val="24"/>
      <w:lang w:val="en-GB" w:eastAsia="ar-AE" w:bidi="ar-AE"/>
    </w:rPr>
  </w:style>
  <w:style w:type="character" w:customStyle="1" w:styleId="Schedule1L9Char">
    <w:name w:val="Schedule 1 L9 Char"/>
    <w:rPr>
      <w:sz w:val="24"/>
      <w:szCs w:val="24"/>
      <w:lang w:val="en-GB" w:eastAsia="ar-AE" w:bidi="ar-AE"/>
    </w:rPr>
  </w:style>
  <w:style w:type="character" w:customStyle="1" w:styleId="Schedule1L8Char">
    <w:name w:val="Schedule 1 L8 Char"/>
    <w:rPr>
      <w:sz w:val="24"/>
      <w:szCs w:val="24"/>
      <w:lang w:val="en-GB" w:eastAsia="ar-AE" w:bidi="ar-AE"/>
    </w:rPr>
  </w:style>
  <w:style w:type="character" w:customStyle="1" w:styleId="Schedule1L7Char">
    <w:name w:val="Schedule 1 L7 Char"/>
    <w:rPr>
      <w:sz w:val="24"/>
      <w:szCs w:val="24"/>
      <w:lang w:val="en-GB" w:eastAsia="ar-AE" w:bidi="ar-AE"/>
    </w:rPr>
  </w:style>
  <w:style w:type="character" w:customStyle="1" w:styleId="Schedule1L6Char">
    <w:name w:val="Schedule 1 L6 Char"/>
    <w:rPr>
      <w:sz w:val="24"/>
      <w:szCs w:val="24"/>
      <w:lang w:val="en-GB" w:eastAsia="ar-AE" w:bidi="ar-AE"/>
    </w:rPr>
  </w:style>
  <w:style w:type="character" w:customStyle="1" w:styleId="Schedule1L5Char">
    <w:name w:val="Schedule 1 L5 Char"/>
    <w:rPr>
      <w:sz w:val="24"/>
      <w:szCs w:val="24"/>
      <w:lang w:val="en-GB" w:eastAsia="ar-AE" w:bidi="ar-AE"/>
    </w:rPr>
  </w:style>
  <w:style w:type="character" w:customStyle="1" w:styleId="Schedule1L4Char">
    <w:name w:val="Schedule 1 L4 Char"/>
    <w:rPr>
      <w:sz w:val="24"/>
      <w:szCs w:val="24"/>
      <w:lang w:val="en-GB" w:eastAsia="ar-AE" w:bidi="ar-AE"/>
    </w:rPr>
  </w:style>
  <w:style w:type="character" w:customStyle="1" w:styleId="Schedule1L3Char">
    <w:name w:val="Schedule 1 L3 Char"/>
    <w:rPr>
      <w:sz w:val="24"/>
      <w:szCs w:val="24"/>
      <w:lang w:val="en-GB" w:eastAsia="ar-AE" w:bidi="ar-AE"/>
    </w:rPr>
  </w:style>
  <w:style w:type="character" w:customStyle="1" w:styleId="Schedule1L2Char">
    <w:name w:val="Schedule 1 L2 Char"/>
    <w:rPr>
      <w:b/>
      <w:caps/>
      <w:sz w:val="24"/>
      <w:szCs w:val="24"/>
      <w:lang w:val="en-GB" w:eastAsia="ar-AE" w:bidi="ar-AE"/>
    </w:rPr>
  </w:style>
  <w:style w:type="character" w:customStyle="1" w:styleId="Schedule1L1Char">
    <w:name w:val="Schedule 1 L1 Char"/>
    <w:rPr>
      <w:b/>
      <w:caps/>
      <w:sz w:val="24"/>
      <w:szCs w:val="24"/>
      <w:lang w:val="en-GB" w:eastAsia="ar-AE" w:bidi="ar-AE"/>
    </w:rPr>
  </w:style>
  <w:style w:type="character" w:customStyle="1" w:styleId="SimpleL9Char">
    <w:name w:val="Simple L9 Char"/>
    <w:rPr>
      <w:sz w:val="24"/>
      <w:szCs w:val="24"/>
      <w:lang w:val="en-GB" w:eastAsia="ar-AE" w:bidi="ar-AE"/>
    </w:rPr>
  </w:style>
  <w:style w:type="character" w:customStyle="1" w:styleId="SimpleL8Char">
    <w:name w:val="Simple L8 Char"/>
    <w:rPr>
      <w:sz w:val="24"/>
      <w:szCs w:val="24"/>
      <w:lang w:val="en-GB" w:eastAsia="ar-AE" w:bidi="ar-AE"/>
    </w:rPr>
  </w:style>
  <w:style w:type="character" w:customStyle="1" w:styleId="SimpleL7Char">
    <w:name w:val="Simple L7 Char"/>
    <w:rPr>
      <w:sz w:val="24"/>
      <w:szCs w:val="24"/>
      <w:lang w:val="en-GB" w:eastAsia="ar-AE" w:bidi="ar-AE"/>
    </w:rPr>
  </w:style>
  <w:style w:type="character" w:customStyle="1" w:styleId="SimpleL6Char">
    <w:name w:val="Simple L6 Char"/>
    <w:rPr>
      <w:sz w:val="24"/>
      <w:szCs w:val="24"/>
      <w:lang w:val="en-GB" w:eastAsia="ar-AE" w:bidi="ar-AE"/>
    </w:rPr>
  </w:style>
  <w:style w:type="character" w:customStyle="1" w:styleId="SimpleL5Char">
    <w:name w:val="Simple L5 Char"/>
    <w:rPr>
      <w:sz w:val="24"/>
      <w:szCs w:val="24"/>
      <w:lang w:val="en-GB" w:eastAsia="ar-AE" w:bidi="ar-AE"/>
    </w:rPr>
  </w:style>
  <w:style w:type="character" w:customStyle="1" w:styleId="SimpleL4Char">
    <w:name w:val="Simple L4 Char"/>
    <w:rPr>
      <w:sz w:val="24"/>
      <w:szCs w:val="24"/>
      <w:lang w:val="en-GB" w:eastAsia="ar-AE" w:bidi="ar-AE"/>
    </w:rPr>
  </w:style>
  <w:style w:type="character" w:customStyle="1" w:styleId="SimpleL3Char">
    <w:name w:val="Simple L3 Char"/>
    <w:rPr>
      <w:sz w:val="24"/>
      <w:szCs w:val="24"/>
      <w:lang w:val="en-GB" w:eastAsia="ar-AE" w:bidi="ar-AE"/>
    </w:rPr>
  </w:style>
  <w:style w:type="character" w:customStyle="1" w:styleId="SimpleL2Char">
    <w:name w:val="Simple L2 Char"/>
    <w:rPr>
      <w:sz w:val="24"/>
      <w:szCs w:val="24"/>
      <w:lang w:val="en-GB" w:eastAsia="ar-AE" w:bidi="ar-AE"/>
    </w:rPr>
  </w:style>
  <w:style w:type="character" w:customStyle="1" w:styleId="SimpleL1Char">
    <w:name w:val="Simple L1 Char"/>
    <w:rPr>
      <w:sz w:val="24"/>
      <w:szCs w:val="24"/>
      <w:lang w:val="en-GB" w:eastAsia="ar-AE" w:bidi="ar-AE"/>
    </w:rPr>
  </w:style>
  <w:style w:type="character" w:customStyle="1" w:styleId="WW8Num12z1">
    <w:name w:val="WW8Num12z1"/>
    <w:rPr>
      <w:b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poznpodarou">
    <w:name w:val="footnote text"/>
    <w:basedOn w:val="Normln"/>
    <w:next w:val="NoteContinuation"/>
    <w:pPr>
      <w:spacing w:after="120"/>
      <w:ind w:left="340" w:hanging="340"/>
    </w:pPr>
    <w:rPr>
      <w:sz w:val="20"/>
      <w:szCs w:val="20"/>
    </w:rPr>
  </w:style>
  <w:style w:type="paragraph" w:styleId="Textvysvtlivek">
    <w:name w:val="endnote text"/>
    <w:basedOn w:val="Normln"/>
    <w:next w:val="NoteContinuation"/>
    <w:pPr>
      <w:spacing w:after="120"/>
      <w:ind w:left="340" w:hanging="340"/>
    </w:pPr>
    <w:rPr>
      <w:sz w:val="20"/>
      <w:szCs w:val="20"/>
    </w:rPr>
  </w:style>
  <w:style w:type="paragraph" w:customStyle="1" w:styleId="Parties">
    <w:name w:val="Parties"/>
    <w:basedOn w:val="Normln"/>
    <w:pPr>
      <w:jc w:val="center"/>
    </w:pPr>
    <w:rPr>
      <w:caps/>
    </w:rPr>
  </w:style>
  <w:style w:type="paragraph" w:styleId="Zhlav">
    <w:name w:val="header"/>
    <w:link w:val="ZhlavChar"/>
    <w:uiPriority w:val="99"/>
    <w:pPr>
      <w:suppressAutoHyphens/>
      <w:jc w:val="both"/>
    </w:pPr>
    <w:rPr>
      <w:rFonts w:eastAsia="SimSun" w:cs="Simplified Arabic"/>
      <w:sz w:val="24"/>
      <w:szCs w:val="24"/>
      <w:lang w:val="en-GB" w:eastAsia="he-IL" w:bidi="he-IL"/>
    </w:rPr>
  </w:style>
  <w:style w:type="paragraph" w:styleId="Zpat">
    <w:name w:val="footer"/>
    <w:pPr>
      <w:suppressAutoHyphens/>
    </w:pPr>
    <w:rPr>
      <w:rFonts w:eastAsia="SimSun" w:cs="Simplified Arabic"/>
      <w:sz w:val="16"/>
      <w:szCs w:val="16"/>
      <w:lang w:val="en-GB" w:eastAsia="he-IL" w:bidi="he-IL"/>
    </w:rPr>
  </w:style>
  <w:style w:type="paragraph" w:customStyle="1" w:styleId="NormalNS">
    <w:name w:val="NormalNS"/>
    <w:basedOn w:val="Normln"/>
    <w:pPr>
      <w:spacing w:after="0"/>
    </w:pPr>
  </w:style>
  <w:style w:type="paragraph" w:customStyle="1" w:styleId="FooterRight">
    <w:name w:val="Footer Right"/>
    <w:basedOn w:val="Zpat"/>
    <w:pPr>
      <w:jc w:val="right"/>
    </w:pPr>
  </w:style>
  <w:style w:type="paragraph" w:customStyle="1" w:styleId="DraftDate">
    <w:name w:val="Draft Date"/>
    <w:basedOn w:val="Normln"/>
    <w:pPr>
      <w:spacing w:after="0"/>
      <w:jc w:val="right"/>
    </w:pPr>
    <w:rPr>
      <w:sz w:val="18"/>
      <w:szCs w:val="18"/>
    </w:rPr>
  </w:style>
  <w:style w:type="paragraph" w:customStyle="1" w:styleId="LegalEntityRight">
    <w:name w:val="Legal Entity Right"/>
    <w:basedOn w:val="Normln"/>
    <w:next w:val="DraftDate"/>
    <w:pPr>
      <w:spacing w:after="0"/>
      <w:jc w:val="right"/>
    </w:pPr>
    <w:rPr>
      <w:rFonts w:ascii="Arial Black" w:hAnsi="Arial Black" w:cs="Arial"/>
      <w:bCs/>
      <w:caps/>
      <w:spacing w:val="6"/>
      <w:sz w:val="14"/>
      <w:szCs w:val="14"/>
    </w:rPr>
  </w:style>
  <w:style w:type="paragraph" w:customStyle="1" w:styleId="BodyText1">
    <w:name w:val="Body Text 1"/>
    <w:basedOn w:val="Normln"/>
    <w:pPr>
      <w:ind w:left="720"/>
    </w:pPr>
  </w:style>
  <w:style w:type="paragraph" w:customStyle="1" w:styleId="Zkladntext21">
    <w:name w:val="Základní text 21"/>
    <w:basedOn w:val="Normln"/>
    <w:pPr>
      <w:ind w:left="1440"/>
    </w:pPr>
  </w:style>
  <w:style w:type="paragraph" w:customStyle="1" w:styleId="Zkladntext31">
    <w:name w:val="Základní text 31"/>
    <w:basedOn w:val="Normln"/>
    <w:pPr>
      <w:ind w:left="2160"/>
    </w:pPr>
  </w:style>
  <w:style w:type="paragraph" w:customStyle="1" w:styleId="BodyText4">
    <w:name w:val="Body Text 4"/>
    <w:basedOn w:val="Normln"/>
    <w:pPr>
      <w:ind w:left="2880"/>
    </w:pPr>
  </w:style>
  <w:style w:type="paragraph" w:customStyle="1" w:styleId="BodyText5">
    <w:name w:val="Body Text 5"/>
    <w:basedOn w:val="Normln"/>
    <w:pPr>
      <w:ind w:left="3600"/>
    </w:pPr>
  </w:style>
  <w:style w:type="paragraph" w:customStyle="1" w:styleId="BodyText6">
    <w:name w:val="Body Text 6"/>
    <w:basedOn w:val="Normln"/>
    <w:pPr>
      <w:ind w:left="4321"/>
    </w:pPr>
  </w:style>
  <w:style w:type="paragraph" w:customStyle="1" w:styleId="BodyText7">
    <w:name w:val="Body Text 7"/>
    <w:basedOn w:val="Normln"/>
    <w:pPr>
      <w:ind w:left="5041"/>
    </w:pPr>
  </w:style>
  <w:style w:type="paragraph" w:customStyle="1" w:styleId="Zkladntext-prvnodsazen1">
    <w:name w:val="Základní text - první odsazený1"/>
    <w:basedOn w:val="Zkladntext"/>
    <w:pPr>
      <w:ind w:firstLine="7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-prvnodsazen1"/>
    <w:pPr>
      <w:ind w:firstLine="1440"/>
    </w:pPr>
  </w:style>
  <w:style w:type="paragraph" w:customStyle="1" w:styleId="Textkomente1">
    <w:name w:val="Text komentáře1"/>
    <w:basedOn w:val="Normln"/>
    <w:pPr>
      <w:spacing w:after="120"/>
    </w:pPr>
    <w:rPr>
      <w:sz w:val="20"/>
      <w:szCs w:val="20"/>
    </w:rPr>
  </w:style>
  <w:style w:type="paragraph" w:styleId="Pedmtkomente">
    <w:name w:val="annotation subject"/>
    <w:basedOn w:val="Textkomente1"/>
    <w:next w:val="Textkomente1"/>
    <w:pPr>
      <w:spacing w:after="240"/>
    </w:pPr>
    <w:rPr>
      <w:b/>
      <w:bCs/>
    </w:rPr>
  </w:style>
  <w:style w:type="paragraph" w:styleId="Rejstk1">
    <w:name w:val="index 1"/>
    <w:basedOn w:val="Normln"/>
    <w:next w:val="Normln"/>
    <w:pPr>
      <w:ind w:left="240" w:hanging="240"/>
    </w:pPr>
  </w:style>
  <w:style w:type="paragraph" w:styleId="Hlavikarejstku">
    <w:name w:val="index heading"/>
    <w:basedOn w:val="Normln"/>
    <w:next w:val="Normln"/>
    <w:rPr>
      <w:b/>
      <w:bCs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Bezmezer1">
    <w:name w:val="Bez mezer1"/>
    <w:basedOn w:val="Normln"/>
    <w:pPr>
      <w:spacing w:after="0"/>
    </w:pPr>
  </w:style>
  <w:style w:type="paragraph" w:customStyle="1" w:styleId="NormalBold">
    <w:name w:val="NormalBold"/>
    <w:basedOn w:val="Normln"/>
    <w:next w:val="Normln"/>
    <w:rPr>
      <w:b/>
      <w:bCs/>
    </w:rPr>
  </w:style>
  <w:style w:type="paragraph" w:customStyle="1" w:styleId="NormalBoldNS">
    <w:name w:val="NormalBoldNS"/>
    <w:basedOn w:val="Normln"/>
    <w:next w:val="Normln"/>
    <w:pPr>
      <w:jc w:val="left"/>
    </w:pPr>
    <w:rPr>
      <w:b/>
      <w:bCs/>
    </w:r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Normln"/>
    <w:pPr>
      <w:spacing w:after="120"/>
      <w:ind w:left="340"/>
    </w:pPr>
    <w:rPr>
      <w:sz w:val="20"/>
      <w:szCs w:val="20"/>
    </w:rPr>
  </w:style>
  <w:style w:type="paragraph" w:customStyle="1" w:styleId="StandardL1">
    <w:name w:val="Standard L1"/>
    <w:basedOn w:val="Normln"/>
    <w:next w:val="BodyText1"/>
    <w:pPr>
      <w:keepNext/>
      <w:numPr>
        <w:numId w:val="1"/>
      </w:numPr>
      <w:jc w:val="left"/>
      <w:outlineLvl w:val="0"/>
    </w:pPr>
    <w:rPr>
      <w:b/>
      <w:bCs/>
      <w:caps/>
    </w:rPr>
  </w:style>
  <w:style w:type="paragraph" w:customStyle="1" w:styleId="StandardL2">
    <w:name w:val="Standard L2"/>
    <w:basedOn w:val="Normln"/>
    <w:next w:val="BodyText1"/>
    <w:pPr>
      <w:numPr>
        <w:ilvl w:val="1"/>
        <w:numId w:val="1"/>
      </w:numPr>
      <w:outlineLvl w:val="1"/>
    </w:pPr>
  </w:style>
  <w:style w:type="paragraph" w:customStyle="1" w:styleId="StandardL3">
    <w:name w:val="Standard L3"/>
    <w:basedOn w:val="Normln"/>
    <w:next w:val="Zkladntext21"/>
    <w:pPr>
      <w:numPr>
        <w:ilvl w:val="2"/>
        <w:numId w:val="1"/>
      </w:numPr>
      <w:outlineLvl w:val="2"/>
    </w:pPr>
  </w:style>
  <w:style w:type="paragraph" w:customStyle="1" w:styleId="StandardL4">
    <w:name w:val="Standard L4"/>
    <w:basedOn w:val="Normln"/>
    <w:next w:val="Zkladntext31"/>
    <w:pPr>
      <w:numPr>
        <w:ilvl w:val="3"/>
        <w:numId w:val="1"/>
      </w:numPr>
      <w:outlineLvl w:val="3"/>
    </w:pPr>
  </w:style>
  <w:style w:type="paragraph" w:customStyle="1" w:styleId="StandardL5">
    <w:name w:val="Standard L5"/>
    <w:basedOn w:val="Normln"/>
    <w:next w:val="BodyText4"/>
    <w:pPr>
      <w:numPr>
        <w:ilvl w:val="4"/>
        <w:numId w:val="1"/>
      </w:numPr>
      <w:outlineLvl w:val="4"/>
    </w:pPr>
  </w:style>
  <w:style w:type="paragraph" w:customStyle="1" w:styleId="StandardL6">
    <w:name w:val="Standard L6"/>
    <w:basedOn w:val="Normln"/>
    <w:next w:val="BodyText5"/>
    <w:pPr>
      <w:numPr>
        <w:ilvl w:val="5"/>
        <w:numId w:val="1"/>
      </w:numPr>
      <w:outlineLvl w:val="5"/>
    </w:pPr>
  </w:style>
  <w:style w:type="paragraph" w:customStyle="1" w:styleId="StandardL7">
    <w:name w:val="Standard L7"/>
    <w:basedOn w:val="Normln"/>
    <w:next w:val="BodyText6"/>
    <w:pPr>
      <w:numPr>
        <w:ilvl w:val="6"/>
        <w:numId w:val="1"/>
      </w:numPr>
      <w:outlineLvl w:val="6"/>
    </w:pPr>
  </w:style>
  <w:style w:type="paragraph" w:customStyle="1" w:styleId="StandardL8">
    <w:name w:val="Standard L8"/>
    <w:basedOn w:val="Normln"/>
    <w:next w:val="Zkladntext21"/>
    <w:pPr>
      <w:numPr>
        <w:ilvl w:val="7"/>
        <w:numId w:val="1"/>
      </w:numPr>
      <w:outlineLvl w:val="7"/>
    </w:pPr>
  </w:style>
  <w:style w:type="paragraph" w:customStyle="1" w:styleId="StandardL9">
    <w:name w:val="Standard L9"/>
    <w:basedOn w:val="Normln"/>
    <w:next w:val="Zkladntext31"/>
    <w:pPr>
      <w:numPr>
        <w:ilvl w:val="8"/>
        <w:numId w:val="1"/>
      </w:numPr>
      <w:outlineLvl w:val="8"/>
    </w:pPr>
  </w:style>
  <w:style w:type="paragraph" w:styleId="Podnadpis">
    <w:name w:val="Subtitle"/>
    <w:basedOn w:val="Normln"/>
    <w:next w:val="Zkladntext"/>
    <w:qFormat/>
    <w:pPr>
      <w:jc w:val="center"/>
    </w:pPr>
  </w:style>
  <w:style w:type="paragraph" w:styleId="Nzev">
    <w:name w:val="Title"/>
    <w:basedOn w:val="Normln"/>
    <w:next w:val="Zkladntext"/>
    <w:qFormat/>
    <w:pPr>
      <w:jc w:val="center"/>
    </w:pPr>
    <w:rPr>
      <w:b/>
      <w:bCs/>
    </w:rPr>
  </w:style>
  <w:style w:type="paragraph" w:customStyle="1" w:styleId="Nadpisobsahu1">
    <w:name w:val="Nadpis obsahu1"/>
    <w:basedOn w:val="Normln"/>
    <w:next w:val="Normln"/>
    <w:pPr>
      <w:jc w:val="center"/>
    </w:pPr>
    <w:rPr>
      <w:b/>
      <w:bCs/>
      <w:caps/>
    </w:rPr>
  </w:style>
  <w:style w:type="paragraph" w:customStyle="1" w:styleId="BGHStandard">
    <w:name w:val="BGH Standard"/>
    <w:basedOn w:val="Normln"/>
    <w:pPr>
      <w:spacing w:line="360" w:lineRule="atLeast"/>
      <w:ind w:left="1985"/>
    </w:p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Podnadpis"/>
    <w:pPr>
      <w:spacing w:after="0"/>
    </w:pPr>
  </w:style>
  <w:style w:type="paragraph" w:styleId="Obsah1">
    <w:name w:val="toc 1"/>
    <w:basedOn w:val="Normln"/>
    <w:next w:val="Zkladntext"/>
    <w:pPr>
      <w:keepLines/>
      <w:snapToGrid w:val="0"/>
      <w:spacing w:before="100" w:after="0"/>
      <w:ind w:left="720" w:hanging="720"/>
    </w:pPr>
  </w:style>
  <w:style w:type="paragraph" w:styleId="Obsah2">
    <w:name w:val="toc 2"/>
    <w:basedOn w:val="Normln"/>
    <w:next w:val="Zkladntext"/>
    <w:pPr>
      <w:keepLines/>
      <w:snapToGrid w:val="0"/>
      <w:spacing w:before="100" w:after="0"/>
      <w:ind w:left="1080" w:hanging="720"/>
    </w:pPr>
  </w:style>
  <w:style w:type="paragraph" w:customStyle="1" w:styleId="NormalLeft">
    <w:name w:val="NormalLeft"/>
    <w:basedOn w:val="Normln"/>
    <w:next w:val="Normln"/>
    <w:pPr>
      <w:jc w:val="left"/>
    </w:pPr>
  </w:style>
  <w:style w:type="paragraph" w:customStyle="1" w:styleId="LegalEntityRightNB">
    <w:name w:val="LegalEntityRightNB"/>
    <w:basedOn w:val="LegalEntityRight"/>
    <w:rPr>
      <w:rFonts w:ascii="Arial" w:hAnsi="Arial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customStyle="1" w:styleId="Regulatory">
    <w:name w:val="Regulatory"/>
    <w:basedOn w:val="Normln"/>
    <w:next w:val="Zpat"/>
    <w:pPr>
      <w:spacing w:line="288" w:lineRule="auto"/>
      <w:jc w:val="left"/>
    </w:pPr>
    <w:rPr>
      <w:rFonts w:ascii="Arial" w:hAnsi="Arial" w:cs="Arial"/>
      <w:caps/>
      <w:spacing w:val="8"/>
      <w:sz w:val="14"/>
      <w:szCs w:val="14"/>
    </w:rPr>
  </w:style>
  <w:style w:type="paragraph" w:customStyle="1" w:styleId="DefinitionsL9">
    <w:name w:val="Definitions L9"/>
    <w:basedOn w:val="Normln"/>
    <w:pPr>
      <w:numPr>
        <w:numId w:val="3"/>
      </w:numPr>
    </w:pPr>
  </w:style>
  <w:style w:type="paragraph" w:customStyle="1" w:styleId="DefinitionsL8">
    <w:name w:val="Definitions L8"/>
    <w:basedOn w:val="Normln"/>
    <w:pPr>
      <w:tabs>
        <w:tab w:val="num" w:pos="0"/>
      </w:tabs>
      <w:ind w:left="720"/>
    </w:pPr>
  </w:style>
  <w:style w:type="paragraph" w:customStyle="1" w:styleId="DefinitionsL7">
    <w:name w:val="Definitions L7"/>
    <w:basedOn w:val="Normln"/>
    <w:pPr>
      <w:tabs>
        <w:tab w:val="num" w:pos="0"/>
      </w:tabs>
      <w:ind w:left="720"/>
    </w:pPr>
  </w:style>
  <w:style w:type="paragraph" w:customStyle="1" w:styleId="DefinitionsL6">
    <w:name w:val="Definitions L6"/>
    <w:basedOn w:val="Normln"/>
    <w:pPr>
      <w:tabs>
        <w:tab w:val="num" w:pos="0"/>
      </w:tabs>
      <w:ind w:left="720"/>
    </w:pPr>
  </w:style>
  <w:style w:type="paragraph" w:customStyle="1" w:styleId="DefinitionsL5">
    <w:name w:val="Definitions L5"/>
    <w:basedOn w:val="Normln"/>
    <w:next w:val="BodyText5"/>
    <w:pPr>
      <w:tabs>
        <w:tab w:val="num" w:pos="0"/>
      </w:tabs>
      <w:ind w:left="720"/>
    </w:pPr>
  </w:style>
  <w:style w:type="paragraph" w:customStyle="1" w:styleId="DefinitionsL4">
    <w:name w:val="Definitions L4"/>
    <w:basedOn w:val="Normln"/>
    <w:next w:val="BodyText4"/>
    <w:pPr>
      <w:tabs>
        <w:tab w:val="num" w:pos="0"/>
      </w:tabs>
      <w:ind w:left="720"/>
    </w:pPr>
  </w:style>
  <w:style w:type="paragraph" w:customStyle="1" w:styleId="DefinitionsL3">
    <w:name w:val="Definitions L3"/>
    <w:basedOn w:val="Normln"/>
    <w:next w:val="Zkladntext31"/>
    <w:pPr>
      <w:tabs>
        <w:tab w:val="num" w:pos="0"/>
      </w:tabs>
      <w:ind w:left="720"/>
    </w:pPr>
  </w:style>
  <w:style w:type="paragraph" w:customStyle="1" w:styleId="DefinitionsL2">
    <w:name w:val="Definitions L2"/>
    <w:basedOn w:val="Normln"/>
    <w:next w:val="Zkladntext21"/>
    <w:pPr>
      <w:tabs>
        <w:tab w:val="num" w:pos="0"/>
      </w:tabs>
      <w:ind w:left="720"/>
    </w:pPr>
  </w:style>
  <w:style w:type="paragraph" w:customStyle="1" w:styleId="DefinitionsL1">
    <w:name w:val="Definitions L1"/>
    <w:basedOn w:val="Normln"/>
    <w:next w:val="BodyText1"/>
    <w:pPr>
      <w:tabs>
        <w:tab w:val="num" w:pos="0"/>
      </w:tabs>
      <w:ind w:left="720"/>
    </w:pPr>
  </w:style>
  <w:style w:type="paragraph" w:customStyle="1" w:styleId="Schedule1L9">
    <w:name w:val="Schedule 1 L9"/>
    <w:basedOn w:val="Normln"/>
    <w:next w:val="BodyText6"/>
    <w:pPr>
      <w:numPr>
        <w:numId w:val="4"/>
      </w:numPr>
    </w:pPr>
  </w:style>
  <w:style w:type="paragraph" w:customStyle="1" w:styleId="Schedule1L8">
    <w:name w:val="Schedule 1 L8"/>
    <w:basedOn w:val="Normln"/>
    <w:next w:val="BodyText5"/>
    <w:pPr>
      <w:tabs>
        <w:tab w:val="num" w:pos="0"/>
      </w:tabs>
    </w:pPr>
  </w:style>
  <w:style w:type="paragraph" w:customStyle="1" w:styleId="Schedule1L7">
    <w:name w:val="Schedule 1 L7"/>
    <w:basedOn w:val="Normln"/>
    <w:next w:val="BodyText4"/>
    <w:pPr>
      <w:tabs>
        <w:tab w:val="num" w:pos="0"/>
      </w:tabs>
    </w:pPr>
  </w:style>
  <w:style w:type="paragraph" w:customStyle="1" w:styleId="Schedule1L6">
    <w:name w:val="Schedule 1 L6"/>
    <w:basedOn w:val="Normln"/>
    <w:next w:val="Zkladntext31"/>
    <w:pPr>
      <w:tabs>
        <w:tab w:val="num" w:pos="0"/>
      </w:tabs>
    </w:pPr>
  </w:style>
  <w:style w:type="paragraph" w:customStyle="1" w:styleId="Schedule1L5">
    <w:name w:val="Schedule 1 L5"/>
    <w:basedOn w:val="Normln"/>
    <w:next w:val="Zkladntext21"/>
    <w:pPr>
      <w:tabs>
        <w:tab w:val="num" w:pos="0"/>
      </w:tabs>
    </w:pPr>
  </w:style>
  <w:style w:type="paragraph" w:customStyle="1" w:styleId="Schedule1L4">
    <w:name w:val="Schedule 1 L4"/>
    <w:basedOn w:val="Normln"/>
    <w:next w:val="BodyText1"/>
    <w:pPr>
      <w:tabs>
        <w:tab w:val="num" w:pos="0"/>
      </w:tabs>
    </w:pPr>
  </w:style>
  <w:style w:type="paragraph" w:customStyle="1" w:styleId="Schedule1L3">
    <w:name w:val="Schedule 1 L3"/>
    <w:basedOn w:val="Normln"/>
    <w:next w:val="BodyText1"/>
    <w:pPr>
      <w:tabs>
        <w:tab w:val="num" w:pos="0"/>
      </w:tabs>
    </w:pPr>
  </w:style>
  <w:style w:type="paragraph" w:customStyle="1" w:styleId="Schedule1L2">
    <w:name w:val="Schedule 1 L2"/>
    <w:basedOn w:val="Normln"/>
    <w:next w:val="Zkladntext"/>
    <w:pPr>
      <w:tabs>
        <w:tab w:val="num" w:pos="0"/>
      </w:tabs>
      <w:jc w:val="center"/>
    </w:pPr>
    <w:rPr>
      <w:b/>
      <w:caps/>
    </w:rPr>
  </w:style>
  <w:style w:type="paragraph" w:customStyle="1" w:styleId="Schedule1L1">
    <w:name w:val="Schedule 1 L1"/>
    <w:basedOn w:val="Normln"/>
    <w:next w:val="Zkladntext"/>
    <w:pPr>
      <w:keepNext/>
      <w:pageBreakBefore/>
      <w:tabs>
        <w:tab w:val="num" w:pos="0"/>
      </w:tabs>
      <w:jc w:val="center"/>
    </w:pPr>
    <w:rPr>
      <w:b/>
      <w:caps/>
    </w:rPr>
  </w:style>
  <w:style w:type="paragraph" w:customStyle="1" w:styleId="SimpleL9">
    <w:name w:val="Simple L9"/>
    <w:basedOn w:val="Normln"/>
    <w:pPr>
      <w:numPr>
        <w:numId w:val="2"/>
      </w:numPr>
    </w:pPr>
  </w:style>
  <w:style w:type="paragraph" w:customStyle="1" w:styleId="SimpleL8">
    <w:name w:val="Simple L8"/>
    <w:basedOn w:val="Normln"/>
    <w:pPr>
      <w:tabs>
        <w:tab w:val="num" w:pos="720"/>
      </w:tabs>
      <w:ind w:left="720" w:hanging="720"/>
    </w:pPr>
  </w:style>
  <w:style w:type="paragraph" w:customStyle="1" w:styleId="SimpleL7">
    <w:name w:val="Simple L7"/>
    <w:basedOn w:val="Normln"/>
    <w:pPr>
      <w:tabs>
        <w:tab w:val="num" w:pos="720"/>
      </w:tabs>
      <w:ind w:left="720" w:hanging="720"/>
    </w:pPr>
  </w:style>
  <w:style w:type="paragraph" w:customStyle="1" w:styleId="SimpleL6">
    <w:name w:val="Simple L6"/>
    <w:basedOn w:val="Normln"/>
    <w:pPr>
      <w:tabs>
        <w:tab w:val="num" w:pos="720"/>
      </w:tabs>
      <w:ind w:left="720" w:hanging="720"/>
    </w:pPr>
  </w:style>
  <w:style w:type="paragraph" w:customStyle="1" w:styleId="SimpleL5">
    <w:name w:val="Simple L5"/>
    <w:basedOn w:val="Normln"/>
    <w:pPr>
      <w:tabs>
        <w:tab w:val="num" w:pos="720"/>
      </w:tabs>
      <w:ind w:left="720" w:hanging="720"/>
    </w:pPr>
  </w:style>
  <w:style w:type="paragraph" w:customStyle="1" w:styleId="SimpleL4">
    <w:name w:val="Simple L4"/>
    <w:basedOn w:val="Normln"/>
    <w:pPr>
      <w:tabs>
        <w:tab w:val="num" w:pos="720"/>
      </w:tabs>
      <w:ind w:left="720" w:hanging="720"/>
    </w:pPr>
  </w:style>
  <w:style w:type="paragraph" w:customStyle="1" w:styleId="SimpleL3">
    <w:name w:val="Simple L3"/>
    <w:basedOn w:val="Normln"/>
    <w:pPr>
      <w:tabs>
        <w:tab w:val="num" w:pos="720"/>
      </w:tabs>
      <w:ind w:left="720" w:hanging="720"/>
    </w:pPr>
  </w:style>
  <w:style w:type="paragraph" w:customStyle="1" w:styleId="SimpleL2">
    <w:name w:val="Simple L2"/>
    <w:basedOn w:val="Normln"/>
    <w:pPr>
      <w:tabs>
        <w:tab w:val="num" w:pos="720"/>
      </w:tabs>
      <w:ind w:left="720" w:hanging="720"/>
    </w:pPr>
  </w:style>
  <w:style w:type="paragraph" w:customStyle="1" w:styleId="SimpleL1">
    <w:name w:val="Simple L1"/>
    <w:basedOn w:val="Normln"/>
    <w:pPr>
      <w:tabs>
        <w:tab w:val="num" w:pos="720"/>
      </w:tabs>
      <w:ind w:left="720" w:hanging="720"/>
    </w:pPr>
  </w:style>
  <w:style w:type="paragraph" w:styleId="Obsah3">
    <w:name w:val="toc 3"/>
    <w:basedOn w:val="Normln"/>
    <w:next w:val="Normln"/>
    <w:pPr>
      <w:ind w:left="1440" w:hanging="720"/>
    </w:pPr>
  </w:style>
  <w:style w:type="paragraph" w:styleId="Obsah4">
    <w:name w:val="toc 4"/>
    <w:basedOn w:val="Normln"/>
    <w:next w:val="Normln"/>
    <w:pPr>
      <w:ind w:left="1800" w:hanging="720"/>
    </w:pPr>
  </w:style>
  <w:style w:type="paragraph" w:styleId="Obsah5">
    <w:name w:val="toc 5"/>
    <w:basedOn w:val="Normln"/>
    <w:next w:val="Normln"/>
    <w:pPr>
      <w:ind w:left="2160" w:hanging="720"/>
    </w:pPr>
  </w:style>
  <w:style w:type="paragraph" w:styleId="Obsah6">
    <w:name w:val="toc 6"/>
    <w:basedOn w:val="Normln"/>
    <w:next w:val="Normln"/>
    <w:pPr>
      <w:ind w:left="2520" w:hanging="720"/>
    </w:pPr>
  </w:style>
  <w:style w:type="paragraph" w:styleId="Obsah7">
    <w:name w:val="toc 7"/>
    <w:basedOn w:val="Normln"/>
    <w:next w:val="Normln"/>
    <w:pPr>
      <w:ind w:left="2880" w:hanging="720"/>
    </w:pPr>
  </w:style>
  <w:style w:type="paragraph" w:styleId="Obsah8">
    <w:name w:val="toc 8"/>
    <w:basedOn w:val="Normln"/>
    <w:next w:val="Normln"/>
    <w:pPr>
      <w:ind w:left="3240" w:hanging="720"/>
    </w:pPr>
  </w:style>
  <w:style w:type="paragraph" w:styleId="Obsah9">
    <w:name w:val="toc 9"/>
    <w:basedOn w:val="Normln"/>
    <w:next w:val="Normln"/>
    <w:pPr>
      <w:ind w:left="3600" w:hanging="720"/>
    </w:pPr>
  </w:style>
  <w:style w:type="paragraph" w:styleId="Normlnweb">
    <w:name w:val="Normal (Web)"/>
    <w:basedOn w:val="Normln"/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Nadpis10">
    <w:name w:val="Nadpis 10"/>
    <w:basedOn w:val="Nadpis"/>
    <w:next w:val="Zkladntext"/>
    <w:pPr>
      <w:tabs>
        <w:tab w:val="num" w:pos="2160"/>
      </w:tabs>
      <w:ind w:left="2160" w:hanging="720"/>
      <w:outlineLvl w:val="8"/>
    </w:pPr>
    <w:rPr>
      <w:b/>
      <w:bCs/>
      <w:sz w:val="21"/>
      <w:szCs w:val="21"/>
    </w:rPr>
  </w:style>
  <w:style w:type="paragraph" w:customStyle="1" w:styleId="GleissTextformat">
    <w:name w:val="Gleiss Textformat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uppressAutoHyphens/>
      <w:spacing w:after="240" w:line="320" w:lineRule="atLeast"/>
      <w:jc w:val="both"/>
    </w:pPr>
    <w:rPr>
      <w:sz w:val="22"/>
      <w:szCs w:val="24"/>
      <w:lang w:val="de-DE" w:eastAsia="ar-SA"/>
    </w:rPr>
  </w:style>
  <w:style w:type="character" w:styleId="Hypertextovodkaz">
    <w:name w:val="Hyperlink"/>
    <w:uiPriority w:val="99"/>
    <w:unhideWhenUsed/>
    <w:rsid w:val="00E0677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E515D7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F921D8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F921D8"/>
    <w:rPr>
      <w:rFonts w:asciiTheme="minorHAnsi" w:eastAsiaTheme="minorEastAsia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F921D8"/>
    <w:rPr>
      <w:rFonts w:eastAsia="SimSun" w:cs="Simplified Arabic"/>
      <w:sz w:val="24"/>
      <w:szCs w:val="24"/>
      <w:lang w:val="en-GB" w:eastAsia="he-IL" w:bidi="he-IL"/>
    </w:rPr>
  </w:style>
  <w:style w:type="character" w:customStyle="1" w:styleId="preformatted">
    <w:name w:val="preformatted"/>
    <w:basedOn w:val="Standardnpsmoodstavce"/>
    <w:rsid w:val="0079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Agreement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2</TotalTime>
  <Pages>9</Pages>
  <Words>2348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 [] 2013</vt:lpstr>
    </vt:vector>
  </TitlesOfParts>
  <Company>ATC</Company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 [] 2013</dc:title>
  <dc:creator>915244</dc:creator>
  <cp:lastModifiedBy>Škápík Dušan Bc.</cp:lastModifiedBy>
  <cp:revision>3</cp:revision>
  <cp:lastPrinted>2015-09-23T11:27:00Z</cp:lastPrinted>
  <dcterms:created xsi:type="dcterms:W3CDTF">2017-03-29T12:16:00Z</dcterms:created>
  <dcterms:modified xsi:type="dcterms:W3CDTF">2017-03-29T12:18:00Z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terCloseDialogMacro">
    <vt:lpwstr>AnswerDialogComplete</vt:lpwstr>
  </property>
  <property fmtid="{D5CDD505-2E9C-101B-9397-08002B2CF9AE}" pid="3" name="CCDocID">
    <vt:lpwstr>PRAGUE-1-730423-v4</vt:lpwstr>
  </property>
  <property fmtid="{D5CDD505-2E9C-101B-9397-08002B2CF9AE}" pid="4" name="CCLanguage">
    <vt:lpwstr>cs-CZ</vt:lpwstr>
  </property>
  <property fmtid="{D5CDD505-2E9C-101B-9397-08002B2CF9AE}" pid="5" name="CCMatter">
    <vt:lpwstr>33-40191787</vt:lpwstr>
  </property>
  <property fmtid="{D5CDD505-2E9C-101B-9397-08002B2CF9AE}" pid="6" name="CCOffice">
    <vt:lpwstr>Prague</vt:lpwstr>
  </property>
  <property fmtid="{D5CDD505-2E9C-101B-9397-08002B2CF9AE}" pid="7" name="ClientNumber">
    <vt:lpwstr>501362</vt:lpwstr>
  </property>
  <property fmtid="{D5CDD505-2E9C-101B-9397-08002B2CF9AE}" pid="8" name="ConfigListSynch">
    <vt:lpwstr>2012-05-25T15:49:45Z</vt:lpwstr>
  </property>
  <property fmtid="{D5CDD505-2E9C-101B-9397-08002B2CF9AE}" pid="9" name="D3_TOC_c_1">
    <vt:lpwstr>&lt;TOC&gt;&lt;Name&gt;Level 1 1&lt;/Name&gt;&lt;UseHyperlink&gt;False&lt;/UseHyperlink&gt;&lt;PageAlignment&gt;True&lt;/PageAlignment&gt;&lt;Levels&gt;&lt;Level ID="1" IncludePageNumber="TRUE"&gt;&lt;Styles&gt;&lt;Style&gt;Heading 1&lt;/Style&gt;&lt;Style&gt;Schedule 1 L1&lt;/Style&gt;&lt;Style&gt;Schedule 1 L2&lt;/Style&gt;&lt;Style&gt;Standard L1&lt;/Styl</vt:lpwstr>
  </property>
  <property fmtid="{D5CDD505-2E9C-101B-9397-08002B2CF9AE}" pid="10" name="DLCPolicyLabelClientValue">
    <vt:lpwstr>{_dlc_DocId}-v{_UIVersionString}</vt:lpwstr>
  </property>
  <property fmtid="{D5CDD505-2E9C-101B-9397-08002B2CF9AE}" pid="11" name="DLCPolicyLabelValue">
    <vt:lpwstr>{_dlc_DocId}-v{_UIVersionString}</vt:lpwstr>
  </property>
  <property fmtid="{D5CDD505-2E9C-101B-9397-08002B2CF9AE}" pid="12" name="DocumentOwner">
    <vt:lpwstr>44</vt:lpwstr>
  </property>
  <property fmtid="{D5CDD505-2E9C-101B-9397-08002B2CF9AE}" pid="13" name="KeyDocument">
    <vt:lpwstr>0</vt:lpwstr>
  </property>
  <property fmtid="{D5CDD505-2E9C-101B-9397-08002B2CF9AE}" pid="14" name="LegacyDocumentID">
    <vt:lpwstr>730423</vt:lpwstr>
  </property>
  <property fmtid="{D5CDD505-2E9C-101B-9397-08002B2CF9AE}" pid="15" name="LegacyInformation">
    <vt:lpwstr>BatchID :30 Library :PRAGUE1  Date :07/04/2012 06:08:41  Version 6.0
Document Type : DOC 
Original Title : Project of Merger ING Real Estate Investement Management Czech Republic 18/4/2011  
DM5 Library : PRAGUE1 
DM5 Matter : 33-40191787 </vt:lpwstr>
  </property>
  <property fmtid="{D5CDD505-2E9C-101B-9397-08002B2CF9AE}" pid="16" name="MatterName">
    <vt:lpwstr>Corporate changes</vt:lpwstr>
  </property>
  <property fmtid="{D5CDD505-2E9C-101B-9397-08002B2CF9AE}" pid="17" name="MatterNumber">
    <vt:lpwstr>33-40191787</vt:lpwstr>
  </property>
  <property fmtid="{D5CDD505-2E9C-101B-9397-08002B2CF9AE}" pid="18" name="MatterStatus">
    <vt:lpwstr>Current</vt:lpwstr>
  </property>
  <property fmtid="{D5CDD505-2E9C-101B-9397-08002B2CF9AE}" pid="19" name="PracticeArea">
    <vt:lpwstr>Corporate</vt:lpwstr>
  </property>
  <property fmtid="{D5CDD505-2E9C-101B-9397-08002B2CF9AE}" pid="20" name="PracticeGroup">
    <vt:lpwstr>Corporate Group</vt:lpwstr>
  </property>
  <property fmtid="{D5CDD505-2E9C-101B-9397-08002B2CF9AE}" pid="21" name="_dlc_DocId">
    <vt:lpwstr>46546-3-49</vt:lpwstr>
  </property>
  <property fmtid="{D5CDD505-2E9C-101B-9397-08002B2CF9AE}" pid="22" name="_dlc_DocIdItemGuid">
    <vt:lpwstr>e6f3412c-3c35-4a35-a424-5a20be83dfe6</vt:lpwstr>
  </property>
  <property fmtid="{D5CDD505-2E9C-101B-9397-08002B2CF9AE}" pid="23" name="_dlc_DocIdUrl">
    <vt:lpwstr>http://spr1.intranet.cliffordchance.com/sites/33-40191787/_layouts/DocIdRedir.aspx?ID=46546-3-49, 46546-3-49</vt:lpwstr>
  </property>
  <property fmtid="{D5CDD505-2E9C-101B-9397-08002B2CF9AE}" pid="24" name="display_urn:schemas-microsoft-com:office:office#DocumentOwner">
    <vt:lpwstr>Simanovska, Tereza (Corporate-PRA)</vt:lpwstr>
  </property>
</Properties>
</file>