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2887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SMLOU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A O POSKYTO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ÁNÍ SLUŽ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920" w:right="871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 smlouvu o posky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služeb a smlouvu licen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(„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 uzavírají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soulad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 1746 odst. 2, § 2358 a 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sl., a § 2371 a násl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zákona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89/2012 Sb.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kého zákoníku („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níže uvede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 dne,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síce 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SMLU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STRANY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10" w:lineRule="exact"/>
        <w:ind w:left="920" w:right="870" w:firstLine="0"/>
        <w:jc w:val="both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FaceUp Technol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gy s.r.o.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 06142630, se sídlem Údolní 567/33, Br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o-m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sto, 602 00 Brno, zapsaná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obchodní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rejst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íku ved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ném Krajským sou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pod sp. zn. C 100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25,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stoupená Davi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Špuna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em, jednatelem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skytovatel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920" w:right="871" w:firstLine="0"/>
        <w:jc w:val="both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Firma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MMN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.s.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054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1888,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sídlem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Metyšova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465,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514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01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Jilemnice,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psaná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obchodn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rejst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íku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Krajsk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soudem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Hradci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Králové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sp.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3506,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zastoupe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MUDr.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Kalenským a 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g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Ale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Kuželovou,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MBA,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edsedou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místop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edsedkyní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edstavens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 („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Klien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(Poskytovatel 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 dále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jako 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Sml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vní stra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 a jednotliv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jako 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Sml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vní stran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VZHLEDEM 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6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TOMU, ŽE: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1486" w:right="870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(A</w:t>
      </w:r>
      <w:r>
        <w:rPr sz="22" baseline="0" dirty="0">
          <w:jc w:val="left"/>
          <w:rFonts w:ascii="Calibri" w:hAnsi="Calibri" w:cs="Calibri"/>
          <w:color w:val="000000"/>
          <w:spacing w:val="304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je autorem, vlastník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a provozovatel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mobilní a webové aplik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„Nenec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být“,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vané</w:t>
      </w:r>
      <w:r>
        <w:rPr sz="22" baseline="0" dirty="0">
          <w:jc w:val="left"/>
          <w:rFonts w:ascii="Calibri" w:hAnsi="Calibri" w:cs="Calibri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on-line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platfo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my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umíst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internet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</w:t>
      </w:r>
      <w:r>
        <w:rPr sz="22" baseline="0" dirty="0">
          <w:jc w:val="left"/>
          <w:rFonts w:ascii="Calibri" w:hAnsi="Calibri" w:cs="Calibri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hyperlink r:id="rId100" w:history="1"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www.nntb.c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79"/>
            <w:sz w:val="22"/>
            <w:szCs w:val="22"/>
          </w:rPr>
          <w:t>z</w:t>
        </w:r>
      </w:hyperlink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</w:t>
      </w:r>
      <w:r>
        <w:rPr sz="22" baseline="0" dirty="0">
          <w:jc w:val="left"/>
          <w:rFonts w:ascii="Calibri" w:hAnsi="Calibri" w:cs="Calibri"/>
          <w:color w:val="000000"/>
          <w:spacing w:val="80"/>
          <w:sz w:val="22"/>
          <w:szCs w:val="22"/>
        </w:rPr>
        <w:t>o</w:t>
      </w:r>
      <w:hyperlink r:id="rId101" w:history="1"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www.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3"/>
            <w:sz w:val="22"/>
            <w:szCs w:val="22"/>
          </w:rPr>
          <w:t>f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aceup.com</w:t>
        </w:r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,</w:t>
        </w:r>
      </w:hyperlink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obchode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Google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Play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App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Aplikace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slouží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edevš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anonymní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oznamovací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kaná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emž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Apli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poskytuje</w:t>
      </w:r>
      <w:r>
        <w:rPr sz="22" baseline="0" dirty="0">
          <w:jc w:val="left"/>
          <w:rFonts w:ascii="Calibri" w:hAnsi="Calibri" w:cs="Calibri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ovatel</w:t>
      </w:r>
      <w:r>
        <w:rPr sz="22" baseline="0" dirty="0">
          <w:jc w:val="left"/>
          <w:rFonts w:ascii="Calibri" w:hAnsi="Calibri" w:cs="Calibri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</w:t>
      </w:r>
      <w:r>
        <w:rPr sz="22" baseline="0" dirty="0">
          <w:jc w:val="left"/>
          <w:rFonts w:ascii="Calibri" w:hAnsi="Calibri" w:cs="Calibri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ívající</w:t>
      </w:r>
      <w:r>
        <w:rPr sz="22" baseline="0" dirty="0">
          <w:jc w:val="left"/>
          <w:rFonts w:ascii="Calibri" w:hAnsi="Calibri" w:cs="Calibri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éna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zprovoz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formu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zasílání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oznámení a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ístupn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fi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emní administra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sloužící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jejich spr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(„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Služ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“);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(B</w:t>
      </w:r>
      <w:r>
        <w:rPr sz="22" baseline="0" dirty="0">
          <w:jc w:val="left"/>
          <w:rFonts w:ascii="Calibri" w:hAnsi="Calibri" w:cs="Calibri"/>
          <w:color w:val="000000"/>
          <w:spacing w:val="31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 má zá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 využíva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Aplikaci a Služby;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1486" w:right="874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(C</w:t>
      </w:r>
      <w:r>
        <w:rPr sz="22" baseline="0" dirty="0">
          <w:jc w:val="left"/>
          <w:rFonts w:ascii="Calibri" w:hAnsi="Calibri" w:cs="Calibri"/>
          <w:color w:val="000000"/>
          <w:spacing w:val="314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 strany si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ejí touto Smlou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upravit podmí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 využívání Aplika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a Služeb a stanov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základní 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vidla vzta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mezi Smluvn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 stran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mi;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 SMLU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STRANY DO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ODLY NA 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ÁSLEDUJÍCÍM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1.	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 SMLOUVY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1486" w:right="871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1.1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podmínek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zavazuj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vytv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uživatelský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Apli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aci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verzi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„Standar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specifi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ované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konkrétn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co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funk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nosti a Služeb n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a</w:t>
      </w:r>
      <w:hyperlink r:id="rId102" w:history="1">
        <w:r>
          <w:rPr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w</w:t>
        </w:r>
        <w:r>
          <w:rPr sz="22" baseline="0" dirty="0">
            <w:jc w:val="left"/>
            <w:rFonts w:ascii="Calibri" w:hAnsi="Calibri" w:cs="Calibri"/>
            <w:u w:val="single"/>
            <w:color w:val="0563C1"/>
            <w:spacing w:val="-3"/>
            <w:sz w:val="22"/>
            <w:szCs w:val="22"/>
          </w:rPr>
          <w:t>w</w:t>
        </w:r>
        <w:r>
          <w:rPr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w.nntb.cz/funkc</w:t>
        </w:r>
        <w:r>
          <w:rPr sz="22" baseline="0" dirty="0">
            <w:jc w:val="left"/>
            <w:rFonts w:ascii="Calibri" w:hAnsi="Calibri" w:cs="Calibri"/>
            <w:u w:val="single"/>
            <w:color w:val="0563C1"/>
            <w:spacing w:val="57"/>
            <w:sz w:val="22"/>
            <w:szCs w:val="22"/>
          </w:rPr>
          <w:t>e</w:t>
        </w:r>
      </w:hyperlink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o</w:t>
      </w:r>
      <w:hyperlink r:id="rId103" w:history="1"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w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3"/>
            <w:sz w:val="22"/>
            <w:szCs w:val="22"/>
          </w:rPr>
          <w:t>w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w.faceup.co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3"/>
            <w:sz w:val="22"/>
            <w:szCs w:val="22"/>
          </w:rPr>
          <w:t>m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/en/feature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55"/>
            <w:sz w:val="22"/>
            <w:szCs w:val="22"/>
          </w:rPr>
          <w:t>s</w:t>
        </w:r>
      </w:hyperlink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(„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živatelský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“).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vylou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pochybností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platí,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využív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Služeb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ely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považuje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vždy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využívání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Aplikace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implementa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ních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materiál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ených k interní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komuni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aci a prezentaci.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0" w:after="0" w:line="312" w:lineRule="exact"/>
        <w:ind w:left="1486" w:right="871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1.2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podmínek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zavazuje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hradit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ovateli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sjednanou 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2.	PODMÍNKY PO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KYTOV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SLUŽEB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2.1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se zavazuj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poskytovat Kl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entovi Služby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chto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odmínek: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2052" w:right="871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93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Aplikace je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odesíl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oznámení i následné komu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ikaci 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ešitel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bezpe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Aplikace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neukládá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adresy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odesílatel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oznámení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využívajíc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Aplikaci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komunikace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oznámení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šifrová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o;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ovatel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však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mpletní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anonymit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protože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vislá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Poskytovateli,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ale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také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všech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sub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ektech,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využívající Aplikac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2" w:lineRule="exact"/>
        <w:ind w:left="2143" w:right="871" w:hanging="50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pacing w:val="321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ístup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uživatelskému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Klienta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Aplik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ci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zabezp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uživatelsk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jmé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(adresou 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ktronické poš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y) a heslem;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2143" w:right="871" w:hanging="50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343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využití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mobilní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verze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Aplikace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eba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hnout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App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Store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anebo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Google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Play, a instalo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 ji 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Klienta. Mobilní verzi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likace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 Klient odinstalovat,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veným</w:t>
      </w:r>
      <w:r>
        <w:rPr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opera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mobilního</w:t>
      </w:r>
      <w:r>
        <w:rPr sz="22" baseline="0" dirty="0">
          <w:jc w:val="left"/>
          <w:rFonts w:ascii="Calibri" w:hAnsi="Calibri" w:cs="Calibri"/>
          <w:color w:val="000000"/>
          <w:spacing w:val="9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onu;</w:t>
      </w:r>
      <w:r>
        <w:rPr sz="22" baseline="0" dirty="0">
          <w:jc w:val="left"/>
          <w:rFonts w:ascii="Calibri" w:hAnsi="Calibri" w:cs="Calibri"/>
          <w:color w:val="000000"/>
          <w:spacing w:val="9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odinstalací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nedojde ke zrušení 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ivatelského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 Klienta;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2143" w:right="871" w:hanging="50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321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podmínkou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využívání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Služeb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ístup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inter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etu.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odpovídá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volbu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poskytovatele</w:t>
      </w:r>
      <w:r>
        <w:rPr sz="22" baseline="0" dirty="0">
          <w:jc w:val="left"/>
          <w:rFonts w:ascii="Calibri" w:hAnsi="Calibri" w:cs="Calibri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inter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etu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úhrad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souvisejících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;</w:t>
      </w:r>
      <w:r>
        <w:rPr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nevh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dného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ipojení neodp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vídá Pos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ytovatel za ztíže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možn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 užívání Služeb.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10" w:lineRule="exact"/>
        <w:ind w:left="1486" w:right="871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2.2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zachov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tajnosti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ístupové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údaje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uživatelsk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tu.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bere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omí,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ovatel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nenese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dnost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sti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Klienta, zej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éna za zneuž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 už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vatelského 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 Klient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etím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osobami.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22" w:lineRule="exact"/>
        <w:ind w:left="1486" w:right="872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2.3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 bere na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omí, že jeho uživatelský ú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 nemusí být dostupný nep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etrži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a to zejmé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ohledem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nutnou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údrž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hardwarového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softwarové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vybavení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ovatele,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 dodav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a dále v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že pos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ytování Služeb brání omezení na stra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Klienta nebo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stran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jiných osob (nap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výpadek v dodá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elektr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cké energie, výpade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dat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 sít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zásah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vyšší moci).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22" w:lineRule="exact"/>
        <w:ind w:left="1486" w:right="873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2.4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ijímá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opat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zamezení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výpadk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omezení,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erušení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 snížení kvali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Služeb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jejich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rámci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 provád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plánované i neplánov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 odstáv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poskytování Služby za 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elem kont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oly, údržby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vým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 har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ware, 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nastavení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webových strá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ek, softwa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nebo jiných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ových progr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1486" w:right="871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2.5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bere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domí,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Poskytovate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nenese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dnost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nastavení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(charakteristi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y)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Služeb prove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 Klient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v uživatel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kém 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22" w:lineRule="exact"/>
        <w:ind w:left="840" w:right="949" w:firstLine="0"/>
        <w:jc w:val="right"/>
      </w:pPr>
      <w:r>
        <w:drawing>
          <wp:anchor simplePos="0" relativeHeight="251658494" behindDoc="0" locked="0" layoutInCell="1" allowOverlap="1">
            <wp:simplePos x="0" y="0"/>
            <wp:positionH relativeFrom="page">
              <wp:posOffset>1221012</wp:posOffset>
            </wp:positionH>
            <wp:positionV relativeFrom="paragraph">
              <wp:posOffset>211444</wp:posOffset>
            </wp:positionV>
            <wp:extent cx="1652778" cy="20427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52778" cy="204270"/>
                    </a:xfrm>
                    <a:custGeom>
                      <a:rect l="l" t="t" r="r" b="b"/>
                      <a:pathLst>
                        <a:path w="1652778" h="204270">
                          <a:moveTo>
                            <a:pt x="0" y="204270"/>
                          </a:moveTo>
                          <a:lnTo>
                            <a:pt x="1652778" y="204270"/>
                          </a:lnTo>
                          <a:lnTo>
                            <a:pt x="165277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2.6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Osobou 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jednat za/jménem Klienta v zále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itostech týkajících se využívání Služeb 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emž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</w:t>
      </w:r>
      <w:r>
        <w:rPr sz="22" baseline="0" dirty="0">
          <w:jc w:val="left"/>
          <w:rFonts w:ascii="Calibri" w:hAnsi="Calibri" w:cs="Calibri"/>
          <w:color w:val="000000"/>
          <w:spacing w:val="11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telské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idávat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další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osoby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jim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roli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administráto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Opr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osoba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Osobu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enou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</w:t>
      </w:r>
      <w:r>
        <w:rPr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nit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ostranným</w:t>
      </w:r>
      <w:r>
        <w:rPr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oznámen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eným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oskytovateli.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95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NA A SPL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TNOST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500" w:right="500" w:bottom="400" w:left="500" w:header="708" w:footer="708" w:gutter="0"/>
          <w:docGrid w:linePitch="360"/>
        </w:sectPr>
        <w:spacing w:before="153" w:after="0" w:line="309" w:lineRule="exact"/>
        <w:ind w:left="1486" w:right="870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3.1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 se zavazuje hradit Posky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ovateli za 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Služby 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odm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 ve výši 57 480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DPH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prvního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roku,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poté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ídit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platným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ceník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hyperlink r:id="rId106" w:history="1"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ww</w:t>
        </w:r>
        <w:r>
          <w:rPr sz="22" baseline="0" dirty="0">
            <w:jc w:val="left"/>
            <w:rFonts w:ascii="Calibri" w:hAnsi="Calibri" w:cs="Calibri"/>
            <w:color w:val="000000"/>
            <w:spacing w:val="-3"/>
            <w:sz w:val="22"/>
            <w:szCs w:val="22"/>
          </w:rPr>
          <w:t>w</w:t>
        </w:r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.nntb.c</w:t>
        </w:r>
        <w:r>
          <w:rPr sz="22" baseline="0" dirty="0">
            <w:jc w:val="left"/>
            <w:rFonts w:ascii="Calibri" w:hAnsi="Calibri" w:cs="Calibri"/>
            <w:color w:val="000000"/>
            <w:spacing w:val="-3"/>
            <w:sz w:val="22"/>
            <w:szCs w:val="22"/>
          </w:rPr>
          <w:t>z</w:t>
        </w:r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/cenik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hyperlink r:id="rId106" w:history="1"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neb</w:t>
        </w:r>
        <w:r>
          <w:rPr sz="22" baseline="0" dirty="0">
            <w:jc w:val="left"/>
            <w:rFonts w:ascii="Calibri" w:hAnsi="Calibri" w:cs="Calibri"/>
            <w:color w:val="000000"/>
            <w:spacing w:val="67"/>
            <w:sz w:val="22"/>
            <w:szCs w:val="22"/>
          </w:rPr>
          <w:t>o</w:t>
        </w:r>
      </w:hyperlink>
      <w:hyperlink r:id="rId104" w:history="1"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www.faceup.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5"/>
            <w:sz w:val="22"/>
            <w:szCs w:val="22"/>
          </w:rPr>
          <w:t>c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om/en/pricin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64"/>
            <w:sz w:val="22"/>
            <w:szCs w:val="22"/>
          </w:rPr>
          <w:t>g</w:t>
        </w:r>
      </w:hyperlink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Cení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“);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takto sjednané odm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bude vždy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DPH ve výši dl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právní úpr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platné ke dni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vystavení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ového dokladu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1486" w:right="869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3.2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berou</w:t>
      </w:r>
      <w:r>
        <w:rPr sz="22" baseline="0" dirty="0">
          <w:jc w:val="left"/>
          <w:rFonts w:ascii="Calibri" w:hAnsi="Calibri" w:cs="Calibri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omí,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výše</w:t>
      </w:r>
      <w:r>
        <w:rPr sz="22" baseline="0" dirty="0">
          <w:jc w:val="left"/>
          <w:rFonts w:ascii="Calibri" w:hAnsi="Calibri" w:cs="Calibri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vena</w:t>
      </w:r>
      <w:r>
        <w:rPr sz="22" baseline="0" dirty="0">
          <w:jc w:val="left"/>
          <w:rFonts w:ascii="Calibri" w:hAnsi="Calibri" w:cs="Calibri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Klienta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etích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využívají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Služby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uživatelské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Klienta.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hu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trvání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dojde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Aplikace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Klienta,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alespo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sto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(100)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více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icet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(30)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uplynutím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požádat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Poskytovatele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úpravu výše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 v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vislosti na ji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 uživa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1486" w:right="869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3.3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je 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 kdykoliv 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nit Ceník, avš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 je povinen Klienta infor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 o 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vy.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vu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lze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obnovit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ouze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edpokladu,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novou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odsouhlasil. Objedn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vky akcep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ované Posky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ovatelem budou vždy reali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ovány za ceny plat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dob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objed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ávky.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3.4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 na 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 vznik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Poskytovateli za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každé zap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até 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období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využívání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Služeb.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1486" w:right="871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3.5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splatná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(i)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14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vytvo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uživatelského 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 Klienta 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Aplikaci, a (ii) následn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vždy do 14 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ode dne, 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který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ipadá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den výr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vytvo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už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vatelského 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 Klient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likaci.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893"/>
        </w:tabs>
        <w:spacing w:before="150" w:after="0" w:line="312" w:lineRule="exact"/>
        <w:ind w:left="1486" w:right="871" w:hanging="566"/>
      </w:pPr>
      <w:r>
        <w:drawing>
          <wp:anchor simplePos="0" relativeHeight="251658533" behindDoc="0" locked="0" layoutInCell="1" allowOverlap="1">
            <wp:simplePos x="0" y="0"/>
            <wp:positionH relativeFrom="page">
              <wp:posOffset>5528399</wp:posOffset>
            </wp:positionH>
            <wp:positionV relativeFrom="paragraph">
              <wp:posOffset>102560</wp:posOffset>
            </wp:positionV>
            <wp:extent cx="1084509" cy="177348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84509" cy="177348"/>
                    </a:xfrm>
                    <a:custGeom>
                      <a:rect l="l" t="t" r="r" b="b"/>
                      <a:pathLst>
                        <a:path w="1084509" h="177348">
                          <a:moveTo>
                            <a:pt x="0" y="177348"/>
                          </a:moveTo>
                          <a:lnTo>
                            <a:pt x="1084509" y="177348"/>
                          </a:lnTo>
                          <a:lnTo>
                            <a:pt x="108450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3.6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bezhotovost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11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Poskytovatele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	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vedený u Fio 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nka,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842"/>
        </w:tabs>
        <w:spacing w:before="153" w:after="0" w:line="309" w:lineRule="exact"/>
        <w:ind w:left="1486" w:right="871" w:hanging="566"/>
      </w:pPr>
      <w:r>
        <w:drawing>
          <wp:anchor simplePos="0" relativeHeight="251658535" behindDoc="0" locked="0" layoutInCell="1" allowOverlap="1">
            <wp:simplePos x="0" y="0"/>
            <wp:positionH relativeFrom="page">
              <wp:posOffset>4960971</wp:posOffset>
            </wp:positionH>
            <wp:positionV relativeFrom="paragraph">
              <wp:posOffset>494482</wp:posOffset>
            </wp:positionV>
            <wp:extent cx="1576746" cy="246986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76746" cy="246986"/>
                    </a:xfrm>
                    <a:custGeom>
                      <a:rect l="l" t="t" r="r" b="b"/>
                      <a:pathLst>
                        <a:path w="1576746" h="246986">
                          <a:moveTo>
                            <a:pt x="0" y="246986"/>
                          </a:moveTo>
                          <a:lnTo>
                            <a:pt x="1576746" y="246986"/>
                          </a:lnTo>
                          <a:lnTo>
                            <a:pt x="157674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3.7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vystaví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úhra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doklad.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Podpisem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luje Klient Posky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ovateli souhlas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vystaven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ového doklad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elekt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onické podo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ením</w:t>
      </w:r>
      <w:r>
        <w:rPr sz="22" baseline="0" dirty="0">
          <w:jc w:val="left"/>
          <w:rFonts w:ascii="Calibri" w:hAnsi="Calibri" w:cs="Calibri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Klientovi</w:t>
      </w:r>
      <w:r>
        <w:rPr sz="22" baseline="0" dirty="0">
          <w:jc w:val="left"/>
          <w:rFonts w:ascii="Calibri" w:hAnsi="Calibri" w:cs="Calibri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emailem</w:t>
      </w:r>
      <w:r>
        <w:rPr sz="22" baseline="0" dirty="0">
          <w:jc w:val="left"/>
          <w:rFonts w:ascii="Calibri" w:hAnsi="Calibri" w:cs="Calibri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emailo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11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adresu	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hyperlink r:id="rId108" w:history="1"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fakturace@</w:t>
        </w:r>
        <w:r>
          <w:rPr sz="22" baseline="0" dirty="0">
            <w:jc w:val="left"/>
            <w:rFonts w:ascii="Calibri" w:hAnsi="Calibri" w:cs="Calibri"/>
            <w:color w:val="000000"/>
            <w:spacing w:val="-3"/>
            <w:sz w:val="22"/>
            <w:szCs w:val="22"/>
          </w:rPr>
          <w:t>n</w:t>
        </w:r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emjil.cz</w:t>
        </w:r>
      </w:hyperlink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4.	LICEN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UJE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NÁNÍ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1486" w:right="868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4.1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ením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poskytuje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Poskytovatel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výkonu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Aplikaci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soulad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ovením § 2358 a násl. a § 2371 a násl. OZ („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Lice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“), a to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sobem dále stan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venými.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1486" w:right="868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4.2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Licence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vá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nevýhradní.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Licence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ává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co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svého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neomezená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omezená na dobu trvání této Smlouvy a množstev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neom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zená 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ístup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ale technic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stránkou Služe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10" w:lineRule="exact"/>
        <w:ind w:left="1486" w:right="868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4.3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ístupu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Aplikace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užití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Služeb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souladu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tedy k využívání všech funkcionalit Aplikac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soby dle této Sm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ouvy. Klient 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rozmnožování 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rozši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í, pronajímání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ování Aplikace.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1486" w:right="868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4.4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Licence se sjednává jako 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latná,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emž odm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poskytnutí Licence je 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 Odm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lánku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 této Smlou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1486" w:right="872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4.5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 je 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 užívat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likaci a Služby v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vodní podob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 není 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 Aplikaci její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název</w:t>
      </w:r>
      <w:r>
        <w:rPr sz="22" baseline="0" dirty="0">
          <w:jc w:val="left"/>
          <w:rFonts w:ascii="Calibri" w:hAnsi="Calibri" w:cs="Calibri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eprogra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ovat,</w:t>
      </w:r>
      <w:r>
        <w:rPr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ravit,</w:t>
      </w:r>
      <w:r>
        <w:rPr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zpra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ovat,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obcházet</w:t>
      </w:r>
      <w:r>
        <w:rPr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oli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omezen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nosti</w:t>
      </w:r>
      <w:r>
        <w:rPr sz="22" baseline="0" dirty="0">
          <w:jc w:val="left"/>
          <w:rFonts w:ascii="Calibri" w:hAnsi="Calibri" w:cs="Calibri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uživatele 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jiná omezení Licence,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Aplikaci jinak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nit, ani spojit s jiným dílem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adit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 souborné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díla.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500" w:right="500" w:bottom="400" w:left="500" w:header="708" w:footer="708" w:gutter="0"/>
          <w:docGrid w:linePitch="360"/>
        </w:sectPr>
        <w:spacing w:before="179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4.6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lit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podlicenci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(zcela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ásti)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jakékoliv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etí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1" w:lineRule="exact"/>
        <w:ind w:left="1486" w:right="873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oupit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Licenci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jakékoliv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ozím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souhlasem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skytovatele.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95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DALŠÍ UJED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ÁNÍ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4" w:after="0" w:line="308" w:lineRule="exact"/>
        <w:ind w:left="1486" w:right="871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se zavazuje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pracováva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osobní údaje uživatel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Aplikace v soulad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 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ízením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2016/679, tj. obecn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ením o ochran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osobních údaj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také zn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mým jako GDPR (General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Data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Protect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Regulat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on).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isem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souhlasí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Zása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ami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ochrany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osobních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tele,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webové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adrese</w:t>
      </w:r>
      <w:r>
        <w:rPr sz="22" baseline="0" dirty="0">
          <w:jc w:val="left"/>
          <w:rFonts w:ascii="Calibri" w:hAnsi="Calibri" w:cs="Calibri"/>
          <w:color w:val="000000"/>
          <w:spacing w:val="172"/>
          <w:sz w:val="22"/>
          <w:szCs w:val="22"/>
        </w:rPr>
        <w:t>:</w:t>
      </w:r>
      <w:hyperlink r:id="rId110" w:history="1"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https: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3"/>
            <w:sz w:val="22"/>
            <w:szCs w:val="22"/>
          </w:rPr>
          <w:t>/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/www.wp-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hyperlink r:id="rId110" w:history="1"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admin.faceup.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4"/>
            <w:sz w:val="22"/>
            <w:szCs w:val="22"/>
          </w:rPr>
          <w:t>c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om/wp-co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4"/>
            <w:sz w:val="22"/>
            <w:szCs w:val="22"/>
          </w:rPr>
          <w:t>n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tent/uploads/2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3"/>
            <w:sz w:val="22"/>
            <w:szCs w:val="22"/>
          </w:rPr>
          <w:t>0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21/03/Za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3"/>
            <w:sz w:val="22"/>
            <w:szCs w:val="22"/>
          </w:rPr>
          <w:t>%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CC%81sady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2"/>
            <w:sz w:val="22"/>
            <w:szCs w:val="22"/>
          </w:rPr>
          <w:t>-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ochrany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2"/>
            <w:sz w:val="22"/>
            <w:szCs w:val="22"/>
          </w:rPr>
          <w:t>-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osob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3"/>
            <w:sz w:val="22"/>
            <w:szCs w:val="22"/>
          </w:rPr>
          <w:t>n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i%CC%81ch-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566"/>
      </w:pPr>
      <w:r/>
      <w:hyperlink r:id="rId110" w:history="1"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u%CC%81daju%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4"/>
            <w:sz w:val="22"/>
            <w:szCs w:val="22"/>
          </w:rPr>
          <w:t>C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C%8A1.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pacing w:val="-4"/>
            <w:sz w:val="22"/>
            <w:szCs w:val="22"/>
          </w:rPr>
          <w:t>p</w:t>
        </w:r>
        <w:r>
          <w:rPr sz="22" baseline="0" dirty="0">
            <w:jc w:val="left"/>
            <w:rFonts w:ascii="Calibri" w:hAnsi="Calibri" w:cs="Calibri"/>
            <w:u w:val="single"/>
            <w:color w:val="1155CC"/>
            <w:sz w:val="22"/>
            <w:szCs w:val="22"/>
          </w:rPr>
          <w:t>df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95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DNO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 ZA ŠKODU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6.1</w:t>
      </w:r>
      <w:r>
        <w:rPr sz="20" baseline="0" dirty="0">
          <w:jc w:val="left"/>
          <w:rFonts w:ascii="Calibri" w:hAnsi="Calibri" w:cs="Calibri"/>
          <w:color w:val="000000"/>
          <w:spacing w:val="263"/>
          <w:sz w:val="20"/>
          <w:szCs w:val="20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 bere 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omí, že Sl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žby využívá 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vlastní riziko.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1486" w:right="871" w:hanging="566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6.2</w:t>
      </w:r>
      <w:r>
        <w:rPr sz="20" baseline="0" dirty="0">
          <w:jc w:val="left"/>
          <w:rFonts w:ascii="Calibri" w:hAnsi="Calibri" w:cs="Calibri"/>
          <w:color w:val="000000"/>
          <w:spacing w:val="263"/>
          <w:sz w:val="20"/>
          <w:szCs w:val="20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odpovídá za škodu, kter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vznikla jeho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ním, a to max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 výše 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Odm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ny, která již byla Klientem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uhrazena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Poskytovatel neodpovídá za žádnou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ímou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újmu,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ztráty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ožených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dat,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sledk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užití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nemožnosti užití Aplikace.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 by i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 to byla shle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ána povinnost 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 k náhrad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jakékoliv škody neb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my,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ušlého zisku, je tato jeho povin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 omezena pouze do výše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výše jedné 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Odm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ny, která již byla Klientem uhrazena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výpadku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provozní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poruchy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Poskytovatel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Klientovi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nastalé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stavu,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kterou 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objektiv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ožné poskyt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out a kterou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subjekt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schopen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oskytn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7.	TRVÁNÍ S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LOUVY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7.1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 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 se uzavírá 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dobu 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itou 1 rok.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7.2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 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 nabývá plat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 dne 1. 12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2021.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1486" w:right="870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7.3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Kterákoli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8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vu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</w:t>
      </w:r>
      <w:r>
        <w:rPr sz="22" baseline="0" dirty="0">
          <w:jc w:val="left"/>
          <w:rFonts w:ascii="Calibri" w:hAnsi="Calibri" w:cs="Calibri"/>
          <w:color w:val="000000"/>
          <w:spacing w:val="13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dení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písemnou výpov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dí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dní dobou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délce trvání jednoho (1)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síce, kter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íná 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dnem dor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druhé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 stra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1486" w:right="870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7.4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 strany se výslovn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dohodly, že nárok Posky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ovatele na Odm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 uhrazenou Klient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hu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mž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došlo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uko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dí,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nezaniká,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není povinen vracet Klientovi již uhrazenou Odm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jakoukoli její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 za toto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období.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vem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Klienta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zvolit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zda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uživatelský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Aplikac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zrušen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posledn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dni daného 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 období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ihned ke dni uplynutí výpov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dní doby; 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nebude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termín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zrušení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Klienta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en,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to,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uživatelský ú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 Klienta b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 zrušen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dni uplynutí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dní 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8.	ZÁV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NÁ 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TANOVENÍ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8.1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 Smlouva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abývá 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 okamžike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jejího pod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isu 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 Smluvn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 stranami.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500" w:right="500" w:bottom="400" w:left="500" w:header="708" w:footer="708" w:gutter="0"/>
          <w:docGrid w:linePitch="360"/>
        </w:sectPr>
        <w:tabs>
          <w:tab w:val="left" w:pos="1486"/>
        </w:tabs>
        <w:spacing w:before="179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8.2.	Je-li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stane-li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neplat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ým,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nevymahateln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1486" w:right="87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zdánlivým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m,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otýká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latnost,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ymahatel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ost,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zdánlivost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 ostatních usta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ovení této Sm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ouvy. Smlu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strany se zavazují nahr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dit do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 (5)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pracovních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výzvy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neplatné,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mahatelné,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zdánlivé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 neú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inné usta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ovení ustanoven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platným, vymahateln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m, nikoli zdánli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 a 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 stejným ne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obdobným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obchodním a pr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vním smys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em,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ovou smlouvu.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1486" w:right="870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8.3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 Smlouva, jakož i vešk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ré smluvní a mimosml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 závazky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související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vyplývající,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vními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edpisy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eské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republi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y.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mezi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ními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vznikající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 této Dohody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vislosti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 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ešeny v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u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íslušného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soudu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eské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epubliky.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6"/>
        </w:tabs>
        <w:spacing w:before="153" w:after="0" w:line="309" w:lineRule="exact"/>
        <w:ind w:left="1486" w:right="870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8.4.	Jakékoli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psány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Smluvními stran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1486" w:right="870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8.5</w:t>
      </w:r>
      <w:r>
        <w:rPr sz="22" baseline="0" dirty="0">
          <w:jc w:val="left"/>
          <w:rFonts w:ascii="Calibri" w:hAnsi="Calibri" w:cs="Calibri"/>
          <w:color w:val="000000"/>
          <w:spacing w:val="23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Smlouva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vyhoto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ena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dvou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(2)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stejnopi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ech,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nichž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každý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považován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originál; kaž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 Smluvní str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obdrží jeden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(1) stejnop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91"/>
          <w:tab w:val="left" w:pos="5716"/>
        </w:tabs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	dne	V              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     dne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23"/>
        </w:tabs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Za FaceUp 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chnology 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.r.o.	Za MMN,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23"/>
        </w:tabs>
        <w:spacing w:before="0" w:after="0" w:line="240" w:lineRule="auto"/>
        <w:ind w:left="920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841552</wp:posOffset>
            </wp:positionH>
            <wp:positionV relativeFrom="paragraph">
              <wp:posOffset>-33529</wp:posOffset>
            </wp:positionV>
            <wp:extent cx="2781884" cy="609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81884" cy="6097"/>
                    </a:xfrm>
                    <a:custGeom>
                      <a:rect l="l" t="t" r="r" b="b"/>
                      <a:pathLst>
                        <a:path w="2781884" h="6097">
                          <a:moveTo>
                            <a:pt x="0" y="0"/>
                          </a:moveTo>
                          <a:lnTo>
                            <a:pt x="2781884" y="0"/>
                          </a:lnTo>
                          <a:lnTo>
                            <a:pt x="2781884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3891660</wp:posOffset>
            </wp:positionH>
            <wp:positionV relativeFrom="paragraph">
              <wp:posOffset>-33529</wp:posOffset>
            </wp:positionV>
            <wp:extent cx="2682875" cy="609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82875" cy="6097"/>
                    </a:xfrm>
                    <a:custGeom>
                      <a:rect l="l" t="t" r="r" b="b"/>
                      <a:pathLst>
                        <a:path w="2682875" h="6097">
                          <a:moveTo>
                            <a:pt x="0" y="0"/>
                          </a:moveTo>
                          <a:lnTo>
                            <a:pt x="2682875" y="0"/>
                          </a:lnTo>
                          <a:lnTo>
                            <a:pt x="268287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David Špunar	MUDr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Kalenský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23"/>
        </w:tabs>
        <w:spacing w:before="0" w:after="0" w:line="240" w:lineRule="auto"/>
        <w:ind w:left="92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jednatel	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edseda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edstaven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839" w:right="0" w:firstLine="0"/>
      </w:pPr>
      <w:r>
        <w:drawing>
          <wp:anchor simplePos="0" relativeHeight="251658331" behindDoc="0" locked="0" layoutInCell="1" allowOverlap="1">
            <wp:simplePos x="0" y="0"/>
            <wp:positionH relativeFrom="page">
              <wp:posOffset>3952113</wp:posOffset>
            </wp:positionH>
            <wp:positionV relativeFrom="paragraph">
              <wp:posOffset>-47752</wp:posOffset>
            </wp:positionV>
            <wp:extent cx="2635122" cy="31496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35122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Ing</w:t>
      </w:r>
      <w:r>
        <w:rPr sz="22" baseline="0" dirty="0">
          <w:jc w:val="left"/>
          <w:rFonts w:ascii="Calibri" w:hAnsi="Calibri" w:cs="Calibri"/>
          <w:color w:val="000000"/>
          <w:spacing w:val="98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Alena Kuželová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MBA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839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místop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edseda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edstave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r/>
    </w:p>
    <w:sectPr>
      <w:type w:val="continuous"/>
      <w:pgSz w:w="11920" w:h="1684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21B3B106-7608-45F0-ACC2-9856C4FB5FB0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A0B9FD40-DF17-466E-B04C-8816D74F7D72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nntb.cz/"/><Relationship Id="rId101" Type="http://schemas.openxmlformats.org/officeDocument/2006/relationships/hyperlink" TargetMode="External" Target="http://www.faceup.com/"/><Relationship Id="rId102" Type="http://schemas.openxmlformats.org/officeDocument/2006/relationships/hyperlink" TargetMode="External" Target="http://www.firmy.nntb.cz/funkce"/><Relationship Id="rId103" Type="http://schemas.openxmlformats.org/officeDocument/2006/relationships/hyperlink" TargetMode="External" Target="http://www.faceup.com/en/features"/><Relationship Id="rId104" Type="http://schemas.openxmlformats.org/officeDocument/2006/relationships/hyperlink" TargetMode="External" Target="http://www.faceup.com/en/pricing"/><Relationship Id="rId106" Type="http://schemas.openxmlformats.org/officeDocument/2006/relationships/hyperlink" TargetMode="External" Target="http://www.nntb.cz/ceniknebo"/><Relationship Id="rId108" Type="http://schemas.openxmlformats.org/officeDocument/2006/relationships/hyperlink" TargetMode="External" Target="mailto:fakturace@nemjil.cz"/><Relationship Id="rId110" Type="http://schemas.openxmlformats.org/officeDocument/2006/relationships/hyperlink" TargetMode="External" Target="https://www.wp-admin.faceup.com/wp-content/uploads/2021/03/Za%CC%81sady-ochrany-osobni%CC%81ch-u%CC%81daju%CC%8A1.pdf"/><Relationship Id="rId113" Type="http://schemas.openxmlformats.org/officeDocument/2006/relationships/image" Target="media/image113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2021-10-27T06:38:09Z</dcterms:created>
  <dcterms:modified xsi:type="dcterms:W3CDTF">2021-10-27T06:38:09Z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