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84" w:rsidRPr="006368D9" w:rsidRDefault="003865AB" w:rsidP="00F31EB4">
      <w:pPr>
        <w:jc w:val="right"/>
      </w:pPr>
      <w:r w:rsidRPr="006368D9">
        <w:rPr>
          <w:noProof/>
        </w:rPr>
        <w:drawing>
          <wp:anchor distT="0" distB="0" distL="114300" distR="114300" simplePos="0" relativeHeight="251657728" behindDoc="0" locked="0" layoutInCell="1" allowOverlap="1">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228725"/>
                    </a:xfrm>
                    <a:prstGeom prst="rect">
                      <a:avLst/>
                    </a:prstGeom>
                    <a:noFill/>
                    <a:ln>
                      <a:noFill/>
                    </a:ln>
                  </pic:spPr>
                </pic:pic>
              </a:graphicData>
            </a:graphic>
          </wp:anchor>
        </w:drawing>
      </w: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E647D9" w:rsidRPr="00E647D9" w:rsidRDefault="00C04539" w:rsidP="00E647D9">
      <w:pPr>
        <w:pStyle w:val="Zkladntext32"/>
        <w:spacing w:line="240" w:lineRule="auto"/>
        <w:jc w:val="right"/>
        <w:rPr>
          <w:rFonts w:ascii="Koop Office" w:hAnsi="Koop Office" w:cs="Arial"/>
          <w:b/>
          <w:bCs/>
          <w:i/>
        </w:rPr>
      </w:pPr>
      <w:r w:rsidRPr="006368D9">
        <w:rPr>
          <w:rFonts w:ascii="Koop Office" w:hAnsi="Koop Office" w:cs="Arial"/>
          <w:b/>
          <w:bCs/>
          <w:i/>
        </w:rPr>
        <w:tab/>
      </w:r>
      <w:bookmarkStart w:id="0" w:name="Priloha_1"/>
      <w:bookmarkEnd w:id="0"/>
    </w:p>
    <w:p w:rsidR="00E647D9" w:rsidRPr="00E647D9" w:rsidRDefault="00E647D9" w:rsidP="00E647D9">
      <w:pPr>
        <w:pStyle w:val="Zkladntext32"/>
        <w:tabs>
          <w:tab w:val="left" w:pos="7740"/>
        </w:tabs>
        <w:spacing w:line="240" w:lineRule="auto"/>
        <w:rPr>
          <w:rFonts w:ascii="Koop Office" w:hAnsi="Koop Office" w:cs="Arial"/>
          <w:b/>
          <w:bCs/>
          <w:i/>
        </w:rPr>
      </w:pPr>
    </w:p>
    <w:p w:rsidR="00E647D9" w:rsidRDefault="00E647D9" w:rsidP="00E647D9">
      <w:pPr>
        <w:pStyle w:val="Zkladntext32"/>
        <w:tabs>
          <w:tab w:val="left" w:pos="7740"/>
        </w:tabs>
        <w:spacing w:line="240" w:lineRule="auto"/>
        <w:rPr>
          <w:rFonts w:ascii="Koop Office" w:hAnsi="Koop Office" w:cs="Arial"/>
          <w:b/>
          <w:bCs/>
          <w:i/>
        </w:rPr>
      </w:pPr>
    </w:p>
    <w:p w:rsidR="00ED035B" w:rsidRPr="00E647D9" w:rsidRDefault="00ED035B" w:rsidP="00E647D9">
      <w:pPr>
        <w:pStyle w:val="Zkladntext32"/>
        <w:tabs>
          <w:tab w:val="left" w:pos="7740"/>
        </w:tabs>
        <w:spacing w:line="240" w:lineRule="auto"/>
        <w:rPr>
          <w:rFonts w:ascii="Koop Office" w:hAnsi="Koop Office" w:cs="Arial"/>
          <w:b/>
          <w:bCs/>
          <w:i/>
        </w:rPr>
      </w:pPr>
    </w:p>
    <w:p w:rsidR="00E647D9" w:rsidRPr="006368D9" w:rsidRDefault="00E647D9" w:rsidP="00E647D9">
      <w:pPr>
        <w:rPr>
          <w:rFonts w:cs="Arial"/>
          <w:b/>
          <w:sz w:val="32"/>
        </w:rPr>
      </w:pPr>
      <w:r w:rsidRPr="006368D9">
        <w:rPr>
          <w:rFonts w:cs="Arial"/>
          <w:b/>
          <w:sz w:val="32"/>
        </w:rPr>
        <w:t xml:space="preserve">Pojistná smlouva č. </w:t>
      </w:r>
      <w:r w:rsidR="00C73A67">
        <w:rPr>
          <w:rFonts w:cs="Arial"/>
          <w:b/>
          <w:sz w:val="32"/>
        </w:rPr>
        <w:t>7720868361</w:t>
      </w:r>
    </w:p>
    <w:p w:rsidR="00E647D9" w:rsidRPr="006368D9" w:rsidRDefault="00E647D9" w:rsidP="00E647D9">
      <w:pPr>
        <w:rPr>
          <w:rFonts w:cs="Arial"/>
        </w:rPr>
      </w:pPr>
      <w:r w:rsidRPr="006368D9">
        <w:rPr>
          <w:rFonts w:cs="Arial"/>
          <w:b/>
        </w:rPr>
        <w:t>Úsek pojištění hospodářských rizik</w:t>
      </w:r>
    </w:p>
    <w:p w:rsidR="00253D52" w:rsidRDefault="00253D52" w:rsidP="00E647D9">
      <w:pPr>
        <w:rPr>
          <w:rFonts w:cs="Arial"/>
        </w:rPr>
      </w:pPr>
    </w:p>
    <w:p w:rsidR="002163F3" w:rsidRPr="006368D9" w:rsidRDefault="002163F3" w:rsidP="00E647D9">
      <w:pPr>
        <w:rPr>
          <w:rFonts w:cs="Arial"/>
        </w:rPr>
      </w:pPr>
    </w:p>
    <w:p w:rsidR="00E647D9" w:rsidRPr="006368D9" w:rsidRDefault="00E647D9" w:rsidP="00E647D9">
      <w:pPr>
        <w:rPr>
          <w:rFonts w:cs="Arial"/>
          <w:b/>
          <w:spacing w:val="20"/>
          <w:sz w:val="32"/>
        </w:rPr>
      </w:pPr>
      <w:r w:rsidRPr="006368D9">
        <w:rPr>
          <w:rFonts w:cs="Arial"/>
          <w:b/>
          <w:spacing w:val="20"/>
          <w:sz w:val="32"/>
        </w:rPr>
        <w:t xml:space="preserve">Kooperativa pojišťovna, a.s., </w:t>
      </w:r>
      <w:proofErr w:type="spellStart"/>
      <w:r w:rsidRPr="006368D9">
        <w:rPr>
          <w:rFonts w:cs="Arial"/>
          <w:b/>
          <w:spacing w:val="20"/>
          <w:sz w:val="32"/>
        </w:rPr>
        <w:t>Vienna</w:t>
      </w:r>
      <w:proofErr w:type="spellEnd"/>
      <w:r w:rsidRPr="006368D9">
        <w:rPr>
          <w:rFonts w:cs="Arial"/>
          <w:b/>
          <w:spacing w:val="20"/>
          <w:sz w:val="32"/>
        </w:rPr>
        <w:t xml:space="preserve"> </w:t>
      </w:r>
      <w:proofErr w:type="spellStart"/>
      <w:r w:rsidRPr="006368D9">
        <w:rPr>
          <w:rFonts w:cs="Arial"/>
          <w:b/>
          <w:spacing w:val="20"/>
          <w:sz w:val="32"/>
        </w:rPr>
        <w:t>Insurance</w:t>
      </w:r>
      <w:proofErr w:type="spellEnd"/>
      <w:r w:rsidRPr="006368D9">
        <w:rPr>
          <w:rFonts w:cs="Arial"/>
          <w:b/>
          <w:spacing w:val="20"/>
          <w:sz w:val="32"/>
        </w:rPr>
        <w:t xml:space="preserve"> </w:t>
      </w:r>
      <w:proofErr w:type="spellStart"/>
      <w:r w:rsidRPr="006368D9">
        <w:rPr>
          <w:rFonts w:cs="Arial"/>
          <w:b/>
          <w:spacing w:val="20"/>
          <w:sz w:val="32"/>
        </w:rPr>
        <w:t>Group</w:t>
      </w:r>
      <w:proofErr w:type="spellEnd"/>
    </w:p>
    <w:p w:rsidR="00E647D9" w:rsidRPr="006368D9" w:rsidRDefault="00E647D9" w:rsidP="00E647D9">
      <w:pPr>
        <w:rPr>
          <w:rFonts w:cs="Arial"/>
          <w:b/>
        </w:rPr>
      </w:pPr>
      <w:r w:rsidRPr="006368D9">
        <w:rPr>
          <w:rFonts w:cs="Arial"/>
          <w:b/>
        </w:rPr>
        <w:t xml:space="preserve">se sídlem Praha 8, Pobřežní 665/21, PSČ 186 00, Česká republika </w:t>
      </w:r>
    </w:p>
    <w:p w:rsidR="00E647D9" w:rsidRPr="006368D9" w:rsidRDefault="00E647D9" w:rsidP="00E647D9">
      <w:pPr>
        <w:rPr>
          <w:rFonts w:cs="Arial"/>
          <w:b/>
        </w:rPr>
      </w:pPr>
      <w:r w:rsidRPr="006368D9">
        <w:rPr>
          <w:rFonts w:cs="Arial"/>
          <w:b/>
        </w:rPr>
        <w:t>IČO</w:t>
      </w:r>
      <w:r>
        <w:rPr>
          <w:rFonts w:cs="Arial"/>
          <w:b/>
        </w:rPr>
        <w:t xml:space="preserve">: </w:t>
      </w:r>
      <w:r w:rsidRPr="006368D9">
        <w:rPr>
          <w:rFonts w:cs="Arial"/>
          <w:b/>
        </w:rPr>
        <w:t xml:space="preserve">47116617 </w:t>
      </w:r>
    </w:p>
    <w:p w:rsidR="00E647D9" w:rsidRPr="006368D9" w:rsidRDefault="00E647D9" w:rsidP="00E647D9">
      <w:pPr>
        <w:rPr>
          <w:rFonts w:cs="Arial"/>
          <w:sz w:val="20"/>
        </w:rPr>
      </w:pPr>
      <w:r w:rsidRPr="006368D9">
        <w:rPr>
          <w:rFonts w:cs="Arial"/>
          <w:sz w:val="20"/>
        </w:rPr>
        <w:t xml:space="preserve">zapsaná v obchodním rejstříku u Městského soudu v Praze, </w:t>
      </w:r>
      <w:proofErr w:type="spellStart"/>
      <w:r w:rsidRPr="006368D9">
        <w:rPr>
          <w:rFonts w:cs="Arial"/>
          <w:sz w:val="20"/>
        </w:rPr>
        <w:t>sp</w:t>
      </w:r>
      <w:proofErr w:type="spellEnd"/>
      <w:r w:rsidRPr="006368D9">
        <w:rPr>
          <w:rFonts w:cs="Arial"/>
          <w:sz w:val="20"/>
        </w:rPr>
        <w:t>. zn. B 1897</w:t>
      </w:r>
    </w:p>
    <w:p w:rsidR="00E647D9" w:rsidRPr="006368D9" w:rsidRDefault="00E647D9" w:rsidP="00E647D9">
      <w:pPr>
        <w:rPr>
          <w:rFonts w:cs="Arial"/>
          <w:sz w:val="20"/>
        </w:rPr>
      </w:pPr>
      <w:r w:rsidRPr="006368D9">
        <w:rPr>
          <w:rFonts w:cs="Arial"/>
          <w:sz w:val="20"/>
        </w:rPr>
        <w:t>(dále jen „</w:t>
      </w:r>
      <w:r w:rsidR="00E6648C" w:rsidRPr="00E6648C">
        <w:rPr>
          <w:rFonts w:cs="Arial"/>
          <w:b/>
          <w:sz w:val="20"/>
        </w:rPr>
        <w:t xml:space="preserve">vedoucí </w:t>
      </w:r>
      <w:r w:rsidRPr="006368D9">
        <w:rPr>
          <w:rFonts w:cs="Arial"/>
          <w:b/>
          <w:sz w:val="20"/>
        </w:rPr>
        <w:t>pojistitel</w:t>
      </w:r>
      <w:r w:rsidRPr="00171721">
        <w:rPr>
          <w:rFonts w:cs="Arial"/>
          <w:sz w:val="20"/>
        </w:rPr>
        <w:t>“</w:t>
      </w:r>
      <w:r>
        <w:rPr>
          <w:rFonts w:cs="Arial"/>
          <w:sz w:val="20"/>
        </w:rPr>
        <w:t>)</w:t>
      </w:r>
    </w:p>
    <w:p w:rsidR="00E647D9" w:rsidRPr="006368D9" w:rsidRDefault="00E647D9" w:rsidP="00E647D9">
      <w:pPr>
        <w:pStyle w:val="Zkladntextodsazen3"/>
        <w:ind w:left="0"/>
        <w:rPr>
          <w:rFonts w:ascii="Koop Office" w:hAnsi="Koop Office" w:cs="Arial"/>
          <w:sz w:val="20"/>
        </w:rPr>
      </w:pPr>
      <w:r w:rsidRPr="006368D9">
        <w:rPr>
          <w:rFonts w:ascii="Koop Office" w:hAnsi="Koop Office" w:cs="Arial"/>
          <w:sz w:val="20"/>
        </w:rPr>
        <w:t xml:space="preserve">zastoupený na základě </w:t>
      </w:r>
      <w:r w:rsidR="006A36D5">
        <w:rPr>
          <w:rFonts w:ascii="Koop Office" w:hAnsi="Koop Office" w:cs="Arial"/>
          <w:sz w:val="20"/>
        </w:rPr>
        <w:t>pověření</w:t>
      </w:r>
      <w:r w:rsidRPr="006368D9">
        <w:rPr>
          <w:rFonts w:ascii="Koop Office" w:hAnsi="Koop Office" w:cs="Arial"/>
          <w:sz w:val="20"/>
        </w:rPr>
        <w:t xml:space="preserve"> níže podepsanými osobami </w:t>
      </w:r>
    </w:p>
    <w:p w:rsidR="00E647D9" w:rsidRPr="00406AE1" w:rsidRDefault="00E647D9" w:rsidP="00E647D9">
      <w:pPr>
        <w:rPr>
          <w:sz w:val="20"/>
          <w:szCs w:val="20"/>
        </w:rPr>
      </w:pPr>
      <w:r w:rsidRPr="00406AE1">
        <w:rPr>
          <w:sz w:val="20"/>
          <w:szCs w:val="20"/>
        </w:rPr>
        <w:t xml:space="preserve">Pracoviště: Kooperativa pojišťovna, a.s., </w:t>
      </w:r>
      <w:proofErr w:type="spellStart"/>
      <w:r w:rsidRPr="00406AE1">
        <w:rPr>
          <w:sz w:val="20"/>
          <w:szCs w:val="20"/>
        </w:rPr>
        <w:t>Vienna</w:t>
      </w:r>
      <w:proofErr w:type="spellEnd"/>
      <w:r w:rsidRPr="00406AE1">
        <w:rPr>
          <w:sz w:val="20"/>
          <w:szCs w:val="20"/>
        </w:rPr>
        <w:t xml:space="preserve"> </w:t>
      </w:r>
      <w:proofErr w:type="spellStart"/>
      <w:r w:rsidRPr="00406AE1">
        <w:rPr>
          <w:sz w:val="20"/>
          <w:szCs w:val="20"/>
        </w:rPr>
        <w:t>Insurance</w:t>
      </w:r>
      <w:proofErr w:type="spellEnd"/>
      <w:r w:rsidRPr="00406AE1">
        <w:rPr>
          <w:sz w:val="20"/>
          <w:szCs w:val="20"/>
        </w:rPr>
        <w:t xml:space="preserve"> </w:t>
      </w:r>
      <w:proofErr w:type="spellStart"/>
      <w:r w:rsidRPr="00406AE1">
        <w:rPr>
          <w:sz w:val="20"/>
          <w:szCs w:val="20"/>
        </w:rPr>
        <w:t>Group</w:t>
      </w:r>
      <w:proofErr w:type="spellEnd"/>
      <w:r w:rsidRPr="00406AE1">
        <w:rPr>
          <w:sz w:val="20"/>
          <w:szCs w:val="20"/>
        </w:rPr>
        <w:t>, Praha 8, Pobřežní 665/21, PSČ 186 00</w:t>
      </w:r>
    </w:p>
    <w:p w:rsidR="00E647D9" w:rsidRPr="00406AE1" w:rsidRDefault="00E647D9" w:rsidP="00E647D9">
      <w:pPr>
        <w:ind w:right="1"/>
        <w:rPr>
          <w:sz w:val="20"/>
          <w:szCs w:val="20"/>
        </w:rPr>
      </w:pPr>
      <w:r w:rsidRPr="00406AE1">
        <w:rPr>
          <w:sz w:val="20"/>
          <w:szCs w:val="20"/>
        </w:rPr>
        <w:t>tel. 956 421 111, fax 956 449</w:t>
      </w:r>
      <w:r w:rsidR="00E6648C">
        <w:rPr>
          <w:sz w:val="20"/>
          <w:szCs w:val="20"/>
        </w:rPr>
        <w:t> </w:t>
      </w:r>
      <w:r w:rsidRPr="00406AE1">
        <w:rPr>
          <w:sz w:val="20"/>
          <w:szCs w:val="20"/>
        </w:rPr>
        <w:t>000</w:t>
      </w:r>
    </w:p>
    <w:p w:rsidR="00E647D9" w:rsidRDefault="00E647D9" w:rsidP="00E647D9">
      <w:pPr>
        <w:rPr>
          <w:rFonts w:cs="Arial"/>
          <w:sz w:val="20"/>
        </w:rPr>
      </w:pPr>
    </w:p>
    <w:p w:rsidR="00E6648C" w:rsidRDefault="002163F3" w:rsidP="00E647D9">
      <w:pPr>
        <w:rPr>
          <w:rFonts w:cs="Arial"/>
          <w:sz w:val="20"/>
        </w:rPr>
      </w:pPr>
      <w:r>
        <w:rPr>
          <w:rFonts w:cs="Arial"/>
          <w:sz w:val="20"/>
        </w:rPr>
        <w:t>a</w:t>
      </w:r>
    </w:p>
    <w:p w:rsidR="002163F3" w:rsidRDefault="002163F3" w:rsidP="00E647D9">
      <w:pPr>
        <w:rPr>
          <w:rFonts w:cs="Arial"/>
          <w:sz w:val="20"/>
        </w:rPr>
      </w:pPr>
    </w:p>
    <w:p w:rsidR="002163F3" w:rsidRPr="006368D9" w:rsidRDefault="002163F3" w:rsidP="002163F3">
      <w:pPr>
        <w:rPr>
          <w:rFonts w:cs="Arial"/>
          <w:b/>
          <w:spacing w:val="20"/>
          <w:sz w:val="32"/>
        </w:rPr>
      </w:pPr>
      <w:r w:rsidRPr="002163F3">
        <w:rPr>
          <w:rFonts w:cs="Arial"/>
          <w:b/>
          <w:spacing w:val="20"/>
          <w:sz w:val="32"/>
        </w:rPr>
        <w:t>Pojišťovna VZP, a.s.</w:t>
      </w:r>
    </w:p>
    <w:p w:rsidR="002163F3" w:rsidRPr="006368D9" w:rsidRDefault="002163F3" w:rsidP="002163F3">
      <w:pPr>
        <w:rPr>
          <w:rFonts w:cs="Arial"/>
          <w:b/>
        </w:rPr>
      </w:pPr>
      <w:r w:rsidRPr="006368D9">
        <w:rPr>
          <w:rFonts w:cs="Arial"/>
          <w:b/>
        </w:rPr>
        <w:t xml:space="preserve">se sídlem Praha </w:t>
      </w:r>
      <w:r>
        <w:rPr>
          <w:rFonts w:cs="Arial"/>
          <w:b/>
        </w:rPr>
        <w:t>7</w:t>
      </w:r>
      <w:r w:rsidRPr="006368D9">
        <w:rPr>
          <w:rFonts w:cs="Arial"/>
          <w:b/>
        </w:rPr>
        <w:t xml:space="preserve">, </w:t>
      </w:r>
      <w:r>
        <w:rPr>
          <w:rFonts w:cs="Arial"/>
          <w:b/>
        </w:rPr>
        <w:t>Jankovcova 1566/2b</w:t>
      </w:r>
      <w:r w:rsidRPr="006368D9">
        <w:rPr>
          <w:rFonts w:cs="Arial"/>
          <w:b/>
        </w:rPr>
        <w:t>, PSČ 1</w:t>
      </w:r>
      <w:r>
        <w:rPr>
          <w:rFonts w:cs="Arial"/>
          <w:b/>
        </w:rPr>
        <w:t>70</w:t>
      </w:r>
      <w:r w:rsidRPr="006368D9">
        <w:rPr>
          <w:rFonts w:cs="Arial"/>
          <w:b/>
        </w:rPr>
        <w:t xml:space="preserve"> 00, Česká republika </w:t>
      </w:r>
    </w:p>
    <w:p w:rsidR="002163F3" w:rsidRPr="006368D9" w:rsidRDefault="002163F3" w:rsidP="002163F3">
      <w:pPr>
        <w:rPr>
          <w:rFonts w:cs="Arial"/>
          <w:b/>
        </w:rPr>
      </w:pPr>
      <w:r w:rsidRPr="006368D9">
        <w:rPr>
          <w:rFonts w:cs="Arial"/>
          <w:b/>
        </w:rPr>
        <w:t>IČO</w:t>
      </w:r>
      <w:r>
        <w:rPr>
          <w:rFonts w:cs="Arial"/>
          <w:b/>
        </w:rPr>
        <w:t xml:space="preserve">: </w:t>
      </w:r>
      <w:r w:rsidRPr="002163F3">
        <w:rPr>
          <w:rFonts w:cs="Arial"/>
          <w:b/>
        </w:rPr>
        <w:t>27116913</w:t>
      </w:r>
      <w:r w:rsidRPr="006368D9">
        <w:rPr>
          <w:rFonts w:cs="Arial"/>
          <w:b/>
        </w:rPr>
        <w:t xml:space="preserve"> </w:t>
      </w:r>
    </w:p>
    <w:p w:rsidR="002163F3" w:rsidRPr="006368D9" w:rsidRDefault="002163F3" w:rsidP="002163F3">
      <w:pPr>
        <w:rPr>
          <w:rFonts w:cs="Arial"/>
          <w:sz w:val="20"/>
        </w:rPr>
      </w:pPr>
      <w:r w:rsidRPr="006368D9">
        <w:rPr>
          <w:rFonts w:cs="Arial"/>
          <w:sz w:val="20"/>
        </w:rPr>
        <w:t xml:space="preserve">zapsaná v obchodním rejstříku u Městského soudu v Praze, </w:t>
      </w:r>
      <w:proofErr w:type="spellStart"/>
      <w:r w:rsidRPr="006368D9">
        <w:rPr>
          <w:rFonts w:cs="Arial"/>
          <w:sz w:val="20"/>
        </w:rPr>
        <w:t>sp</w:t>
      </w:r>
      <w:proofErr w:type="spellEnd"/>
      <w:r w:rsidRPr="006368D9">
        <w:rPr>
          <w:rFonts w:cs="Arial"/>
          <w:sz w:val="20"/>
        </w:rPr>
        <w:t xml:space="preserve">. zn. B </w:t>
      </w:r>
      <w:r>
        <w:rPr>
          <w:rFonts w:cs="Arial"/>
          <w:sz w:val="20"/>
        </w:rPr>
        <w:t>9100</w:t>
      </w:r>
    </w:p>
    <w:p w:rsidR="002163F3" w:rsidRPr="006368D9" w:rsidRDefault="002163F3" w:rsidP="002163F3">
      <w:pPr>
        <w:rPr>
          <w:rFonts w:cs="Arial"/>
          <w:sz w:val="20"/>
        </w:rPr>
      </w:pPr>
      <w:r w:rsidRPr="006368D9">
        <w:rPr>
          <w:rFonts w:cs="Arial"/>
          <w:sz w:val="20"/>
        </w:rPr>
        <w:t>(dále jen „</w:t>
      </w:r>
      <w:r w:rsidRPr="006368D9">
        <w:rPr>
          <w:rFonts w:cs="Arial"/>
          <w:b/>
          <w:sz w:val="20"/>
        </w:rPr>
        <w:t>pojistitel</w:t>
      </w:r>
      <w:r w:rsidRPr="00171721">
        <w:rPr>
          <w:rFonts w:cs="Arial"/>
          <w:sz w:val="20"/>
        </w:rPr>
        <w:t>“</w:t>
      </w:r>
      <w:r>
        <w:rPr>
          <w:rFonts w:cs="Arial"/>
          <w:sz w:val="20"/>
        </w:rPr>
        <w:t>)</w:t>
      </w:r>
    </w:p>
    <w:p w:rsidR="002163F3" w:rsidRPr="006368D9" w:rsidRDefault="002163F3" w:rsidP="002163F3">
      <w:pPr>
        <w:pStyle w:val="Zkladntextodsazen3"/>
        <w:ind w:left="0"/>
        <w:rPr>
          <w:rFonts w:ascii="Koop Office" w:hAnsi="Koop Office" w:cs="Arial"/>
          <w:sz w:val="20"/>
        </w:rPr>
      </w:pPr>
      <w:r w:rsidRPr="006368D9">
        <w:rPr>
          <w:rFonts w:ascii="Koop Office" w:hAnsi="Koop Office" w:cs="Arial"/>
          <w:sz w:val="20"/>
        </w:rPr>
        <w:t xml:space="preserve">zastoupený na základě </w:t>
      </w:r>
      <w:r w:rsidR="006A36D5">
        <w:rPr>
          <w:rFonts w:ascii="Koop Office" w:hAnsi="Koop Office" w:cs="Arial"/>
          <w:sz w:val="20"/>
        </w:rPr>
        <w:t>plné moci pojistitele pro vedoucího pojistitele a pověřením vedoucího pojistitele</w:t>
      </w:r>
    </w:p>
    <w:p w:rsidR="00E6648C" w:rsidRDefault="00E6648C" w:rsidP="00E647D9">
      <w:pPr>
        <w:rPr>
          <w:rFonts w:cs="Arial"/>
          <w:sz w:val="20"/>
        </w:rPr>
      </w:pPr>
      <w:bookmarkStart w:id="1" w:name="_GoBack"/>
      <w:bookmarkEnd w:id="1"/>
    </w:p>
    <w:p w:rsidR="00E647D9" w:rsidRPr="006368D9" w:rsidRDefault="00E647D9" w:rsidP="00E647D9">
      <w:pPr>
        <w:pStyle w:val="Zkladntext32"/>
        <w:tabs>
          <w:tab w:val="clear" w:pos="-720"/>
        </w:tabs>
        <w:spacing w:line="240" w:lineRule="auto"/>
        <w:rPr>
          <w:rFonts w:ascii="Koop Office" w:hAnsi="Koop Office" w:cs="Arial"/>
        </w:rPr>
      </w:pPr>
      <w:r w:rsidRPr="006368D9">
        <w:rPr>
          <w:rFonts w:ascii="Koop Office" w:hAnsi="Koop Office" w:cs="Arial"/>
        </w:rPr>
        <w:t>a</w:t>
      </w:r>
    </w:p>
    <w:p w:rsidR="00E647D9" w:rsidRDefault="00E647D9" w:rsidP="00E647D9">
      <w:pPr>
        <w:rPr>
          <w:rFonts w:cs="Arial"/>
          <w:sz w:val="20"/>
        </w:rPr>
      </w:pPr>
    </w:p>
    <w:p w:rsidR="006E2B90" w:rsidRPr="007B35AE" w:rsidRDefault="00E6648C" w:rsidP="006E2B90">
      <w:pPr>
        <w:rPr>
          <w:rFonts w:cs="Arial"/>
          <w:b/>
          <w:spacing w:val="20"/>
          <w:sz w:val="32"/>
        </w:rPr>
      </w:pPr>
      <w:r w:rsidRPr="00EB5BD8">
        <w:rPr>
          <w:b/>
          <w:sz w:val="32"/>
          <w:szCs w:val="20"/>
        </w:rPr>
        <w:t>Fakultní nemocnice Královské Vinohrady</w:t>
      </w:r>
    </w:p>
    <w:p w:rsidR="006E2B90" w:rsidRPr="006368D9" w:rsidRDefault="006E2B90" w:rsidP="006E2B90">
      <w:pPr>
        <w:jc w:val="both"/>
        <w:rPr>
          <w:rFonts w:cs="Arial"/>
          <w:b/>
        </w:rPr>
      </w:pPr>
      <w:r w:rsidRPr="006368D9">
        <w:rPr>
          <w:rFonts w:cs="Arial"/>
          <w:b/>
        </w:rPr>
        <w:t xml:space="preserve">se sídlem </w:t>
      </w:r>
      <w:r w:rsidR="00E6648C" w:rsidRPr="00EB5BD8">
        <w:rPr>
          <w:rFonts w:cs="Arial"/>
          <w:b/>
        </w:rPr>
        <w:t xml:space="preserve">Praha 10 – Vinohrady, Šrobárova 1150/50, </w:t>
      </w:r>
      <w:r w:rsidR="009368C3">
        <w:rPr>
          <w:rFonts w:cs="Arial"/>
          <w:b/>
        </w:rPr>
        <w:t>100 34</w:t>
      </w:r>
    </w:p>
    <w:p w:rsidR="006E2B90" w:rsidRPr="00E6648C" w:rsidRDefault="006E2B90" w:rsidP="00E6648C">
      <w:pPr>
        <w:rPr>
          <w:rFonts w:cs="Arial"/>
          <w:b/>
        </w:rPr>
      </w:pPr>
      <w:r w:rsidRPr="00E6648C">
        <w:rPr>
          <w:rFonts w:cs="Arial"/>
          <w:b/>
        </w:rPr>
        <w:t xml:space="preserve">IČO: </w:t>
      </w:r>
      <w:r w:rsidR="00E6648C" w:rsidRPr="00E6648C">
        <w:rPr>
          <w:rFonts w:cs="Arial"/>
          <w:b/>
        </w:rPr>
        <w:t>00064173</w:t>
      </w:r>
    </w:p>
    <w:p w:rsidR="006E2B90" w:rsidRPr="006368D9" w:rsidRDefault="006E2B90" w:rsidP="006E2B90">
      <w:pPr>
        <w:jc w:val="both"/>
        <w:rPr>
          <w:rFonts w:cs="Arial"/>
          <w:bCs/>
          <w:sz w:val="20"/>
        </w:rPr>
      </w:pPr>
      <w:r w:rsidRPr="006368D9">
        <w:rPr>
          <w:rFonts w:cs="Arial"/>
          <w:bCs/>
          <w:sz w:val="20"/>
        </w:rPr>
        <w:t>(dále jen „</w:t>
      </w:r>
      <w:r w:rsidRPr="006368D9">
        <w:rPr>
          <w:rFonts w:cs="Arial"/>
          <w:b/>
          <w:sz w:val="20"/>
        </w:rPr>
        <w:t>pojistník“</w:t>
      </w:r>
      <w:r w:rsidRPr="006368D9">
        <w:rPr>
          <w:rFonts w:cs="Arial"/>
          <w:bCs/>
          <w:sz w:val="20"/>
        </w:rPr>
        <w:t>)</w:t>
      </w:r>
    </w:p>
    <w:p w:rsidR="006E2B90" w:rsidRPr="006368D9" w:rsidRDefault="006E2B90" w:rsidP="006E2B90">
      <w:pPr>
        <w:jc w:val="both"/>
        <w:rPr>
          <w:rFonts w:cs="Arial"/>
          <w:bCs/>
          <w:sz w:val="20"/>
        </w:rPr>
      </w:pPr>
      <w:r>
        <w:rPr>
          <w:rFonts w:cs="Arial"/>
          <w:bCs/>
          <w:sz w:val="20"/>
        </w:rPr>
        <w:t>zastoupený:</w:t>
      </w:r>
      <w:r>
        <w:rPr>
          <w:rFonts w:cs="Arial"/>
          <w:bCs/>
          <w:sz w:val="20"/>
        </w:rPr>
        <w:tab/>
      </w:r>
      <w:r w:rsidR="00E6648C" w:rsidRPr="00EB5BD8">
        <w:rPr>
          <w:rFonts w:cs="Arial"/>
          <w:bCs/>
          <w:sz w:val="20"/>
        </w:rPr>
        <w:t>MUDr. Markem Zemanem</w:t>
      </w:r>
      <w:r w:rsidR="00E6648C">
        <w:rPr>
          <w:rFonts w:cs="Arial"/>
          <w:bCs/>
          <w:sz w:val="20"/>
        </w:rPr>
        <w:t xml:space="preserve"> MBA</w:t>
      </w:r>
      <w:r w:rsidR="00E6648C" w:rsidRPr="00EB5BD8">
        <w:rPr>
          <w:rFonts w:cs="Arial"/>
          <w:bCs/>
          <w:sz w:val="20"/>
        </w:rPr>
        <w:t>, ředitelem nemocnice</w:t>
      </w:r>
    </w:p>
    <w:p w:rsidR="006E2B90" w:rsidRPr="006368D9" w:rsidRDefault="006E2B90" w:rsidP="0007541B">
      <w:pPr>
        <w:pStyle w:val="Styl10bZarovnatdobloku"/>
      </w:pPr>
    </w:p>
    <w:p w:rsidR="006E2B90" w:rsidRPr="006368D9" w:rsidRDefault="006E2B90" w:rsidP="006E2B90">
      <w:pPr>
        <w:rPr>
          <w:rFonts w:cs="Arial"/>
          <w:sz w:val="20"/>
          <w:u w:val="single"/>
        </w:rPr>
      </w:pPr>
      <w:r w:rsidRPr="006368D9">
        <w:rPr>
          <w:rFonts w:cs="Arial"/>
          <w:bCs/>
          <w:sz w:val="20"/>
        </w:rPr>
        <w:t>Korespondenční adresa pojistníka je totožná s výše uvedenou adresou pojistníka.</w:t>
      </w:r>
    </w:p>
    <w:p w:rsidR="006E2B90" w:rsidRPr="006368D9" w:rsidRDefault="006E2B90" w:rsidP="006E2B90">
      <w:pPr>
        <w:rPr>
          <w:rFonts w:cs="Arial"/>
          <w:b/>
          <w:sz w:val="20"/>
        </w:rPr>
      </w:pPr>
    </w:p>
    <w:p w:rsidR="006E2B90" w:rsidRPr="00F1455A" w:rsidRDefault="006E2B90" w:rsidP="006E2B90">
      <w:pPr>
        <w:pStyle w:val="Zkladntext2"/>
        <w:rPr>
          <w:rFonts w:ascii="Koop Office" w:hAnsi="Koop Office" w:cs="Arial"/>
          <w:b/>
          <w:sz w:val="20"/>
          <w:szCs w:val="20"/>
        </w:rPr>
      </w:pPr>
      <w:r w:rsidRPr="00F1455A">
        <w:rPr>
          <w:rFonts w:ascii="Koop Office" w:hAnsi="Koop Office" w:cs="Arial"/>
          <w:sz w:val="20"/>
          <w:szCs w:val="20"/>
        </w:rPr>
        <w:t>Bankovní spojení:</w:t>
      </w:r>
      <w:r w:rsidR="00F1455A" w:rsidRPr="00F1455A">
        <w:rPr>
          <w:rFonts w:ascii="Koop Office" w:hAnsi="Koop Office" w:cs="Arial"/>
          <w:sz w:val="20"/>
          <w:szCs w:val="20"/>
        </w:rPr>
        <w:t xml:space="preserve"> </w:t>
      </w:r>
      <w:r w:rsidR="00F1455A" w:rsidRPr="00F1455A">
        <w:rPr>
          <w:rFonts w:ascii="Koop Office" w:hAnsi="Koop Office"/>
          <w:sz w:val="20"/>
          <w:szCs w:val="20"/>
        </w:rPr>
        <w:t>1716008-504/0600 GE Money Bank a.s.</w:t>
      </w:r>
    </w:p>
    <w:p w:rsidR="002163F3" w:rsidRDefault="002163F3" w:rsidP="00E647D9">
      <w:pPr>
        <w:rPr>
          <w:rFonts w:cs="Arial"/>
          <w:b/>
          <w:sz w:val="20"/>
        </w:rPr>
      </w:pPr>
    </w:p>
    <w:p w:rsidR="002163F3" w:rsidRDefault="002163F3" w:rsidP="00E647D9">
      <w:pPr>
        <w:rPr>
          <w:rFonts w:cs="Arial"/>
          <w:b/>
          <w:sz w:val="20"/>
        </w:rPr>
      </w:pPr>
    </w:p>
    <w:p w:rsidR="0040212C" w:rsidRPr="006368D9" w:rsidRDefault="0040212C" w:rsidP="00E647D9">
      <w:pPr>
        <w:rPr>
          <w:rFonts w:cs="Arial"/>
          <w:b/>
          <w:sz w:val="20"/>
        </w:rPr>
      </w:pPr>
    </w:p>
    <w:p w:rsidR="00E647D9" w:rsidRPr="006368D9" w:rsidRDefault="00E647D9" w:rsidP="00E647D9">
      <w:pPr>
        <w:ind w:left="284" w:hanging="284"/>
        <w:rPr>
          <w:rFonts w:cs="Arial"/>
          <w:sz w:val="20"/>
        </w:rPr>
      </w:pPr>
      <w:r w:rsidRPr="006368D9">
        <w:rPr>
          <w:rFonts w:cs="Arial"/>
          <w:sz w:val="20"/>
        </w:rPr>
        <w:t xml:space="preserve">uzavírají </w:t>
      </w:r>
    </w:p>
    <w:p w:rsidR="00E647D9" w:rsidRDefault="00E647D9" w:rsidP="00E647D9">
      <w:pPr>
        <w:pStyle w:val="Zkladntext32"/>
        <w:spacing w:line="240" w:lineRule="auto"/>
        <w:rPr>
          <w:rFonts w:ascii="Koop Office" w:hAnsi="Koop Office" w:cs="Arial"/>
        </w:rPr>
      </w:pPr>
    </w:p>
    <w:p w:rsidR="00E647D9" w:rsidRDefault="00E647D9" w:rsidP="00E647D9">
      <w:pPr>
        <w:pStyle w:val="Zkladntext32"/>
        <w:spacing w:line="240" w:lineRule="auto"/>
        <w:rPr>
          <w:rFonts w:ascii="Koop Office" w:hAnsi="Koop Office" w:cs="Arial"/>
        </w:rPr>
      </w:pPr>
    </w:p>
    <w:p w:rsidR="002163F3" w:rsidRDefault="002163F3" w:rsidP="00E647D9">
      <w:pPr>
        <w:pStyle w:val="Zkladntext32"/>
        <w:spacing w:line="240" w:lineRule="auto"/>
        <w:rPr>
          <w:rFonts w:ascii="Koop Office" w:hAnsi="Koop Office" w:cs="Arial"/>
        </w:rPr>
      </w:pPr>
    </w:p>
    <w:p w:rsidR="00FD5882" w:rsidRDefault="00FD5882" w:rsidP="00E647D9">
      <w:pPr>
        <w:pStyle w:val="Zkladntext32"/>
        <w:spacing w:line="240" w:lineRule="auto"/>
        <w:rPr>
          <w:rFonts w:ascii="Koop Office" w:hAnsi="Koop Office" w:cs="Arial"/>
        </w:rPr>
      </w:pPr>
    </w:p>
    <w:p w:rsidR="00E647D9" w:rsidRPr="006368D9" w:rsidRDefault="00E647D9" w:rsidP="00E647D9">
      <w:pPr>
        <w:pStyle w:val="Zkladntext32"/>
        <w:spacing w:line="240" w:lineRule="auto"/>
        <w:jc w:val="both"/>
        <w:rPr>
          <w:rFonts w:ascii="Koop Office" w:hAnsi="Koop Office" w:cs="Arial"/>
          <w:b/>
        </w:rPr>
      </w:pPr>
      <w:r w:rsidRPr="006368D9">
        <w:rPr>
          <w:rFonts w:ascii="Koop Office" w:hAnsi="Koop Office" w:cs="Arial"/>
        </w:rPr>
        <w:t>ve smyslu zákona č. 89/2012 Sb., občanského zákoníku, tuto pojistnou smlouvu, která spolu s pojistnými podmínkami pojistitele a přílohami, na které se tato pojistná smlouva odvolává, tvoří nedílný celek.</w:t>
      </w:r>
    </w:p>
    <w:p w:rsidR="00D7357B" w:rsidRPr="006368D9" w:rsidRDefault="00E6648C" w:rsidP="00E6648C">
      <w:pPr>
        <w:jc w:val="center"/>
        <w:rPr>
          <w:rFonts w:cs="Arial"/>
          <w:b/>
          <w:sz w:val="24"/>
        </w:rPr>
      </w:pPr>
      <w:r>
        <w:rPr>
          <w:rFonts w:cs="Arial"/>
          <w:sz w:val="20"/>
        </w:rPr>
        <w:br w:type="column"/>
      </w:r>
      <w:r w:rsidR="00D7357B" w:rsidRPr="006368D9">
        <w:rPr>
          <w:rFonts w:cs="Arial"/>
          <w:b/>
          <w:sz w:val="24"/>
        </w:rPr>
        <w:lastRenderedPageBreak/>
        <w:t>Článek I.</w:t>
      </w:r>
    </w:p>
    <w:p w:rsidR="00D7357B" w:rsidRPr="006368D9" w:rsidRDefault="00D7357B" w:rsidP="00D7357B">
      <w:pPr>
        <w:jc w:val="center"/>
        <w:rPr>
          <w:rFonts w:cs="Arial"/>
          <w:b/>
          <w:sz w:val="24"/>
        </w:rPr>
      </w:pPr>
      <w:r w:rsidRPr="006368D9">
        <w:rPr>
          <w:rFonts w:cs="Arial"/>
          <w:b/>
          <w:sz w:val="24"/>
        </w:rPr>
        <w:t>Úvodní ustanovení</w:t>
      </w:r>
    </w:p>
    <w:p w:rsidR="006E2B90" w:rsidRPr="006368D9" w:rsidRDefault="006E2B90" w:rsidP="006E2B90">
      <w:pPr>
        <w:keepNext/>
        <w:numPr>
          <w:ilvl w:val="0"/>
          <w:numId w:val="29"/>
        </w:numPr>
        <w:tabs>
          <w:tab w:val="left" w:pos="-1418"/>
        </w:tabs>
        <w:spacing w:before="120"/>
        <w:jc w:val="both"/>
        <w:rPr>
          <w:rFonts w:cs="Arial"/>
          <w:sz w:val="20"/>
        </w:rPr>
      </w:pPr>
      <w:r w:rsidRPr="006368D9">
        <w:rPr>
          <w:rFonts w:cs="Arial"/>
          <w:sz w:val="20"/>
        </w:rPr>
        <w:t>Pojištěným je pojistník.</w:t>
      </w:r>
    </w:p>
    <w:p w:rsidR="000A10CA" w:rsidRPr="00EC7610" w:rsidRDefault="00D7357B" w:rsidP="00877895">
      <w:pPr>
        <w:keepNext/>
        <w:numPr>
          <w:ilvl w:val="0"/>
          <w:numId w:val="29"/>
        </w:numPr>
        <w:tabs>
          <w:tab w:val="left" w:pos="-1418"/>
        </w:tabs>
        <w:spacing w:before="120"/>
        <w:jc w:val="both"/>
        <w:rPr>
          <w:rFonts w:cs="Arial"/>
          <w:sz w:val="20"/>
        </w:rPr>
      </w:pPr>
      <w:r w:rsidRPr="00EC7610">
        <w:rPr>
          <w:rFonts w:cs="Arial"/>
          <w:sz w:val="20"/>
        </w:rPr>
        <w:t xml:space="preserve">K tomuto pojištění se vztahují: Všeobecné pojistné podmínky (dále jen </w:t>
      </w:r>
      <w:r w:rsidR="00A40B91" w:rsidRPr="00EC7610">
        <w:rPr>
          <w:rFonts w:cs="Arial"/>
          <w:sz w:val="20"/>
        </w:rPr>
        <w:t>„</w:t>
      </w:r>
      <w:r w:rsidRPr="00EC7610">
        <w:rPr>
          <w:rFonts w:cs="Arial"/>
          <w:sz w:val="20"/>
        </w:rPr>
        <w:t>VPP</w:t>
      </w:r>
      <w:r w:rsidR="00A40B91" w:rsidRPr="00EC7610">
        <w:rPr>
          <w:rFonts w:cs="Arial"/>
          <w:sz w:val="20"/>
        </w:rPr>
        <w:t>“), Zvláštní pojistné podmínky</w:t>
      </w:r>
      <w:r w:rsidRPr="00EC7610">
        <w:rPr>
          <w:rFonts w:cs="Arial"/>
          <w:sz w:val="20"/>
        </w:rPr>
        <w:t xml:space="preserve"> (dále jen </w:t>
      </w:r>
      <w:r w:rsidR="00A40B91" w:rsidRPr="00EC7610">
        <w:rPr>
          <w:rFonts w:cs="Arial"/>
          <w:sz w:val="20"/>
        </w:rPr>
        <w:t>„</w:t>
      </w:r>
      <w:r w:rsidRPr="00EC7610">
        <w:rPr>
          <w:rFonts w:cs="Arial"/>
          <w:sz w:val="20"/>
        </w:rPr>
        <w:t>ZPP</w:t>
      </w:r>
      <w:r w:rsidR="00A40B91" w:rsidRPr="00EC7610">
        <w:rPr>
          <w:rFonts w:cs="Arial"/>
          <w:sz w:val="20"/>
        </w:rPr>
        <w:t>“</w:t>
      </w:r>
      <w:r w:rsidRPr="00EC7610">
        <w:rPr>
          <w:rFonts w:cs="Arial"/>
          <w:sz w:val="20"/>
        </w:rPr>
        <w:t xml:space="preserve">) a Dodatkové pojistné podmínky (dále jen </w:t>
      </w:r>
      <w:r w:rsidR="00A40B91" w:rsidRPr="00EC7610">
        <w:rPr>
          <w:rFonts w:cs="Arial"/>
          <w:sz w:val="20"/>
        </w:rPr>
        <w:t>„</w:t>
      </w:r>
      <w:r w:rsidRPr="00EC7610">
        <w:rPr>
          <w:rFonts w:cs="Arial"/>
          <w:sz w:val="20"/>
        </w:rPr>
        <w:t>DPP</w:t>
      </w:r>
      <w:r w:rsidR="00A40B91" w:rsidRPr="00EC7610">
        <w:rPr>
          <w:rFonts w:cs="Arial"/>
          <w:sz w:val="20"/>
        </w:rPr>
        <w:t>“</w:t>
      </w:r>
      <w:r w:rsidRPr="00EC7610">
        <w:rPr>
          <w:rFonts w:cs="Arial"/>
          <w:sz w:val="20"/>
        </w:rPr>
        <w:t>).</w:t>
      </w:r>
    </w:p>
    <w:p w:rsidR="001B10AD" w:rsidRDefault="001B10AD" w:rsidP="001B10AD">
      <w:pPr>
        <w:pStyle w:val="Styl10bTunZarovnatdobloku"/>
      </w:pPr>
    </w:p>
    <w:p w:rsidR="001B10AD" w:rsidRPr="006368D9" w:rsidRDefault="001B10AD" w:rsidP="001B10AD">
      <w:pPr>
        <w:pStyle w:val="Styl10bTunZarovnatdobloku"/>
      </w:pPr>
      <w:r w:rsidRPr="006368D9">
        <w:t xml:space="preserve">Všeobecné pojistné podmínky </w:t>
      </w:r>
    </w:p>
    <w:p w:rsidR="001B10AD" w:rsidRPr="0059620D" w:rsidRDefault="001B10AD" w:rsidP="0007541B">
      <w:pPr>
        <w:pStyle w:val="Styl10bZarovnatdobloku"/>
      </w:pPr>
      <w:r w:rsidRPr="0059620D">
        <w:t>VPP P-100/14 - pro pojištění majetku a odpovědnosti</w:t>
      </w:r>
    </w:p>
    <w:p w:rsidR="00C0582E" w:rsidRPr="006368D9" w:rsidRDefault="00C0582E" w:rsidP="00C0582E">
      <w:pPr>
        <w:keepNext/>
        <w:tabs>
          <w:tab w:val="left" w:pos="-720"/>
        </w:tabs>
        <w:ind w:left="425"/>
        <w:jc w:val="both"/>
        <w:rPr>
          <w:rFonts w:cs="Arial"/>
          <w:sz w:val="20"/>
          <w:szCs w:val="20"/>
        </w:rPr>
      </w:pPr>
    </w:p>
    <w:p w:rsidR="006E2B90" w:rsidRDefault="006E2B90" w:rsidP="006E2B90">
      <w:pPr>
        <w:keepNext/>
        <w:tabs>
          <w:tab w:val="left" w:pos="-720"/>
          <w:tab w:val="left" w:pos="426"/>
        </w:tabs>
        <w:rPr>
          <w:rFonts w:cs="Arial"/>
          <w:b/>
          <w:bCs/>
          <w:sz w:val="20"/>
        </w:rPr>
      </w:pPr>
      <w:r>
        <w:rPr>
          <w:rFonts w:cs="Arial"/>
          <w:b/>
          <w:bCs/>
          <w:sz w:val="20"/>
        </w:rPr>
        <w:tab/>
      </w:r>
      <w:r w:rsidRPr="006368D9">
        <w:rPr>
          <w:rFonts w:cs="Arial"/>
          <w:b/>
          <w:bCs/>
          <w:sz w:val="20"/>
        </w:rPr>
        <w:t>Zvláštní pojistné podmínky</w:t>
      </w:r>
    </w:p>
    <w:p w:rsidR="00E6648C" w:rsidRDefault="006E2B90" w:rsidP="00E6648C">
      <w:pPr>
        <w:keepNext/>
        <w:tabs>
          <w:tab w:val="left" w:pos="-720"/>
          <w:tab w:val="left" w:pos="426"/>
        </w:tabs>
        <w:ind w:left="426"/>
        <w:rPr>
          <w:rFonts w:cs="Arial"/>
          <w:sz w:val="20"/>
        </w:rPr>
      </w:pPr>
      <w:r w:rsidRPr="006368D9">
        <w:rPr>
          <w:rFonts w:cs="Arial"/>
          <w:bCs/>
          <w:sz w:val="20"/>
        </w:rPr>
        <w:t>ZPP</w:t>
      </w:r>
      <w:r w:rsidRPr="006368D9">
        <w:rPr>
          <w:rFonts w:cs="Arial"/>
          <w:sz w:val="20"/>
        </w:rPr>
        <w:t xml:space="preserve"> P-150/14 - pro živelní pojištění</w:t>
      </w:r>
      <w:r w:rsidRPr="006368D9">
        <w:rPr>
          <w:rFonts w:cs="Arial"/>
          <w:sz w:val="20"/>
        </w:rPr>
        <w:cr/>
      </w:r>
      <w:r w:rsidRPr="006368D9">
        <w:rPr>
          <w:rFonts w:cs="Arial"/>
          <w:bCs/>
          <w:sz w:val="20"/>
        </w:rPr>
        <w:t>ZPP</w:t>
      </w:r>
      <w:r w:rsidRPr="006368D9">
        <w:rPr>
          <w:rFonts w:cs="Arial"/>
          <w:sz w:val="20"/>
        </w:rPr>
        <w:t xml:space="preserve"> P-200/14 - pro pojištění pro případ odcizení</w:t>
      </w:r>
      <w:r w:rsidRPr="006368D9">
        <w:rPr>
          <w:rFonts w:cs="Arial"/>
          <w:sz w:val="20"/>
        </w:rPr>
        <w:cr/>
      </w:r>
      <w:r w:rsidRPr="006368D9">
        <w:rPr>
          <w:rFonts w:cs="Arial"/>
          <w:bCs/>
          <w:sz w:val="20"/>
        </w:rPr>
        <w:t>ZPP</w:t>
      </w:r>
      <w:r w:rsidRPr="006368D9">
        <w:rPr>
          <w:rFonts w:cs="Arial"/>
          <w:sz w:val="20"/>
        </w:rPr>
        <w:t xml:space="preserve"> P-250/14 - pro pojištění skla</w:t>
      </w:r>
      <w:r w:rsidRPr="006368D9">
        <w:rPr>
          <w:rFonts w:cs="Arial"/>
          <w:sz w:val="20"/>
        </w:rPr>
        <w:cr/>
      </w:r>
      <w:r w:rsidRPr="006368D9">
        <w:rPr>
          <w:rFonts w:cs="Arial"/>
          <w:bCs/>
          <w:sz w:val="20"/>
        </w:rPr>
        <w:t>ZPP</w:t>
      </w:r>
      <w:r w:rsidRPr="006368D9">
        <w:rPr>
          <w:rFonts w:cs="Arial"/>
          <w:sz w:val="20"/>
        </w:rPr>
        <w:t xml:space="preserve"> P-300/14 - pro pojištění strojů</w:t>
      </w:r>
      <w:r w:rsidRPr="006368D9">
        <w:rPr>
          <w:rFonts w:cs="Arial"/>
          <w:sz w:val="20"/>
        </w:rPr>
        <w:cr/>
      </w:r>
      <w:r w:rsidRPr="006368D9">
        <w:rPr>
          <w:rFonts w:cs="Arial"/>
          <w:bCs/>
          <w:sz w:val="20"/>
        </w:rPr>
        <w:t>ZPP</w:t>
      </w:r>
      <w:r w:rsidRPr="006368D9">
        <w:rPr>
          <w:rFonts w:cs="Arial"/>
          <w:sz w:val="20"/>
        </w:rPr>
        <w:t xml:space="preserve"> P-320/14 - pro pojištění elektronických zařízení</w:t>
      </w:r>
      <w:r w:rsidRPr="006368D9">
        <w:rPr>
          <w:rFonts w:cs="Arial"/>
          <w:sz w:val="20"/>
        </w:rPr>
        <w:cr/>
      </w:r>
    </w:p>
    <w:p w:rsidR="006E2B90" w:rsidRPr="006368D9" w:rsidRDefault="006E2B90" w:rsidP="00E6648C">
      <w:pPr>
        <w:keepNext/>
        <w:tabs>
          <w:tab w:val="left" w:pos="-720"/>
          <w:tab w:val="left" w:pos="426"/>
        </w:tabs>
        <w:ind w:left="426"/>
        <w:rPr>
          <w:rFonts w:cs="Arial"/>
          <w:b/>
          <w:bCs/>
          <w:sz w:val="20"/>
        </w:rPr>
      </w:pPr>
      <w:r w:rsidRPr="006368D9">
        <w:rPr>
          <w:rFonts w:cs="Arial"/>
          <w:b/>
          <w:bCs/>
          <w:sz w:val="20"/>
        </w:rPr>
        <w:t>Dodatkové pojistné podmínky</w:t>
      </w:r>
    </w:p>
    <w:p w:rsidR="006E2B90" w:rsidRPr="006368D9" w:rsidRDefault="006E2B90" w:rsidP="006E2B90">
      <w:pPr>
        <w:keepNext/>
        <w:tabs>
          <w:tab w:val="left" w:pos="426"/>
        </w:tabs>
        <w:rPr>
          <w:rFonts w:cs="Arial"/>
          <w:sz w:val="20"/>
        </w:rPr>
      </w:pPr>
      <w:r>
        <w:rPr>
          <w:rFonts w:cs="Arial"/>
          <w:sz w:val="20"/>
        </w:rPr>
        <w:tab/>
      </w:r>
      <w:r w:rsidRPr="006368D9">
        <w:rPr>
          <w:rFonts w:cs="Arial"/>
          <w:sz w:val="20"/>
        </w:rPr>
        <w:t>DPP P-520/14 - pro pojištění hospodářských rizik, sestávající se z následujících doložek:</w:t>
      </w:r>
    </w:p>
    <w:p w:rsidR="006E2B90" w:rsidRPr="006368D9" w:rsidRDefault="006E2B90" w:rsidP="00A801BC">
      <w:pPr>
        <w:keepNext/>
        <w:tabs>
          <w:tab w:val="left" w:pos="426"/>
          <w:tab w:val="left" w:pos="1440"/>
        </w:tabs>
        <w:spacing w:before="120"/>
        <w:ind w:left="426" w:hanging="426"/>
        <w:rPr>
          <w:rFonts w:cs="Arial"/>
          <w:sz w:val="20"/>
        </w:rPr>
      </w:pPr>
      <w:r>
        <w:rPr>
          <w:rFonts w:cs="Arial"/>
          <w:b/>
          <w:sz w:val="20"/>
        </w:rPr>
        <w:tab/>
      </w:r>
      <w:r w:rsidRPr="006368D9">
        <w:rPr>
          <w:rFonts w:cs="Arial"/>
          <w:b/>
          <w:sz w:val="20"/>
        </w:rPr>
        <w:t xml:space="preserve">Živel </w:t>
      </w:r>
      <w:r w:rsidRPr="006368D9">
        <w:rPr>
          <w:rFonts w:cs="Arial"/>
          <w:b/>
          <w:sz w:val="20"/>
        </w:rPr>
        <w:cr/>
      </w:r>
      <w:r w:rsidRPr="006368D9">
        <w:rPr>
          <w:rFonts w:cs="Arial"/>
          <w:sz w:val="20"/>
        </w:rPr>
        <w:t xml:space="preserve">DZ101 - Lehké stavby, dřevostavby </w:t>
      </w:r>
      <w:r w:rsidRPr="006368D9">
        <w:rPr>
          <w:sz w:val="20"/>
          <w:szCs w:val="20"/>
        </w:rPr>
        <w:t xml:space="preserve">- </w:t>
      </w:r>
      <w:r w:rsidRPr="006368D9">
        <w:rPr>
          <w:rFonts w:cs="Arial"/>
          <w:sz w:val="20"/>
        </w:rPr>
        <w:t>Výluka (1401)</w:t>
      </w:r>
      <w:r w:rsidRPr="006368D9">
        <w:rPr>
          <w:rFonts w:cs="Arial"/>
          <w:sz w:val="20"/>
        </w:rPr>
        <w:cr/>
        <w:t>DZ106 - Zásoby a jejich uložení - Vymezení podmínek (1401)</w:t>
      </w:r>
    </w:p>
    <w:p w:rsidR="006E2B90" w:rsidRPr="006368D9" w:rsidRDefault="006E2B90" w:rsidP="006E2B90">
      <w:pPr>
        <w:tabs>
          <w:tab w:val="left" w:pos="426"/>
          <w:tab w:val="left" w:pos="1440"/>
        </w:tabs>
        <w:rPr>
          <w:rFonts w:cs="Arial"/>
          <w:bCs/>
          <w:sz w:val="20"/>
        </w:rPr>
      </w:pPr>
      <w:r>
        <w:rPr>
          <w:rFonts w:cs="Arial"/>
          <w:b/>
          <w:color w:val="FF00FF"/>
          <w:sz w:val="20"/>
        </w:rPr>
        <w:tab/>
      </w:r>
      <w:r w:rsidRPr="006368D9">
        <w:rPr>
          <w:rFonts w:cs="Arial"/>
          <w:bCs/>
          <w:sz w:val="20"/>
          <w:szCs w:val="20"/>
        </w:rPr>
        <w:t>DZ108</w:t>
      </w:r>
      <w:r w:rsidRPr="006368D9">
        <w:rPr>
          <w:rFonts w:cs="Arial"/>
          <w:bCs/>
          <w:sz w:val="20"/>
        </w:rPr>
        <w:t xml:space="preserve"> - Suterén </w:t>
      </w:r>
      <w:r w:rsidRPr="006368D9">
        <w:rPr>
          <w:sz w:val="20"/>
          <w:szCs w:val="20"/>
        </w:rPr>
        <w:t xml:space="preserve">- </w:t>
      </w:r>
      <w:r w:rsidRPr="006368D9">
        <w:rPr>
          <w:rFonts w:cs="Arial"/>
          <w:bCs/>
          <w:sz w:val="20"/>
        </w:rPr>
        <w:t xml:space="preserve">Výluka </w:t>
      </w:r>
      <w:r w:rsidRPr="006368D9">
        <w:rPr>
          <w:rFonts w:cs="Arial"/>
          <w:sz w:val="20"/>
        </w:rPr>
        <w:t>(1401)</w:t>
      </w:r>
    </w:p>
    <w:p w:rsidR="006E2B90" w:rsidRPr="006368D9" w:rsidRDefault="006E2B90" w:rsidP="006E2B90">
      <w:pPr>
        <w:tabs>
          <w:tab w:val="left" w:pos="426"/>
          <w:tab w:val="left" w:pos="1440"/>
        </w:tabs>
        <w:rPr>
          <w:rFonts w:cs="Arial"/>
          <w:bCs/>
          <w:sz w:val="20"/>
        </w:rPr>
      </w:pPr>
      <w:r>
        <w:rPr>
          <w:rFonts w:cs="Arial"/>
          <w:b/>
          <w:color w:val="FF00FF"/>
          <w:sz w:val="20"/>
        </w:rPr>
        <w:tab/>
      </w:r>
      <w:r w:rsidRPr="006368D9">
        <w:rPr>
          <w:rFonts w:cs="Arial"/>
          <w:bCs/>
          <w:sz w:val="20"/>
          <w:szCs w:val="20"/>
        </w:rPr>
        <w:t>DZ112</w:t>
      </w:r>
      <w:r w:rsidRPr="006368D9">
        <w:rPr>
          <w:rFonts w:cs="Arial"/>
          <w:bCs/>
          <w:sz w:val="20"/>
        </w:rPr>
        <w:t xml:space="preserve"> </w:t>
      </w:r>
      <w:r w:rsidRPr="006368D9">
        <w:rPr>
          <w:sz w:val="20"/>
        </w:rPr>
        <w:t xml:space="preserve">- </w:t>
      </w:r>
      <w:proofErr w:type="spellStart"/>
      <w:r w:rsidRPr="006368D9">
        <w:rPr>
          <w:rFonts w:cs="Arial"/>
          <w:bCs/>
          <w:sz w:val="20"/>
        </w:rPr>
        <w:t>Fotovoltaická</w:t>
      </w:r>
      <w:proofErr w:type="spellEnd"/>
      <w:r w:rsidRPr="006368D9">
        <w:rPr>
          <w:rFonts w:cs="Arial"/>
          <w:bCs/>
          <w:sz w:val="20"/>
        </w:rPr>
        <w:t xml:space="preserve"> elektrárna - Vymezení předmětu pojištění </w:t>
      </w:r>
      <w:r w:rsidRPr="006368D9">
        <w:rPr>
          <w:rFonts w:cs="Arial"/>
          <w:sz w:val="20"/>
        </w:rPr>
        <w:t>(1401)</w:t>
      </w:r>
      <w:r w:rsidRPr="006368D9">
        <w:rPr>
          <w:rFonts w:cs="Arial"/>
          <w:bCs/>
          <w:sz w:val="20"/>
        </w:rPr>
        <w:t xml:space="preserve"> </w:t>
      </w:r>
    </w:p>
    <w:p w:rsidR="006E2B90" w:rsidRDefault="006E2B90" w:rsidP="006E2B90">
      <w:pPr>
        <w:tabs>
          <w:tab w:val="left" w:pos="426"/>
          <w:tab w:val="left" w:pos="1440"/>
        </w:tabs>
        <w:rPr>
          <w:rFonts w:cs="Arial"/>
          <w:sz w:val="20"/>
          <w:szCs w:val="20"/>
        </w:rPr>
      </w:pPr>
      <w:r>
        <w:rPr>
          <w:rFonts w:cs="Arial"/>
          <w:b/>
          <w:color w:val="FF00FF"/>
          <w:sz w:val="20"/>
        </w:rPr>
        <w:tab/>
      </w:r>
      <w:r w:rsidRPr="006368D9">
        <w:rPr>
          <w:rFonts w:cs="Arial"/>
          <w:bCs/>
          <w:sz w:val="20"/>
          <w:szCs w:val="20"/>
        </w:rPr>
        <w:t xml:space="preserve">DZ113 - </w:t>
      </w:r>
      <w:r w:rsidRPr="006368D9">
        <w:rPr>
          <w:sz w:val="20"/>
          <w:szCs w:val="20"/>
        </w:rPr>
        <w:t xml:space="preserve">Atmosférické srážky- Rozšíření rozsahu pojištění </w:t>
      </w:r>
      <w:r w:rsidRPr="006368D9">
        <w:rPr>
          <w:rFonts w:cs="Arial"/>
          <w:sz w:val="20"/>
          <w:szCs w:val="20"/>
        </w:rPr>
        <w:t>(1401)</w:t>
      </w:r>
    </w:p>
    <w:p w:rsidR="00E0199E" w:rsidRDefault="00E0199E" w:rsidP="00E0199E">
      <w:pPr>
        <w:tabs>
          <w:tab w:val="left" w:pos="426"/>
          <w:tab w:val="left" w:pos="1440"/>
        </w:tabs>
        <w:rPr>
          <w:rFonts w:cs="Arial"/>
          <w:sz w:val="20"/>
          <w:szCs w:val="20"/>
        </w:rPr>
      </w:pPr>
      <w:r>
        <w:rPr>
          <w:rFonts w:cs="Arial"/>
          <w:b/>
          <w:color w:val="FF00FF"/>
          <w:sz w:val="20"/>
        </w:rPr>
        <w:tab/>
      </w:r>
      <w:r w:rsidRPr="006368D9">
        <w:rPr>
          <w:rFonts w:cs="Arial"/>
          <w:bCs/>
          <w:sz w:val="20"/>
          <w:szCs w:val="20"/>
        </w:rPr>
        <w:t>DZ11</w:t>
      </w:r>
      <w:r>
        <w:rPr>
          <w:rFonts w:cs="Arial"/>
          <w:bCs/>
          <w:sz w:val="20"/>
          <w:szCs w:val="20"/>
        </w:rPr>
        <w:t>4</w:t>
      </w:r>
      <w:r w:rsidRPr="006368D9">
        <w:rPr>
          <w:rFonts w:cs="Arial"/>
          <w:bCs/>
          <w:sz w:val="20"/>
          <w:szCs w:val="20"/>
        </w:rPr>
        <w:t xml:space="preserve"> - </w:t>
      </w:r>
      <w:r>
        <w:rPr>
          <w:sz w:val="20"/>
          <w:szCs w:val="20"/>
        </w:rPr>
        <w:t xml:space="preserve">Nepřímý úder blesku </w:t>
      </w:r>
      <w:r w:rsidRPr="006368D9">
        <w:rPr>
          <w:sz w:val="20"/>
          <w:szCs w:val="20"/>
        </w:rPr>
        <w:t xml:space="preserve">- Rozšíření rozsahu pojištění </w:t>
      </w:r>
      <w:r w:rsidRPr="006368D9">
        <w:rPr>
          <w:rFonts w:cs="Arial"/>
          <w:sz w:val="20"/>
          <w:szCs w:val="20"/>
        </w:rPr>
        <w:t>(140</w:t>
      </w:r>
      <w:r>
        <w:rPr>
          <w:rFonts w:cs="Arial"/>
          <w:sz w:val="20"/>
          <w:szCs w:val="20"/>
        </w:rPr>
        <w:t>4</w:t>
      </w:r>
      <w:r w:rsidRPr="006368D9">
        <w:rPr>
          <w:rFonts w:cs="Arial"/>
          <w:sz w:val="20"/>
          <w:szCs w:val="20"/>
        </w:rPr>
        <w:t>)</w:t>
      </w:r>
    </w:p>
    <w:p w:rsidR="006E2B90" w:rsidRPr="009368C3" w:rsidRDefault="006E2B90" w:rsidP="009368C3">
      <w:pPr>
        <w:keepNext/>
        <w:tabs>
          <w:tab w:val="left" w:pos="426"/>
        </w:tabs>
        <w:spacing w:before="120"/>
        <w:ind w:left="426"/>
        <w:jc w:val="both"/>
        <w:rPr>
          <w:rFonts w:cs="Arial"/>
          <w:sz w:val="20"/>
        </w:rPr>
      </w:pPr>
      <w:r w:rsidRPr="0007541B">
        <w:rPr>
          <w:rFonts w:cs="Arial"/>
          <w:b/>
          <w:sz w:val="20"/>
        </w:rPr>
        <w:t>Zabezpečení</w:t>
      </w:r>
      <w:r w:rsidR="009368C3" w:rsidRPr="0007541B">
        <w:rPr>
          <w:rFonts w:cs="Arial"/>
          <w:b/>
          <w:sz w:val="20"/>
        </w:rPr>
        <w:t xml:space="preserve"> </w:t>
      </w:r>
      <w:r w:rsidR="009368C3" w:rsidRPr="0007541B">
        <w:rPr>
          <w:rFonts w:cs="Arial"/>
          <w:sz w:val="20"/>
        </w:rPr>
        <w:t>(podmínky zabezpečení majetku proti odcizení budou předmětem následného jednacího řízení)</w:t>
      </w:r>
    </w:p>
    <w:p w:rsidR="006E2B90" w:rsidRPr="0067503D" w:rsidRDefault="006E2B90" w:rsidP="005469CE">
      <w:pPr>
        <w:tabs>
          <w:tab w:val="left" w:pos="426"/>
          <w:tab w:val="left" w:pos="1276"/>
        </w:tabs>
        <w:ind w:left="1418" w:hanging="1418"/>
        <w:jc w:val="both"/>
        <w:rPr>
          <w:rFonts w:cs="Arial"/>
          <w:b/>
          <w:bCs/>
          <w:sz w:val="20"/>
          <w:szCs w:val="20"/>
        </w:rPr>
      </w:pPr>
      <w:r w:rsidRPr="0067503D">
        <w:rPr>
          <w:rFonts w:cs="Arial"/>
          <w:b/>
          <w:bCs/>
          <w:sz w:val="20"/>
          <w:szCs w:val="20"/>
        </w:rPr>
        <w:tab/>
      </w:r>
      <w:r w:rsidRPr="0067503D">
        <w:rPr>
          <w:rFonts w:cs="Arial"/>
          <w:bCs/>
          <w:sz w:val="20"/>
          <w:szCs w:val="20"/>
        </w:rPr>
        <w:t xml:space="preserve">DOZ101 - Předepsané způsoby zabezpečení pojištěných věcí (netýká se finančních prostředků a cenných </w:t>
      </w:r>
      <w:proofErr w:type="gramStart"/>
      <w:r w:rsidRPr="0067503D">
        <w:rPr>
          <w:rFonts w:cs="Arial"/>
          <w:bCs/>
          <w:sz w:val="20"/>
          <w:szCs w:val="20"/>
        </w:rPr>
        <w:t>předmětů) (1401</w:t>
      </w:r>
      <w:proofErr w:type="gramEnd"/>
      <w:r w:rsidRPr="0067503D">
        <w:rPr>
          <w:rFonts w:cs="Arial"/>
          <w:bCs/>
          <w:sz w:val="20"/>
          <w:szCs w:val="20"/>
        </w:rPr>
        <w:t>)</w:t>
      </w:r>
    </w:p>
    <w:p w:rsidR="006E2B90" w:rsidRPr="0067503D" w:rsidRDefault="006E2B90" w:rsidP="006E2B90">
      <w:pPr>
        <w:tabs>
          <w:tab w:val="left" w:pos="426"/>
          <w:tab w:val="left" w:pos="1304"/>
          <w:tab w:val="left" w:pos="1389"/>
        </w:tabs>
        <w:ind w:left="1389" w:hanging="1389"/>
        <w:rPr>
          <w:rFonts w:cs="Arial"/>
          <w:bCs/>
          <w:sz w:val="20"/>
          <w:szCs w:val="20"/>
        </w:rPr>
      </w:pPr>
      <w:r w:rsidRPr="0067503D">
        <w:rPr>
          <w:rFonts w:cs="Arial"/>
          <w:b/>
          <w:bCs/>
          <w:sz w:val="20"/>
          <w:szCs w:val="20"/>
        </w:rPr>
        <w:tab/>
      </w:r>
      <w:r w:rsidRPr="0067503D">
        <w:rPr>
          <w:rFonts w:cs="Arial"/>
          <w:bCs/>
          <w:sz w:val="20"/>
          <w:szCs w:val="20"/>
        </w:rPr>
        <w:t>DOZ102 - Předepsané způsoby zabezpečení finančních prostředků a cenných předmětů (1401)</w:t>
      </w:r>
    </w:p>
    <w:p w:rsidR="006E2B90" w:rsidRPr="0067503D" w:rsidRDefault="006E2B90" w:rsidP="006E2B90">
      <w:pPr>
        <w:tabs>
          <w:tab w:val="left" w:pos="426"/>
          <w:tab w:val="left" w:pos="1304"/>
          <w:tab w:val="left" w:pos="1389"/>
        </w:tabs>
        <w:ind w:left="1729" w:hanging="1729"/>
        <w:rPr>
          <w:rFonts w:cs="Arial"/>
          <w:bCs/>
          <w:sz w:val="20"/>
          <w:szCs w:val="20"/>
        </w:rPr>
      </w:pPr>
      <w:r w:rsidRPr="0067503D">
        <w:rPr>
          <w:rFonts w:cs="Arial"/>
          <w:b/>
          <w:bCs/>
          <w:sz w:val="20"/>
          <w:szCs w:val="20"/>
        </w:rPr>
        <w:tab/>
      </w:r>
      <w:r w:rsidRPr="0067503D">
        <w:rPr>
          <w:rFonts w:cs="Arial"/>
          <w:bCs/>
          <w:sz w:val="20"/>
          <w:szCs w:val="20"/>
        </w:rPr>
        <w:t>DOZ104 - Loupež přepravovaných peněz nebo cenin - Předepsané způsoby zabezpečení peněžní</w:t>
      </w:r>
    </w:p>
    <w:p w:rsidR="006E2B90" w:rsidRPr="0067503D" w:rsidRDefault="006E2B90" w:rsidP="006E2B90">
      <w:pPr>
        <w:tabs>
          <w:tab w:val="left" w:pos="1304"/>
          <w:tab w:val="left" w:pos="1389"/>
        </w:tabs>
        <w:ind w:left="1729" w:hanging="1729"/>
        <w:rPr>
          <w:rFonts w:cs="Arial"/>
          <w:b/>
          <w:bCs/>
          <w:sz w:val="20"/>
          <w:szCs w:val="20"/>
        </w:rPr>
      </w:pPr>
      <w:r w:rsidRPr="0067503D">
        <w:rPr>
          <w:rFonts w:cs="Arial"/>
          <w:b/>
          <w:bCs/>
          <w:sz w:val="20"/>
          <w:szCs w:val="20"/>
        </w:rPr>
        <w:tab/>
      </w:r>
      <w:r w:rsidRPr="0067503D">
        <w:rPr>
          <w:rFonts w:cs="Arial"/>
          <w:bCs/>
          <w:sz w:val="20"/>
          <w:szCs w:val="20"/>
        </w:rPr>
        <w:t>hotovosti a cenin přepravovaných osobou provádějící přepravu (1401)</w:t>
      </w:r>
    </w:p>
    <w:p w:rsidR="006E2B90" w:rsidRPr="0067503D" w:rsidRDefault="006E2B90" w:rsidP="006E2B90">
      <w:pPr>
        <w:tabs>
          <w:tab w:val="left" w:pos="426"/>
          <w:tab w:val="left" w:pos="1304"/>
          <w:tab w:val="left" w:pos="1389"/>
        </w:tabs>
        <w:ind w:left="1389" w:hanging="1389"/>
        <w:rPr>
          <w:rFonts w:cs="Arial"/>
          <w:b/>
          <w:bCs/>
          <w:sz w:val="20"/>
          <w:szCs w:val="20"/>
        </w:rPr>
      </w:pPr>
      <w:r w:rsidRPr="0067503D">
        <w:rPr>
          <w:rFonts w:cs="Arial"/>
          <w:b/>
          <w:bCs/>
          <w:sz w:val="20"/>
          <w:szCs w:val="20"/>
        </w:rPr>
        <w:tab/>
      </w:r>
      <w:r w:rsidRPr="0067503D">
        <w:rPr>
          <w:rFonts w:cs="Arial"/>
          <w:bCs/>
          <w:sz w:val="20"/>
          <w:szCs w:val="20"/>
        </w:rPr>
        <w:t>DOZ105 - Předepsané způsoby zabezpečení - Výklad pojmů (1401)</w:t>
      </w:r>
    </w:p>
    <w:p w:rsidR="006E2B90" w:rsidRPr="00C03D5D" w:rsidRDefault="006E2B90" w:rsidP="006E2B90">
      <w:pPr>
        <w:keepNext/>
        <w:tabs>
          <w:tab w:val="left" w:pos="426"/>
        </w:tabs>
        <w:spacing w:before="120"/>
        <w:rPr>
          <w:rFonts w:cs="Arial"/>
          <w:b/>
          <w:sz w:val="20"/>
          <w:szCs w:val="20"/>
        </w:rPr>
      </w:pPr>
      <w:r w:rsidRPr="00C03D5D">
        <w:rPr>
          <w:rFonts w:cs="Arial"/>
          <w:b/>
          <w:sz w:val="20"/>
          <w:szCs w:val="20"/>
        </w:rPr>
        <w:tab/>
        <w:t>Obecné</w:t>
      </w:r>
    </w:p>
    <w:p w:rsidR="006E2B90" w:rsidRPr="00C03D5D" w:rsidRDefault="006E2B90" w:rsidP="006E2B90">
      <w:pPr>
        <w:tabs>
          <w:tab w:val="left" w:pos="426"/>
        </w:tabs>
        <w:rPr>
          <w:rFonts w:cs="Arial"/>
          <w:sz w:val="20"/>
          <w:szCs w:val="20"/>
        </w:rPr>
      </w:pPr>
      <w:r w:rsidRPr="00C03D5D">
        <w:rPr>
          <w:rFonts w:cs="Arial"/>
          <w:b/>
          <w:sz w:val="20"/>
          <w:szCs w:val="20"/>
        </w:rPr>
        <w:tab/>
      </w:r>
      <w:r w:rsidRPr="00C03D5D">
        <w:rPr>
          <w:rFonts w:cs="Arial"/>
          <w:sz w:val="20"/>
          <w:szCs w:val="20"/>
        </w:rPr>
        <w:t>DOB101 - Elektronická rizika - Výluka (1401)</w:t>
      </w:r>
    </w:p>
    <w:p w:rsidR="006E2B90" w:rsidRPr="00C03D5D" w:rsidRDefault="006E2B90" w:rsidP="006E2B90">
      <w:pPr>
        <w:tabs>
          <w:tab w:val="left" w:pos="426"/>
        </w:tabs>
        <w:rPr>
          <w:rFonts w:cs="Arial"/>
          <w:sz w:val="20"/>
          <w:szCs w:val="20"/>
        </w:rPr>
      </w:pPr>
      <w:r w:rsidRPr="00C03D5D">
        <w:rPr>
          <w:rFonts w:cs="Arial"/>
          <w:b/>
          <w:sz w:val="20"/>
          <w:szCs w:val="20"/>
        </w:rPr>
        <w:tab/>
      </w:r>
      <w:r w:rsidRPr="00C03D5D">
        <w:rPr>
          <w:rFonts w:cs="Arial"/>
          <w:sz w:val="20"/>
          <w:szCs w:val="20"/>
        </w:rPr>
        <w:t>DOB103 - Výklad pojmů pro účely pojistné smlouvy (1401)</w:t>
      </w:r>
    </w:p>
    <w:p w:rsidR="006E2B90" w:rsidRPr="00C03D5D" w:rsidRDefault="006E2B90" w:rsidP="006E2B90">
      <w:pPr>
        <w:tabs>
          <w:tab w:val="left" w:pos="426"/>
        </w:tabs>
        <w:rPr>
          <w:rFonts w:cs="Arial"/>
          <w:sz w:val="20"/>
          <w:szCs w:val="20"/>
        </w:rPr>
      </w:pPr>
      <w:r w:rsidRPr="00C03D5D">
        <w:rPr>
          <w:rFonts w:cs="Arial"/>
          <w:b/>
          <w:sz w:val="20"/>
          <w:szCs w:val="20"/>
        </w:rPr>
        <w:tab/>
      </w:r>
      <w:r w:rsidRPr="00C03D5D">
        <w:rPr>
          <w:rFonts w:cs="Arial"/>
          <w:sz w:val="20"/>
          <w:szCs w:val="20"/>
        </w:rPr>
        <w:t>DOB105 - Tíha sněhu, námraza - Vymezení podmínek (1401)</w:t>
      </w:r>
    </w:p>
    <w:p w:rsidR="006E2B90" w:rsidRPr="00C03D5D" w:rsidRDefault="006E2B90" w:rsidP="005469CE">
      <w:pPr>
        <w:tabs>
          <w:tab w:val="left" w:pos="426"/>
          <w:tab w:val="left" w:pos="1389"/>
          <w:tab w:val="left" w:pos="1418"/>
        </w:tabs>
        <w:ind w:left="1418" w:hanging="1418"/>
        <w:jc w:val="both"/>
        <w:rPr>
          <w:rFonts w:cs="Arial"/>
          <w:b/>
          <w:bCs/>
          <w:sz w:val="20"/>
          <w:szCs w:val="20"/>
        </w:rPr>
      </w:pPr>
      <w:r w:rsidRPr="00C03D5D">
        <w:rPr>
          <w:rFonts w:cs="Arial"/>
          <w:b/>
          <w:bCs/>
          <w:sz w:val="20"/>
          <w:szCs w:val="20"/>
        </w:rPr>
        <w:tab/>
      </w:r>
      <w:r w:rsidRPr="00C03D5D">
        <w:rPr>
          <w:rFonts w:cs="Arial"/>
          <w:bCs/>
          <w:sz w:val="20"/>
          <w:szCs w:val="20"/>
        </w:rPr>
        <w:t>DOB107 - Definice jedné pojistné události pro pojistná nebezpečí povodeň, záplava, vichřice, krupobití (1401)</w:t>
      </w:r>
    </w:p>
    <w:p w:rsidR="006423ED" w:rsidRPr="006368D9" w:rsidRDefault="006423ED" w:rsidP="00D7357B">
      <w:pPr>
        <w:tabs>
          <w:tab w:val="left" w:pos="-720"/>
        </w:tabs>
        <w:rPr>
          <w:rFonts w:cs="Arial"/>
          <w:b/>
          <w:sz w:val="20"/>
        </w:rPr>
      </w:pPr>
    </w:p>
    <w:p w:rsidR="00D7357B" w:rsidRPr="006368D9" w:rsidRDefault="00D7357B" w:rsidP="00D7357B">
      <w:pPr>
        <w:jc w:val="center"/>
        <w:rPr>
          <w:rFonts w:cs="Arial"/>
          <w:b/>
          <w:bCs/>
          <w:sz w:val="24"/>
        </w:rPr>
      </w:pPr>
      <w:r w:rsidRPr="006368D9">
        <w:rPr>
          <w:rFonts w:cs="Arial"/>
          <w:b/>
          <w:bCs/>
          <w:sz w:val="24"/>
        </w:rPr>
        <w:t>Článek II.</w:t>
      </w:r>
    </w:p>
    <w:p w:rsidR="00D7357B" w:rsidRPr="006368D9" w:rsidRDefault="00D7357B" w:rsidP="00D7357B">
      <w:pPr>
        <w:jc w:val="center"/>
        <w:rPr>
          <w:rFonts w:cs="Arial"/>
          <w:b/>
          <w:bCs/>
          <w:sz w:val="24"/>
        </w:rPr>
      </w:pPr>
      <w:r w:rsidRPr="006368D9">
        <w:rPr>
          <w:b/>
          <w:bCs/>
          <w:sz w:val="24"/>
        </w:rPr>
        <w:t>Druhy a způsoby pojištění, předměty</w:t>
      </w:r>
      <w:r w:rsidR="00365F74" w:rsidRPr="006368D9">
        <w:rPr>
          <w:b/>
          <w:bCs/>
          <w:sz w:val="24"/>
        </w:rPr>
        <w:t xml:space="preserve"> a rozsah</w:t>
      </w:r>
      <w:r w:rsidRPr="006368D9">
        <w:rPr>
          <w:b/>
          <w:bCs/>
          <w:sz w:val="24"/>
        </w:rPr>
        <w:t xml:space="preserve"> pojištění</w:t>
      </w:r>
    </w:p>
    <w:p w:rsidR="002504F1" w:rsidRPr="006368D9" w:rsidRDefault="00D7357B" w:rsidP="00DC0324">
      <w:pPr>
        <w:keepNext/>
        <w:numPr>
          <w:ilvl w:val="0"/>
          <w:numId w:val="11"/>
        </w:numPr>
        <w:spacing w:before="120"/>
        <w:ind w:left="391" w:hanging="391"/>
        <w:rPr>
          <w:rFonts w:cs="Arial"/>
          <w:b/>
          <w:sz w:val="20"/>
        </w:rPr>
      </w:pPr>
      <w:r w:rsidRPr="006368D9">
        <w:rPr>
          <w:rFonts w:cs="Arial"/>
          <w:b/>
          <w:sz w:val="20"/>
        </w:rPr>
        <w:t xml:space="preserve">Obecná ujednání pro pojištění majetku </w:t>
      </w:r>
    </w:p>
    <w:p w:rsidR="002504F1" w:rsidRPr="006368D9" w:rsidRDefault="00EC490F" w:rsidP="001C3896">
      <w:pPr>
        <w:numPr>
          <w:ilvl w:val="1"/>
          <w:numId w:val="10"/>
        </w:numPr>
        <w:tabs>
          <w:tab w:val="clear" w:pos="360"/>
          <w:tab w:val="left" w:pos="-720"/>
        </w:tabs>
        <w:spacing w:before="120"/>
        <w:ind w:left="425" w:hanging="425"/>
        <w:jc w:val="both"/>
        <w:rPr>
          <w:rFonts w:cs="Arial"/>
          <w:b/>
          <w:sz w:val="20"/>
        </w:rPr>
      </w:pPr>
      <w:r w:rsidRPr="006368D9">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C83770" w:rsidRDefault="00C83770" w:rsidP="00C83770">
      <w:pPr>
        <w:numPr>
          <w:ilvl w:val="1"/>
          <w:numId w:val="10"/>
        </w:numPr>
        <w:tabs>
          <w:tab w:val="clear" w:pos="360"/>
          <w:tab w:val="left" w:pos="-720"/>
        </w:tabs>
        <w:spacing w:before="120"/>
        <w:ind w:left="426" w:hanging="426"/>
        <w:jc w:val="both"/>
        <w:rPr>
          <w:rFonts w:cs="Arial"/>
          <w:sz w:val="20"/>
        </w:rPr>
      </w:pPr>
      <w:r w:rsidRPr="006368D9">
        <w:rPr>
          <w:rFonts w:cs="Arial"/>
          <w:sz w:val="20"/>
        </w:rPr>
        <w:t xml:space="preserve">Pro pojištění majetku je místem pojištění </w:t>
      </w:r>
    </w:p>
    <w:p w:rsidR="00A801BC" w:rsidRPr="00A801BC" w:rsidRDefault="00A801BC" w:rsidP="00A801BC">
      <w:pPr>
        <w:tabs>
          <w:tab w:val="left" w:pos="-720"/>
        </w:tabs>
        <w:spacing w:before="120"/>
        <w:ind w:left="426"/>
        <w:jc w:val="both"/>
        <w:rPr>
          <w:sz w:val="20"/>
        </w:rPr>
      </w:pPr>
      <w:r w:rsidRPr="00A801BC">
        <w:rPr>
          <w:sz w:val="20"/>
        </w:rPr>
        <w:t>1.</w:t>
      </w:r>
      <w:r w:rsidR="009368C3">
        <w:rPr>
          <w:sz w:val="20"/>
        </w:rPr>
        <w:t>2</w:t>
      </w:r>
      <w:r w:rsidRPr="00A801BC">
        <w:rPr>
          <w:sz w:val="20"/>
        </w:rPr>
        <w:t>.1.</w:t>
      </w:r>
      <w:r w:rsidRPr="00A801BC">
        <w:rPr>
          <w:sz w:val="20"/>
        </w:rPr>
        <w:tab/>
      </w:r>
      <w:r w:rsidRPr="00A801BC">
        <w:rPr>
          <w:rFonts w:cs="Arial"/>
          <w:sz w:val="20"/>
        </w:rPr>
        <w:t xml:space="preserve">Praha 10, Šrobárova 1150/50 (areál </w:t>
      </w:r>
      <w:r w:rsidR="009368C3" w:rsidRPr="009368C3">
        <w:rPr>
          <w:sz w:val="20"/>
          <w:szCs w:val="20"/>
        </w:rPr>
        <w:t>Fakultní nemocnice Královské Vinohrady</w:t>
      </w:r>
      <w:r w:rsidRPr="009368C3">
        <w:rPr>
          <w:rFonts w:cs="Arial"/>
          <w:sz w:val="20"/>
          <w:szCs w:val="20"/>
        </w:rPr>
        <w:t>)</w:t>
      </w:r>
      <w:r w:rsidRPr="00A801BC">
        <w:rPr>
          <w:rFonts w:cs="Arial"/>
          <w:sz w:val="20"/>
        </w:rPr>
        <w:t>,</w:t>
      </w:r>
    </w:p>
    <w:p w:rsidR="00A801BC" w:rsidRPr="00A801BC" w:rsidRDefault="00A801BC" w:rsidP="00A801BC">
      <w:pPr>
        <w:tabs>
          <w:tab w:val="left" w:pos="-720"/>
        </w:tabs>
        <w:ind w:left="426"/>
        <w:jc w:val="both"/>
        <w:rPr>
          <w:sz w:val="20"/>
        </w:rPr>
      </w:pPr>
      <w:r w:rsidRPr="00A801BC">
        <w:rPr>
          <w:sz w:val="20"/>
        </w:rPr>
        <w:t>1.</w:t>
      </w:r>
      <w:r w:rsidR="009368C3">
        <w:rPr>
          <w:sz w:val="20"/>
        </w:rPr>
        <w:t>2</w:t>
      </w:r>
      <w:r w:rsidRPr="00A801BC">
        <w:rPr>
          <w:sz w:val="20"/>
        </w:rPr>
        <w:t>.2.</w:t>
      </w:r>
      <w:r w:rsidRPr="00A801BC">
        <w:rPr>
          <w:sz w:val="20"/>
        </w:rPr>
        <w:tab/>
        <w:t>Kostelec nad Černými lesy čp. 1102 (bývalý pavilon H),</w:t>
      </w:r>
    </w:p>
    <w:p w:rsidR="00A801BC" w:rsidRPr="00A801BC" w:rsidRDefault="00A801BC" w:rsidP="00A801BC">
      <w:pPr>
        <w:tabs>
          <w:tab w:val="left" w:pos="-720"/>
        </w:tabs>
        <w:ind w:left="426"/>
        <w:jc w:val="both"/>
        <w:rPr>
          <w:sz w:val="20"/>
        </w:rPr>
      </w:pPr>
      <w:r w:rsidRPr="00A801BC">
        <w:rPr>
          <w:rFonts w:cs="Arial"/>
          <w:sz w:val="20"/>
        </w:rPr>
        <w:t>1.</w:t>
      </w:r>
      <w:r w:rsidR="009368C3">
        <w:rPr>
          <w:rFonts w:cs="Arial"/>
          <w:sz w:val="20"/>
        </w:rPr>
        <w:t>2</w:t>
      </w:r>
      <w:r w:rsidRPr="00A801BC">
        <w:rPr>
          <w:rFonts w:cs="Arial"/>
          <w:sz w:val="20"/>
        </w:rPr>
        <w:t>.3.</w:t>
      </w:r>
      <w:r w:rsidRPr="00A801BC">
        <w:rPr>
          <w:rFonts w:cs="Arial"/>
          <w:sz w:val="20"/>
        </w:rPr>
        <w:tab/>
        <w:t>Praha 10, Říčanská 1 (Dětský domov Hillary Clinton),</w:t>
      </w:r>
    </w:p>
    <w:p w:rsidR="00A801BC" w:rsidRPr="00A801BC" w:rsidRDefault="00A801BC" w:rsidP="00A801BC">
      <w:pPr>
        <w:tabs>
          <w:tab w:val="left" w:pos="-720"/>
        </w:tabs>
        <w:ind w:left="426"/>
        <w:jc w:val="both"/>
        <w:rPr>
          <w:sz w:val="20"/>
        </w:rPr>
      </w:pPr>
      <w:r w:rsidRPr="00A801BC">
        <w:rPr>
          <w:rFonts w:cs="Arial"/>
          <w:sz w:val="20"/>
        </w:rPr>
        <w:t>1.</w:t>
      </w:r>
      <w:r w:rsidR="009368C3">
        <w:rPr>
          <w:rFonts w:cs="Arial"/>
          <w:sz w:val="20"/>
        </w:rPr>
        <w:t>2</w:t>
      </w:r>
      <w:r w:rsidRPr="00A801BC">
        <w:rPr>
          <w:rFonts w:cs="Arial"/>
          <w:sz w:val="20"/>
        </w:rPr>
        <w:t>.4.</w:t>
      </w:r>
      <w:r w:rsidRPr="00A801BC">
        <w:rPr>
          <w:rFonts w:cs="Arial"/>
          <w:sz w:val="20"/>
        </w:rPr>
        <w:tab/>
        <w:t>Praha 9 – Prosek, Na Vyhlídce 1 (objekt bývalého soudu),</w:t>
      </w:r>
    </w:p>
    <w:p w:rsidR="00A801BC" w:rsidRDefault="00A801BC" w:rsidP="00A801BC">
      <w:pPr>
        <w:tabs>
          <w:tab w:val="left" w:pos="-720"/>
        </w:tabs>
        <w:ind w:left="426"/>
        <w:jc w:val="both"/>
        <w:rPr>
          <w:rFonts w:cs="Arial"/>
          <w:sz w:val="20"/>
        </w:rPr>
      </w:pPr>
      <w:r w:rsidRPr="00A801BC">
        <w:rPr>
          <w:rFonts w:cs="Arial"/>
          <w:sz w:val="20"/>
        </w:rPr>
        <w:t>1.</w:t>
      </w:r>
      <w:r w:rsidR="009368C3">
        <w:rPr>
          <w:rFonts w:cs="Arial"/>
          <w:sz w:val="20"/>
        </w:rPr>
        <w:t>2</w:t>
      </w:r>
      <w:r w:rsidRPr="00A801BC">
        <w:rPr>
          <w:rFonts w:cs="Arial"/>
          <w:sz w:val="20"/>
        </w:rPr>
        <w:t>.5.</w:t>
      </w:r>
      <w:r w:rsidRPr="00A801BC">
        <w:rPr>
          <w:rFonts w:cs="Arial"/>
          <w:sz w:val="20"/>
        </w:rPr>
        <w:tab/>
        <w:t>Praha 10, U Vinohradské nemocnice 2487/2a,</w:t>
      </w:r>
    </w:p>
    <w:p w:rsidR="00193109" w:rsidRDefault="00193109" w:rsidP="00A801BC">
      <w:pPr>
        <w:tabs>
          <w:tab w:val="left" w:pos="-720"/>
        </w:tabs>
        <w:ind w:left="426"/>
        <w:jc w:val="both"/>
        <w:rPr>
          <w:rFonts w:cs="Arial"/>
          <w:sz w:val="20"/>
        </w:rPr>
      </w:pPr>
      <w:r>
        <w:rPr>
          <w:rFonts w:cs="Arial"/>
          <w:sz w:val="20"/>
        </w:rPr>
        <w:t>1.</w:t>
      </w:r>
      <w:r w:rsidR="009368C3">
        <w:rPr>
          <w:rFonts w:cs="Arial"/>
          <w:sz w:val="20"/>
        </w:rPr>
        <w:t>2</w:t>
      </w:r>
      <w:r>
        <w:rPr>
          <w:rFonts w:cs="Arial"/>
          <w:sz w:val="20"/>
        </w:rPr>
        <w:t>.6.</w:t>
      </w:r>
      <w:r>
        <w:rPr>
          <w:rFonts w:cs="Arial"/>
          <w:sz w:val="20"/>
        </w:rPr>
        <w:tab/>
        <w:t>území ČR,</w:t>
      </w:r>
    </w:p>
    <w:p w:rsidR="00193109" w:rsidRPr="00A801BC" w:rsidRDefault="00193109" w:rsidP="00A801BC">
      <w:pPr>
        <w:tabs>
          <w:tab w:val="left" w:pos="-720"/>
        </w:tabs>
        <w:ind w:left="426"/>
        <w:jc w:val="both"/>
        <w:rPr>
          <w:rFonts w:cs="Arial"/>
          <w:sz w:val="20"/>
        </w:rPr>
      </w:pPr>
      <w:r>
        <w:rPr>
          <w:rFonts w:cs="Arial"/>
          <w:sz w:val="20"/>
        </w:rPr>
        <w:t>1.</w:t>
      </w:r>
      <w:r w:rsidR="009368C3">
        <w:rPr>
          <w:rFonts w:cs="Arial"/>
          <w:sz w:val="20"/>
        </w:rPr>
        <w:t>2</w:t>
      </w:r>
      <w:r>
        <w:rPr>
          <w:rFonts w:cs="Arial"/>
          <w:sz w:val="20"/>
        </w:rPr>
        <w:t>.7.</w:t>
      </w:r>
      <w:r>
        <w:rPr>
          <w:rFonts w:cs="Arial"/>
          <w:sz w:val="20"/>
        </w:rPr>
        <w:tab/>
        <w:t>území Evropy,</w:t>
      </w:r>
    </w:p>
    <w:p w:rsidR="00C83770" w:rsidRPr="0040212C" w:rsidRDefault="00C83770" w:rsidP="0040212C">
      <w:pPr>
        <w:tabs>
          <w:tab w:val="left" w:pos="-720"/>
        </w:tabs>
        <w:spacing w:before="120"/>
        <w:ind w:left="426"/>
        <w:jc w:val="both"/>
        <w:rPr>
          <w:rFonts w:cs="Arial"/>
          <w:sz w:val="20"/>
        </w:rPr>
      </w:pPr>
      <w:r w:rsidRPr="0040212C">
        <w:rPr>
          <w:rFonts w:cs="Arial"/>
          <w:sz w:val="20"/>
        </w:rPr>
        <w:t>není-li dále uvedeno jinak.</w:t>
      </w:r>
    </w:p>
    <w:p w:rsidR="002504F1" w:rsidRPr="006368D9" w:rsidRDefault="00D7357B" w:rsidP="00DC0324">
      <w:pPr>
        <w:keepNext/>
        <w:numPr>
          <w:ilvl w:val="0"/>
          <w:numId w:val="11"/>
        </w:numPr>
        <w:spacing w:before="120"/>
        <w:ind w:left="425" w:hanging="425"/>
        <w:rPr>
          <w:rFonts w:cs="Arial"/>
          <w:b/>
          <w:sz w:val="20"/>
        </w:rPr>
      </w:pPr>
      <w:r w:rsidRPr="006368D9">
        <w:rPr>
          <w:rFonts w:cs="Arial"/>
          <w:b/>
          <w:sz w:val="20"/>
        </w:rPr>
        <w:lastRenderedPageBreak/>
        <w:t>Přehled sjednaných pojištění</w:t>
      </w:r>
    </w:p>
    <w:p w:rsidR="00D7357B" w:rsidRPr="006368D9" w:rsidRDefault="00D7357B" w:rsidP="005247CF">
      <w:pPr>
        <w:pStyle w:val="Zkladntext32"/>
        <w:tabs>
          <w:tab w:val="clear" w:pos="-720"/>
        </w:tabs>
        <w:spacing w:before="120" w:line="240" w:lineRule="auto"/>
        <w:ind w:left="425"/>
        <w:jc w:val="both"/>
        <w:rPr>
          <w:rFonts w:ascii="Koop Office" w:hAnsi="Koop Office"/>
        </w:rPr>
      </w:pPr>
      <w:r w:rsidRPr="006368D9">
        <w:rPr>
          <w:rFonts w:ascii="Koop Office" w:hAnsi="Koop Office" w:cs="Arial"/>
        </w:rPr>
        <w:t>Pojištění se sjednává pro předměty pojištění v rozsahu a na místech pojištění uvedených v následujících tabulkách:</w:t>
      </w:r>
    </w:p>
    <w:p w:rsidR="007A4E91" w:rsidRDefault="007A4E91" w:rsidP="00C93ACC">
      <w:pPr>
        <w:keepNext/>
        <w:rPr>
          <w:b/>
          <w:sz w:val="20"/>
          <w:szCs w:val="20"/>
        </w:rPr>
      </w:pPr>
    </w:p>
    <w:p w:rsidR="009805D8" w:rsidRPr="006368D9" w:rsidRDefault="009805D8" w:rsidP="009805D8">
      <w:pPr>
        <w:keepNext/>
        <w:rPr>
          <w:b/>
          <w:sz w:val="20"/>
          <w:szCs w:val="20"/>
        </w:rPr>
      </w:pPr>
      <w:bookmarkStart w:id="2" w:name="_MON_1248770050"/>
      <w:bookmarkStart w:id="3" w:name="_MON_1248770071"/>
      <w:bookmarkStart w:id="4" w:name="_MON_1248770207"/>
      <w:bookmarkStart w:id="5" w:name="_MON_1248770217"/>
      <w:bookmarkStart w:id="6" w:name="_MON_1251802589"/>
      <w:bookmarkStart w:id="7" w:name="_MON_1279608977"/>
      <w:bookmarkStart w:id="8" w:name="_MON_1279608992"/>
      <w:bookmarkStart w:id="9" w:name="_MON_1322461876"/>
      <w:bookmarkStart w:id="10" w:name="_MON_1322463704"/>
      <w:bookmarkStart w:id="11" w:name="_MON_1324275999"/>
      <w:bookmarkStart w:id="12" w:name="_MON_1338278826"/>
      <w:bookmarkStart w:id="13" w:name="_MON_1248769334"/>
      <w:bookmarkStart w:id="14" w:name="_MON_1248769927"/>
      <w:bookmarkStart w:id="15" w:name="_MON_1248769935"/>
      <w:bookmarkStart w:id="16" w:name="_MON_1248769967"/>
      <w:bookmarkStart w:id="17" w:name="_MON_1248769999"/>
      <w:bookmarkStart w:id="18" w:name="_MON_12487700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6368D9">
        <w:rPr>
          <w:b/>
          <w:sz w:val="20"/>
          <w:szCs w:val="20"/>
        </w:rPr>
        <w:t>2.</w:t>
      </w:r>
      <w:r w:rsidR="00185480">
        <w:rPr>
          <w:b/>
          <w:sz w:val="20"/>
          <w:szCs w:val="20"/>
        </w:rPr>
        <w:t>1</w:t>
      </w:r>
      <w:r w:rsidRPr="006368D9">
        <w:rPr>
          <w:b/>
          <w:sz w:val="20"/>
          <w:szCs w:val="20"/>
        </w:rPr>
        <w:t>.</w:t>
      </w:r>
      <w:r w:rsidR="00D65385" w:rsidRPr="006368D9">
        <w:rPr>
          <w:b/>
          <w:sz w:val="20"/>
          <w:szCs w:val="20"/>
        </w:rPr>
        <w:t>1</w:t>
      </w:r>
      <w:r w:rsidR="008C1B8D" w:rsidRPr="006368D9">
        <w:rPr>
          <w:b/>
          <w:sz w:val="20"/>
          <w:szCs w:val="20"/>
        </w:rPr>
        <w:t xml:space="preserve"> </w:t>
      </w:r>
      <w:r w:rsidRPr="006368D9">
        <w:rPr>
          <w:b/>
          <w:sz w:val="20"/>
          <w:szCs w:val="20"/>
        </w:rPr>
        <w:t>Živelní pojištění</w:t>
      </w:r>
    </w:p>
    <w:tbl>
      <w:tblPr>
        <w:tblStyle w:val="Mkatabulky"/>
        <w:tblW w:w="10207" w:type="dxa"/>
        <w:tblInd w:w="108" w:type="dxa"/>
        <w:tblLayout w:type="fixed"/>
        <w:tblLook w:val="04A0"/>
      </w:tblPr>
      <w:tblGrid>
        <w:gridCol w:w="709"/>
        <w:gridCol w:w="2268"/>
        <w:gridCol w:w="1984"/>
        <w:gridCol w:w="1418"/>
        <w:gridCol w:w="1134"/>
        <w:gridCol w:w="1418"/>
        <w:gridCol w:w="1276"/>
      </w:tblGrid>
      <w:tr w:rsidR="009805D8" w:rsidRPr="006368D9" w:rsidTr="00C60274">
        <w:tc>
          <w:tcPr>
            <w:tcW w:w="10207" w:type="dxa"/>
            <w:gridSpan w:val="7"/>
          </w:tcPr>
          <w:p w:rsidR="009805D8" w:rsidRPr="006368D9" w:rsidRDefault="009805D8" w:rsidP="00572DA5">
            <w:pPr>
              <w:rPr>
                <w:b/>
                <w:sz w:val="20"/>
                <w:szCs w:val="20"/>
              </w:rPr>
            </w:pPr>
            <w:r w:rsidRPr="006368D9">
              <w:rPr>
                <w:b/>
                <w:sz w:val="20"/>
                <w:szCs w:val="20"/>
              </w:rPr>
              <w:t>Místo pojištění:</w:t>
            </w:r>
            <w:r w:rsidR="0075705B">
              <w:rPr>
                <w:b/>
                <w:sz w:val="20"/>
                <w:szCs w:val="20"/>
              </w:rPr>
              <w:t xml:space="preserve"> </w:t>
            </w:r>
            <w:proofErr w:type="gramStart"/>
            <w:r w:rsidR="0075705B">
              <w:rPr>
                <w:sz w:val="20"/>
                <w:szCs w:val="20"/>
              </w:rPr>
              <w:t>viz. bod</w:t>
            </w:r>
            <w:r w:rsidR="00572DA5">
              <w:rPr>
                <w:sz w:val="20"/>
                <w:szCs w:val="20"/>
              </w:rPr>
              <w:t>y</w:t>
            </w:r>
            <w:proofErr w:type="gramEnd"/>
            <w:r w:rsidR="00572DA5">
              <w:rPr>
                <w:sz w:val="20"/>
                <w:szCs w:val="20"/>
              </w:rPr>
              <w:t xml:space="preserve"> 1.2.1. až 1.2.5.</w:t>
            </w:r>
            <w:r w:rsidR="0075705B" w:rsidRPr="0075705B">
              <w:rPr>
                <w:sz w:val="20"/>
                <w:szCs w:val="20"/>
              </w:rPr>
              <w:t xml:space="preserve"> tohoto článku</w:t>
            </w:r>
          </w:p>
        </w:tc>
      </w:tr>
      <w:tr w:rsidR="009805D8" w:rsidRPr="006368D9" w:rsidTr="00C60274">
        <w:tc>
          <w:tcPr>
            <w:tcW w:w="10207" w:type="dxa"/>
            <w:gridSpan w:val="7"/>
          </w:tcPr>
          <w:p w:rsidR="009805D8" w:rsidRPr="00CA248D" w:rsidRDefault="009805D8" w:rsidP="0075705B">
            <w:pPr>
              <w:rPr>
                <w:sz w:val="20"/>
                <w:szCs w:val="20"/>
              </w:rPr>
            </w:pPr>
            <w:r w:rsidRPr="006368D9">
              <w:rPr>
                <w:b/>
                <w:sz w:val="20"/>
                <w:szCs w:val="20"/>
              </w:rPr>
              <w:t>Rozsah pojištění:</w:t>
            </w:r>
            <w:r w:rsidR="00CA248D" w:rsidRPr="00171721">
              <w:rPr>
                <w:sz w:val="20"/>
                <w:szCs w:val="20"/>
              </w:rPr>
              <w:t xml:space="preserve"> </w:t>
            </w:r>
            <w:r w:rsidR="00171721" w:rsidRPr="00171721">
              <w:rPr>
                <w:sz w:val="20"/>
                <w:szCs w:val="20"/>
              </w:rPr>
              <w:t>sdružený živel</w:t>
            </w:r>
          </w:p>
        </w:tc>
      </w:tr>
      <w:tr w:rsidR="009805D8" w:rsidRPr="006368D9" w:rsidTr="00C60274">
        <w:tc>
          <w:tcPr>
            <w:tcW w:w="10207" w:type="dxa"/>
            <w:gridSpan w:val="7"/>
          </w:tcPr>
          <w:p w:rsidR="009805D8" w:rsidRPr="006368D9" w:rsidRDefault="009805D8" w:rsidP="00483E17">
            <w:pPr>
              <w:rPr>
                <w:sz w:val="20"/>
                <w:szCs w:val="20"/>
              </w:rPr>
            </w:pPr>
            <w:r w:rsidRPr="006368D9">
              <w:rPr>
                <w:b/>
                <w:sz w:val="20"/>
                <w:szCs w:val="20"/>
              </w:rPr>
              <w:t>Pojištění se řídí:</w:t>
            </w:r>
            <w:r w:rsidRPr="006368D9">
              <w:rPr>
                <w:sz w:val="20"/>
                <w:szCs w:val="20"/>
              </w:rPr>
              <w:t xml:space="preserve"> VPP P-100/14, ZPP P-150/14 a doložkami DOB101, DOB103, DOB105, DOB107</w:t>
            </w:r>
            <w:r w:rsidR="005247CF">
              <w:rPr>
                <w:sz w:val="20"/>
                <w:szCs w:val="20"/>
              </w:rPr>
              <w:t>, DZ101, DZ106, DZ108, DZ112, DZ113, DZ114</w:t>
            </w:r>
          </w:p>
        </w:tc>
      </w:tr>
      <w:tr w:rsidR="009805D8" w:rsidRPr="006368D9" w:rsidTr="00C60274">
        <w:tc>
          <w:tcPr>
            <w:tcW w:w="709" w:type="dxa"/>
            <w:vAlign w:val="center"/>
          </w:tcPr>
          <w:p w:rsidR="009805D8" w:rsidRPr="006368D9" w:rsidRDefault="009805D8" w:rsidP="009805D8">
            <w:pPr>
              <w:jc w:val="center"/>
              <w:rPr>
                <w:b/>
                <w:sz w:val="20"/>
                <w:szCs w:val="20"/>
              </w:rPr>
            </w:pPr>
            <w:r w:rsidRPr="006368D9">
              <w:rPr>
                <w:b/>
                <w:sz w:val="20"/>
                <w:szCs w:val="20"/>
              </w:rPr>
              <w:t>Poř. číslo</w:t>
            </w:r>
          </w:p>
        </w:tc>
        <w:tc>
          <w:tcPr>
            <w:tcW w:w="2268" w:type="dxa"/>
            <w:vAlign w:val="center"/>
          </w:tcPr>
          <w:p w:rsidR="009805D8" w:rsidRPr="006368D9" w:rsidRDefault="009805D8" w:rsidP="009805D8">
            <w:pPr>
              <w:jc w:val="center"/>
              <w:rPr>
                <w:b/>
                <w:sz w:val="20"/>
                <w:szCs w:val="20"/>
              </w:rPr>
            </w:pPr>
            <w:r w:rsidRPr="006368D9">
              <w:rPr>
                <w:b/>
                <w:sz w:val="20"/>
                <w:szCs w:val="20"/>
              </w:rPr>
              <w:t>Předmět pojištění</w:t>
            </w:r>
          </w:p>
        </w:tc>
        <w:tc>
          <w:tcPr>
            <w:tcW w:w="1984" w:type="dxa"/>
            <w:vAlign w:val="center"/>
          </w:tcPr>
          <w:p w:rsidR="009805D8" w:rsidRPr="006368D9" w:rsidRDefault="003B3C93" w:rsidP="003B3C93">
            <w:pPr>
              <w:jc w:val="center"/>
              <w:rPr>
                <w:b/>
                <w:sz w:val="20"/>
                <w:szCs w:val="20"/>
              </w:rPr>
            </w:pPr>
            <w:r w:rsidRPr="006368D9">
              <w:rPr>
                <w:b/>
                <w:sz w:val="20"/>
                <w:szCs w:val="20"/>
              </w:rPr>
              <w:t>P</w:t>
            </w:r>
            <w:r w:rsidR="009805D8" w:rsidRPr="006368D9">
              <w:rPr>
                <w:b/>
                <w:sz w:val="20"/>
                <w:szCs w:val="20"/>
              </w:rPr>
              <w:t>ojistná částka</w:t>
            </w:r>
            <w:r w:rsidR="001773E3" w:rsidRPr="006368D9">
              <w:rPr>
                <w:b/>
                <w:sz w:val="20"/>
                <w:szCs w:val="20"/>
                <w:vertAlign w:val="superscript"/>
              </w:rPr>
              <w:t>10)</w:t>
            </w:r>
          </w:p>
        </w:tc>
        <w:tc>
          <w:tcPr>
            <w:tcW w:w="1418" w:type="dxa"/>
            <w:vAlign w:val="center"/>
          </w:tcPr>
          <w:p w:rsidR="009805D8" w:rsidRPr="006368D9" w:rsidRDefault="009805D8" w:rsidP="009B1C0B">
            <w:pPr>
              <w:jc w:val="center"/>
              <w:rPr>
                <w:b/>
                <w:sz w:val="20"/>
                <w:szCs w:val="20"/>
              </w:rPr>
            </w:pPr>
            <w:r w:rsidRPr="006368D9">
              <w:rPr>
                <w:b/>
                <w:sz w:val="20"/>
                <w:szCs w:val="20"/>
              </w:rPr>
              <w:t>Spoluúčast</w:t>
            </w:r>
            <w:r w:rsidRPr="006368D9">
              <w:rPr>
                <w:b/>
                <w:sz w:val="20"/>
                <w:szCs w:val="20"/>
                <w:vertAlign w:val="superscript"/>
              </w:rPr>
              <w:t>5)</w:t>
            </w:r>
          </w:p>
        </w:tc>
        <w:tc>
          <w:tcPr>
            <w:tcW w:w="1134" w:type="dxa"/>
            <w:vAlign w:val="center"/>
          </w:tcPr>
          <w:p w:rsidR="009805D8" w:rsidRPr="006368D9" w:rsidRDefault="009805D8" w:rsidP="009805D8">
            <w:pPr>
              <w:jc w:val="center"/>
              <w:rPr>
                <w:b/>
                <w:sz w:val="20"/>
                <w:szCs w:val="20"/>
              </w:rPr>
            </w:pPr>
            <w:r w:rsidRPr="006368D9">
              <w:rPr>
                <w:b/>
                <w:sz w:val="20"/>
                <w:szCs w:val="20"/>
              </w:rPr>
              <w:t>Pojištění se sjednává</w:t>
            </w:r>
            <w:r w:rsidR="00133185" w:rsidRPr="006368D9">
              <w:rPr>
                <w:b/>
                <w:sz w:val="20"/>
                <w:szCs w:val="20"/>
              </w:rPr>
              <w:t xml:space="preserve"> na cenu</w:t>
            </w:r>
            <w:r w:rsidRPr="006368D9">
              <w:rPr>
                <w:b/>
                <w:sz w:val="20"/>
                <w:szCs w:val="20"/>
                <w:vertAlign w:val="superscript"/>
              </w:rPr>
              <w:t>*1)</w:t>
            </w:r>
          </w:p>
        </w:tc>
        <w:tc>
          <w:tcPr>
            <w:tcW w:w="1418" w:type="dxa"/>
            <w:vAlign w:val="center"/>
          </w:tcPr>
          <w:p w:rsidR="008C1B8D" w:rsidRPr="006368D9" w:rsidRDefault="009805D8" w:rsidP="003B3C93">
            <w:pPr>
              <w:jc w:val="center"/>
              <w:rPr>
                <w:b/>
                <w:sz w:val="20"/>
                <w:szCs w:val="20"/>
                <w:vertAlign w:val="superscript"/>
              </w:rPr>
            </w:pPr>
            <w:r w:rsidRPr="006368D9">
              <w:rPr>
                <w:b/>
                <w:sz w:val="20"/>
                <w:szCs w:val="20"/>
              </w:rPr>
              <w:t>MRLP</w:t>
            </w:r>
            <w:r w:rsidRPr="006368D9">
              <w:rPr>
                <w:b/>
                <w:sz w:val="20"/>
                <w:szCs w:val="20"/>
                <w:vertAlign w:val="superscript"/>
              </w:rPr>
              <w:t>3)</w:t>
            </w:r>
            <w:r w:rsidR="008C1B8D" w:rsidRPr="006368D9">
              <w:rPr>
                <w:b/>
                <w:sz w:val="20"/>
                <w:szCs w:val="20"/>
                <w:vertAlign w:val="superscript"/>
              </w:rPr>
              <w:t xml:space="preserve"> </w:t>
            </w:r>
          </w:p>
          <w:p w:rsidR="009805D8" w:rsidRPr="006368D9" w:rsidRDefault="003B3C93" w:rsidP="003B3C93">
            <w:pPr>
              <w:jc w:val="center"/>
              <w:rPr>
                <w:b/>
                <w:sz w:val="20"/>
                <w:szCs w:val="20"/>
              </w:rPr>
            </w:pPr>
            <w:r w:rsidRPr="006368D9">
              <w:rPr>
                <w:b/>
                <w:sz w:val="20"/>
                <w:szCs w:val="20"/>
              </w:rPr>
              <w:t>První riziko</w:t>
            </w:r>
            <w:r w:rsidRPr="006368D9">
              <w:rPr>
                <w:b/>
                <w:sz w:val="20"/>
                <w:szCs w:val="20"/>
                <w:vertAlign w:val="superscript"/>
              </w:rPr>
              <w:t>2)</w:t>
            </w:r>
          </w:p>
        </w:tc>
        <w:tc>
          <w:tcPr>
            <w:tcW w:w="1276" w:type="dxa"/>
            <w:vAlign w:val="center"/>
          </w:tcPr>
          <w:p w:rsidR="009805D8" w:rsidRPr="006368D9" w:rsidRDefault="009805D8" w:rsidP="00D0515C">
            <w:pPr>
              <w:jc w:val="center"/>
              <w:rPr>
                <w:b/>
                <w:sz w:val="20"/>
                <w:szCs w:val="20"/>
              </w:rPr>
            </w:pPr>
            <w:r w:rsidRPr="006368D9">
              <w:rPr>
                <w:b/>
                <w:sz w:val="20"/>
                <w:szCs w:val="20"/>
              </w:rPr>
              <w:t>MRLP</w:t>
            </w:r>
            <w:r w:rsidRPr="006368D9">
              <w:rPr>
                <w:b/>
                <w:sz w:val="20"/>
                <w:szCs w:val="20"/>
                <w:vertAlign w:val="superscript"/>
              </w:rPr>
              <w:t>3)</w:t>
            </w:r>
            <w:r w:rsidR="003B3C93" w:rsidRPr="006368D9">
              <w:rPr>
                <w:b/>
                <w:sz w:val="20"/>
                <w:szCs w:val="20"/>
              </w:rPr>
              <w:t xml:space="preserve"> </w:t>
            </w:r>
          </w:p>
        </w:tc>
      </w:tr>
      <w:tr w:rsidR="009805D8" w:rsidRPr="006368D9" w:rsidTr="00C60274">
        <w:tc>
          <w:tcPr>
            <w:tcW w:w="709" w:type="dxa"/>
            <w:vAlign w:val="center"/>
          </w:tcPr>
          <w:p w:rsidR="009805D8" w:rsidRPr="006368D9" w:rsidRDefault="009805D8" w:rsidP="00C60274">
            <w:pPr>
              <w:jc w:val="center"/>
              <w:rPr>
                <w:sz w:val="20"/>
                <w:szCs w:val="20"/>
              </w:rPr>
            </w:pPr>
            <w:r w:rsidRPr="006368D9">
              <w:rPr>
                <w:sz w:val="20"/>
                <w:szCs w:val="20"/>
              </w:rPr>
              <w:t>1.</w:t>
            </w:r>
          </w:p>
        </w:tc>
        <w:tc>
          <w:tcPr>
            <w:tcW w:w="2268" w:type="dxa"/>
          </w:tcPr>
          <w:p w:rsidR="009805D8" w:rsidRPr="006368D9" w:rsidRDefault="0075705B" w:rsidP="009805D8">
            <w:pPr>
              <w:rPr>
                <w:sz w:val="20"/>
                <w:szCs w:val="20"/>
              </w:rPr>
            </w:pPr>
            <w:r>
              <w:rPr>
                <w:sz w:val="20"/>
                <w:szCs w:val="20"/>
              </w:rPr>
              <w:t>Soubor budov a staveb vč. stavebních součástí, vyjma zpevněných ploch a pozemních komunikací</w:t>
            </w:r>
          </w:p>
        </w:tc>
        <w:tc>
          <w:tcPr>
            <w:tcW w:w="1984" w:type="dxa"/>
            <w:vAlign w:val="center"/>
          </w:tcPr>
          <w:p w:rsidR="009805D8" w:rsidRPr="006368D9" w:rsidRDefault="0075705B" w:rsidP="007C27B6">
            <w:pPr>
              <w:jc w:val="center"/>
              <w:rPr>
                <w:sz w:val="20"/>
                <w:szCs w:val="20"/>
              </w:rPr>
            </w:pPr>
            <w:r>
              <w:rPr>
                <w:sz w:val="20"/>
                <w:szCs w:val="20"/>
              </w:rPr>
              <w:t>2 224 037 408 Kč</w:t>
            </w:r>
          </w:p>
        </w:tc>
        <w:tc>
          <w:tcPr>
            <w:tcW w:w="1418" w:type="dxa"/>
            <w:vAlign w:val="center"/>
          </w:tcPr>
          <w:p w:rsidR="009805D8" w:rsidRPr="006368D9" w:rsidRDefault="0075705B" w:rsidP="007C27B6">
            <w:pPr>
              <w:jc w:val="center"/>
              <w:rPr>
                <w:sz w:val="20"/>
                <w:szCs w:val="20"/>
              </w:rPr>
            </w:pPr>
            <w:r>
              <w:rPr>
                <w:sz w:val="20"/>
                <w:szCs w:val="20"/>
              </w:rPr>
              <w:t>20 000 Kč</w:t>
            </w:r>
          </w:p>
        </w:tc>
        <w:tc>
          <w:tcPr>
            <w:tcW w:w="1134" w:type="dxa"/>
            <w:vAlign w:val="center"/>
          </w:tcPr>
          <w:p w:rsidR="009805D8" w:rsidRPr="00C05B04" w:rsidRDefault="00C75E86" w:rsidP="00C60274">
            <w:pPr>
              <w:tabs>
                <w:tab w:val="left" w:pos="884"/>
              </w:tabs>
              <w:jc w:val="center"/>
              <w:rPr>
                <w:sz w:val="20"/>
                <w:szCs w:val="20"/>
                <w:vertAlign w:val="superscript"/>
              </w:rPr>
            </w:pPr>
            <w:r w:rsidRPr="008F1C82">
              <w:rPr>
                <w:sz w:val="20"/>
                <w:szCs w:val="20"/>
              </w:rPr>
              <w:t>*)</w:t>
            </w:r>
          </w:p>
        </w:tc>
        <w:tc>
          <w:tcPr>
            <w:tcW w:w="1418" w:type="dxa"/>
            <w:vAlign w:val="center"/>
          </w:tcPr>
          <w:p w:rsidR="009805D8" w:rsidRPr="006368D9" w:rsidRDefault="0075705B" w:rsidP="007C27B6">
            <w:pPr>
              <w:jc w:val="center"/>
              <w:rPr>
                <w:sz w:val="20"/>
                <w:szCs w:val="20"/>
              </w:rPr>
            </w:pPr>
            <w:r>
              <w:rPr>
                <w:sz w:val="20"/>
                <w:szCs w:val="20"/>
              </w:rPr>
              <w:t>X</w:t>
            </w:r>
          </w:p>
        </w:tc>
        <w:tc>
          <w:tcPr>
            <w:tcW w:w="1276" w:type="dxa"/>
            <w:vAlign w:val="center"/>
          </w:tcPr>
          <w:p w:rsidR="009805D8" w:rsidRPr="006368D9" w:rsidRDefault="0075705B" w:rsidP="007C27B6">
            <w:pPr>
              <w:jc w:val="center"/>
              <w:rPr>
                <w:sz w:val="20"/>
                <w:szCs w:val="20"/>
              </w:rPr>
            </w:pPr>
            <w:r>
              <w:rPr>
                <w:sz w:val="20"/>
                <w:szCs w:val="20"/>
              </w:rPr>
              <w:t>X</w:t>
            </w:r>
          </w:p>
        </w:tc>
      </w:tr>
      <w:tr w:rsidR="009805D8" w:rsidRPr="006368D9" w:rsidTr="00C60274">
        <w:tc>
          <w:tcPr>
            <w:tcW w:w="709" w:type="dxa"/>
            <w:vAlign w:val="center"/>
          </w:tcPr>
          <w:p w:rsidR="009805D8" w:rsidRPr="006368D9" w:rsidRDefault="0075705B" w:rsidP="00C60274">
            <w:pPr>
              <w:jc w:val="center"/>
              <w:rPr>
                <w:sz w:val="20"/>
                <w:szCs w:val="20"/>
              </w:rPr>
            </w:pPr>
            <w:r>
              <w:rPr>
                <w:sz w:val="20"/>
                <w:szCs w:val="20"/>
              </w:rPr>
              <w:t>2.</w:t>
            </w:r>
          </w:p>
        </w:tc>
        <w:tc>
          <w:tcPr>
            <w:tcW w:w="2268" w:type="dxa"/>
          </w:tcPr>
          <w:p w:rsidR="009805D8" w:rsidRPr="006368D9" w:rsidRDefault="0075705B" w:rsidP="009805D8">
            <w:pPr>
              <w:rPr>
                <w:sz w:val="20"/>
                <w:szCs w:val="20"/>
              </w:rPr>
            </w:pPr>
            <w:r>
              <w:rPr>
                <w:sz w:val="20"/>
                <w:szCs w:val="20"/>
              </w:rPr>
              <w:t>Soubor vlastního a cizího movitého zařízení a vybavení vč. zařízení Kyslíkové stanice a léků pacientů</w:t>
            </w:r>
          </w:p>
        </w:tc>
        <w:tc>
          <w:tcPr>
            <w:tcW w:w="1984" w:type="dxa"/>
            <w:vAlign w:val="center"/>
          </w:tcPr>
          <w:p w:rsidR="009805D8" w:rsidRPr="006368D9" w:rsidRDefault="0075705B" w:rsidP="007C27B6">
            <w:pPr>
              <w:jc w:val="center"/>
              <w:rPr>
                <w:sz w:val="20"/>
                <w:szCs w:val="20"/>
              </w:rPr>
            </w:pPr>
            <w:r>
              <w:rPr>
                <w:sz w:val="20"/>
                <w:szCs w:val="20"/>
              </w:rPr>
              <w:t>2 009 338 538 Kč</w:t>
            </w:r>
          </w:p>
        </w:tc>
        <w:tc>
          <w:tcPr>
            <w:tcW w:w="1418" w:type="dxa"/>
            <w:vAlign w:val="center"/>
          </w:tcPr>
          <w:p w:rsidR="009805D8" w:rsidRPr="006368D9" w:rsidRDefault="0075705B" w:rsidP="007C27B6">
            <w:pPr>
              <w:jc w:val="center"/>
              <w:rPr>
                <w:sz w:val="20"/>
                <w:szCs w:val="20"/>
              </w:rPr>
            </w:pPr>
            <w:r>
              <w:rPr>
                <w:sz w:val="20"/>
                <w:szCs w:val="20"/>
              </w:rPr>
              <w:t>20 000 Kč, pro léky pacientů 1 000 Kč</w:t>
            </w:r>
          </w:p>
        </w:tc>
        <w:tc>
          <w:tcPr>
            <w:tcW w:w="1134" w:type="dxa"/>
            <w:vAlign w:val="center"/>
          </w:tcPr>
          <w:p w:rsidR="009805D8" w:rsidRPr="006368D9" w:rsidRDefault="0075705B" w:rsidP="007C27B6">
            <w:pPr>
              <w:jc w:val="center"/>
              <w:rPr>
                <w:sz w:val="20"/>
                <w:szCs w:val="20"/>
              </w:rPr>
            </w:pPr>
            <w:r w:rsidRPr="008F1C82">
              <w:rPr>
                <w:sz w:val="20"/>
                <w:szCs w:val="20"/>
              </w:rPr>
              <w:t>*)</w:t>
            </w:r>
          </w:p>
        </w:tc>
        <w:tc>
          <w:tcPr>
            <w:tcW w:w="1418" w:type="dxa"/>
            <w:vAlign w:val="center"/>
          </w:tcPr>
          <w:p w:rsidR="009805D8" w:rsidRPr="006368D9" w:rsidRDefault="0075705B" w:rsidP="007C27B6">
            <w:pPr>
              <w:jc w:val="center"/>
              <w:rPr>
                <w:sz w:val="20"/>
                <w:szCs w:val="20"/>
              </w:rPr>
            </w:pPr>
            <w:r>
              <w:rPr>
                <w:sz w:val="20"/>
                <w:szCs w:val="20"/>
              </w:rPr>
              <w:t>X</w:t>
            </w:r>
          </w:p>
        </w:tc>
        <w:tc>
          <w:tcPr>
            <w:tcW w:w="1276" w:type="dxa"/>
            <w:vAlign w:val="center"/>
          </w:tcPr>
          <w:p w:rsidR="009805D8" w:rsidRPr="006368D9" w:rsidRDefault="00D0515C" w:rsidP="007C27B6">
            <w:pPr>
              <w:jc w:val="center"/>
              <w:rPr>
                <w:sz w:val="20"/>
                <w:szCs w:val="20"/>
              </w:rPr>
            </w:pPr>
            <w:r>
              <w:rPr>
                <w:sz w:val="20"/>
                <w:szCs w:val="20"/>
              </w:rPr>
              <w:t>pro léky pacientů 300 000 Kč</w:t>
            </w:r>
          </w:p>
        </w:tc>
      </w:tr>
      <w:tr w:rsidR="0075705B" w:rsidRPr="006368D9" w:rsidTr="00C60274">
        <w:tc>
          <w:tcPr>
            <w:tcW w:w="709" w:type="dxa"/>
            <w:vAlign w:val="center"/>
          </w:tcPr>
          <w:p w:rsidR="0075705B" w:rsidRDefault="00D0515C" w:rsidP="00C60274">
            <w:pPr>
              <w:jc w:val="center"/>
              <w:rPr>
                <w:sz w:val="20"/>
                <w:szCs w:val="20"/>
              </w:rPr>
            </w:pPr>
            <w:r>
              <w:rPr>
                <w:sz w:val="20"/>
                <w:szCs w:val="20"/>
              </w:rPr>
              <w:t>3.</w:t>
            </w:r>
          </w:p>
        </w:tc>
        <w:tc>
          <w:tcPr>
            <w:tcW w:w="2268" w:type="dxa"/>
          </w:tcPr>
          <w:p w:rsidR="0075705B" w:rsidRDefault="00D0515C" w:rsidP="00FD5882">
            <w:pPr>
              <w:rPr>
                <w:sz w:val="20"/>
                <w:szCs w:val="20"/>
              </w:rPr>
            </w:pPr>
            <w:r>
              <w:rPr>
                <w:sz w:val="20"/>
                <w:szCs w:val="20"/>
              </w:rPr>
              <w:t xml:space="preserve">Soubor vlastních a cizích finančních prostředků vč. finančních prostředků </w:t>
            </w:r>
            <w:r w:rsidR="00FD5882">
              <w:rPr>
                <w:sz w:val="20"/>
                <w:szCs w:val="20"/>
              </w:rPr>
              <w:t>v</w:t>
            </w:r>
            <w:r>
              <w:rPr>
                <w:sz w:val="20"/>
                <w:szCs w:val="20"/>
              </w:rPr>
              <w:t xml:space="preserve"> pokladnách, příručních pokladnách a trezorech</w:t>
            </w:r>
          </w:p>
        </w:tc>
        <w:tc>
          <w:tcPr>
            <w:tcW w:w="1984" w:type="dxa"/>
            <w:vAlign w:val="center"/>
          </w:tcPr>
          <w:p w:rsidR="0075705B" w:rsidRDefault="00D0515C" w:rsidP="007C27B6">
            <w:pPr>
              <w:jc w:val="center"/>
              <w:rPr>
                <w:sz w:val="20"/>
                <w:szCs w:val="20"/>
              </w:rPr>
            </w:pPr>
            <w:r>
              <w:rPr>
                <w:sz w:val="20"/>
                <w:szCs w:val="20"/>
              </w:rPr>
              <w:t>X</w:t>
            </w:r>
          </w:p>
        </w:tc>
        <w:tc>
          <w:tcPr>
            <w:tcW w:w="1418" w:type="dxa"/>
            <w:vAlign w:val="center"/>
          </w:tcPr>
          <w:p w:rsidR="0075705B" w:rsidRDefault="00D0515C" w:rsidP="007C27B6">
            <w:pPr>
              <w:jc w:val="center"/>
              <w:rPr>
                <w:sz w:val="20"/>
                <w:szCs w:val="20"/>
              </w:rPr>
            </w:pPr>
            <w:r>
              <w:rPr>
                <w:sz w:val="20"/>
                <w:szCs w:val="20"/>
              </w:rPr>
              <w:t>20 000 Kč, pro příruční pokladny 5 000 Kč</w:t>
            </w:r>
          </w:p>
        </w:tc>
        <w:tc>
          <w:tcPr>
            <w:tcW w:w="1134" w:type="dxa"/>
            <w:vAlign w:val="center"/>
          </w:tcPr>
          <w:p w:rsidR="0075705B" w:rsidRPr="008F1C82" w:rsidRDefault="00D0515C" w:rsidP="007C27B6">
            <w:pPr>
              <w:jc w:val="center"/>
              <w:rPr>
                <w:sz w:val="20"/>
                <w:szCs w:val="20"/>
              </w:rPr>
            </w:pPr>
            <w:r w:rsidRPr="008F1C82">
              <w:rPr>
                <w:sz w:val="20"/>
                <w:szCs w:val="20"/>
              </w:rPr>
              <w:t>*)</w:t>
            </w:r>
          </w:p>
        </w:tc>
        <w:tc>
          <w:tcPr>
            <w:tcW w:w="1418" w:type="dxa"/>
            <w:vAlign w:val="center"/>
          </w:tcPr>
          <w:p w:rsidR="0075705B" w:rsidRDefault="00D0515C" w:rsidP="007C27B6">
            <w:pPr>
              <w:jc w:val="center"/>
              <w:rPr>
                <w:sz w:val="20"/>
                <w:szCs w:val="20"/>
              </w:rPr>
            </w:pPr>
            <w:r>
              <w:rPr>
                <w:sz w:val="20"/>
                <w:szCs w:val="20"/>
              </w:rPr>
              <w:t>5 000 000 Kč</w:t>
            </w:r>
          </w:p>
        </w:tc>
        <w:tc>
          <w:tcPr>
            <w:tcW w:w="1276" w:type="dxa"/>
            <w:vAlign w:val="center"/>
          </w:tcPr>
          <w:p w:rsidR="0075705B" w:rsidRDefault="00D0515C" w:rsidP="007C27B6">
            <w:pPr>
              <w:jc w:val="center"/>
              <w:rPr>
                <w:sz w:val="20"/>
                <w:szCs w:val="20"/>
              </w:rPr>
            </w:pPr>
            <w:r>
              <w:rPr>
                <w:sz w:val="20"/>
                <w:szCs w:val="20"/>
              </w:rPr>
              <w:t>X</w:t>
            </w:r>
          </w:p>
        </w:tc>
      </w:tr>
      <w:tr w:rsidR="00D0515C" w:rsidRPr="006368D9" w:rsidTr="00C60274">
        <w:tc>
          <w:tcPr>
            <w:tcW w:w="709" w:type="dxa"/>
            <w:vAlign w:val="center"/>
          </w:tcPr>
          <w:p w:rsidR="00D0515C" w:rsidRDefault="00D0515C" w:rsidP="00C60274">
            <w:pPr>
              <w:jc w:val="center"/>
              <w:rPr>
                <w:sz w:val="20"/>
                <w:szCs w:val="20"/>
              </w:rPr>
            </w:pPr>
            <w:r>
              <w:rPr>
                <w:sz w:val="20"/>
                <w:szCs w:val="20"/>
              </w:rPr>
              <w:t>4.</w:t>
            </w:r>
          </w:p>
        </w:tc>
        <w:tc>
          <w:tcPr>
            <w:tcW w:w="2268" w:type="dxa"/>
          </w:tcPr>
          <w:p w:rsidR="00D0515C" w:rsidRDefault="00D0515C" w:rsidP="009805D8">
            <w:pPr>
              <w:rPr>
                <w:sz w:val="20"/>
                <w:szCs w:val="20"/>
              </w:rPr>
            </w:pPr>
            <w:r>
              <w:rPr>
                <w:sz w:val="20"/>
                <w:szCs w:val="20"/>
              </w:rPr>
              <w:t>Peníze v automatech na výběr poplatků a v měničích bankovek</w:t>
            </w:r>
          </w:p>
        </w:tc>
        <w:tc>
          <w:tcPr>
            <w:tcW w:w="1984" w:type="dxa"/>
            <w:vAlign w:val="center"/>
          </w:tcPr>
          <w:p w:rsidR="00D0515C" w:rsidRDefault="00D0515C" w:rsidP="007C27B6">
            <w:pPr>
              <w:jc w:val="center"/>
              <w:rPr>
                <w:sz w:val="20"/>
                <w:szCs w:val="20"/>
              </w:rPr>
            </w:pPr>
            <w:r>
              <w:rPr>
                <w:sz w:val="20"/>
                <w:szCs w:val="20"/>
              </w:rPr>
              <w:t>X</w:t>
            </w:r>
          </w:p>
        </w:tc>
        <w:tc>
          <w:tcPr>
            <w:tcW w:w="1418" w:type="dxa"/>
            <w:vAlign w:val="center"/>
          </w:tcPr>
          <w:p w:rsidR="00D0515C" w:rsidRDefault="00D0515C" w:rsidP="007C27B6">
            <w:pPr>
              <w:jc w:val="center"/>
              <w:rPr>
                <w:sz w:val="20"/>
                <w:szCs w:val="20"/>
              </w:rPr>
            </w:pPr>
            <w:r>
              <w:rPr>
                <w:sz w:val="20"/>
                <w:szCs w:val="20"/>
              </w:rPr>
              <w:t>5 000 Kč</w:t>
            </w:r>
          </w:p>
        </w:tc>
        <w:tc>
          <w:tcPr>
            <w:tcW w:w="1134" w:type="dxa"/>
            <w:vAlign w:val="center"/>
          </w:tcPr>
          <w:p w:rsidR="00D0515C" w:rsidRPr="008F1C82" w:rsidRDefault="00D0515C" w:rsidP="007C27B6">
            <w:pPr>
              <w:jc w:val="center"/>
              <w:rPr>
                <w:sz w:val="20"/>
                <w:szCs w:val="20"/>
              </w:rPr>
            </w:pPr>
            <w:r w:rsidRPr="008F1C82">
              <w:rPr>
                <w:sz w:val="20"/>
                <w:szCs w:val="20"/>
              </w:rPr>
              <w:t>*)</w:t>
            </w:r>
          </w:p>
        </w:tc>
        <w:tc>
          <w:tcPr>
            <w:tcW w:w="1418" w:type="dxa"/>
            <w:vAlign w:val="center"/>
          </w:tcPr>
          <w:p w:rsidR="00D0515C" w:rsidRDefault="00D0515C" w:rsidP="007C27B6">
            <w:pPr>
              <w:jc w:val="center"/>
              <w:rPr>
                <w:sz w:val="20"/>
                <w:szCs w:val="20"/>
              </w:rPr>
            </w:pPr>
            <w:r>
              <w:rPr>
                <w:sz w:val="20"/>
                <w:szCs w:val="20"/>
              </w:rPr>
              <w:t>100 000 Kč</w:t>
            </w:r>
          </w:p>
        </w:tc>
        <w:tc>
          <w:tcPr>
            <w:tcW w:w="1276" w:type="dxa"/>
            <w:vAlign w:val="center"/>
          </w:tcPr>
          <w:p w:rsidR="00D0515C" w:rsidRDefault="00D0515C" w:rsidP="007C27B6">
            <w:pPr>
              <w:jc w:val="center"/>
              <w:rPr>
                <w:sz w:val="20"/>
                <w:szCs w:val="20"/>
              </w:rPr>
            </w:pPr>
            <w:r>
              <w:rPr>
                <w:sz w:val="20"/>
                <w:szCs w:val="20"/>
              </w:rPr>
              <w:t>X</w:t>
            </w:r>
          </w:p>
        </w:tc>
      </w:tr>
      <w:tr w:rsidR="00D0515C" w:rsidRPr="006368D9" w:rsidTr="00C60274">
        <w:tc>
          <w:tcPr>
            <w:tcW w:w="709" w:type="dxa"/>
            <w:vAlign w:val="center"/>
          </w:tcPr>
          <w:p w:rsidR="00D0515C" w:rsidRDefault="00D0515C" w:rsidP="00C60274">
            <w:pPr>
              <w:jc w:val="center"/>
              <w:rPr>
                <w:sz w:val="20"/>
                <w:szCs w:val="20"/>
              </w:rPr>
            </w:pPr>
            <w:r>
              <w:rPr>
                <w:sz w:val="20"/>
                <w:szCs w:val="20"/>
              </w:rPr>
              <w:t>5.</w:t>
            </w:r>
          </w:p>
        </w:tc>
        <w:tc>
          <w:tcPr>
            <w:tcW w:w="2268" w:type="dxa"/>
          </w:tcPr>
          <w:p w:rsidR="00D0515C" w:rsidRDefault="00D0515C" w:rsidP="009805D8">
            <w:pPr>
              <w:rPr>
                <w:sz w:val="20"/>
                <w:szCs w:val="20"/>
              </w:rPr>
            </w:pPr>
            <w:r>
              <w:rPr>
                <w:sz w:val="20"/>
                <w:szCs w:val="20"/>
              </w:rPr>
              <w:t>Soubor zásob</w:t>
            </w:r>
          </w:p>
        </w:tc>
        <w:tc>
          <w:tcPr>
            <w:tcW w:w="1984" w:type="dxa"/>
            <w:vAlign w:val="center"/>
          </w:tcPr>
          <w:p w:rsidR="00D0515C" w:rsidRDefault="00D0515C" w:rsidP="007C27B6">
            <w:pPr>
              <w:jc w:val="center"/>
              <w:rPr>
                <w:sz w:val="20"/>
                <w:szCs w:val="20"/>
              </w:rPr>
            </w:pPr>
            <w:r>
              <w:rPr>
                <w:sz w:val="20"/>
                <w:szCs w:val="20"/>
              </w:rPr>
              <w:t>105 865 522 Kč</w:t>
            </w:r>
          </w:p>
        </w:tc>
        <w:tc>
          <w:tcPr>
            <w:tcW w:w="1418" w:type="dxa"/>
            <w:vAlign w:val="center"/>
          </w:tcPr>
          <w:p w:rsidR="00D0515C" w:rsidRDefault="00D0515C" w:rsidP="007C27B6">
            <w:pPr>
              <w:jc w:val="center"/>
              <w:rPr>
                <w:sz w:val="20"/>
                <w:szCs w:val="20"/>
              </w:rPr>
            </w:pPr>
            <w:r>
              <w:rPr>
                <w:sz w:val="20"/>
                <w:szCs w:val="20"/>
              </w:rPr>
              <w:t>20 000 Kč</w:t>
            </w:r>
          </w:p>
        </w:tc>
        <w:tc>
          <w:tcPr>
            <w:tcW w:w="1134" w:type="dxa"/>
            <w:vAlign w:val="center"/>
          </w:tcPr>
          <w:p w:rsidR="00D0515C" w:rsidRPr="008F1C82" w:rsidRDefault="00D0515C" w:rsidP="007C27B6">
            <w:pPr>
              <w:jc w:val="center"/>
              <w:rPr>
                <w:sz w:val="20"/>
                <w:szCs w:val="20"/>
              </w:rPr>
            </w:pPr>
            <w:r w:rsidRPr="008F1C82">
              <w:rPr>
                <w:sz w:val="20"/>
                <w:szCs w:val="20"/>
              </w:rPr>
              <w:t>*)</w:t>
            </w:r>
          </w:p>
        </w:tc>
        <w:tc>
          <w:tcPr>
            <w:tcW w:w="1418" w:type="dxa"/>
            <w:vAlign w:val="center"/>
          </w:tcPr>
          <w:p w:rsidR="00D0515C" w:rsidRDefault="00D0515C" w:rsidP="007C27B6">
            <w:pPr>
              <w:jc w:val="center"/>
              <w:rPr>
                <w:sz w:val="20"/>
                <w:szCs w:val="20"/>
              </w:rPr>
            </w:pPr>
            <w:r>
              <w:rPr>
                <w:sz w:val="20"/>
                <w:szCs w:val="20"/>
              </w:rPr>
              <w:t>X</w:t>
            </w:r>
          </w:p>
        </w:tc>
        <w:tc>
          <w:tcPr>
            <w:tcW w:w="1276" w:type="dxa"/>
            <w:vAlign w:val="center"/>
          </w:tcPr>
          <w:p w:rsidR="00D0515C" w:rsidRDefault="00D0515C" w:rsidP="007C27B6">
            <w:pPr>
              <w:jc w:val="center"/>
              <w:rPr>
                <w:sz w:val="20"/>
                <w:szCs w:val="20"/>
              </w:rPr>
            </w:pPr>
            <w:r>
              <w:rPr>
                <w:sz w:val="20"/>
                <w:szCs w:val="20"/>
              </w:rPr>
              <w:t>X</w:t>
            </w:r>
          </w:p>
        </w:tc>
      </w:tr>
      <w:tr w:rsidR="00EE4FB5" w:rsidRPr="006368D9" w:rsidTr="00C60274">
        <w:tc>
          <w:tcPr>
            <w:tcW w:w="709" w:type="dxa"/>
            <w:vAlign w:val="center"/>
          </w:tcPr>
          <w:p w:rsidR="00EE4FB5" w:rsidRDefault="00EE4FB5" w:rsidP="00C60274">
            <w:pPr>
              <w:jc w:val="center"/>
              <w:rPr>
                <w:sz w:val="20"/>
                <w:szCs w:val="20"/>
              </w:rPr>
            </w:pPr>
            <w:r>
              <w:rPr>
                <w:sz w:val="20"/>
                <w:szCs w:val="20"/>
              </w:rPr>
              <w:t>6.</w:t>
            </w:r>
          </w:p>
        </w:tc>
        <w:tc>
          <w:tcPr>
            <w:tcW w:w="2268" w:type="dxa"/>
          </w:tcPr>
          <w:p w:rsidR="00EE4FB5" w:rsidRDefault="00EE4FB5" w:rsidP="009805D8">
            <w:pPr>
              <w:rPr>
                <w:sz w:val="20"/>
                <w:szCs w:val="20"/>
              </w:rPr>
            </w:pPr>
            <w:r>
              <w:rPr>
                <w:sz w:val="20"/>
                <w:szCs w:val="20"/>
              </w:rPr>
              <w:t>Soubor strojních zařízení</w:t>
            </w:r>
          </w:p>
        </w:tc>
        <w:tc>
          <w:tcPr>
            <w:tcW w:w="1984" w:type="dxa"/>
            <w:vAlign w:val="center"/>
          </w:tcPr>
          <w:p w:rsidR="00EE4FB5" w:rsidRDefault="00EE4FB5" w:rsidP="007C27B6">
            <w:pPr>
              <w:jc w:val="center"/>
              <w:rPr>
                <w:sz w:val="20"/>
                <w:szCs w:val="20"/>
              </w:rPr>
            </w:pPr>
            <w:r>
              <w:rPr>
                <w:sz w:val="20"/>
                <w:szCs w:val="20"/>
              </w:rPr>
              <w:t>2 762 050 Kč</w:t>
            </w:r>
          </w:p>
        </w:tc>
        <w:tc>
          <w:tcPr>
            <w:tcW w:w="1418" w:type="dxa"/>
            <w:vAlign w:val="center"/>
          </w:tcPr>
          <w:p w:rsidR="00EE4FB5" w:rsidRDefault="00EE4FB5" w:rsidP="007C27B6">
            <w:pPr>
              <w:jc w:val="center"/>
              <w:rPr>
                <w:sz w:val="20"/>
                <w:szCs w:val="20"/>
              </w:rPr>
            </w:pPr>
            <w:r>
              <w:rPr>
                <w:sz w:val="20"/>
                <w:szCs w:val="20"/>
              </w:rPr>
              <w:t>1</w:t>
            </w:r>
            <w:r w:rsidR="004B3E17">
              <w:rPr>
                <w:sz w:val="20"/>
                <w:szCs w:val="20"/>
              </w:rPr>
              <w:t>0</w:t>
            </w:r>
            <w:r>
              <w:rPr>
                <w:sz w:val="20"/>
                <w:szCs w:val="20"/>
              </w:rPr>
              <w:t> 000 Kč</w:t>
            </w:r>
          </w:p>
        </w:tc>
        <w:tc>
          <w:tcPr>
            <w:tcW w:w="1134" w:type="dxa"/>
            <w:vAlign w:val="center"/>
          </w:tcPr>
          <w:p w:rsidR="00EE4FB5" w:rsidRPr="008F1C82" w:rsidRDefault="00EE4FB5" w:rsidP="007C27B6">
            <w:pPr>
              <w:jc w:val="center"/>
              <w:rPr>
                <w:sz w:val="20"/>
                <w:szCs w:val="20"/>
              </w:rPr>
            </w:pPr>
            <w:r w:rsidRPr="008F1C82">
              <w:rPr>
                <w:sz w:val="20"/>
                <w:szCs w:val="20"/>
              </w:rPr>
              <w:t>*)</w:t>
            </w:r>
          </w:p>
        </w:tc>
        <w:tc>
          <w:tcPr>
            <w:tcW w:w="1418" w:type="dxa"/>
            <w:vAlign w:val="center"/>
          </w:tcPr>
          <w:p w:rsidR="00EE4FB5" w:rsidRDefault="00EE4FB5" w:rsidP="007C27B6">
            <w:pPr>
              <w:jc w:val="center"/>
              <w:rPr>
                <w:sz w:val="20"/>
                <w:szCs w:val="20"/>
              </w:rPr>
            </w:pPr>
            <w:r>
              <w:rPr>
                <w:sz w:val="20"/>
                <w:szCs w:val="20"/>
              </w:rPr>
              <w:t>X</w:t>
            </w:r>
          </w:p>
        </w:tc>
        <w:tc>
          <w:tcPr>
            <w:tcW w:w="1276" w:type="dxa"/>
            <w:vAlign w:val="center"/>
          </w:tcPr>
          <w:p w:rsidR="00EE4FB5" w:rsidRDefault="00EE4FB5" w:rsidP="007C27B6">
            <w:pPr>
              <w:jc w:val="center"/>
              <w:rPr>
                <w:sz w:val="20"/>
                <w:szCs w:val="20"/>
              </w:rPr>
            </w:pPr>
            <w:r>
              <w:rPr>
                <w:sz w:val="20"/>
                <w:szCs w:val="20"/>
              </w:rPr>
              <w:t>X</w:t>
            </w:r>
          </w:p>
        </w:tc>
      </w:tr>
      <w:tr w:rsidR="00EE4FB5" w:rsidRPr="006368D9" w:rsidTr="00C60274">
        <w:tc>
          <w:tcPr>
            <w:tcW w:w="709" w:type="dxa"/>
            <w:vAlign w:val="center"/>
          </w:tcPr>
          <w:p w:rsidR="00EE4FB5" w:rsidRDefault="00EE4FB5" w:rsidP="00C60274">
            <w:pPr>
              <w:jc w:val="center"/>
              <w:rPr>
                <w:sz w:val="20"/>
                <w:szCs w:val="20"/>
              </w:rPr>
            </w:pPr>
            <w:r>
              <w:rPr>
                <w:sz w:val="20"/>
                <w:szCs w:val="20"/>
              </w:rPr>
              <w:t>7.</w:t>
            </w:r>
          </w:p>
        </w:tc>
        <w:tc>
          <w:tcPr>
            <w:tcW w:w="2268" w:type="dxa"/>
          </w:tcPr>
          <w:p w:rsidR="00EE4FB5" w:rsidRDefault="00EE4FB5" w:rsidP="009805D8">
            <w:pPr>
              <w:rPr>
                <w:sz w:val="20"/>
                <w:szCs w:val="20"/>
              </w:rPr>
            </w:pPr>
            <w:r>
              <w:rPr>
                <w:sz w:val="20"/>
                <w:szCs w:val="20"/>
              </w:rPr>
              <w:t>Soubor stacionární elektroniky</w:t>
            </w:r>
          </w:p>
        </w:tc>
        <w:tc>
          <w:tcPr>
            <w:tcW w:w="1984" w:type="dxa"/>
            <w:vAlign w:val="center"/>
          </w:tcPr>
          <w:p w:rsidR="00EE4FB5" w:rsidRDefault="006440B2" w:rsidP="007C27B6">
            <w:pPr>
              <w:jc w:val="center"/>
              <w:rPr>
                <w:sz w:val="20"/>
                <w:szCs w:val="20"/>
              </w:rPr>
            </w:pPr>
            <w:r>
              <w:rPr>
                <w:sz w:val="20"/>
                <w:szCs w:val="20"/>
              </w:rPr>
              <w:t>1 237 676 503 Kč</w:t>
            </w:r>
          </w:p>
        </w:tc>
        <w:tc>
          <w:tcPr>
            <w:tcW w:w="1418" w:type="dxa"/>
            <w:vAlign w:val="center"/>
          </w:tcPr>
          <w:p w:rsidR="00EE4FB5" w:rsidRDefault="006440B2" w:rsidP="007C27B6">
            <w:pPr>
              <w:jc w:val="center"/>
              <w:rPr>
                <w:sz w:val="20"/>
                <w:szCs w:val="20"/>
              </w:rPr>
            </w:pPr>
            <w:r>
              <w:rPr>
                <w:sz w:val="20"/>
                <w:szCs w:val="20"/>
              </w:rPr>
              <w:t>10 000 Kč</w:t>
            </w:r>
          </w:p>
        </w:tc>
        <w:tc>
          <w:tcPr>
            <w:tcW w:w="1134" w:type="dxa"/>
            <w:vAlign w:val="center"/>
          </w:tcPr>
          <w:p w:rsidR="00EE4FB5" w:rsidRPr="008F1C82" w:rsidRDefault="006440B2" w:rsidP="007C27B6">
            <w:pPr>
              <w:jc w:val="center"/>
              <w:rPr>
                <w:sz w:val="20"/>
                <w:szCs w:val="20"/>
              </w:rPr>
            </w:pPr>
            <w:r w:rsidRPr="008F1C82">
              <w:rPr>
                <w:sz w:val="20"/>
                <w:szCs w:val="20"/>
              </w:rPr>
              <w:t>*)</w:t>
            </w:r>
          </w:p>
        </w:tc>
        <w:tc>
          <w:tcPr>
            <w:tcW w:w="1418" w:type="dxa"/>
            <w:vAlign w:val="center"/>
          </w:tcPr>
          <w:p w:rsidR="00EE4FB5" w:rsidRDefault="006440B2" w:rsidP="007C27B6">
            <w:pPr>
              <w:jc w:val="center"/>
              <w:rPr>
                <w:sz w:val="20"/>
                <w:szCs w:val="20"/>
              </w:rPr>
            </w:pPr>
            <w:r>
              <w:rPr>
                <w:sz w:val="20"/>
                <w:szCs w:val="20"/>
              </w:rPr>
              <w:t>X</w:t>
            </w:r>
          </w:p>
        </w:tc>
        <w:tc>
          <w:tcPr>
            <w:tcW w:w="1276" w:type="dxa"/>
            <w:vAlign w:val="center"/>
          </w:tcPr>
          <w:p w:rsidR="00EE4FB5" w:rsidRDefault="006440B2" w:rsidP="007C27B6">
            <w:pPr>
              <w:jc w:val="center"/>
              <w:rPr>
                <w:sz w:val="20"/>
                <w:szCs w:val="20"/>
              </w:rPr>
            </w:pPr>
            <w:r>
              <w:rPr>
                <w:sz w:val="20"/>
                <w:szCs w:val="20"/>
              </w:rPr>
              <w:t>X</w:t>
            </w:r>
          </w:p>
        </w:tc>
      </w:tr>
      <w:tr w:rsidR="009805D8" w:rsidRPr="006368D9" w:rsidTr="00D93471">
        <w:trPr>
          <w:trHeight w:val="810"/>
        </w:trPr>
        <w:tc>
          <w:tcPr>
            <w:tcW w:w="10207" w:type="dxa"/>
            <w:gridSpan w:val="7"/>
          </w:tcPr>
          <w:p w:rsidR="00D93471" w:rsidRDefault="009805D8" w:rsidP="00D93471">
            <w:pPr>
              <w:rPr>
                <w:sz w:val="20"/>
                <w:szCs w:val="20"/>
              </w:rPr>
            </w:pPr>
            <w:r w:rsidRPr="006368D9">
              <w:rPr>
                <w:sz w:val="20"/>
                <w:szCs w:val="20"/>
              </w:rPr>
              <w:t>Poznámky:</w:t>
            </w:r>
          </w:p>
          <w:p w:rsidR="00572DA5" w:rsidRPr="00D93471" w:rsidRDefault="00572DA5" w:rsidP="00D93471">
            <w:pPr>
              <w:jc w:val="both"/>
              <w:rPr>
                <w:sz w:val="20"/>
                <w:szCs w:val="20"/>
              </w:rPr>
            </w:pPr>
            <w:r>
              <w:rPr>
                <w:color w:val="000000"/>
                <w:sz w:val="20"/>
                <w:szCs w:val="20"/>
              </w:rPr>
              <w:t>Vznikne-li pojistná událost působením vodovodního nebezpečí, poskytne pojistitel plnění i za vodné a stočné účtované za únik vody, ke kterému došlo v souvislosti s pojistnou událostí. Pojištěný je povinen prokázat výši škody dokladem od smluvního dodavatele vody.</w:t>
            </w:r>
          </w:p>
        </w:tc>
      </w:tr>
    </w:tbl>
    <w:p w:rsidR="009805D8" w:rsidRPr="006368D9" w:rsidRDefault="009805D8" w:rsidP="009805D8">
      <w:pPr>
        <w:keepNext/>
        <w:rPr>
          <w:sz w:val="16"/>
          <w:szCs w:val="16"/>
        </w:rPr>
      </w:pPr>
      <w:r w:rsidRPr="006368D9">
        <w:rPr>
          <w:sz w:val="16"/>
          <w:szCs w:val="16"/>
        </w:rPr>
        <w:t>*</w:t>
      </w:r>
      <w:r w:rsidR="00BB1EC5">
        <w:rPr>
          <w:sz w:val="16"/>
          <w:szCs w:val="16"/>
        </w:rPr>
        <w:t>)</w:t>
      </w:r>
      <w:r w:rsidRPr="006368D9">
        <w:rPr>
          <w:sz w:val="16"/>
          <w:szCs w:val="16"/>
        </w:rPr>
        <w:t xml:space="preserve"> není-li uvedeno, </w:t>
      </w:r>
      <w:r w:rsidR="009928BB" w:rsidRPr="006368D9">
        <w:rPr>
          <w:sz w:val="16"/>
          <w:szCs w:val="16"/>
        </w:rPr>
        <w:t>sjednává se pojištění s pojistnou hodnotou uvedenou v příslušných pojistných podmínkách</w:t>
      </w:r>
    </w:p>
    <w:p w:rsidR="00C60274" w:rsidRDefault="00C60274" w:rsidP="007A4E91">
      <w:pPr>
        <w:rPr>
          <w:sz w:val="20"/>
          <w:szCs w:val="20"/>
        </w:rPr>
      </w:pPr>
    </w:p>
    <w:p w:rsidR="00C60274" w:rsidRDefault="00C60274" w:rsidP="007A4E91">
      <w:pPr>
        <w:rPr>
          <w:sz w:val="20"/>
          <w:szCs w:val="20"/>
        </w:rPr>
      </w:pPr>
    </w:p>
    <w:p w:rsidR="00D0515C" w:rsidRPr="006368D9" w:rsidRDefault="00D0515C" w:rsidP="00D0515C">
      <w:pPr>
        <w:keepNext/>
        <w:rPr>
          <w:b/>
          <w:sz w:val="20"/>
          <w:szCs w:val="20"/>
        </w:rPr>
      </w:pPr>
      <w:r w:rsidRPr="006368D9">
        <w:rPr>
          <w:b/>
          <w:sz w:val="20"/>
          <w:szCs w:val="20"/>
        </w:rPr>
        <w:t>2.</w:t>
      </w:r>
      <w:r>
        <w:rPr>
          <w:b/>
          <w:sz w:val="20"/>
          <w:szCs w:val="20"/>
        </w:rPr>
        <w:t>1</w:t>
      </w:r>
      <w:r w:rsidRPr="006368D9">
        <w:rPr>
          <w:b/>
          <w:sz w:val="20"/>
          <w:szCs w:val="20"/>
        </w:rPr>
        <w:t>.</w:t>
      </w:r>
      <w:r>
        <w:rPr>
          <w:b/>
          <w:sz w:val="20"/>
          <w:szCs w:val="20"/>
        </w:rPr>
        <w:t>2</w:t>
      </w:r>
      <w:r w:rsidRPr="006368D9">
        <w:rPr>
          <w:b/>
          <w:sz w:val="20"/>
          <w:szCs w:val="20"/>
        </w:rPr>
        <w:t xml:space="preserve"> Živelní pojištění</w:t>
      </w:r>
    </w:p>
    <w:tbl>
      <w:tblPr>
        <w:tblStyle w:val="Mkatabulky"/>
        <w:tblW w:w="10206" w:type="dxa"/>
        <w:tblInd w:w="108" w:type="dxa"/>
        <w:tblLayout w:type="fixed"/>
        <w:tblLook w:val="04A0"/>
      </w:tblPr>
      <w:tblGrid>
        <w:gridCol w:w="709"/>
        <w:gridCol w:w="2126"/>
        <w:gridCol w:w="1984"/>
        <w:gridCol w:w="1418"/>
        <w:gridCol w:w="1275"/>
        <w:gridCol w:w="1418"/>
        <w:gridCol w:w="1276"/>
      </w:tblGrid>
      <w:tr w:rsidR="00D0515C" w:rsidRPr="006368D9" w:rsidTr="00DA1105">
        <w:tc>
          <w:tcPr>
            <w:tcW w:w="10206" w:type="dxa"/>
            <w:gridSpan w:val="7"/>
          </w:tcPr>
          <w:p w:rsidR="00D0515C" w:rsidRPr="006368D9" w:rsidRDefault="00D0515C" w:rsidP="00D0515C">
            <w:pPr>
              <w:rPr>
                <w:b/>
                <w:sz w:val="20"/>
                <w:szCs w:val="20"/>
              </w:rPr>
            </w:pPr>
            <w:r w:rsidRPr="006368D9">
              <w:rPr>
                <w:b/>
                <w:sz w:val="20"/>
                <w:szCs w:val="20"/>
              </w:rPr>
              <w:t>Místo pojištění:</w:t>
            </w:r>
            <w:r>
              <w:rPr>
                <w:b/>
                <w:sz w:val="20"/>
                <w:szCs w:val="20"/>
              </w:rPr>
              <w:t xml:space="preserve"> </w:t>
            </w:r>
            <w:r>
              <w:rPr>
                <w:sz w:val="20"/>
                <w:szCs w:val="20"/>
              </w:rPr>
              <w:t>území ČR</w:t>
            </w:r>
          </w:p>
        </w:tc>
      </w:tr>
      <w:tr w:rsidR="00D0515C" w:rsidRPr="006368D9" w:rsidTr="00DA1105">
        <w:tc>
          <w:tcPr>
            <w:tcW w:w="10206" w:type="dxa"/>
            <w:gridSpan w:val="7"/>
          </w:tcPr>
          <w:p w:rsidR="00D0515C" w:rsidRPr="00CA248D" w:rsidRDefault="00D0515C" w:rsidP="00FD5882">
            <w:pPr>
              <w:rPr>
                <w:sz w:val="20"/>
                <w:szCs w:val="20"/>
              </w:rPr>
            </w:pPr>
            <w:r w:rsidRPr="006368D9">
              <w:rPr>
                <w:b/>
                <w:sz w:val="20"/>
                <w:szCs w:val="20"/>
              </w:rPr>
              <w:t>Rozsah pojištění:</w:t>
            </w:r>
            <w:r w:rsidRPr="00171721">
              <w:rPr>
                <w:sz w:val="20"/>
                <w:szCs w:val="20"/>
              </w:rPr>
              <w:t xml:space="preserve"> sdružený živel</w:t>
            </w:r>
          </w:p>
        </w:tc>
      </w:tr>
      <w:tr w:rsidR="00D0515C" w:rsidRPr="006368D9" w:rsidTr="00DA1105">
        <w:tc>
          <w:tcPr>
            <w:tcW w:w="10206" w:type="dxa"/>
            <w:gridSpan w:val="7"/>
          </w:tcPr>
          <w:p w:rsidR="00D0515C" w:rsidRPr="006368D9" w:rsidRDefault="00D0515C" w:rsidP="005247CF">
            <w:pPr>
              <w:rPr>
                <w:sz w:val="20"/>
                <w:szCs w:val="20"/>
              </w:rPr>
            </w:pPr>
            <w:r w:rsidRPr="006368D9">
              <w:rPr>
                <w:b/>
                <w:sz w:val="20"/>
                <w:szCs w:val="20"/>
              </w:rPr>
              <w:t>Pojištění se řídí:</w:t>
            </w:r>
            <w:r w:rsidRPr="006368D9">
              <w:rPr>
                <w:sz w:val="20"/>
                <w:szCs w:val="20"/>
              </w:rPr>
              <w:t xml:space="preserve"> VPP P-100/14, ZPP P-150/14 a doložkami DOB101, DOB103, DOB105, DOB107</w:t>
            </w:r>
            <w:r w:rsidR="006B2DE0">
              <w:rPr>
                <w:sz w:val="20"/>
                <w:szCs w:val="20"/>
              </w:rPr>
              <w:t xml:space="preserve">, </w:t>
            </w:r>
            <w:r w:rsidR="00483E17">
              <w:rPr>
                <w:sz w:val="20"/>
                <w:szCs w:val="20"/>
              </w:rPr>
              <w:t xml:space="preserve">DZ108, </w:t>
            </w:r>
            <w:r w:rsidR="006B2DE0">
              <w:rPr>
                <w:sz w:val="20"/>
                <w:szCs w:val="20"/>
              </w:rPr>
              <w:t>DZ113, DZ114</w:t>
            </w:r>
          </w:p>
        </w:tc>
      </w:tr>
      <w:tr w:rsidR="00D0515C" w:rsidRPr="006368D9" w:rsidTr="00DA1105">
        <w:tc>
          <w:tcPr>
            <w:tcW w:w="709" w:type="dxa"/>
            <w:vAlign w:val="center"/>
          </w:tcPr>
          <w:p w:rsidR="00D0515C" w:rsidRPr="006368D9" w:rsidRDefault="00D0515C" w:rsidP="00FD5882">
            <w:pPr>
              <w:jc w:val="center"/>
              <w:rPr>
                <w:b/>
                <w:sz w:val="20"/>
                <w:szCs w:val="20"/>
              </w:rPr>
            </w:pPr>
            <w:proofErr w:type="spellStart"/>
            <w:r w:rsidRPr="006368D9">
              <w:rPr>
                <w:b/>
                <w:sz w:val="20"/>
                <w:szCs w:val="20"/>
              </w:rPr>
              <w:t>Poř</w:t>
            </w:r>
            <w:proofErr w:type="spellEnd"/>
            <w:r w:rsidRPr="006368D9">
              <w:rPr>
                <w:b/>
                <w:sz w:val="20"/>
                <w:szCs w:val="20"/>
              </w:rPr>
              <w:t>. číslo</w:t>
            </w:r>
          </w:p>
        </w:tc>
        <w:tc>
          <w:tcPr>
            <w:tcW w:w="2126" w:type="dxa"/>
            <w:vAlign w:val="center"/>
          </w:tcPr>
          <w:p w:rsidR="00D0515C" w:rsidRPr="006368D9" w:rsidRDefault="00D0515C" w:rsidP="00FD5882">
            <w:pPr>
              <w:jc w:val="center"/>
              <w:rPr>
                <w:b/>
                <w:sz w:val="20"/>
                <w:szCs w:val="20"/>
              </w:rPr>
            </w:pPr>
            <w:r w:rsidRPr="006368D9">
              <w:rPr>
                <w:b/>
                <w:sz w:val="20"/>
                <w:szCs w:val="20"/>
              </w:rPr>
              <w:t>Předmět pojištění</w:t>
            </w:r>
          </w:p>
        </w:tc>
        <w:tc>
          <w:tcPr>
            <w:tcW w:w="1984" w:type="dxa"/>
            <w:vAlign w:val="center"/>
          </w:tcPr>
          <w:p w:rsidR="00D0515C" w:rsidRPr="006368D9" w:rsidRDefault="00D0515C" w:rsidP="00FD5882">
            <w:pPr>
              <w:jc w:val="center"/>
              <w:rPr>
                <w:b/>
                <w:sz w:val="20"/>
                <w:szCs w:val="20"/>
              </w:rPr>
            </w:pPr>
            <w:r w:rsidRPr="006368D9">
              <w:rPr>
                <w:b/>
                <w:sz w:val="20"/>
                <w:szCs w:val="20"/>
              </w:rPr>
              <w:t>Pojistná částka</w:t>
            </w:r>
            <w:r w:rsidRPr="006368D9">
              <w:rPr>
                <w:b/>
                <w:sz w:val="20"/>
                <w:szCs w:val="20"/>
                <w:vertAlign w:val="superscript"/>
              </w:rPr>
              <w:t>10)</w:t>
            </w:r>
          </w:p>
        </w:tc>
        <w:tc>
          <w:tcPr>
            <w:tcW w:w="1418" w:type="dxa"/>
            <w:vAlign w:val="center"/>
          </w:tcPr>
          <w:p w:rsidR="00D0515C" w:rsidRPr="006368D9" w:rsidRDefault="00D0515C" w:rsidP="00FD5882">
            <w:pPr>
              <w:jc w:val="center"/>
              <w:rPr>
                <w:b/>
                <w:sz w:val="20"/>
                <w:szCs w:val="20"/>
              </w:rPr>
            </w:pPr>
            <w:r w:rsidRPr="006368D9">
              <w:rPr>
                <w:b/>
                <w:sz w:val="20"/>
                <w:szCs w:val="20"/>
              </w:rPr>
              <w:t>Spoluúčast</w:t>
            </w:r>
            <w:r w:rsidRPr="006368D9">
              <w:rPr>
                <w:b/>
                <w:sz w:val="20"/>
                <w:szCs w:val="20"/>
                <w:vertAlign w:val="superscript"/>
              </w:rPr>
              <w:t>5)</w:t>
            </w:r>
          </w:p>
        </w:tc>
        <w:tc>
          <w:tcPr>
            <w:tcW w:w="1275" w:type="dxa"/>
            <w:vAlign w:val="center"/>
          </w:tcPr>
          <w:p w:rsidR="00D0515C" w:rsidRPr="006368D9" w:rsidRDefault="00D0515C" w:rsidP="00FD5882">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418" w:type="dxa"/>
            <w:vAlign w:val="center"/>
          </w:tcPr>
          <w:p w:rsidR="00D0515C" w:rsidRPr="006368D9" w:rsidRDefault="00D0515C" w:rsidP="00FD5882">
            <w:pPr>
              <w:jc w:val="center"/>
              <w:rPr>
                <w:b/>
                <w:sz w:val="20"/>
                <w:szCs w:val="20"/>
                <w:vertAlign w:val="superscript"/>
              </w:rPr>
            </w:pPr>
            <w:r w:rsidRPr="006368D9">
              <w:rPr>
                <w:b/>
                <w:sz w:val="20"/>
                <w:szCs w:val="20"/>
              </w:rPr>
              <w:t>MRLP</w:t>
            </w:r>
            <w:r w:rsidRPr="006368D9">
              <w:rPr>
                <w:b/>
                <w:sz w:val="20"/>
                <w:szCs w:val="20"/>
                <w:vertAlign w:val="superscript"/>
              </w:rPr>
              <w:t xml:space="preserve">3) </w:t>
            </w:r>
          </w:p>
          <w:p w:rsidR="00D0515C" w:rsidRPr="006368D9" w:rsidRDefault="00D0515C" w:rsidP="00FD5882">
            <w:pPr>
              <w:jc w:val="center"/>
              <w:rPr>
                <w:b/>
                <w:sz w:val="20"/>
                <w:szCs w:val="20"/>
              </w:rPr>
            </w:pPr>
            <w:r w:rsidRPr="006368D9">
              <w:rPr>
                <w:b/>
                <w:sz w:val="20"/>
                <w:szCs w:val="20"/>
              </w:rPr>
              <w:t>První riziko</w:t>
            </w:r>
            <w:r w:rsidRPr="006368D9">
              <w:rPr>
                <w:b/>
                <w:sz w:val="20"/>
                <w:szCs w:val="20"/>
                <w:vertAlign w:val="superscript"/>
              </w:rPr>
              <w:t>2)</w:t>
            </w:r>
          </w:p>
        </w:tc>
        <w:tc>
          <w:tcPr>
            <w:tcW w:w="1276" w:type="dxa"/>
            <w:vAlign w:val="center"/>
          </w:tcPr>
          <w:p w:rsidR="00D0515C" w:rsidRPr="006368D9" w:rsidRDefault="00D0515C" w:rsidP="00FD5882">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tc>
      </w:tr>
      <w:tr w:rsidR="00D0515C" w:rsidRPr="006368D9" w:rsidTr="00DA1105">
        <w:tc>
          <w:tcPr>
            <w:tcW w:w="709" w:type="dxa"/>
            <w:vAlign w:val="center"/>
          </w:tcPr>
          <w:p w:rsidR="00D0515C" w:rsidRPr="006368D9" w:rsidRDefault="00D0515C" w:rsidP="001B4125">
            <w:pPr>
              <w:jc w:val="center"/>
              <w:rPr>
                <w:sz w:val="20"/>
                <w:szCs w:val="20"/>
              </w:rPr>
            </w:pPr>
            <w:r w:rsidRPr="006368D9">
              <w:rPr>
                <w:sz w:val="20"/>
                <w:szCs w:val="20"/>
              </w:rPr>
              <w:t>1.</w:t>
            </w:r>
          </w:p>
        </w:tc>
        <w:tc>
          <w:tcPr>
            <w:tcW w:w="2126" w:type="dxa"/>
          </w:tcPr>
          <w:p w:rsidR="00D0515C" w:rsidRPr="006368D9" w:rsidRDefault="00D0515C" w:rsidP="00FD5882">
            <w:pPr>
              <w:rPr>
                <w:sz w:val="20"/>
                <w:szCs w:val="20"/>
              </w:rPr>
            </w:pPr>
            <w:r>
              <w:rPr>
                <w:sz w:val="20"/>
                <w:szCs w:val="20"/>
              </w:rPr>
              <w:t>Přepravované finanční prostředky</w:t>
            </w:r>
          </w:p>
        </w:tc>
        <w:tc>
          <w:tcPr>
            <w:tcW w:w="1984" w:type="dxa"/>
            <w:vAlign w:val="center"/>
          </w:tcPr>
          <w:p w:rsidR="00D0515C" w:rsidRPr="006368D9" w:rsidRDefault="00D0515C" w:rsidP="00FD5882">
            <w:pPr>
              <w:jc w:val="center"/>
              <w:rPr>
                <w:sz w:val="20"/>
                <w:szCs w:val="20"/>
              </w:rPr>
            </w:pPr>
            <w:r>
              <w:rPr>
                <w:sz w:val="20"/>
                <w:szCs w:val="20"/>
              </w:rPr>
              <w:t>X</w:t>
            </w:r>
          </w:p>
        </w:tc>
        <w:tc>
          <w:tcPr>
            <w:tcW w:w="1418" w:type="dxa"/>
            <w:vAlign w:val="center"/>
          </w:tcPr>
          <w:p w:rsidR="00D0515C" w:rsidRPr="006368D9" w:rsidRDefault="00D0515C" w:rsidP="00FD5882">
            <w:pPr>
              <w:jc w:val="center"/>
              <w:rPr>
                <w:sz w:val="20"/>
                <w:szCs w:val="20"/>
              </w:rPr>
            </w:pPr>
            <w:r>
              <w:rPr>
                <w:sz w:val="20"/>
                <w:szCs w:val="20"/>
              </w:rPr>
              <w:t>10 000 Kč</w:t>
            </w:r>
          </w:p>
        </w:tc>
        <w:tc>
          <w:tcPr>
            <w:tcW w:w="1275" w:type="dxa"/>
            <w:vAlign w:val="center"/>
          </w:tcPr>
          <w:p w:rsidR="00D0515C" w:rsidRPr="00C05B04" w:rsidRDefault="00D0515C" w:rsidP="00FD5882">
            <w:pPr>
              <w:jc w:val="center"/>
              <w:rPr>
                <w:sz w:val="20"/>
                <w:szCs w:val="20"/>
                <w:vertAlign w:val="superscript"/>
              </w:rPr>
            </w:pPr>
            <w:r w:rsidRPr="008F1C82">
              <w:rPr>
                <w:sz w:val="20"/>
                <w:szCs w:val="20"/>
              </w:rPr>
              <w:t>*)</w:t>
            </w:r>
          </w:p>
        </w:tc>
        <w:tc>
          <w:tcPr>
            <w:tcW w:w="1418" w:type="dxa"/>
            <w:vAlign w:val="center"/>
          </w:tcPr>
          <w:p w:rsidR="00D0515C" w:rsidRPr="006368D9" w:rsidRDefault="00D0515C" w:rsidP="00FD5882">
            <w:pPr>
              <w:jc w:val="center"/>
              <w:rPr>
                <w:sz w:val="20"/>
                <w:szCs w:val="20"/>
              </w:rPr>
            </w:pPr>
            <w:r>
              <w:rPr>
                <w:sz w:val="20"/>
                <w:szCs w:val="20"/>
              </w:rPr>
              <w:t>500 000 Kč</w:t>
            </w:r>
          </w:p>
        </w:tc>
        <w:tc>
          <w:tcPr>
            <w:tcW w:w="1276" w:type="dxa"/>
            <w:vAlign w:val="center"/>
          </w:tcPr>
          <w:p w:rsidR="00D0515C" w:rsidRPr="006368D9" w:rsidRDefault="00D0515C" w:rsidP="00FD5882">
            <w:pPr>
              <w:jc w:val="center"/>
              <w:rPr>
                <w:sz w:val="20"/>
                <w:szCs w:val="20"/>
              </w:rPr>
            </w:pPr>
            <w:r>
              <w:rPr>
                <w:sz w:val="20"/>
                <w:szCs w:val="20"/>
              </w:rPr>
              <w:t>X</w:t>
            </w:r>
          </w:p>
        </w:tc>
      </w:tr>
      <w:tr w:rsidR="00D0515C" w:rsidRPr="006368D9" w:rsidTr="00DA1105">
        <w:tc>
          <w:tcPr>
            <w:tcW w:w="10206" w:type="dxa"/>
            <w:gridSpan w:val="7"/>
          </w:tcPr>
          <w:p w:rsidR="00D0515C" w:rsidRDefault="00D0515C" w:rsidP="00FD5882">
            <w:pPr>
              <w:rPr>
                <w:sz w:val="20"/>
                <w:szCs w:val="20"/>
              </w:rPr>
            </w:pPr>
            <w:r w:rsidRPr="006368D9">
              <w:rPr>
                <w:sz w:val="20"/>
                <w:szCs w:val="20"/>
              </w:rPr>
              <w:t>Poznámky:</w:t>
            </w:r>
          </w:p>
          <w:p w:rsidR="00C153F4" w:rsidRPr="006368D9" w:rsidRDefault="00C153F4" w:rsidP="00C153F4">
            <w:pPr>
              <w:jc w:val="both"/>
              <w:rPr>
                <w:sz w:val="20"/>
                <w:szCs w:val="20"/>
              </w:rPr>
            </w:pPr>
            <w:r>
              <w:rPr>
                <w:color w:val="000000"/>
                <w:sz w:val="20"/>
                <w:szCs w:val="20"/>
              </w:rPr>
              <w:t>Vznikne-li pojistná událost působením vodovodního nebezpečí, poskytne pojistitel plnění i za vodné a stočné účtované za únik vody, ke kterému došlo v souvislosti s pojistnou událostí. Pojištěný je povinen prokázat výši škody dokladem od smluvního dodavatele vody.</w:t>
            </w:r>
          </w:p>
        </w:tc>
      </w:tr>
    </w:tbl>
    <w:p w:rsidR="00D0515C" w:rsidRDefault="00D0515C" w:rsidP="00464734">
      <w:pPr>
        <w:widowControl w:val="0"/>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6440B2" w:rsidRDefault="006440B2" w:rsidP="00464734">
      <w:pPr>
        <w:widowControl w:val="0"/>
        <w:rPr>
          <w:sz w:val="16"/>
          <w:szCs w:val="16"/>
        </w:rPr>
      </w:pPr>
    </w:p>
    <w:p w:rsidR="002E4C44" w:rsidRDefault="002E4C44" w:rsidP="00464734">
      <w:pPr>
        <w:widowControl w:val="0"/>
        <w:rPr>
          <w:sz w:val="16"/>
          <w:szCs w:val="16"/>
        </w:rPr>
      </w:pPr>
    </w:p>
    <w:p w:rsidR="006440B2" w:rsidRPr="006368D9" w:rsidRDefault="006440B2" w:rsidP="006440B2">
      <w:pPr>
        <w:keepNext/>
        <w:rPr>
          <w:b/>
          <w:sz w:val="20"/>
          <w:szCs w:val="20"/>
        </w:rPr>
      </w:pPr>
      <w:r w:rsidRPr="006368D9">
        <w:rPr>
          <w:b/>
          <w:sz w:val="20"/>
          <w:szCs w:val="20"/>
        </w:rPr>
        <w:t>2.</w:t>
      </w:r>
      <w:r>
        <w:rPr>
          <w:b/>
          <w:sz w:val="20"/>
          <w:szCs w:val="20"/>
        </w:rPr>
        <w:t>1</w:t>
      </w:r>
      <w:r w:rsidRPr="006368D9">
        <w:rPr>
          <w:b/>
          <w:sz w:val="20"/>
          <w:szCs w:val="20"/>
        </w:rPr>
        <w:t>.</w:t>
      </w:r>
      <w:r>
        <w:rPr>
          <w:b/>
          <w:sz w:val="20"/>
          <w:szCs w:val="20"/>
        </w:rPr>
        <w:t>3</w:t>
      </w:r>
      <w:r w:rsidRPr="006368D9">
        <w:rPr>
          <w:b/>
          <w:sz w:val="20"/>
          <w:szCs w:val="20"/>
        </w:rPr>
        <w:t xml:space="preserve"> Živelní pojištění</w:t>
      </w:r>
    </w:p>
    <w:tbl>
      <w:tblPr>
        <w:tblStyle w:val="Mkatabulky"/>
        <w:tblW w:w="10206" w:type="dxa"/>
        <w:tblInd w:w="108" w:type="dxa"/>
        <w:tblLayout w:type="fixed"/>
        <w:tblLook w:val="04A0"/>
      </w:tblPr>
      <w:tblGrid>
        <w:gridCol w:w="709"/>
        <w:gridCol w:w="2126"/>
        <w:gridCol w:w="1984"/>
        <w:gridCol w:w="1418"/>
        <w:gridCol w:w="1275"/>
        <w:gridCol w:w="1418"/>
        <w:gridCol w:w="1276"/>
      </w:tblGrid>
      <w:tr w:rsidR="006440B2" w:rsidRPr="006368D9" w:rsidTr="00385076">
        <w:tc>
          <w:tcPr>
            <w:tcW w:w="10206" w:type="dxa"/>
            <w:gridSpan w:val="7"/>
          </w:tcPr>
          <w:p w:rsidR="006440B2" w:rsidRPr="006368D9" w:rsidRDefault="006440B2" w:rsidP="006440B2">
            <w:pPr>
              <w:rPr>
                <w:b/>
                <w:sz w:val="20"/>
                <w:szCs w:val="20"/>
              </w:rPr>
            </w:pPr>
            <w:r w:rsidRPr="006368D9">
              <w:rPr>
                <w:b/>
                <w:sz w:val="20"/>
                <w:szCs w:val="20"/>
              </w:rPr>
              <w:t>Místo pojištění:</w:t>
            </w:r>
            <w:r>
              <w:rPr>
                <w:b/>
                <w:sz w:val="20"/>
                <w:szCs w:val="20"/>
              </w:rPr>
              <w:t xml:space="preserve"> </w:t>
            </w:r>
            <w:r>
              <w:rPr>
                <w:sz w:val="20"/>
                <w:szCs w:val="20"/>
              </w:rPr>
              <w:t>území Evropy</w:t>
            </w:r>
          </w:p>
        </w:tc>
      </w:tr>
      <w:tr w:rsidR="006440B2" w:rsidRPr="006368D9" w:rsidTr="00385076">
        <w:tc>
          <w:tcPr>
            <w:tcW w:w="10206" w:type="dxa"/>
            <w:gridSpan w:val="7"/>
          </w:tcPr>
          <w:p w:rsidR="006440B2" w:rsidRPr="00CA248D" w:rsidRDefault="006440B2" w:rsidP="00385076">
            <w:pPr>
              <w:rPr>
                <w:sz w:val="20"/>
                <w:szCs w:val="20"/>
              </w:rPr>
            </w:pPr>
            <w:r w:rsidRPr="006368D9">
              <w:rPr>
                <w:b/>
                <w:sz w:val="20"/>
                <w:szCs w:val="20"/>
              </w:rPr>
              <w:lastRenderedPageBreak/>
              <w:t>Rozsah pojištění:</w:t>
            </w:r>
            <w:r w:rsidRPr="00171721">
              <w:rPr>
                <w:sz w:val="20"/>
                <w:szCs w:val="20"/>
              </w:rPr>
              <w:t xml:space="preserve"> sdružený živel</w:t>
            </w:r>
          </w:p>
        </w:tc>
      </w:tr>
      <w:tr w:rsidR="006440B2" w:rsidRPr="006368D9" w:rsidTr="00385076">
        <w:tc>
          <w:tcPr>
            <w:tcW w:w="10206" w:type="dxa"/>
            <w:gridSpan w:val="7"/>
          </w:tcPr>
          <w:p w:rsidR="006440B2" w:rsidRPr="006368D9" w:rsidRDefault="006440B2" w:rsidP="00385076">
            <w:pPr>
              <w:rPr>
                <w:sz w:val="20"/>
                <w:szCs w:val="20"/>
              </w:rPr>
            </w:pPr>
            <w:r w:rsidRPr="006368D9">
              <w:rPr>
                <w:b/>
                <w:sz w:val="20"/>
                <w:szCs w:val="20"/>
              </w:rPr>
              <w:t>Pojištění se řídí:</w:t>
            </w:r>
            <w:r w:rsidRPr="006368D9">
              <w:rPr>
                <w:sz w:val="20"/>
                <w:szCs w:val="20"/>
              </w:rPr>
              <w:t xml:space="preserve"> VPP P-100/14, ZPP P-150/14 a doložkami DOB101, DOB103, DOB105, DOB107</w:t>
            </w:r>
            <w:r w:rsidR="00483E17">
              <w:rPr>
                <w:sz w:val="20"/>
                <w:szCs w:val="20"/>
              </w:rPr>
              <w:t>, DZ108, DZ113, DZ114</w:t>
            </w:r>
          </w:p>
        </w:tc>
      </w:tr>
      <w:tr w:rsidR="006440B2" w:rsidRPr="006368D9" w:rsidTr="00385076">
        <w:tc>
          <w:tcPr>
            <w:tcW w:w="709" w:type="dxa"/>
            <w:vAlign w:val="center"/>
          </w:tcPr>
          <w:p w:rsidR="006440B2" w:rsidRPr="006368D9" w:rsidRDefault="006440B2" w:rsidP="00385076">
            <w:pPr>
              <w:jc w:val="center"/>
              <w:rPr>
                <w:b/>
                <w:sz w:val="20"/>
                <w:szCs w:val="20"/>
              </w:rPr>
            </w:pPr>
            <w:proofErr w:type="spellStart"/>
            <w:r w:rsidRPr="006368D9">
              <w:rPr>
                <w:b/>
                <w:sz w:val="20"/>
                <w:szCs w:val="20"/>
              </w:rPr>
              <w:t>Poř</w:t>
            </w:r>
            <w:proofErr w:type="spellEnd"/>
            <w:r w:rsidRPr="006368D9">
              <w:rPr>
                <w:b/>
                <w:sz w:val="20"/>
                <w:szCs w:val="20"/>
              </w:rPr>
              <w:t>. číslo</w:t>
            </w:r>
          </w:p>
        </w:tc>
        <w:tc>
          <w:tcPr>
            <w:tcW w:w="2126" w:type="dxa"/>
            <w:vAlign w:val="center"/>
          </w:tcPr>
          <w:p w:rsidR="006440B2" w:rsidRPr="006368D9" w:rsidRDefault="006440B2" w:rsidP="00385076">
            <w:pPr>
              <w:jc w:val="center"/>
              <w:rPr>
                <w:b/>
                <w:sz w:val="20"/>
                <w:szCs w:val="20"/>
              </w:rPr>
            </w:pPr>
            <w:r w:rsidRPr="006368D9">
              <w:rPr>
                <w:b/>
                <w:sz w:val="20"/>
                <w:szCs w:val="20"/>
              </w:rPr>
              <w:t>Předmět pojištění</w:t>
            </w:r>
          </w:p>
        </w:tc>
        <w:tc>
          <w:tcPr>
            <w:tcW w:w="1984" w:type="dxa"/>
            <w:vAlign w:val="center"/>
          </w:tcPr>
          <w:p w:rsidR="006440B2" w:rsidRPr="006368D9" w:rsidRDefault="006440B2" w:rsidP="00385076">
            <w:pPr>
              <w:jc w:val="center"/>
              <w:rPr>
                <w:b/>
                <w:sz w:val="20"/>
                <w:szCs w:val="20"/>
              </w:rPr>
            </w:pPr>
            <w:r w:rsidRPr="006368D9">
              <w:rPr>
                <w:b/>
                <w:sz w:val="20"/>
                <w:szCs w:val="20"/>
              </w:rPr>
              <w:t>Pojistná částka</w:t>
            </w:r>
            <w:r w:rsidRPr="006368D9">
              <w:rPr>
                <w:b/>
                <w:sz w:val="20"/>
                <w:szCs w:val="20"/>
                <w:vertAlign w:val="superscript"/>
              </w:rPr>
              <w:t>10)</w:t>
            </w:r>
          </w:p>
        </w:tc>
        <w:tc>
          <w:tcPr>
            <w:tcW w:w="1418" w:type="dxa"/>
            <w:vAlign w:val="center"/>
          </w:tcPr>
          <w:p w:rsidR="006440B2" w:rsidRPr="006368D9" w:rsidRDefault="006440B2" w:rsidP="00385076">
            <w:pPr>
              <w:jc w:val="center"/>
              <w:rPr>
                <w:b/>
                <w:sz w:val="20"/>
                <w:szCs w:val="20"/>
              </w:rPr>
            </w:pPr>
            <w:r w:rsidRPr="006368D9">
              <w:rPr>
                <w:b/>
                <w:sz w:val="20"/>
                <w:szCs w:val="20"/>
              </w:rPr>
              <w:t>Spoluúčast</w:t>
            </w:r>
            <w:r w:rsidRPr="006368D9">
              <w:rPr>
                <w:b/>
                <w:sz w:val="20"/>
                <w:szCs w:val="20"/>
                <w:vertAlign w:val="superscript"/>
              </w:rPr>
              <w:t>5)</w:t>
            </w:r>
          </w:p>
        </w:tc>
        <w:tc>
          <w:tcPr>
            <w:tcW w:w="1275" w:type="dxa"/>
            <w:vAlign w:val="center"/>
          </w:tcPr>
          <w:p w:rsidR="006440B2" w:rsidRPr="006368D9" w:rsidRDefault="006440B2" w:rsidP="00385076">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418" w:type="dxa"/>
            <w:vAlign w:val="center"/>
          </w:tcPr>
          <w:p w:rsidR="006440B2" w:rsidRPr="006368D9" w:rsidRDefault="006440B2" w:rsidP="00385076">
            <w:pPr>
              <w:jc w:val="center"/>
              <w:rPr>
                <w:b/>
                <w:sz w:val="20"/>
                <w:szCs w:val="20"/>
                <w:vertAlign w:val="superscript"/>
              </w:rPr>
            </w:pPr>
            <w:r w:rsidRPr="006368D9">
              <w:rPr>
                <w:b/>
                <w:sz w:val="20"/>
                <w:szCs w:val="20"/>
              </w:rPr>
              <w:t>MRLP</w:t>
            </w:r>
            <w:r w:rsidRPr="006368D9">
              <w:rPr>
                <w:b/>
                <w:sz w:val="20"/>
                <w:szCs w:val="20"/>
                <w:vertAlign w:val="superscript"/>
              </w:rPr>
              <w:t xml:space="preserve">3) </w:t>
            </w:r>
          </w:p>
          <w:p w:rsidR="006440B2" w:rsidRPr="006368D9" w:rsidRDefault="006440B2" w:rsidP="00385076">
            <w:pPr>
              <w:jc w:val="center"/>
              <w:rPr>
                <w:b/>
                <w:sz w:val="20"/>
                <w:szCs w:val="20"/>
              </w:rPr>
            </w:pPr>
            <w:r w:rsidRPr="006368D9">
              <w:rPr>
                <w:b/>
                <w:sz w:val="20"/>
                <w:szCs w:val="20"/>
              </w:rPr>
              <w:t>První riziko</w:t>
            </w:r>
            <w:r w:rsidRPr="006368D9">
              <w:rPr>
                <w:b/>
                <w:sz w:val="20"/>
                <w:szCs w:val="20"/>
                <w:vertAlign w:val="superscript"/>
              </w:rPr>
              <w:t>2)</w:t>
            </w:r>
          </w:p>
        </w:tc>
        <w:tc>
          <w:tcPr>
            <w:tcW w:w="1276" w:type="dxa"/>
            <w:vAlign w:val="center"/>
          </w:tcPr>
          <w:p w:rsidR="006440B2" w:rsidRPr="006368D9" w:rsidRDefault="006440B2" w:rsidP="00385076">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tc>
      </w:tr>
      <w:tr w:rsidR="006440B2" w:rsidRPr="006368D9" w:rsidTr="00385076">
        <w:tc>
          <w:tcPr>
            <w:tcW w:w="709" w:type="dxa"/>
            <w:vAlign w:val="center"/>
          </w:tcPr>
          <w:p w:rsidR="006440B2" w:rsidRPr="006368D9" w:rsidRDefault="006440B2" w:rsidP="00385076">
            <w:pPr>
              <w:jc w:val="center"/>
              <w:rPr>
                <w:sz w:val="20"/>
                <w:szCs w:val="20"/>
              </w:rPr>
            </w:pPr>
            <w:r w:rsidRPr="006368D9">
              <w:rPr>
                <w:sz w:val="20"/>
                <w:szCs w:val="20"/>
              </w:rPr>
              <w:t>1.</w:t>
            </w:r>
          </w:p>
        </w:tc>
        <w:tc>
          <w:tcPr>
            <w:tcW w:w="2126" w:type="dxa"/>
          </w:tcPr>
          <w:p w:rsidR="006440B2" w:rsidRPr="006368D9" w:rsidRDefault="006440B2" w:rsidP="00385076">
            <w:pPr>
              <w:rPr>
                <w:sz w:val="20"/>
                <w:szCs w:val="20"/>
              </w:rPr>
            </w:pPr>
            <w:r>
              <w:rPr>
                <w:sz w:val="20"/>
                <w:szCs w:val="20"/>
              </w:rPr>
              <w:t>Soubor přenosné elektroniky vč. elektroniky v sanitních vozech</w:t>
            </w:r>
          </w:p>
        </w:tc>
        <w:tc>
          <w:tcPr>
            <w:tcW w:w="1984" w:type="dxa"/>
            <w:vAlign w:val="center"/>
          </w:tcPr>
          <w:p w:rsidR="006440B2" w:rsidRPr="006368D9" w:rsidRDefault="006440B2" w:rsidP="00385076">
            <w:pPr>
              <w:jc w:val="center"/>
              <w:rPr>
                <w:sz w:val="20"/>
                <w:szCs w:val="20"/>
              </w:rPr>
            </w:pPr>
            <w:r>
              <w:rPr>
                <w:sz w:val="20"/>
                <w:szCs w:val="20"/>
              </w:rPr>
              <w:t>1 937 460 Kč</w:t>
            </w:r>
          </w:p>
        </w:tc>
        <w:tc>
          <w:tcPr>
            <w:tcW w:w="1418" w:type="dxa"/>
            <w:vAlign w:val="center"/>
          </w:tcPr>
          <w:p w:rsidR="006440B2" w:rsidRPr="006368D9" w:rsidRDefault="006440B2" w:rsidP="00385076">
            <w:pPr>
              <w:jc w:val="center"/>
              <w:rPr>
                <w:sz w:val="20"/>
                <w:szCs w:val="20"/>
              </w:rPr>
            </w:pPr>
            <w:r>
              <w:rPr>
                <w:sz w:val="20"/>
                <w:szCs w:val="20"/>
              </w:rPr>
              <w:t>5 000 Kč</w:t>
            </w:r>
          </w:p>
        </w:tc>
        <w:tc>
          <w:tcPr>
            <w:tcW w:w="1275" w:type="dxa"/>
            <w:vAlign w:val="center"/>
          </w:tcPr>
          <w:p w:rsidR="006440B2" w:rsidRPr="00C05B04" w:rsidRDefault="006440B2" w:rsidP="00385076">
            <w:pPr>
              <w:jc w:val="center"/>
              <w:rPr>
                <w:sz w:val="20"/>
                <w:szCs w:val="20"/>
                <w:vertAlign w:val="superscript"/>
              </w:rPr>
            </w:pPr>
            <w:r w:rsidRPr="008F1C82">
              <w:rPr>
                <w:sz w:val="20"/>
                <w:szCs w:val="20"/>
              </w:rPr>
              <w:t>*)</w:t>
            </w:r>
          </w:p>
        </w:tc>
        <w:tc>
          <w:tcPr>
            <w:tcW w:w="1418" w:type="dxa"/>
            <w:vAlign w:val="center"/>
          </w:tcPr>
          <w:p w:rsidR="006440B2" w:rsidRPr="006368D9" w:rsidRDefault="006440B2" w:rsidP="00385076">
            <w:pPr>
              <w:jc w:val="center"/>
              <w:rPr>
                <w:sz w:val="20"/>
                <w:szCs w:val="20"/>
              </w:rPr>
            </w:pPr>
            <w:r>
              <w:rPr>
                <w:sz w:val="20"/>
                <w:szCs w:val="20"/>
              </w:rPr>
              <w:t>X</w:t>
            </w:r>
          </w:p>
        </w:tc>
        <w:tc>
          <w:tcPr>
            <w:tcW w:w="1276" w:type="dxa"/>
            <w:vAlign w:val="center"/>
          </w:tcPr>
          <w:p w:rsidR="006440B2" w:rsidRPr="006368D9" w:rsidRDefault="006440B2" w:rsidP="00385076">
            <w:pPr>
              <w:jc w:val="center"/>
              <w:rPr>
                <w:sz w:val="20"/>
                <w:szCs w:val="20"/>
              </w:rPr>
            </w:pPr>
            <w:r>
              <w:rPr>
                <w:sz w:val="20"/>
                <w:szCs w:val="20"/>
              </w:rPr>
              <w:t>X</w:t>
            </w:r>
          </w:p>
        </w:tc>
      </w:tr>
      <w:tr w:rsidR="006440B2" w:rsidRPr="006368D9" w:rsidTr="00385076">
        <w:tc>
          <w:tcPr>
            <w:tcW w:w="10206" w:type="dxa"/>
            <w:gridSpan w:val="7"/>
          </w:tcPr>
          <w:p w:rsidR="006440B2" w:rsidRDefault="006440B2" w:rsidP="00385076">
            <w:pPr>
              <w:rPr>
                <w:sz w:val="20"/>
                <w:szCs w:val="20"/>
              </w:rPr>
            </w:pPr>
            <w:r w:rsidRPr="006368D9">
              <w:rPr>
                <w:sz w:val="20"/>
                <w:szCs w:val="20"/>
              </w:rPr>
              <w:t>Poznámky:</w:t>
            </w:r>
          </w:p>
          <w:p w:rsidR="006440B2" w:rsidRPr="006368D9" w:rsidRDefault="006440B2" w:rsidP="00385076">
            <w:pPr>
              <w:jc w:val="both"/>
              <w:rPr>
                <w:sz w:val="20"/>
                <w:szCs w:val="20"/>
              </w:rPr>
            </w:pPr>
            <w:r>
              <w:rPr>
                <w:color w:val="000000"/>
                <w:sz w:val="20"/>
                <w:szCs w:val="20"/>
              </w:rPr>
              <w:t>Vznikne-li pojistná událost působením vodovodního nebezpečí, poskytne pojistitel plnění i za vodné a stočné účtované za únik vody, ke kterému došlo v souvislosti s pojistnou událostí. Pojištěný je povinen prokázat výši škody dokladem od smluvního dodavatele vody.</w:t>
            </w:r>
          </w:p>
        </w:tc>
      </w:tr>
    </w:tbl>
    <w:p w:rsidR="006440B2" w:rsidRDefault="006440B2" w:rsidP="006440B2">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6440B2" w:rsidRDefault="006440B2" w:rsidP="00D0515C">
      <w:pPr>
        <w:keepNext/>
        <w:rPr>
          <w:sz w:val="16"/>
          <w:szCs w:val="16"/>
        </w:rPr>
      </w:pPr>
    </w:p>
    <w:p w:rsidR="008D650D" w:rsidRPr="006368D9" w:rsidRDefault="008D650D" w:rsidP="00D0515C">
      <w:pPr>
        <w:keepNext/>
        <w:rPr>
          <w:sz w:val="16"/>
          <w:szCs w:val="16"/>
        </w:rPr>
      </w:pPr>
    </w:p>
    <w:p w:rsidR="009928BB" w:rsidRPr="006368D9" w:rsidRDefault="009928BB" w:rsidP="007A4E91">
      <w:pPr>
        <w:rPr>
          <w:b/>
          <w:sz w:val="20"/>
          <w:szCs w:val="20"/>
        </w:rPr>
      </w:pPr>
      <w:r w:rsidRPr="006368D9">
        <w:rPr>
          <w:b/>
          <w:sz w:val="20"/>
          <w:szCs w:val="20"/>
        </w:rPr>
        <w:t>2.</w:t>
      </w:r>
      <w:r w:rsidR="001B4125">
        <w:rPr>
          <w:b/>
          <w:sz w:val="20"/>
          <w:szCs w:val="20"/>
        </w:rPr>
        <w:t>2</w:t>
      </w:r>
      <w:r w:rsidRPr="006368D9">
        <w:rPr>
          <w:b/>
          <w:sz w:val="20"/>
          <w:szCs w:val="20"/>
        </w:rPr>
        <w:t>.1 Pojištění pro případ odcizení</w:t>
      </w:r>
    </w:p>
    <w:tbl>
      <w:tblPr>
        <w:tblStyle w:val="Mkatabulky"/>
        <w:tblW w:w="10206" w:type="dxa"/>
        <w:tblInd w:w="108" w:type="dxa"/>
        <w:tblLayout w:type="fixed"/>
        <w:tblLook w:val="04A0"/>
      </w:tblPr>
      <w:tblGrid>
        <w:gridCol w:w="709"/>
        <w:gridCol w:w="1985"/>
        <w:gridCol w:w="1985"/>
        <w:gridCol w:w="1417"/>
        <w:gridCol w:w="1135"/>
        <w:gridCol w:w="1418"/>
        <w:gridCol w:w="1557"/>
      </w:tblGrid>
      <w:tr w:rsidR="009928BB" w:rsidRPr="006368D9" w:rsidTr="00483E17">
        <w:tc>
          <w:tcPr>
            <w:tcW w:w="10206" w:type="dxa"/>
            <w:gridSpan w:val="7"/>
          </w:tcPr>
          <w:p w:rsidR="009928BB" w:rsidRPr="006368D9" w:rsidRDefault="009928BB" w:rsidP="009928BB">
            <w:pPr>
              <w:rPr>
                <w:b/>
                <w:sz w:val="20"/>
                <w:szCs w:val="20"/>
              </w:rPr>
            </w:pPr>
            <w:r w:rsidRPr="006368D9">
              <w:rPr>
                <w:b/>
                <w:sz w:val="20"/>
                <w:szCs w:val="20"/>
              </w:rPr>
              <w:t>Místo pojištění:</w:t>
            </w:r>
            <w:r w:rsidR="00706B95">
              <w:rPr>
                <w:b/>
                <w:sz w:val="20"/>
                <w:szCs w:val="20"/>
              </w:rPr>
              <w:t xml:space="preserve"> </w:t>
            </w:r>
            <w:proofErr w:type="gramStart"/>
            <w:r w:rsidR="00C153F4">
              <w:rPr>
                <w:sz w:val="20"/>
                <w:szCs w:val="20"/>
              </w:rPr>
              <w:t>viz. body</w:t>
            </w:r>
            <w:proofErr w:type="gramEnd"/>
            <w:r w:rsidR="00C153F4">
              <w:rPr>
                <w:sz w:val="20"/>
                <w:szCs w:val="20"/>
              </w:rPr>
              <w:t xml:space="preserve"> 1.2.1. až 1.2.5.</w:t>
            </w:r>
            <w:r w:rsidR="00C153F4" w:rsidRPr="0075705B">
              <w:rPr>
                <w:sz w:val="20"/>
                <w:szCs w:val="20"/>
              </w:rPr>
              <w:t xml:space="preserve"> tohoto článku</w:t>
            </w:r>
          </w:p>
        </w:tc>
      </w:tr>
      <w:tr w:rsidR="008F5954" w:rsidRPr="006368D9" w:rsidTr="00483E17">
        <w:tc>
          <w:tcPr>
            <w:tcW w:w="10206" w:type="dxa"/>
            <w:gridSpan w:val="7"/>
          </w:tcPr>
          <w:p w:rsidR="008F5954" w:rsidRPr="006368D9" w:rsidRDefault="008F5954" w:rsidP="00F44AEC">
            <w:pPr>
              <w:rPr>
                <w:b/>
                <w:sz w:val="20"/>
                <w:szCs w:val="20"/>
              </w:rPr>
            </w:pPr>
            <w:r w:rsidRPr="006368D9">
              <w:rPr>
                <w:b/>
                <w:sz w:val="20"/>
                <w:szCs w:val="20"/>
              </w:rPr>
              <w:t>Rozsah pojištění:</w:t>
            </w:r>
            <w:r w:rsidR="0096035D" w:rsidRPr="006368D9">
              <w:rPr>
                <w:b/>
                <w:sz w:val="20"/>
                <w:szCs w:val="20"/>
              </w:rPr>
              <w:t xml:space="preserve"> </w:t>
            </w:r>
            <w:r w:rsidRPr="006368D9">
              <w:rPr>
                <w:sz w:val="20"/>
                <w:szCs w:val="20"/>
              </w:rPr>
              <w:t>pojištění pro případ odcizení</w:t>
            </w:r>
            <w:r w:rsidR="00F44AEC">
              <w:rPr>
                <w:sz w:val="20"/>
                <w:szCs w:val="20"/>
              </w:rPr>
              <w:t xml:space="preserve"> (s výjimkou loupeže přepravovaných peněz nebo cenin)</w:t>
            </w:r>
          </w:p>
        </w:tc>
      </w:tr>
      <w:tr w:rsidR="008F5954" w:rsidRPr="006368D9" w:rsidTr="00483E17">
        <w:tc>
          <w:tcPr>
            <w:tcW w:w="10206" w:type="dxa"/>
            <w:gridSpan w:val="7"/>
          </w:tcPr>
          <w:p w:rsidR="008F5954" w:rsidRPr="006368D9" w:rsidRDefault="008F5954" w:rsidP="00682E5D">
            <w:pPr>
              <w:rPr>
                <w:sz w:val="20"/>
                <w:szCs w:val="20"/>
              </w:rPr>
            </w:pPr>
            <w:r w:rsidRPr="006368D9">
              <w:rPr>
                <w:b/>
                <w:sz w:val="20"/>
                <w:szCs w:val="20"/>
              </w:rPr>
              <w:t>Pojištění se řídí:</w:t>
            </w:r>
            <w:r w:rsidRPr="006368D9">
              <w:rPr>
                <w:sz w:val="20"/>
                <w:szCs w:val="20"/>
              </w:rPr>
              <w:t xml:space="preserve"> VPP P-100/14, ZPP P-200/14 a doložkami DOB101, DOB103, </w:t>
            </w:r>
            <w:r w:rsidR="009E51AC">
              <w:rPr>
                <w:sz w:val="20"/>
                <w:szCs w:val="20"/>
              </w:rPr>
              <w:t>DOZ101, DOZ102, DOZ105</w:t>
            </w:r>
          </w:p>
        </w:tc>
      </w:tr>
      <w:tr w:rsidR="009928BB" w:rsidRPr="006368D9" w:rsidTr="00483E17">
        <w:tc>
          <w:tcPr>
            <w:tcW w:w="709" w:type="dxa"/>
            <w:vAlign w:val="center"/>
          </w:tcPr>
          <w:p w:rsidR="009928BB" w:rsidRPr="006368D9" w:rsidRDefault="009928BB" w:rsidP="009928BB">
            <w:pPr>
              <w:jc w:val="center"/>
              <w:rPr>
                <w:b/>
                <w:sz w:val="20"/>
                <w:szCs w:val="20"/>
              </w:rPr>
            </w:pPr>
            <w:r w:rsidRPr="006368D9">
              <w:rPr>
                <w:b/>
                <w:sz w:val="20"/>
                <w:szCs w:val="20"/>
              </w:rPr>
              <w:t>Poř. číslo</w:t>
            </w:r>
          </w:p>
        </w:tc>
        <w:tc>
          <w:tcPr>
            <w:tcW w:w="1985" w:type="dxa"/>
            <w:vAlign w:val="center"/>
          </w:tcPr>
          <w:p w:rsidR="009928BB" w:rsidRPr="006368D9" w:rsidRDefault="009928BB" w:rsidP="009928BB">
            <w:pPr>
              <w:jc w:val="center"/>
              <w:rPr>
                <w:b/>
                <w:sz w:val="20"/>
                <w:szCs w:val="20"/>
              </w:rPr>
            </w:pPr>
            <w:r w:rsidRPr="006368D9">
              <w:rPr>
                <w:b/>
                <w:sz w:val="20"/>
                <w:szCs w:val="20"/>
              </w:rPr>
              <w:t>Předmět pojištění</w:t>
            </w:r>
          </w:p>
        </w:tc>
        <w:tc>
          <w:tcPr>
            <w:tcW w:w="1985" w:type="dxa"/>
            <w:vAlign w:val="center"/>
          </w:tcPr>
          <w:p w:rsidR="009928BB" w:rsidRPr="006368D9" w:rsidRDefault="009928BB" w:rsidP="009928BB">
            <w:pPr>
              <w:jc w:val="center"/>
              <w:rPr>
                <w:b/>
                <w:sz w:val="20"/>
                <w:szCs w:val="20"/>
              </w:rPr>
            </w:pPr>
            <w:r w:rsidRPr="006368D9">
              <w:rPr>
                <w:b/>
                <w:sz w:val="20"/>
                <w:szCs w:val="20"/>
              </w:rPr>
              <w:t>Pojistná částka</w:t>
            </w:r>
            <w:r w:rsidR="001773E3" w:rsidRPr="006368D9">
              <w:rPr>
                <w:b/>
                <w:sz w:val="20"/>
                <w:szCs w:val="20"/>
                <w:vertAlign w:val="superscript"/>
              </w:rPr>
              <w:t>10)</w:t>
            </w:r>
          </w:p>
        </w:tc>
        <w:tc>
          <w:tcPr>
            <w:tcW w:w="1417" w:type="dxa"/>
            <w:vAlign w:val="center"/>
          </w:tcPr>
          <w:p w:rsidR="009928BB" w:rsidRPr="006368D9" w:rsidRDefault="009928BB" w:rsidP="009B1C0B">
            <w:pPr>
              <w:jc w:val="center"/>
              <w:rPr>
                <w:b/>
                <w:sz w:val="20"/>
                <w:szCs w:val="20"/>
              </w:rPr>
            </w:pPr>
            <w:r w:rsidRPr="006368D9">
              <w:rPr>
                <w:b/>
                <w:sz w:val="20"/>
                <w:szCs w:val="20"/>
              </w:rPr>
              <w:t>Spoluúčast</w:t>
            </w:r>
            <w:r w:rsidRPr="006368D9">
              <w:rPr>
                <w:b/>
                <w:sz w:val="20"/>
                <w:szCs w:val="20"/>
                <w:vertAlign w:val="superscript"/>
              </w:rPr>
              <w:t>5)</w:t>
            </w:r>
          </w:p>
        </w:tc>
        <w:tc>
          <w:tcPr>
            <w:tcW w:w="1135" w:type="dxa"/>
            <w:vAlign w:val="center"/>
          </w:tcPr>
          <w:p w:rsidR="009928BB" w:rsidRPr="006368D9" w:rsidRDefault="009928BB" w:rsidP="009928BB">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418" w:type="dxa"/>
            <w:vAlign w:val="center"/>
          </w:tcPr>
          <w:p w:rsidR="009B1C0B" w:rsidRPr="006368D9" w:rsidRDefault="009928BB" w:rsidP="009B1C0B">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9928BB" w:rsidRPr="006368D9" w:rsidRDefault="009928BB" w:rsidP="009B1C0B">
            <w:pPr>
              <w:jc w:val="center"/>
              <w:rPr>
                <w:b/>
                <w:sz w:val="20"/>
                <w:szCs w:val="20"/>
              </w:rPr>
            </w:pPr>
            <w:r w:rsidRPr="006368D9">
              <w:rPr>
                <w:b/>
                <w:sz w:val="20"/>
                <w:szCs w:val="20"/>
              </w:rPr>
              <w:t>První riziko</w:t>
            </w:r>
            <w:r w:rsidRPr="006368D9">
              <w:rPr>
                <w:b/>
                <w:sz w:val="20"/>
                <w:szCs w:val="20"/>
                <w:vertAlign w:val="superscript"/>
              </w:rPr>
              <w:t>2)</w:t>
            </w:r>
          </w:p>
        </w:tc>
        <w:tc>
          <w:tcPr>
            <w:tcW w:w="1557" w:type="dxa"/>
            <w:vAlign w:val="center"/>
          </w:tcPr>
          <w:p w:rsidR="009928BB" w:rsidRPr="006368D9" w:rsidRDefault="009928BB" w:rsidP="009B1C0B">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Zlomkové pojištění</w:t>
            </w:r>
            <w:r w:rsidR="001773E3" w:rsidRPr="006368D9">
              <w:rPr>
                <w:b/>
                <w:sz w:val="20"/>
                <w:szCs w:val="20"/>
                <w:vertAlign w:val="superscript"/>
              </w:rPr>
              <w:t>4)</w:t>
            </w:r>
          </w:p>
        </w:tc>
      </w:tr>
      <w:tr w:rsidR="009928BB" w:rsidRPr="006368D9" w:rsidTr="00483E17">
        <w:tc>
          <w:tcPr>
            <w:tcW w:w="709" w:type="dxa"/>
            <w:vAlign w:val="center"/>
          </w:tcPr>
          <w:p w:rsidR="009928BB" w:rsidRPr="006368D9" w:rsidRDefault="009928BB" w:rsidP="00C44E0C">
            <w:pPr>
              <w:jc w:val="center"/>
              <w:rPr>
                <w:sz w:val="20"/>
                <w:szCs w:val="20"/>
              </w:rPr>
            </w:pPr>
            <w:r w:rsidRPr="006368D9">
              <w:rPr>
                <w:sz w:val="20"/>
                <w:szCs w:val="20"/>
              </w:rPr>
              <w:t>1.</w:t>
            </w:r>
          </w:p>
        </w:tc>
        <w:tc>
          <w:tcPr>
            <w:tcW w:w="1985" w:type="dxa"/>
          </w:tcPr>
          <w:p w:rsidR="009928BB" w:rsidRPr="006368D9" w:rsidRDefault="00706B95" w:rsidP="009928BB">
            <w:pPr>
              <w:rPr>
                <w:sz w:val="20"/>
                <w:szCs w:val="20"/>
              </w:rPr>
            </w:pPr>
            <w:r>
              <w:rPr>
                <w:sz w:val="20"/>
                <w:szCs w:val="20"/>
              </w:rPr>
              <w:t>Soubor budov a staveb vč. stavebních součástí, vlastní a cizí movité zařízení a vybavení vč. léků pacientů</w:t>
            </w:r>
          </w:p>
        </w:tc>
        <w:tc>
          <w:tcPr>
            <w:tcW w:w="1985" w:type="dxa"/>
            <w:vAlign w:val="center"/>
          </w:tcPr>
          <w:p w:rsidR="009928BB" w:rsidRPr="006368D9" w:rsidRDefault="00706B95" w:rsidP="007C27B6">
            <w:pPr>
              <w:jc w:val="center"/>
              <w:rPr>
                <w:sz w:val="20"/>
                <w:szCs w:val="20"/>
              </w:rPr>
            </w:pPr>
            <w:r>
              <w:rPr>
                <w:sz w:val="20"/>
                <w:szCs w:val="20"/>
              </w:rPr>
              <w:t>X</w:t>
            </w:r>
          </w:p>
        </w:tc>
        <w:tc>
          <w:tcPr>
            <w:tcW w:w="1417" w:type="dxa"/>
            <w:vAlign w:val="center"/>
          </w:tcPr>
          <w:p w:rsidR="009928BB" w:rsidRPr="006368D9" w:rsidRDefault="00706B95" w:rsidP="007C27B6">
            <w:pPr>
              <w:jc w:val="center"/>
              <w:rPr>
                <w:sz w:val="20"/>
                <w:szCs w:val="20"/>
              </w:rPr>
            </w:pPr>
            <w:r>
              <w:rPr>
                <w:sz w:val="20"/>
                <w:szCs w:val="20"/>
              </w:rPr>
              <w:t>5 000 Kč, pro léky pacientů 1 000 Kč</w:t>
            </w:r>
          </w:p>
        </w:tc>
        <w:tc>
          <w:tcPr>
            <w:tcW w:w="1135" w:type="dxa"/>
            <w:vAlign w:val="center"/>
          </w:tcPr>
          <w:p w:rsidR="009928BB" w:rsidRPr="00C05B04" w:rsidRDefault="00C75E86" w:rsidP="007C27B6">
            <w:pPr>
              <w:jc w:val="center"/>
              <w:rPr>
                <w:sz w:val="20"/>
                <w:szCs w:val="20"/>
                <w:vertAlign w:val="superscript"/>
              </w:rPr>
            </w:pPr>
            <w:r w:rsidRPr="008F1C82">
              <w:rPr>
                <w:sz w:val="20"/>
                <w:szCs w:val="20"/>
              </w:rPr>
              <w:t>*)</w:t>
            </w:r>
          </w:p>
        </w:tc>
        <w:tc>
          <w:tcPr>
            <w:tcW w:w="1418" w:type="dxa"/>
            <w:vAlign w:val="center"/>
          </w:tcPr>
          <w:p w:rsidR="009928BB" w:rsidRPr="006368D9" w:rsidRDefault="00706B95" w:rsidP="007C27B6">
            <w:pPr>
              <w:jc w:val="center"/>
              <w:rPr>
                <w:sz w:val="20"/>
                <w:szCs w:val="20"/>
              </w:rPr>
            </w:pPr>
            <w:r>
              <w:rPr>
                <w:sz w:val="20"/>
                <w:szCs w:val="20"/>
              </w:rPr>
              <w:t>X</w:t>
            </w:r>
          </w:p>
        </w:tc>
        <w:tc>
          <w:tcPr>
            <w:tcW w:w="1557" w:type="dxa"/>
            <w:vAlign w:val="center"/>
          </w:tcPr>
          <w:p w:rsidR="009928BB" w:rsidRPr="006368D9" w:rsidRDefault="00706B95" w:rsidP="007C27B6">
            <w:pPr>
              <w:jc w:val="center"/>
              <w:rPr>
                <w:sz w:val="20"/>
                <w:szCs w:val="20"/>
              </w:rPr>
            </w:pPr>
            <w:r>
              <w:rPr>
                <w:sz w:val="20"/>
                <w:szCs w:val="20"/>
              </w:rPr>
              <w:t>1 000 000 Kč, pro léky pacientů 300 000 Kč</w:t>
            </w:r>
          </w:p>
        </w:tc>
      </w:tr>
      <w:tr w:rsidR="00706B95" w:rsidRPr="006368D9" w:rsidTr="00483E17">
        <w:tc>
          <w:tcPr>
            <w:tcW w:w="709" w:type="dxa"/>
            <w:vAlign w:val="center"/>
          </w:tcPr>
          <w:p w:rsidR="00706B95" w:rsidRPr="006368D9" w:rsidRDefault="00706B95" w:rsidP="00C44E0C">
            <w:pPr>
              <w:jc w:val="center"/>
              <w:rPr>
                <w:sz w:val="20"/>
                <w:szCs w:val="20"/>
              </w:rPr>
            </w:pPr>
            <w:r>
              <w:rPr>
                <w:sz w:val="20"/>
                <w:szCs w:val="20"/>
              </w:rPr>
              <w:t>2.</w:t>
            </w:r>
          </w:p>
        </w:tc>
        <w:tc>
          <w:tcPr>
            <w:tcW w:w="1985" w:type="dxa"/>
          </w:tcPr>
          <w:p w:rsidR="00706B95" w:rsidRDefault="00706B95" w:rsidP="00FD5882">
            <w:pPr>
              <w:rPr>
                <w:sz w:val="20"/>
                <w:szCs w:val="20"/>
              </w:rPr>
            </w:pPr>
            <w:r>
              <w:rPr>
                <w:sz w:val="20"/>
                <w:szCs w:val="20"/>
              </w:rPr>
              <w:t xml:space="preserve">Soubor vlastních a cizích finančních prostředků vč. finančních prostředků </w:t>
            </w:r>
            <w:r w:rsidR="00FD5882">
              <w:rPr>
                <w:sz w:val="20"/>
                <w:szCs w:val="20"/>
              </w:rPr>
              <w:t>v</w:t>
            </w:r>
            <w:r>
              <w:rPr>
                <w:sz w:val="20"/>
                <w:szCs w:val="20"/>
              </w:rPr>
              <w:t xml:space="preserve"> pokladnách, příručních pokladnách a trezorech</w:t>
            </w:r>
          </w:p>
        </w:tc>
        <w:tc>
          <w:tcPr>
            <w:tcW w:w="1985" w:type="dxa"/>
            <w:vAlign w:val="center"/>
          </w:tcPr>
          <w:p w:rsidR="00706B95" w:rsidRDefault="00706B95" w:rsidP="007C27B6">
            <w:pPr>
              <w:jc w:val="center"/>
              <w:rPr>
                <w:sz w:val="20"/>
                <w:szCs w:val="20"/>
              </w:rPr>
            </w:pPr>
            <w:r>
              <w:rPr>
                <w:sz w:val="20"/>
                <w:szCs w:val="20"/>
              </w:rPr>
              <w:t>X</w:t>
            </w:r>
          </w:p>
        </w:tc>
        <w:tc>
          <w:tcPr>
            <w:tcW w:w="1417" w:type="dxa"/>
            <w:vAlign w:val="center"/>
          </w:tcPr>
          <w:p w:rsidR="00706B95" w:rsidRDefault="00706B95" w:rsidP="007C27B6">
            <w:pPr>
              <w:jc w:val="center"/>
              <w:rPr>
                <w:sz w:val="20"/>
                <w:szCs w:val="20"/>
              </w:rPr>
            </w:pPr>
            <w:r>
              <w:rPr>
                <w:sz w:val="20"/>
                <w:szCs w:val="20"/>
              </w:rPr>
              <w:t>10 000 Kč, pro příruční pokladny 5 000 Kč</w:t>
            </w:r>
          </w:p>
        </w:tc>
        <w:tc>
          <w:tcPr>
            <w:tcW w:w="1135" w:type="dxa"/>
            <w:vAlign w:val="center"/>
          </w:tcPr>
          <w:p w:rsidR="00706B95" w:rsidRPr="008F1C82" w:rsidRDefault="00706B95" w:rsidP="007C27B6">
            <w:pPr>
              <w:jc w:val="center"/>
              <w:rPr>
                <w:sz w:val="20"/>
                <w:szCs w:val="20"/>
              </w:rPr>
            </w:pPr>
            <w:r w:rsidRPr="008F1C82">
              <w:rPr>
                <w:sz w:val="20"/>
                <w:szCs w:val="20"/>
              </w:rPr>
              <w:t>*)</w:t>
            </w:r>
          </w:p>
        </w:tc>
        <w:tc>
          <w:tcPr>
            <w:tcW w:w="1418" w:type="dxa"/>
            <w:vAlign w:val="center"/>
          </w:tcPr>
          <w:p w:rsidR="00706B95" w:rsidRDefault="00706B95" w:rsidP="007C27B6">
            <w:pPr>
              <w:jc w:val="center"/>
              <w:rPr>
                <w:sz w:val="20"/>
                <w:szCs w:val="20"/>
              </w:rPr>
            </w:pPr>
            <w:r>
              <w:rPr>
                <w:sz w:val="20"/>
                <w:szCs w:val="20"/>
              </w:rPr>
              <w:t>5 000 000 Kč</w:t>
            </w:r>
          </w:p>
        </w:tc>
        <w:tc>
          <w:tcPr>
            <w:tcW w:w="1557" w:type="dxa"/>
            <w:vAlign w:val="center"/>
          </w:tcPr>
          <w:p w:rsidR="00706B95" w:rsidRDefault="00706B95" w:rsidP="007C27B6">
            <w:pPr>
              <w:jc w:val="center"/>
              <w:rPr>
                <w:sz w:val="20"/>
                <w:szCs w:val="20"/>
              </w:rPr>
            </w:pPr>
            <w:r>
              <w:rPr>
                <w:sz w:val="20"/>
                <w:szCs w:val="20"/>
              </w:rPr>
              <w:t>X</w:t>
            </w:r>
          </w:p>
        </w:tc>
      </w:tr>
      <w:tr w:rsidR="009928BB" w:rsidRPr="006368D9" w:rsidTr="00483E17">
        <w:tc>
          <w:tcPr>
            <w:tcW w:w="709" w:type="dxa"/>
            <w:vAlign w:val="center"/>
          </w:tcPr>
          <w:p w:rsidR="009928BB" w:rsidRPr="006368D9" w:rsidRDefault="00706B95" w:rsidP="00C44E0C">
            <w:pPr>
              <w:jc w:val="center"/>
              <w:rPr>
                <w:sz w:val="20"/>
                <w:szCs w:val="20"/>
              </w:rPr>
            </w:pPr>
            <w:r>
              <w:rPr>
                <w:sz w:val="20"/>
                <w:szCs w:val="20"/>
              </w:rPr>
              <w:t>3.</w:t>
            </w:r>
          </w:p>
        </w:tc>
        <w:tc>
          <w:tcPr>
            <w:tcW w:w="1985" w:type="dxa"/>
          </w:tcPr>
          <w:p w:rsidR="009928BB" w:rsidRPr="006368D9" w:rsidRDefault="00706B95" w:rsidP="009928BB">
            <w:pPr>
              <w:rPr>
                <w:sz w:val="20"/>
                <w:szCs w:val="20"/>
              </w:rPr>
            </w:pPr>
            <w:r>
              <w:rPr>
                <w:sz w:val="20"/>
                <w:szCs w:val="20"/>
              </w:rPr>
              <w:t>Peníze v automatech na výběr poplatků a v měničích bankovek</w:t>
            </w:r>
          </w:p>
        </w:tc>
        <w:tc>
          <w:tcPr>
            <w:tcW w:w="1985" w:type="dxa"/>
            <w:vAlign w:val="center"/>
          </w:tcPr>
          <w:p w:rsidR="009928BB" w:rsidRPr="006368D9" w:rsidRDefault="00706B95" w:rsidP="007C27B6">
            <w:pPr>
              <w:jc w:val="center"/>
              <w:rPr>
                <w:sz w:val="20"/>
                <w:szCs w:val="20"/>
              </w:rPr>
            </w:pPr>
            <w:r>
              <w:rPr>
                <w:sz w:val="20"/>
                <w:szCs w:val="20"/>
              </w:rPr>
              <w:t>X</w:t>
            </w:r>
          </w:p>
        </w:tc>
        <w:tc>
          <w:tcPr>
            <w:tcW w:w="1417" w:type="dxa"/>
            <w:vAlign w:val="center"/>
          </w:tcPr>
          <w:p w:rsidR="009928BB" w:rsidRPr="006368D9" w:rsidRDefault="00706B95" w:rsidP="007C27B6">
            <w:pPr>
              <w:jc w:val="center"/>
              <w:rPr>
                <w:sz w:val="20"/>
                <w:szCs w:val="20"/>
              </w:rPr>
            </w:pPr>
            <w:r>
              <w:rPr>
                <w:sz w:val="20"/>
                <w:szCs w:val="20"/>
              </w:rPr>
              <w:t>5 000 Kč</w:t>
            </w:r>
          </w:p>
        </w:tc>
        <w:tc>
          <w:tcPr>
            <w:tcW w:w="1135" w:type="dxa"/>
            <w:vAlign w:val="center"/>
          </w:tcPr>
          <w:p w:rsidR="009928BB" w:rsidRPr="006368D9" w:rsidRDefault="00706B95" w:rsidP="007C27B6">
            <w:pPr>
              <w:jc w:val="center"/>
              <w:rPr>
                <w:sz w:val="20"/>
                <w:szCs w:val="20"/>
              </w:rPr>
            </w:pPr>
            <w:r w:rsidRPr="008F1C82">
              <w:rPr>
                <w:sz w:val="20"/>
                <w:szCs w:val="20"/>
              </w:rPr>
              <w:t>*)</w:t>
            </w:r>
          </w:p>
        </w:tc>
        <w:tc>
          <w:tcPr>
            <w:tcW w:w="1418" w:type="dxa"/>
            <w:vAlign w:val="center"/>
          </w:tcPr>
          <w:p w:rsidR="009928BB" w:rsidRPr="006368D9" w:rsidRDefault="00706B95" w:rsidP="007C27B6">
            <w:pPr>
              <w:jc w:val="center"/>
              <w:rPr>
                <w:sz w:val="20"/>
                <w:szCs w:val="20"/>
              </w:rPr>
            </w:pPr>
            <w:r>
              <w:rPr>
                <w:sz w:val="20"/>
                <w:szCs w:val="20"/>
              </w:rPr>
              <w:t>100 000 Kč</w:t>
            </w:r>
          </w:p>
        </w:tc>
        <w:tc>
          <w:tcPr>
            <w:tcW w:w="1557" w:type="dxa"/>
            <w:vAlign w:val="center"/>
          </w:tcPr>
          <w:p w:rsidR="009928BB" w:rsidRPr="006368D9" w:rsidRDefault="00706B95" w:rsidP="007C27B6">
            <w:pPr>
              <w:jc w:val="center"/>
              <w:rPr>
                <w:sz w:val="20"/>
                <w:szCs w:val="20"/>
              </w:rPr>
            </w:pPr>
            <w:r>
              <w:rPr>
                <w:sz w:val="20"/>
                <w:szCs w:val="20"/>
              </w:rPr>
              <w:t>X</w:t>
            </w:r>
          </w:p>
        </w:tc>
      </w:tr>
      <w:tr w:rsidR="00B64354" w:rsidRPr="006368D9" w:rsidTr="00483E17">
        <w:tc>
          <w:tcPr>
            <w:tcW w:w="709" w:type="dxa"/>
            <w:vAlign w:val="center"/>
          </w:tcPr>
          <w:p w:rsidR="00B64354" w:rsidRDefault="00B64354" w:rsidP="00B64354">
            <w:pPr>
              <w:jc w:val="center"/>
              <w:rPr>
                <w:sz w:val="20"/>
                <w:szCs w:val="20"/>
              </w:rPr>
            </w:pPr>
            <w:r>
              <w:rPr>
                <w:sz w:val="20"/>
                <w:szCs w:val="20"/>
              </w:rPr>
              <w:t>4.</w:t>
            </w:r>
          </w:p>
        </w:tc>
        <w:tc>
          <w:tcPr>
            <w:tcW w:w="1985" w:type="dxa"/>
          </w:tcPr>
          <w:p w:rsidR="00B64354" w:rsidRDefault="00B64354" w:rsidP="009928BB">
            <w:pPr>
              <w:rPr>
                <w:sz w:val="20"/>
                <w:szCs w:val="20"/>
              </w:rPr>
            </w:pPr>
            <w:r>
              <w:rPr>
                <w:sz w:val="20"/>
                <w:szCs w:val="20"/>
              </w:rPr>
              <w:t>Soubor strojních zařízení</w:t>
            </w:r>
          </w:p>
        </w:tc>
        <w:tc>
          <w:tcPr>
            <w:tcW w:w="1985" w:type="dxa"/>
            <w:vAlign w:val="center"/>
          </w:tcPr>
          <w:p w:rsidR="00B64354" w:rsidRDefault="00B64354" w:rsidP="00B64354">
            <w:pPr>
              <w:jc w:val="center"/>
              <w:rPr>
                <w:sz w:val="20"/>
                <w:szCs w:val="20"/>
              </w:rPr>
            </w:pPr>
            <w:r>
              <w:rPr>
                <w:sz w:val="20"/>
                <w:szCs w:val="20"/>
              </w:rPr>
              <w:t>2 762 050 Kč</w:t>
            </w:r>
          </w:p>
        </w:tc>
        <w:tc>
          <w:tcPr>
            <w:tcW w:w="1417" w:type="dxa"/>
            <w:vAlign w:val="center"/>
          </w:tcPr>
          <w:p w:rsidR="00B64354" w:rsidRDefault="00993A4F" w:rsidP="00993A4F">
            <w:pPr>
              <w:jc w:val="center"/>
              <w:rPr>
                <w:sz w:val="20"/>
                <w:szCs w:val="20"/>
              </w:rPr>
            </w:pPr>
            <w:r>
              <w:rPr>
                <w:sz w:val="20"/>
                <w:szCs w:val="20"/>
              </w:rPr>
              <w:t>10 000 Kč</w:t>
            </w:r>
          </w:p>
        </w:tc>
        <w:tc>
          <w:tcPr>
            <w:tcW w:w="1135" w:type="dxa"/>
            <w:vAlign w:val="center"/>
          </w:tcPr>
          <w:p w:rsidR="00B64354" w:rsidRPr="008F1C82" w:rsidRDefault="00993A4F" w:rsidP="007C27B6">
            <w:pPr>
              <w:jc w:val="center"/>
              <w:rPr>
                <w:sz w:val="20"/>
                <w:szCs w:val="20"/>
              </w:rPr>
            </w:pPr>
            <w:r w:rsidRPr="008F1C82">
              <w:rPr>
                <w:sz w:val="20"/>
                <w:szCs w:val="20"/>
              </w:rPr>
              <w:t>*)</w:t>
            </w:r>
          </w:p>
        </w:tc>
        <w:tc>
          <w:tcPr>
            <w:tcW w:w="1418" w:type="dxa"/>
            <w:vAlign w:val="center"/>
          </w:tcPr>
          <w:p w:rsidR="00B64354" w:rsidRDefault="00993A4F" w:rsidP="007C27B6">
            <w:pPr>
              <w:jc w:val="center"/>
              <w:rPr>
                <w:sz w:val="20"/>
                <w:szCs w:val="20"/>
              </w:rPr>
            </w:pPr>
            <w:r>
              <w:rPr>
                <w:sz w:val="20"/>
                <w:szCs w:val="20"/>
              </w:rPr>
              <w:t>X</w:t>
            </w:r>
          </w:p>
        </w:tc>
        <w:tc>
          <w:tcPr>
            <w:tcW w:w="1557" w:type="dxa"/>
            <w:vAlign w:val="center"/>
          </w:tcPr>
          <w:p w:rsidR="00B64354" w:rsidRDefault="00993A4F" w:rsidP="007C27B6">
            <w:pPr>
              <w:jc w:val="center"/>
              <w:rPr>
                <w:sz w:val="20"/>
                <w:szCs w:val="20"/>
              </w:rPr>
            </w:pPr>
            <w:r>
              <w:rPr>
                <w:sz w:val="20"/>
                <w:szCs w:val="20"/>
              </w:rPr>
              <w:t>X</w:t>
            </w:r>
          </w:p>
        </w:tc>
      </w:tr>
      <w:tr w:rsidR="00B64354" w:rsidRPr="006368D9" w:rsidTr="00483E17">
        <w:tc>
          <w:tcPr>
            <w:tcW w:w="709" w:type="dxa"/>
            <w:vAlign w:val="center"/>
          </w:tcPr>
          <w:p w:rsidR="00B64354" w:rsidRDefault="00B64354" w:rsidP="00C44E0C">
            <w:pPr>
              <w:jc w:val="center"/>
              <w:rPr>
                <w:sz w:val="20"/>
                <w:szCs w:val="20"/>
              </w:rPr>
            </w:pPr>
            <w:r>
              <w:rPr>
                <w:sz w:val="20"/>
                <w:szCs w:val="20"/>
              </w:rPr>
              <w:t>5.</w:t>
            </w:r>
          </w:p>
        </w:tc>
        <w:tc>
          <w:tcPr>
            <w:tcW w:w="1985" w:type="dxa"/>
          </w:tcPr>
          <w:p w:rsidR="00B64354" w:rsidRDefault="00B64354" w:rsidP="009928BB">
            <w:pPr>
              <w:rPr>
                <w:sz w:val="20"/>
                <w:szCs w:val="20"/>
              </w:rPr>
            </w:pPr>
            <w:r>
              <w:rPr>
                <w:sz w:val="20"/>
                <w:szCs w:val="20"/>
              </w:rPr>
              <w:t>Soubor stacionární elektroniky</w:t>
            </w:r>
          </w:p>
        </w:tc>
        <w:tc>
          <w:tcPr>
            <w:tcW w:w="1985" w:type="dxa"/>
            <w:vAlign w:val="center"/>
          </w:tcPr>
          <w:p w:rsidR="00B64354" w:rsidRDefault="00B64354" w:rsidP="007C27B6">
            <w:pPr>
              <w:jc w:val="center"/>
              <w:rPr>
                <w:sz w:val="20"/>
                <w:szCs w:val="20"/>
              </w:rPr>
            </w:pPr>
            <w:r>
              <w:rPr>
                <w:sz w:val="20"/>
                <w:szCs w:val="20"/>
              </w:rPr>
              <w:t>1 237 676 503 Kč</w:t>
            </w:r>
          </w:p>
        </w:tc>
        <w:tc>
          <w:tcPr>
            <w:tcW w:w="1417" w:type="dxa"/>
            <w:vAlign w:val="center"/>
          </w:tcPr>
          <w:p w:rsidR="00B64354" w:rsidRDefault="00993A4F" w:rsidP="007C27B6">
            <w:pPr>
              <w:jc w:val="center"/>
              <w:rPr>
                <w:sz w:val="20"/>
                <w:szCs w:val="20"/>
              </w:rPr>
            </w:pPr>
            <w:r>
              <w:rPr>
                <w:sz w:val="20"/>
                <w:szCs w:val="20"/>
              </w:rPr>
              <w:t>10 000 Kč</w:t>
            </w:r>
          </w:p>
        </w:tc>
        <w:tc>
          <w:tcPr>
            <w:tcW w:w="1135" w:type="dxa"/>
            <w:vAlign w:val="center"/>
          </w:tcPr>
          <w:p w:rsidR="00B64354" w:rsidRPr="008F1C82" w:rsidRDefault="00993A4F" w:rsidP="007C27B6">
            <w:pPr>
              <w:jc w:val="center"/>
              <w:rPr>
                <w:sz w:val="20"/>
                <w:szCs w:val="20"/>
              </w:rPr>
            </w:pPr>
            <w:r w:rsidRPr="008F1C82">
              <w:rPr>
                <w:sz w:val="20"/>
                <w:szCs w:val="20"/>
              </w:rPr>
              <w:t>*)</w:t>
            </w:r>
          </w:p>
        </w:tc>
        <w:tc>
          <w:tcPr>
            <w:tcW w:w="1418" w:type="dxa"/>
            <w:vAlign w:val="center"/>
          </w:tcPr>
          <w:p w:rsidR="00B64354" w:rsidRDefault="00993A4F" w:rsidP="007C27B6">
            <w:pPr>
              <w:jc w:val="center"/>
              <w:rPr>
                <w:sz w:val="20"/>
                <w:szCs w:val="20"/>
              </w:rPr>
            </w:pPr>
            <w:r>
              <w:rPr>
                <w:sz w:val="20"/>
                <w:szCs w:val="20"/>
              </w:rPr>
              <w:t>X</w:t>
            </w:r>
          </w:p>
        </w:tc>
        <w:tc>
          <w:tcPr>
            <w:tcW w:w="1557" w:type="dxa"/>
            <w:vAlign w:val="center"/>
          </w:tcPr>
          <w:p w:rsidR="00B64354" w:rsidRDefault="00483E17" w:rsidP="007C27B6">
            <w:pPr>
              <w:jc w:val="center"/>
              <w:rPr>
                <w:sz w:val="20"/>
                <w:szCs w:val="20"/>
              </w:rPr>
            </w:pPr>
            <w:r>
              <w:rPr>
                <w:sz w:val="20"/>
                <w:szCs w:val="20"/>
              </w:rPr>
              <w:t>10 000 000 Kč</w:t>
            </w:r>
          </w:p>
        </w:tc>
      </w:tr>
      <w:tr w:rsidR="009928BB" w:rsidRPr="006368D9" w:rsidTr="00483E17">
        <w:tc>
          <w:tcPr>
            <w:tcW w:w="10206" w:type="dxa"/>
            <w:gridSpan w:val="7"/>
          </w:tcPr>
          <w:p w:rsidR="009928BB" w:rsidRDefault="009928BB" w:rsidP="009928BB">
            <w:pPr>
              <w:rPr>
                <w:sz w:val="20"/>
                <w:szCs w:val="20"/>
              </w:rPr>
            </w:pPr>
            <w:r w:rsidRPr="006368D9">
              <w:rPr>
                <w:sz w:val="20"/>
                <w:szCs w:val="20"/>
              </w:rPr>
              <w:t>Poznámky:</w:t>
            </w:r>
          </w:p>
          <w:p w:rsidR="00341231" w:rsidRPr="00D558E2" w:rsidRDefault="00FD5882" w:rsidP="001032A3">
            <w:pPr>
              <w:pStyle w:val="Prosttext"/>
              <w:tabs>
                <w:tab w:val="left" w:pos="284"/>
              </w:tabs>
              <w:jc w:val="both"/>
              <w:rPr>
                <w:rFonts w:ascii="Koop Office" w:hAnsi="Koop Office"/>
                <w:sz w:val="20"/>
                <w:szCs w:val="20"/>
              </w:rPr>
            </w:pPr>
            <w:r w:rsidRPr="00FD5882">
              <w:rPr>
                <w:rFonts w:ascii="Koop Office" w:hAnsi="Koop Office"/>
                <w:sz w:val="20"/>
                <w:szCs w:val="20"/>
              </w:rPr>
              <w:t>Odchylně od ustanovení ZPP P - 200/</w:t>
            </w:r>
            <w:r>
              <w:rPr>
                <w:rFonts w:ascii="Koop Office" w:hAnsi="Koop Office"/>
                <w:sz w:val="20"/>
                <w:szCs w:val="20"/>
              </w:rPr>
              <w:t>14</w:t>
            </w:r>
            <w:r w:rsidRPr="00FD5882">
              <w:rPr>
                <w:rFonts w:ascii="Koop Office" w:hAnsi="Koop Office"/>
                <w:sz w:val="20"/>
                <w:szCs w:val="20"/>
              </w:rPr>
              <w:t xml:space="preserve"> </w:t>
            </w:r>
            <w:r w:rsidR="0057059D">
              <w:rPr>
                <w:rFonts w:ascii="Koop Office" w:hAnsi="Koop Office"/>
                <w:sz w:val="20"/>
                <w:szCs w:val="20"/>
              </w:rPr>
              <w:t>č</w:t>
            </w:r>
            <w:r w:rsidRPr="00FD5882">
              <w:rPr>
                <w:rFonts w:ascii="Koop Office" w:hAnsi="Koop Office"/>
                <w:sz w:val="20"/>
                <w:szCs w:val="20"/>
              </w:rPr>
              <w:t xml:space="preserve">l. </w:t>
            </w:r>
            <w:r w:rsidR="0057059D">
              <w:rPr>
                <w:rFonts w:ascii="Koop Office" w:hAnsi="Koop Office"/>
                <w:sz w:val="20"/>
                <w:szCs w:val="20"/>
              </w:rPr>
              <w:t>6</w:t>
            </w:r>
            <w:r w:rsidRPr="00FD5882">
              <w:rPr>
                <w:rFonts w:ascii="Koop Office" w:hAnsi="Koop Office"/>
                <w:sz w:val="20"/>
                <w:szCs w:val="20"/>
              </w:rPr>
              <w:t xml:space="preserve">. je požadované zabezpečení proti odcizení </w:t>
            </w:r>
            <w:r w:rsidR="00682E5D">
              <w:rPr>
                <w:rFonts w:ascii="Koop Office" w:hAnsi="Koop Office"/>
                <w:sz w:val="20"/>
                <w:szCs w:val="20"/>
              </w:rPr>
              <w:t xml:space="preserve">předmětu pojištění </w:t>
            </w:r>
            <w:proofErr w:type="spellStart"/>
            <w:r w:rsidR="00682E5D">
              <w:rPr>
                <w:rFonts w:ascii="Koop Office" w:hAnsi="Koop Office"/>
                <w:sz w:val="20"/>
                <w:szCs w:val="20"/>
              </w:rPr>
              <w:t>poř</w:t>
            </w:r>
            <w:proofErr w:type="spellEnd"/>
            <w:r w:rsidR="00682E5D">
              <w:rPr>
                <w:rFonts w:ascii="Koop Office" w:hAnsi="Koop Office"/>
                <w:sz w:val="20"/>
                <w:szCs w:val="20"/>
              </w:rPr>
              <w:t>. č. </w:t>
            </w:r>
            <w:r w:rsidR="001032A3">
              <w:rPr>
                <w:rFonts w:ascii="Koop Office" w:hAnsi="Koop Office"/>
                <w:sz w:val="20"/>
                <w:szCs w:val="20"/>
              </w:rPr>
              <w:t>3</w:t>
            </w:r>
            <w:r w:rsidR="00483E17">
              <w:rPr>
                <w:rFonts w:ascii="Koop Office" w:hAnsi="Koop Office"/>
                <w:sz w:val="20"/>
                <w:szCs w:val="20"/>
              </w:rPr>
              <w:t>.</w:t>
            </w:r>
            <w:r w:rsidR="00682E5D">
              <w:rPr>
                <w:rFonts w:ascii="Koop Office" w:hAnsi="Koop Office"/>
                <w:sz w:val="20"/>
                <w:szCs w:val="20"/>
              </w:rPr>
              <w:t xml:space="preserve"> </w:t>
            </w:r>
            <w:r w:rsidRPr="00FD5882">
              <w:rPr>
                <w:rFonts w:ascii="Koop Office" w:hAnsi="Koop Office"/>
                <w:sz w:val="20"/>
                <w:szCs w:val="20"/>
              </w:rPr>
              <w:t xml:space="preserve">uvedeno v článku V. </w:t>
            </w:r>
            <w:r w:rsidR="00682E5D">
              <w:rPr>
                <w:rFonts w:ascii="Koop Office" w:hAnsi="Koop Office"/>
                <w:sz w:val="20"/>
                <w:szCs w:val="20"/>
              </w:rPr>
              <w:t xml:space="preserve">odst. </w:t>
            </w:r>
            <w:r w:rsidR="001032A3">
              <w:rPr>
                <w:rFonts w:ascii="Koop Office" w:hAnsi="Koop Office"/>
                <w:sz w:val="20"/>
                <w:szCs w:val="20"/>
              </w:rPr>
              <w:t>7</w:t>
            </w:r>
            <w:r w:rsidR="00682E5D">
              <w:rPr>
                <w:rFonts w:ascii="Koop Office" w:hAnsi="Koop Office"/>
                <w:sz w:val="20"/>
                <w:szCs w:val="20"/>
              </w:rPr>
              <w:t xml:space="preserve">. </w:t>
            </w:r>
            <w:r w:rsidR="000C319A">
              <w:rPr>
                <w:rFonts w:ascii="Koop Office" w:hAnsi="Koop Office"/>
                <w:sz w:val="20"/>
                <w:szCs w:val="20"/>
              </w:rPr>
              <w:t>této pojistné smlouvy</w:t>
            </w:r>
            <w:r w:rsidRPr="00FD5882">
              <w:rPr>
                <w:rFonts w:ascii="Koop Office" w:hAnsi="Koop Office"/>
                <w:sz w:val="20"/>
                <w:szCs w:val="20"/>
              </w:rPr>
              <w:t>.</w:t>
            </w:r>
          </w:p>
        </w:tc>
      </w:tr>
    </w:tbl>
    <w:p w:rsidR="009928BB" w:rsidRPr="006368D9" w:rsidRDefault="009928BB" w:rsidP="009928BB">
      <w:pPr>
        <w:keepNext/>
        <w:rPr>
          <w:sz w:val="16"/>
          <w:szCs w:val="16"/>
        </w:rPr>
      </w:pPr>
      <w:r w:rsidRPr="006368D9">
        <w:rPr>
          <w:sz w:val="16"/>
          <w:szCs w:val="16"/>
        </w:rPr>
        <w:t>*</w:t>
      </w:r>
      <w:r w:rsidR="00621D8C">
        <w:rPr>
          <w:sz w:val="16"/>
          <w:szCs w:val="16"/>
        </w:rPr>
        <w:t>)</w:t>
      </w:r>
      <w:r w:rsidRPr="006368D9">
        <w:rPr>
          <w:sz w:val="16"/>
          <w:szCs w:val="16"/>
        </w:rPr>
        <w:t xml:space="preserve"> není-li uvedeno, sjednává se pojištění s pojistnou hodnotou uvedenou v příslušných pojistných podmínkách </w:t>
      </w:r>
    </w:p>
    <w:p w:rsidR="00706B95" w:rsidRPr="006368D9" w:rsidRDefault="008D650D" w:rsidP="00706B95">
      <w:pPr>
        <w:rPr>
          <w:b/>
          <w:sz w:val="20"/>
          <w:szCs w:val="20"/>
        </w:rPr>
      </w:pPr>
      <w:r>
        <w:rPr>
          <w:sz w:val="20"/>
          <w:szCs w:val="20"/>
        </w:rPr>
        <w:br w:type="column"/>
      </w:r>
      <w:r w:rsidR="00706B95" w:rsidRPr="006368D9">
        <w:rPr>
          <w:b/>
          <w:sz w:val="20"/>
          <w:szCs w:val="20"/>
        </w:rPr>
        <w:lastRenderedPageBreak/>
        <w:t>2.</w:t>
      </w:r>
      <w:r w:rsidR="00706B95">
        <w:rPr>
          <w:b/>
          <w:sz w:val="20"/>
          <w:szCs w:val="20"/>
        </w:rPr>
        <w:t>2</w:t>
      </w:r>
      <w:r w:rsidR="00706B95" w:rsidRPr="006368D9">
        <w:rPr>
          <w:b/>
          <w:sz w:val="20"/>
          <w:szCs w:val="20"/>
        </w:rPr>
        <w:t>.</w:t>
      </w:r>
      <w:r w:rsidR="00D6370F">
        <w:rPr>
          <w:b/>
          <w:sz w:val="20"/>
          <w:szCs w:val="20"/>
        </w:rPr>
        <w:t>2</w:t>
      </w:r>
      <w:r w:rsidR="00706B95" w:rsidRPr="006368D9">
        <w:rPr>
          <w:b/>
          <w:sz w:val="20"/>
          <w:szCs w:val="20"/>
        </w:rPr>
        <w:t xml:space="preserve"> Pojištění pro případ odcizení</w:t>
      </w:r>
    </w:p>
    <w:tbl>
      <w:tblPr>
        <w:tblStyle w:val="Mkatabulky"/>
        <w:tblW w:w="10065" w:type="dxa"/>
        <w:tblInd w:w="108" w:type="dxa"/>
        <w:tblLayout w:type="fixed"/>
        <w:tblLook w:val="04A0"/>
      </w:tblPr>
      <w:tblGrid>
        <w:gridCol w:w="709"/>
        <w:gridCol w:w="2268"/>
        <w:gridCol w:w="1134"/>
        <w:gridCol w:w="1417"/>
        <w:gridCol w:w="1418"/>
        <w:gridCol w:w="1559"/>
        <w:gridCol w:w="1560"/>
      </w:tblGrid>
      <w:tr w:rsidR="00706B95" w:rsidRPr="006368D9" w:rsidTr="008A669C">
        <w:tc>
          <w:tcPr>
            <w:tcW w:w="10065" w:type="dxa"/>
            <w:gridSpan w:val="7"/>
          </w:tcPr>
          <w:p w:rsidR="00706B95" w:rsidRPr="006368D9" w:rsidRDefault="00706B95" w:rsidP="00FD5882">
            <w:pPr>
              <w:rPr>
                <w:b/>
                <w:sz w:val="20"/>
                <w:szCs w:val="20"/>
              </w:rPr>
            </w:pPr>
            <w:r w:rsidRPr="006368D9">
              <w:rPr>
                <w:b/>
                <w:sz w:val="20"/>
                <w:szCs w:val="20"/>
              </w:rPr>
              <w:t>Místo pojištění:</w:t>
            </w:r>
            <w:r>
              <w:rPr>
                <w:b/>
                <w:sz w:val="20"/>
                <w:szCs w:val="20"/>
              </w:rPr>
              <w:t xml:space="preserve"> </w:t>
            </w:r>
            <w:r w:rsidR="004C4B60">
              <w:rPr>
                <w:sz w:val="20"/>
                <w:szCs w:val="20"/>
              </w:rPr>
              <w:t>území ČR</w:t>
            </w:r>
          </w:p>
        </w:tc>
      </w:tr>
      <w:tr w:rsidR="00706B95" w:rsidRPr="006368D9" w:rsidTr="008A669C">
        <w:tc>
          <w:tcPr>
            <w:tcW w:w="10065" w:type="dxa"/>
            <w:gridSpan w:val="7"/>
          </w:tcPr>
          <w:p w:rsidR="00706B95" w:rsidRPr="006368D9" w:rsidRDefault="00706B95" w:rsidP="00FD5882">
            <w:pPr>
              <w:rPr>
                <w:b/>
                <w:sz w:val="20"/>
                <w:szCs w:val="20"/>
              </w:rPr>
            </w:pPr>
            <w:r w:rsidRPr="006368D9">
              <w:rPr>
                <w:b/>
                <w:sz w:val="20"/>
                <w:szCs w:val="20"/>
              </w:rPr>
              <w:t xml:space="preserve">Rozsah pojištění: </w:t>
            </w:r>
            <w:r w:rsidRPr="006368D9">
              <w:rPr>
                <w:sz w:val="20"/>
                <w:szCs w:val="20"/>
              </w:rPr>
              <w:t>pojištění pro případ odcizení</w:t>
            </w:r>
            <w:r>
              <w:rPr>
                <w:sz w:val="20"/>
                <w:szCs w:val="20"/>
              </w:rPr>
              <w:t xml:space="preserve"> (s výjimkou loupeže přepravovaných peněz nebo cenin)</w:t>
            </w:r>
          </w:p>
        </w:tc>
      </w:tr>
      <w:tr w:rsidR="00706B95" w:rsidRPr="006368D9" w:rsidTr="008A669C">
        <w:tc>
          <w:tcPr>
            <w:tcW w:w="10065" w:type="dxa"/>
            <w:gridSpan w:val="7"/>
          </w:tcPr>
          <w:p w:rsidR="00706B95" w:rsidRPr="006368D9" w:rsidRDefault="00706B95" w:rsidP="00FD5882">
            <w:pPr>
              <w:rPr>
                <w:sz w:val="20"/>
                <w:szCs w:val="20"/>
              </w:rPr>
            </w:pPr>
            <w:r w:rsidRPr="006368D9">
              <w:rPr>
                <w:b/>
                <w:sz w:val="20"/>
                <w:szCs w:val="20"/>
              </w:rPr>
              <w:t>Pojištění se řídí:</w:t>
            </w:r>
            <w:r w:rsidRPr="006368D9">
              <w:rPr>
                <w:sz w:val="20"/>
                <w:szCs w:val="20"/>
              </w:rPr>
              <w:t xml:space="preserve"> VPP P-100/14, ZPP P-200/14 a doložkami DOB101, DOB103, </w:t>
            </w:r>
            <w:r w:rsidR="00E93A0E">
              <w:rPr>
                <w:sz w:val="20"/>
                <w:szCs w:val="20"/>
              </w:rPr>
              <w:t xml:space="preserve">DOZ101, </w:t>
            </w:r>
            <w:r>
              <w:rPr>
                <w:sz w:val="20"/>
                <w:szCs w:val="20"/>
              </w:rPr>
              <w:t>DOZ105</w:t>
            </w:r>
          </w:p>
        </w:tc>
      </w:tr>
      <w:tr w:rsidR="00706B95" w:rsidRPr="006368D9" w:rsidTr="008A669C">
        <w:tc>
          <w:tcPr>
            <w:tcW w:w="709" w:type="dxa"/>
            <w:vAlign w:val="center"/>
          </w:tcPr>
          <w:p w:rsidR="00706B95" w:rsidRPr="006368D9" w:rsidRDefault="00706B95" w:rsidP="00FD5882">
            <w:pPr>
              <w:jc w:val="center"/>
              <w:rPr>
                <w:b/>
                <w:sz w:val="20"/>
                <w:szCs w:val="20"/>
              </w:rPr>
            </w:pPr>
            <w:proofErr w:type="spellStart"/>
            <w:r w:rsidRPr="006368D9">
              <w:rPr>
                <w:b/>
                <w:sz w:val="20"/>
                <w:szCs w:val="20"/>
              </w:rPr>
              <w:t>Poř</w:t>
            </w:r>
            <w:proofErr w:type="spellEnd"/>
            <w:r w:rsidRPr="006368D9">
              <w:rPr>
                <w:b/>
                <w:sz w:val="20"/>
                <w:szCs w:val="20"/>
              </w:rPr>
              <w:t>. číslo</w:t>
            </w:r>
          </w:p>
        </w:tc>
        <w:tc>
          <w:tcPr>
            <w:tcW w:w="2268" w:type="dxa"/>
            <w:vAlign w:val="center"/>
          </w:tcPr>
          <w:p w:rsidR="00706B95" w:rsidRPr="006368D9" w:rsidRDefault="00706B95" w:rsidP="00FD5882">
            <w:pPr>
              <w:jc w:val="center"/>
              <w:rPr>
                <w:b/>
                <w:sz w:val="20"/>
                <w:szCs w:val="20"/>
              </w:rPr>
            </w:pPr>
            <w:r w:rsidRPr="006368D9">
              <w:rPr>
                <w:b/>
                <w:sz w:val="20"/>
                <w:szCs w:val="20"/>
              </w:rPr>
              <w:t>Předmět pojištění</w:t>
            </w:r>
          </w:p>
        </w:tc>
        <w:tc>
          <w:tcPr>
            <w:tcW w:w="1134" w:type="dxa"/>
            <w:vAlign w:val="center"/>
          </w:tcPr>
          <w:p w:rsidR="00706B95" w:rsidRPr="006368D9" w:rsidRDefault="00706B95" w:rsidP="00FD5882">
            <w:pPr>
              <w:jc w:val="center"/>
              <w:rPr>
                <w:b/>
                <w:sz w:val="20"/>
                <w:szCs w:val="20"/>
              </w:rPr>
            </w:pPr>
            <w:r w:rsidRPr="006368D9">
              <w:rPr>
                <w:b/>
                <w:sz w:val="20"/>
                <w:szCs w:val="20"/>
              </w:rPr>
              <w:t>Pojistná částka</w:t>
            </w:r>
            <w:r w:rsidRPr="006368D9">
              <w:rPr>
                <w:b/>
                <w:sz w:val="20"/>
                <w:szCs w:val="20"/>
                <w:vertAlign w:val="superscript"/>
              </w:rPr>
              <w:t>10)</w:t>
            </w:r>
          </w:p>
        </w:tc>
        <w:tc>
          <w:tcPr>
            <w:tcW w:w="1417" w:type="dxa"/>
            <w:vAlign w:val="center"/>
          </w:tcPr>
          <w:p w:rsidR="00706B95" w:rsidRPr="006368D9" w:rsidRDefault="00706B95" w:rsidP="00FD5882">
            <w:pPr>
              <w:jc w:val="center"/>
              <w:rPr>
                <w:b/>
                <w:sz w:val="20"/>
                <w:szCs w:val="20"/>
              </w:rPr>
            </w:pPr>
            <w:r w:rsidRPr="006368D9">
              <w:rPr>
                <w:b/>
                <w:sz w:val="20"/>
                <w:szCs w:val="20"/>
              </w:rPr>
              <w:t>Spoluúčast</w:t>
            </w:r>
            <w:r w:rsidRPr="006368D9">
              <w:rPr>
                <w:b/>
                <w:sz w:val="20"/>
                <w:szCs w:val="20"/>
                <w:vertAlign w:val="superscript"/>
              </w:rPr>
              <w:t>5)</w:t>
            </w:r>
          </w:p>
        </w:tc>
        <w:tc>
          <w:tcPr>
            <w:tcW w:w="1418" w:type="dxa"/>
            <w:vAlign w:val="center"/>
          </w:tcPr>
          <w:p w:rsidR="00706B95" w:rsidRPr="006368D9" w:rsidRDefault="00706B95" w:rsidP="00FD5882">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559" w:type="dxa"/>
            <w:vAlign w:val="center"/>
          </w:tcPr>
          <w:p w:rsidR="00706B95" w:rsidRPr="006368D9" w:rsidRDefault="00706B95" w:rsidP="00FD5882">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706B95" w:rsidRPr="006368D9" w:rsidRDefault="00706B95" w:rsidP="00FD5882">
            <w:pPr>
              <w:jc w:val="center"/>
              <w:rPr>
                <w:b/>
                <w:sz w:val="20"/>
                <w:szCs w:val="20"/>
              </w:rPr>
            </w:pPr>
            <w:r w:rsidRPr="006368D9">
              <w:rPr>
                <w:b/>
                <w:sz w:val="20"/>
                <w:szCs w:val="20"/>
              </w:rPr>
              <w:t>První riziko</w:t>
            </w:r>
            <w:r w:rsidRPr="006368D9">
              <w:rPr>
                <w:b/>
                <w:sz w:val="20"/>
                <w:szCs w:val="20"/>
                <w:vertAlign w:val="superscript"/>
              </w:rPr>
              <w:t>2)</w:t>
            </w:r>
          </w:p>
        </w:tc>
        <w:tc>
          <w:tcPr>
            <w:tcW w:w="1560" w:type="dxa"/>
            <w:vAlign w:val="center"/>
          </w:tcPr>
          <w:p w:rsidR="00706B95" w:rsidRPr="006368D9" w:rsidRDefault="00706B95" w:rsidP="00FD5882">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Zlomkové pojištění</w:t>
            </w:r>
            <w:r w:rsidRPr="006368D9">
              <w:rPr>
                <w:b/>
                <w:sz w:val="20"/>
                <w:szCs w:val="20"/>
                <w:vertAlign w:val="superscript"/>
              </w:rPr>
              <w:t>4)</w:t>
            </w:r>
          </w:p>
        </w:tc>
      </w:tr>
      <w:tr w:rsidR="00706B95" w:rsidRPr="006368D9" w:rsidTr="008A669C">
        <w:tc>
          <w:tcPr>
            <w:tcW w:w="709" w:type="dxa"/>
          </w:tcPr>
          <w:p w:rsidR="00706B95" w:rsidRPr="006368D9" w:rsidRDefault="00706B95" w:rsidP="00FD5882">
            <w:pPr>
              <w:jc w:val="center"/>
              <w:rPr>
                <w:sz w:val="20"/>
                <w:szCs w:val="20"/>
              </w:rPr>
            </w:pPr>
            <w:r w:rsidRPr="006368D9">
              <w:rPr>
                <w:sz w:val="20"/>
                <w:szCs w:val="20"/>
              </w:rPr>
              <w:t>1.</w:t>
            </w:r>
          </w:p>
        </w:tc>
        <w:tc>
          <w:tcPr>
            <w:tcW w:w="2268" w:type="dxa"/>
          </w:tcPr>
          <w:p w:rsidR="00706B95" w:rsidRPr="006368D9" w:rsidRDefault="00706B95" w:rsidP="00FD5882">
            <w:pPr>
              <w:rPr>
                <w:sz w:val="20"/>
                <w:szCs w:val="20"/>
              </w:rPr>
            </w:pPr>
            <w:r>
              <w:rPr>
                <w:sz w:val="20"/>
                <w:szCs w:val="20"/>
              </w:rPr>
              <w:t>Soubor zásob</w:t>
            </w:r>
          </w:p>
        </w:tc>
        <w:tc>
          <w:tcPr>
            <w:tcW w:w="1134" w:type="dxa"/>
            <w:vAlign w:val="center"/>
          </w:tcPr>
          <w:p w:rsidR="00706B95" w:rsidRPr="006368D9" w:rsidRDefault="00706B95" w:rsidP="00FD5882">
            <w:pPr>
              <w:jc w:val="center"/>
              <w:rPr>
                <w:sz w:val="20"/>
                <w:szCs w:val="20"/>
              </w:rPr>
            </w:pPr>
            <w:r>
              <w:rPr>
                <w:sz w:val="20"/>
                <w:szCs w:val="20"/>
              </w:rPr>
              <w:t>X</w:t>
            </w:r>
          </w:p>
        </w:tc>
        <w:tc>
          <w:tcPr>
            <w:tcW w:w="1417" w:type="dxa"/>
            <w:vAlign w:val="center"/>
          </w:tcPr>
          <w:p w:rsidR="00706B95" w:rsidRPr="006368D9" w:rsidRDefault="004C4B60" w:rsidP="00FD5882">
            <w:pPr>
              <w:jc w:val="center"/>
              <w:rPr>
                <w:sz w:val="20"/>
                <w:szCs w:val="20"/>
              </w:rPr>
            </w:pPr>
            <w:r>
              <w:rPr>
                <w:sz w:val="20"/>
                <w:szCs w:val="20"/>
              </w:rPr>
              <w:t>10</w:t>
            </w:r>
            <w:r w:rsidR="00706B95">
              <w:rPr>
                <w:sz w:val="20"/>
                <w:szCs w:val="20"/>
              </w:rPr>
              <w:t> 000 Kč</w:t>
            </w:r>
          </w:p>
        </w:tc>
        <w:tc>
          <w:tcPr>
            <w:tcW w:w="1418" w:type="dxa"/>
            <w:vAlign w:val="center"/>
          </w:tcPr>
          <w:p w:rsidR="00706B95" w:rsidRPr="00C05B04" w:rsidRDefault="00706B95" w:rsidP="00FD5882">
            <w:pPr>
              <w:jc w:val="center"/>
              <w:rPr>
                <w:sz w:val="20"/>
                <w:szCs w:val="20"/>
                <w:vertAlign w:val="superscript"/>
              </w:rPr>
            </w:pPr>
            <w:r w:rsidRPr="008F1C82">
              <w:rPr>
                <w:sz w:val="20"/>
                <w:szCs w:val="20"/>
              </w:rPr>
              <w:t>*)</w:t>
            </w:r>
          </w:p>
        </w:tc>
        <w:tc>
          <w:tcPr>
            <w:tcW w:w="1559" w:type="dxa"/>
            <w:vAlign w:val="center"/>
          </w:tcPr>
          <w:p w:rsidR="00706B95" w:rsidRPr="006368D9" w:rsidRDefault="00706B95" w:rsidP="00FD5882">
            <w:pPr>
              <w:jc w:val="center"/>
              <w:rPr>
                <w:sz w:val="20"/>
                <w:szCs w:val="20"/>
              </w:rPr>
            </w:pPr>
            <w:r>
              <w:rPr>
                <w:sz w:val="20"/>
                <w:szCs w:val="20"/>
              </w:rPr>
              <w:t>X</w:t>
            </w:r>
          </w:p>
        </w:tc>
        <w:tc>
          <w:tcPr>
            <w:tcW w:w="1560" w:type="dxa"/>
            <w:vAlign w:val="center"/>
          </w:tcPr>
          <w:p w:rsidR="00706B95" w:rsidRPr="006368D9" w:rsidRDefault="004C4B60" w:rsidP="00FD5882">
            <w:pPr>
              <w:jc w:val="center"/>
              <w:rPr>
                <w:sz w:val="20"/>
                <w:szCs w:val="20"/>
              </w:rPr>
            </w:pPr>
            <w:r>
              <w:rPr>
                <w:sz w:val="20"/>
                <w:szCs w:val="20"/>
              </w:rPr>
              <w:t>500 000</w:t>
            </w:r>
            <w:r w:rsidR="00706B95">
              <w:rPr>
                <w:sz w:val="20"/>
                <w:szCs w:val="20"/>
              </w:rPr>
              <w:t xml:space="preserve"> Kč</w:t>
            </w:r>
          </w:p>
        </w:tc>
      </w:tr>
      <w:tr w:rsidR="00706B95" w:rsidRPr="006368D9" w:rsidTr="008A669C">
        <w:tc>
          <w:tcPr>
            <w:tcW w:w="10065" w:type="dxa"/>
            <w:gridSpan w:val="7"/>
          </w:tcPr>
          <w:p w:rsidR="00706B95" w:rsidRPr="000C319A" w:rsidRDefault="00706B95" w:rsidP="004D6093">
            <w:pPr>
              <w:rPr>
                <w:sz w:val="20"/>
                <w:szCs w:val="20"/>
              </w:rPr>
            </w:pPr>
            <w:r w:rsidRPr="006368D9">
              <w:rPr>
                <w:sz w:val="20"/>
                <w:szCs w:val="20"/>
              </w:rPr>
              <w:t>Poznámky:</w:t>
            </w:r>
          </w:p>
        </w:tc>
      </w:tr>
    </w:tbl>
    <w:p w:rsidR="00706B95" w:rsidRDefault="00706B95" w:rsidP="004D6093">
      <w:pPr>
        <w:widowControl w:val="0"/>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385076" w:rsidRDefault="00385076" w:rsidP="004D6093">
      <w:pPr>
        <w:widowControl w:val="0"/>
        <w:rPr>
          <w:sz w:val="16"/>
          <w:szCs w:val="16"/>
        </w:rPr>
      </w:pPr>
    </w:p>
    <w:p w:rsidR="00385076" w:rsidRDefault="00385076" w:rsidP="004D6093">
      <w:pPr>
        <w:widowControl w:val="0"/>
        <w:rPr>
          <w:sz w:val="16"/>
          <w:szCs w:val="16"/>
        </w:rPr>
      </w:pPr>
    </w:p>
    <w:p w:rsidR="004D6093" w:rsidRPr="006368D9" w:rsidRDefault="004D6093" w:rsidP="004D6093">
      <w:pPr>
        <w:rPr>
          <w:b/>
          <w:sz w:val="20"/>
          <w:szCs w:val="20"/>
        </w:rPr>
      </w:pPr>
      <w:r w:rsidRPr="006368D9">
        <w:rPr>
          <w:b/>
          <w:sz w:val="20"/>
          <w:szCs w:val="20"/>
        </w:rPr>
        <w:t>2.</w:t>
      </w:r>
      <w:r>
        <w:rPr>
          <w:b/>
          <w:sz w:val="20"/>
          <w:szCs w:val="20"/>
        </w:rPr>
        <w:t>2</w:t>
      </w:r>
      <w:r w:rsidRPr="006368D9">
        <w:rPr>
          <w:b/>
          <w:sz w:val="20"/>
          <w:szCs w:val="20"/>
        </w:rPr>
        <w:t>.</w:t>
      </w:r>
      <w:r>
        <w:rPr>
          <w:b/>
          <w:sz w:val="20"/>
          <w:szCs w:val="20"/>
        </w:rPr>
        <w:t>3</w:t>
      </w:r>
      <w:r w:rsidRPr="006368D9">
        <w:rPr>
          <w:b/>
          <w:sz w:val="20"/>
          <w:szCs w:val="20"/>
        </w:rPr>
        <w:t xml:space="preserve"> Pojištění pro případ odcizení</w:t>
      </w:r>
    </w:p>
    <w:tbl>
      <w:tblPr>
        <w:tblStyle w:val="Mkatabulky"/>
        <w:tblW w:w="10065" w:type="dxa"/>
        <w:tblInd w:w="108" w:type="dxa"/>
        <w:tblLayout w:type="fixed"/>
        <w:tblLook w:val="04A0"/>
      </w:tblPr>
      <w:tblGrid>
        <w:gridCol w:w="709"/>
        <w:gridCol w:w="2693"/>
        <w:gridCol w:w="1559"/>
        <w:gridCol w:w="1417"/>
        <w:gridCol w:w="1276"/>
        <w:gridCol w:w="1276"/>
        <w:gridCol w:w="1135"/>
      </w:tblGrid>
      <w:tr w:rsidR="004D6093" w:rsidRPr="006368D9" w:rsidTr="00E2486A">
        <w:tc>
          <w:tcPr>
            <w:tcW w:w="10065" w:type="dxa"/>
            <w:gridSpan w:val="7"/>
          </w:tcPr>
          <w:p w:rsidR="004D6093" w:rsidRPr="006368D9" w:rsidRDefault="004D6093" w:rsidP="004D6093">
            <w:pPr>
              <w:rPr>
                <w:b/>
                <w:sz w:val="20"/>
                <w:szCs w:val="20"/>
              </w:rPr>
            </w:pPr>
            <w:r w:rsidRPr="006368D9">
              <w:rPr>
                <w:b/>
                <w:sz w:val="20"/>
                <w:szCs w:val="20"/>
              </w:rPr>
              <w:t>Místo pojištění:</w:t>
            </w:r>
            <w:r>
              <w:rPr>
                <w:b/>
                <w:sz w:val="20"/>
                <w:szCs w:val="20"/>
              </w:rPr>
              <w:t xml:space="preserve"> </w:t>
            </w:r>
            <w:r>
              <w:rPr>
                <w:sz w:val="20"/>
                <w:szCs w:val="20"/>
              </w:rPr>
              <w:t>území Evropy</w:t>
            </w:r>
          </w:p>
        </w:tc>
      </w:tr>
      <w:tr w:rsidR="004D6093" w:rsidRPr="006368D9" w:rsidTr="00E2486A">
        <w:tc>
          <w:tcPr>
            <w:tcW w:w="10065" w:type="dxa"/>
            <w:gridSpan w:val="7"/>
          </w:tcPr>
          <w:p w:rsidR="004D6093" w:rsidRPr="006368D9" w:rsidRDefault="004D6093" w:rsidP="00385076">
            <w:pPr>
              <w:rPr>
                <w:b/>
                <w:sz w:val="20"/>
                <w:szCs w:val="20"/>
              </w:rPr>
            </w:pPr>
            <w:r w:rsidRPr="006368D9">
              <w:rPr>
                <w:b/>
                <w:sz w:val="20"/>
                <w:szCs w:val="20"/>
              </w:rPr>
              <w:t xml:space="preserve">Rozsah pojištění: </w:t>
            </w:r>
            <w:r w:rsidRPr="006368D9">
              <w:rPr>
                <w:sz w:val="20"/>
                <w:szCs w:val="20"/>
              </w:rPr>
              <w:t>pojištění pro případ odcizení</w:t>
            </w:r>
            <w:r>
              <w:rPr>
                <w:sz w:val="20"/>
                <w:szCs w:val="20"/>
              </w:rPr>
              <w:t xml:space="preserve"> (s výjimkou loupeže přepravovaných peněz nebo cenin)</w:t>
            </w:r>
          </w:p>
        </w:tc>
      </w:tr>
      <w:tr w:rsidR="004D6093" w:rsidRPr="006368D9" w:rsidTr="00E2486A">
        <w:tc>
          <w:tcPr>
            <w:tcW w:w="10065" w:type="dxa"/>
            <w:gridSpan w:val="7"/>
          </w:tcPr>
          <w:p w:rsidR="004D6093" w:rsidRPr="006368D9" w:rsidRDefault="004D6093" w:rsidP="00385076">
            <w:pPr>
              <w:rPr>
                <w:sz w:val="20"/>
                <w:szCs w:val="20"/>
              </w:rPr>
            </w:pPr>
            <w:r w:rsidRPr="006368D9">
              <w:rPr>
                <w:b/>
                <w:sz w:val="20"/>
                <w:szCs w:val="20"/>
              </w:rPr>
              <w:t>Pojištění se řídí:</w:t>
            </w:r>
            <w:r w:rsidRPr="006368D9">
              <w:rPr>
                <w:sz w:val="20"/>
                <w:szCs w:val="20"/>
              </w:rPr>
              <w:t xml:space="preserve"> VPP P-100/14, ZPP P-200/14 a doložkami DOB101, DOB103, </w:t>
            </w:r>
            <w:r w:rsidR="00385076">
              <w:rPr>
                <w:sz w:val="20"/>
                <w:szCs w:val="20"/>
              </w:rPr>
              <w:t xml:space="preserve">DOZ101, </w:t>
            </w:r>
            <w:r>
              <w:rPr>
                <w:sz w:val="20"/>
                <w:szCs w:val="20"/>
              </w:rPr>
              <w:t>DOZ105</w:t>
            </w:r>
          </w:p>
        </w:tc>
      </w:tr>
      <w:tr w:rsidR="004D6093" w:rsidRPr="006368D9" w:rsidTr="00E2486A">
        <w:tc>
          <w:tcPr>
            <w:tcW w:w="709" w:type="dxa"/>
            <w:vAlign w:val="center"/>
          </w:tcPr>
          <w:p w:rsidR="004D6093" w:rsidRPr="006368D9" w:rsidRDefault="004D6093" w:rsidP="00385076">
            <w:pPr>
              <w:jc w:val="center"/>
              <w:rPr>
                <w:b/>
                <w:sz w:val="20"/>
                <w:szCs w:val="20"/>
              </w:rPr>
            </w:pPr>
            <w:proofErr w:type="spellStart"/>
            <w:r w:rsidRPr="006368D9">
              <w:rPr>
                <w:b/>
                <w:sz w:val="20"/>
                <w:szCs w:val="20"/>
              </w:rPr>
              <w:t>Poř</w:t>
            </w:r>
            <w:proofErr w:type="spellEnd"/>
            <w:r w:rsidRPr="006368D9">
              <w:rPr>
                <w:b/>
                <w:sz w:val="20"/>
                <w:szCs w:val="20"/>
              </w:rPr>
              <w:t>. číslo</w:t>
            </w:r>
          </w:p>
        </w:tc>
        <w:tc>
          <w:tcPr>
            <w:tcW w:w="2693" w:type="dxa"/>
            <w:vAlign w:val="center"/>
          </w:tcPr>
          <w:p w:rsidR="004D6093" w:rsidRPr="006368D9" w:rsidRDefault="004D6093" w:rsidP="00385076">
            <w:pPr>
              <w:jc w:val="center"/>
              <w:rPr>
                <w:b/>
                <w:sz w:val="20"/>
                <w:szCs w:val="20"/>
              </w:rPr>
            </w:pPr>
            <w:r w:rsidRPr="006368D9">
              <w:rPr>
                <w:b/>
                <w:sz w:val="20"/>
                <w:szCs w:val="20"/>
              </w:rPr>
              <w:t>Předmět pojištění</w:t>
            </w:r>
          </w:p>
        </w:tc>
        <w:tc>
          <w:tcPr>
            <w:tcW w:w="1559" w:type="dxa"/>
            <w:vAlign w:val="center"/>
          </w:tcPr>
          <w:p w:rsidR="004D6093" w:rsidRPr="006368D9" w:rsidRDefault="004D6093" w:rsidP="00385076">
            <w:pPr>
              <w:jc w:val="center"/>
              <w:rPr>
                <w:b/>
                <w:sz w:val="20"/>
                <w:szCs w:val="20"/>
              </w:rPr>
            </w:pPr>
            <w:r w:rsidRPr="006368D9">
              <w:rPr>
                <w:b/>
                <w:sz w:val="20"/>
                <w:szCs w:val="20"/>
              </w:rPr>
              <w:t>Pojistná částka</w:t>
            </w:r>
            <w:r w:rsidRPr="006368D9">
              <w:rPr>
                <w:b/>
                <w:sz w:val="20"/>
                <w:szCs w:val="20"/>
                <w:vertAlign w:val="superscript"/>
              </w:rPr>
              <w:t>10)</w:t>
            </w:r>
          </w:p>
        </w:tc>
        <w:tc>
          <w:tcPr>
            <w:tcW w:w="1417" w:type="dxa"/>
            <w:vAlign w:val="center"/>
          </w:tcPr>
          <w:p w:rsidR="004D6093" w:rsidRPr="006368D9" w:rsidRDefault="004D6093" w:rsidP="00385076">
            <w:pPr>
              <w:jc w:val="center"/>
              <w:rPr>
                <w:b/>
                <w:sz w:val="20"/>
                <w:szCs w:val="20"/>
              </w:rPr>
            </w:pPr>
            <w:r w:rsidRPr="006368D9">
              <w:rPr>
                <w:b/>
                <w:sz w:val="20"/>
                <w:szCs w:val="20"/>
              </w:rPr>
              <w:t>Spoluúčast</w:t>
            </w:r>
            <w:r w:rsidRPr="006368D9">
              <w:rPr>
                <w:b/>
                <w:sz w:val="20"/>
                <w:szCs w:val="20"/>
                <w:vertAlign w:val="superscript"/>
              </w:rPr>
              <w:t>5)</w:t>
            </w:r>
          </w:p>
        </w:tc>
        <w:tc>
          <w:tcPr>
            <w:tcW w:w="1276" w:type="dxa"/>
            <w:vAlign w:val="center"/>
          </w:tcPr>
          <w:p w:rsidR="004D6093" w:rsidRPr="006368D9" w:rsidRDefault="004D6093" w:rsidP="00385076">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276" w:type="dxa"/>
            <w:vAlign w:val="center"/>
          </w:tcPr>
          <w:p w:rsidR="004D6093" w:rsidRPr="006368D9" w:rsidRDefault="004D6093" w:rsidP="00385076">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4D6093" w:rsidRPr="006368D9" w:rsidRDefault="004D6093" w:rsidP="00385076">
            <w:pPr>
              <w:jc w:val="center"/>
              <w:rPr>
                <w:b/>
                <w:sz w:val="20"/>
                <w:szCs w:val="20"/>
              </w:rPr>
            </w:pPr>
            <w:r w:rsidRPr="006368D9">
              <w:rPr>
                <w:b/>
                <w:sz w:val="20"/>
                <w:szCs w:val="20"/>
              </w:rPr>
              <w:t>První riziko</w:t>
            </w:r>
            <w:r w:rsidRPr="006368D9">
              <w:rPr>
                <w:b/>
                <w:sz w:val="20"/>
                <w:szCs w:val="20"/>
                <w:vertAlign w:val="superscript"/>
              </w:rPr>
              <w:t>2)</w:t>
            </w:r>
          </w:p>
        </w:tc>
        <w:tc>
          <w:tcPr>
            <w:tcW w:w="1135" w:type="dxa"/>
            <w:vAlign w:val="center"/>
          </w:tcPr>
          <w:p w:rsidR="004D6093" w:rsidRPr="006368D9" w:rsidRDefault="004D6093" w:rsidP="004D6093">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tc>
      </w:tr>
      <w:tr w:rsidR="004D6093" w:rsidRPr="006368D9" w:rsidTr="004259A1">
        <w:tc>
          <w:tcPr>
            <w:tcW w:w="709" w:type="dxa"/>
            <w:vAlign w:val="center"/>
          </w:tcPr>
          <w:p w:rsidR="004D6093" w:rsidRPr="006368D9" w:rsidRDefault="004D6093" w:rsidP="004259A1">
            <w:pPr>
              <w:jc w:val="center"/>
              <w:rPr>
                <w:sz w:val="20"/>
                <w:szCs w:val="20"/>
              </w:rPr>
            </w:pPr>
            <w:r w:rsidRPr="006368D9">
              <w:rPr>
                <w:sz w:val="20"/>
                <w:szCs w:val="20"/>
              </w:rPr>
              <w:t>1.</w:t>
            </w:r>
          </w:p>
        </w:tc>
        <w:tc>
          <w:tcPr>
            <w:tcW w:w="2693" w:type="dxa"/>
          </w:tcPr>
          <w:p w:rsidR="004D6093" w:rsidRPr="006368D9" w:rsidRDefault="004D6093" w:rsidP="00385076">
            <w:pPr>
              <w:rPr>
                <w:sz w:val="20"/>
                <w:szCs w:val="20"/>
              </w:rPr>
            </w:pPr>
            <w:r>
              <w:rPr>
                <w:sz w:val="20"/>
                <w:szCs w:val="20"/>
              </w:rPr>
              <w:t>Soubor přenosné elektroniky vč. elektroniky v sanitních vozech</w:t>
            </w:r>
          </w:p>
        </w:tc>
        <w:tc>
          <w:tcPr>
            <w:tcW w:w="1559" w:type="dxa"/>
            <w:vAlign w:val="center"/>
          </w:tcPr>
          <w:p w:rsidR="004D6093" w:rsidRPr="006368D9" w:rsidRDefault="004D6093" w:rsidP="00385076">
            <w:pPr>
              <w:jc w:val="center"/>
              <w:rPr>
                <w:sz w:val="20"/>
                <w:szCs w:val="20"/>
              </w:rPr>
            </w:pPr>
            <w:r>
              <w:rPr>
                <w:sz w:val="20"/>
                <w:szCs w:val="20"/>
              </w:rPr>
              <w:t>1 937 460 Kč</w:t>
            </w:r>
          </w:p>
        </w:tc>
        <w:tc>
          <w:tcPr>
            <w:tcW w:w="1417" w:type="dxa"/>
            <w:vAlign w:val="center"/>
          </w:tcPr>
          <w:p w:rsidR="004D6093" w:rsidRPr="006368D9" w:rsidRDefault="004D6093" w:rsidP="00385076">
            <w:pPr>
              <w:jc w:val="center"/>
              <w:rPr>
                <w:sz w:val="20"/>
                <w:szCs w:val="20"/>
              </w:rPr>
            </w:pPr>
            <w:r>
              <w:rPr>
                <w:sz w:val="20"/>
                <w:szCs w:val="20"/>
              </w:rPr>
              <w:t>5 000 Kč</w:t>
            </w:r>
          </w:p>
        </w:tc>
        <w:tc>
          <w:tcPr>
            <w:tcW w:w="1276" w:type="dxa"/>
            <w:vAlign w:val="center"/>
          </w:tcPr>
          <w:p w:rsidR="004D6093" w:rsidRPr="00C05B04" w:rsidRDefault="004D6093" w:rsidP="00385076">
            <w:pPr>
              <w:jc w:val="center"/>
              <w:rPr>
                <w:sz w:val="20"/>
                <w:szCs w:val="20"/>
                <w:vertAlign w:val="superscript"/>
              </w:rPr>
            </w:pPr>
            <w:r w:rsidRPr="008F1C82">
              <w:rPr>
                <w:sz w:val="20"/>
                <w:szCs w:val="20"/>
              </w:rPr>
              <w:t>*)</w:t>
            </w:r>
          </w:p>
        </w:tc>
        <w:tc>
          <w:tcPr>
            <w:tcW w:w="1276" w:type="dxa"/>
            <w:vAlign w:val="center"/>
          </w:tcPr>
          <w:p w:rsidR="004D6093" w:rsidRPr="006368D9" w:rsidRDefault="004D6093" w:rsidP="00385076">
            <w:pPr>
              <w:jc w:val="center"/>
              <w:rPr>
                <w:sz w:val="20"/>
                <w:szCs w:val="20"/>
              </w:rPr>
            </w:pPr>
            <w:r>
              <w:rPr>
                <w:sz w:val="20"/>
                <w:szCs w:val="20"/>
              </w:rPr>
              <w:t>X</w:t>
            </w:r>
          </w:p>
        </w:tc>
        <w:tc>
          <w:tcPr>
            <w:tcW w:w="1135" w:type="dxa"/>
            <w:vAlign w:val="center"/>
          </w:tcPr>
          <w:p w:rsidR="004D6093" w:rsidRPr="006368D9" w:rsidRDefault="004B3E17" w:rsidP="00385076">
            <w:pPr>
              <w:jc w:val="center"/>
              <w:rPr>
                <w:sz w:val="20"/>
                <w:szCs w:val="20"/>
              </w:rPr>
            </w:pPr>
            <w:r>
              <w:rPr>
                <w:sz w:val="20"/>
                <w:szCs w:val="20"/>
              </w:rPr>
              <w:t>X</w:t>
            </w:r>
          </w:p>
        </w:tc>
      </w:tr>
      <w:tr w:rsidR="004D6093" w:rsidRPr="006368D9" w:rsidTr="00E2486A">
        <w:tc>
          <w:tcPr>
            <w:tcW w:w="10065" w:type="dxa"/>
            <w:gridSpan w:val="7"/>
          </w:tcPr>
          <w:p w:rsidR="004D6093" w:rsidRPr="000C319A" w:rsidRDefault="004D6093" w:rsidP="004D6093">
            <w:pPr>
              <w:rPr>
                <w:sz w:val="20"/>
                <w:szCs w:val="20"/>
              </w:rPr>
            </w:pPr>
            <w:r w:rsidRPr="006368D9">
              <w:rPr>
                <w:sz w:val="20"/>
                <w:szCs w:val="20"/>
              </w:rPr>
              <w:t>Poznámky:</w:t>
            </w:r>
          </w:p>
        </w:tc>
      </w:tr>
    </w:tbl>
    <w:p w:rsidR="004D6093" w:rsidRPr="006368D9" w:rsidRDefault="004D6093" w:rsidP="004D6093">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4D6093" w:rsidRDefault="004D6093" w:rsidP="00385076">
      <w:pPr>
        <w:widowControl w:val="0"/>
        <w:rPr>
          <w:sz w:val="16"/>
          <w:szCs w:val="16"/>
        </w:rPr>
      </w:pPr>
    </w:p>
    <w:p w:rsidR="00385076" w:rsidRPr="00385076" w:rsidRDefault="00385076" w:rsidP="00385076">
      <w:pPr>
        <w:widowControl w:val="0"/>
        <w:rPr>
          <w:sz w:val="16"/>
          <w:szCs w:val="16"/>
        </w:rPr>
      </w:pPr>
    </w:p>
    <w:p w:rsidR="009928BB" w:rsidRPr="006368D9" w:rsidRDefault="009928BB" w:rsidP="007A4E91">
      <w:pPr>
        <w:rPr>
          <w:b/>
          <w:sz w:val="20"/>
          <w:szCs w:val="20"/>
        </w:rPr>
      </w:pPr>
      <w:r w:rsidRPr="006368D9">
        <w:rPr>
          <w:b/>
          <w:sz w:val="20"/>
          <w:szCs w:val="20"/>
        </w:rPr>
        <w:t>2.</w:t>
      </w:r>
      <w:r w:rsidR="00E71846">
        <w:rPr>
          <w:b/>
          <w:sz w:val="20"/>
          <w:szCs w:val="20"/>
        </w:rPr>
        <w:t>3</w:t>
      </w:r>
      <w:r w:rsidRPr="006368D9">
        <w:rPr>
          <w:b/>
          <w:sz w:val="20"/>
          <w:szCs w:val="20"/>
        </w:rPr>
        <w:t>.1 Pojištění pro případ vandalismu</w:t>
      </w:r>
    </w:p>
    <w:tbl>
      <w:tblPr>
        <w:tblStyle w:val="Mkatabulky"/>
        <w:tblW w:w="10064" w:type="dxa"/>
        <w:tblInd w:w="108" w:type="dxa"/>
        <w:tblLayout w:type="fixed"/>
        <w:tblLook w:val="04A0"/>
      </w:tblPr>
      <w:tblGrid>
        <w:gridCol w:w="709"/>
        <w:gridCol w:w="3544"/>
        <w:gridCol w:w="993"/>
        <w:gridCol w:w="1416"/>
        <w:gridCol w:w="1135"/>
        <w:gridCol w:w="992"/>
        <w:gridCol w:w="1275"/>
      </w:tblGrid>
      <w:tr w:rsidR="009928BB" w:rsidRPr="006368D9" w:rsidTr="008838FD">
        <w:tc>
          <w:tcPr>
            <w:tcW w:w="10064" w:type="dxa"/>
            <w:gridSpan w:val="7"/>
          </w:tcPr>
          <w:p w:rsidR="009928BB" w:rsidRPr="006368D9" w:rsidRDefault="009928BB" w:rsidP="009928BB">
            <w:pPr>
              <w:rPr>
                <w:b/>
                <w:sz w:val="20"/>
                <w:szCs w:val="20"/>
              </w:rPr>
            </w:pPr>
            <w:r w:rsidRPr="006368D9">
              <w:rPr>
                <w:b/>
                <w:sz w:val="20"/>
                <w:szCs w:val="20"/>
              </w:rPr>
              <w:t>Místo pojištění:</w:t>
            </w:r>
            <w:r w:rsidR="00E71846">
              <w:rPr>
                <w:b/>
                <w:sz w:val="20"/>
                <w:szCs w:val="20"/>
              </w:rPr>
              <w:t xml:space="preserve"> </w:t>
            </w:r>
            <w:proofErr w:type="gramStart"/>
            <w:r w:rsidR="00C153F4">
              <w:rPr>
                <w:sz w:val="20"/>
                <w:szCs w:val="20"/>
              </w:rPr>
              <w:t>viz. body</w:t>
            </w:r>
            <w:proofErr w:type="gramEnd"/>
            <w:r w:rsidR="00C153F4">
              <w:rPr>
                <w:sz w:val="20"/>
                <w:szCs w:val="20"/>
              </w:rPr>
              <w:t xml:space="preserve"> 1.2.1. až 1.2.5.</w:t>
            </w:r>
            <w:r w:rsidR="00C153F4" w:rsidRPr="0075705B">
              <w:rPr>
                <w:sz w:val="20"/>
                <w:szCs w:val="20"/>
              </w:rPr>
              <w:t xml:space="preserve"> tohoto článku</w:t>
            </w:r>
          </w:p>
        </w:tc>
      </w:tr>
      <w:tr w:rsidR="001768B3" w:rsidRPr="006368D9" w:rsidTr="008838FD">
        <w:tc>
          <w:tcPr>
            <w:tcW w:w="10064" w:type="dxa"/>
            <w:gridSpan w:val="7"/>
          </w:tcPr>
          <w:p w:rsidR="001768B3" w:rsidRPr="006368D9" w:rsidRDefault="001768B3" w:rsidP="00BA4DA0">
            <w:pPr>
              <w:rPr>
                <w:sz w:val="20"/>
                <w:szCs w:val="20"/>
              </w:rPr>
            </w:pPr>
            <w:r w:rsidRPr="006368D9">
              <w:rPr>
                <w:b/>
                <w:sz w:val="20"/>
                <w:szCs w:val="20"/>
              </w:rPr>
              <w:t>Rozsah pojištění:</w:t>
            </w:r>
            <w:r w:rsidR="0096035D" w:rsidRPr="006368D9">
              <w:rPr>
                <w:b/>
                <w:sz w:val="20"/>
                <w:szCs w:val="20"/>
              </w:rPr>
              <w:t xml:space="preserve"> </w:t>
            </w:r>
            <w:r w:rsidRPr="006368D9">
              <w:rPr>
                <w:sz w:val="20"/>
                <w:szCs w:val="20"/>
              </w:rPr>
              <w:t>pojištění pro případ vandalismu</w:t>
            </w:r>
          </w:p>
        </w:tc>
      </w:tr>
      <w:tr w:rsidR="001768B3" w:rsidRPr="006368D9" w:rsidTr="008838FD">
        <w:tc>
          <w:tcPr>
            <w:tcW w:w="10064" w:type="dxa"/>
            <w:gridSpan w:val="7"/>
          </w:tcPr>
          <w:p w:rsidR="001768B3" w:rsidRPr="006368D9" w:rsidRDefault="001768B3" w:rsidP="00DD5DFC">
            <w:pPr>
              <w:rPr>
                <w:sz w:val="20"/>
                <w:szCs w:val="20"/>
              </w:rPr>
            </w:pPr>
            <w:r w:rsidRPr="006368D9">
              <w:rPr>
                <w:b/>
                <w:sz w:val="20"/>
                <w:szCs w:val="20"/>
              </w:rPr>
              <w:t>Pojištění se řídí:</w:t>
            </w:r>
            <w:r w:rsidRPr="006368D9">
              <w:rPr>
                <w:sz w:val="20"/>
                <w:szCs w:val="20"/>
              </w:rPr>
              <w:t xml:space="preserve"> VPP P-100/14, ZPP P-200/14 a doložkami DOB101, DOB103</w:t>
            </w:r>
          </w:p>
        </w:tc>
      </w:tr>
      <w:tr w:rsidR="009928BB" w:rsidRPr="006368D9" w:rsidTr="008838FD">
        <w:tc>
          <w:tcPr>
            <w:tcW w:w="709" w:type="dxa"/>
            <w:vAlign w:val="center"/>
          </w:tcPr>
          <w:p w:rsidR="009928BB" w:rsidRPr="006368D9" w:rsidRDefault="009928BB" w:rsidP="009928BB">
            <w:pPr>
              <w:jc w:val="center"/>
              <w:rPr>
                <w:b/>
                <w:sz w:val="20"/>
                <w:szCs w:val="20"/>
              </w:rPr>
            </w:pPr>
            <w:r w:rsidRPr="006368D9">
              <w:rPr>
                <w:b/>
                <w:sz w:val="20"/>
                <w:szCs w:val="20"/>
              </w:rPr>
              <w:t>Poř. číslo</w:t>
            </w:r>
          </w:p>
        </w:tc>
        <w:tc>
          <w:tcPr>
            <w:tcW w:w="3544" w:type="dxa"/>
            <w:vAlign w:val="center"/>
          </w:tcPr>
          <w:p w:rsidR="009928BB" w:rsidRPr="006368D9" w:rsidRDefault="009928BB" w:rsidP="009928BB">
            <w:pPr>
              <w:jc w:val="center"/>
              <w:rPr>
                <w:b/>
                <w:sz w:val="20"/>
                <w:szCs w:val="20"/>
              </w:rPr>
            </w:pPr>
            <w:r w:rsidRPr="006368D9">
              <w:rPr>
                <w:b/>
                <w:sz w:val="20"/>
                <w:szCs w:val="20"/>
              </w:rPr>
              <w:t>Předmět pojištění</w:t>
            </w:r>
          </w:p>
        </w:tc>
        <w:tc>
          <w:tcPr>
            <w:tcW w:w="993" w:type="dxa"/>
            <w:vAlign w:val="center"/>
          </w:tcPr>
          <w:p w:rsidR="009928BB" w:rsidRPr="006368D9" w:rsidRDefault="009928BB" w:rsidP="009928BB">
            <w:pPr>
              <w:jc w:val="center"/>
              <w:rPr>
                <w:b/>
                <w:sz w:val="20"/>
                <w:szCs w:val="20"/>
              </w:rPr>
            </w:pPr>
            <w:r w:rsidRPr="006368D9">
              <w:rPr>
                <w:b/>
                <w:sz w:val="20"/>
                <w:szCs w:val="20"/>
              </w:rPr>
              <w:t>Pojistná částka</w:t>
            </w:r>
            <w:r w:rsidR="001773E3" w:rsidRPr="006368D9">
              <w:rPr>
                <w:b/>
                <w:sz w:val="20"/>
                <w:szCs w:val="20"/>
                <w:vertAlign w:val="superscript"/>
              </w:rPr>
              <w:t>10)</w:t>
            </w:r>
          </w:p>
        </w:tc>
        <w:tc>
          <w:tcPr>
            <w:tcW w:w="1416" w:type="dxa"/>
            <w:vAlign w:val="center"/>
          </w:tcPr>
          <w:p w:rsidR="009928BB" w:rsidRPr="006368D9" w:rsidRDefault="009928BB" w:rsidP="00374B37">
            <w:pPr>
              <w:jc w:val="center"/>
              <w:rPr>
                <w:b/>
                <w:sz w:val="20"/>
                <w:szCs w:val="20"/>
              </w:rPr>
            </w:pPr>
            <w:r w:rsidRPr="006368D9">
              <w:rPr>
                <w:b/>
                <w:sz w:val="20"/>
                <w:szCs w:val="20"/>
              </w:rPr>
              <w:t>Spoluúčast</w:t>
            </w:r>
            <w:r w:rsidRPr="006368D9">
              <w:rPr>
                <w:b/>
                <w:sz w:val="20"/>
                <w:szCs w:val="20"/>
                <w:vertAlign w:val="superscript"/>
              </w:rPr>
              <w:t>5)</w:t>
            </w:r>
          </w:p>
        </w:tc>
        <w:tc>
          <w:tcPr>
            <w:tcW w:w="1135" w:type="dxa"/>
            <w:vAlign w:val="center"/>
          </w:tcPr>
          <w:p w:rsidR="009928BB" w:rsidRPr="006368D9" w:rsidRDefault="009928BB" w:rsidP="009928BB">
            <w:pPr>
              <w:jc w:val="center"/>
              <w:rPr>
                <w:b/>
                <w:sz w:val="20"/>
                <w:szCs w:val="20"/>
              </w:rPr>
            </w:pPr>
            <w:r w:rsidRPr="006368D9">
              <w:rPr>
                <w:b/>
                <w:sz w:val="20"/>
                <w:szCs w:val="20"/>
              </w:rPr>
              <w:t>Pojištění se sjednává na cenu</w:t>
            </w:r>
            <w:r w:rsidRPr="006368D9">
              <w:rPr>
                <w:b/>
                <w:sz w:val="20"/>
                <w:szCs w:val="20"/>
                <w:vertAlign w:val="superscript"/>
              </w:rPr>
              <w:t>*1)</w:t>
            </w:r>
          </w:p>
        </w:tc>
        <w:tc>
          <w:tcPr>
            <w:tcW w:w="992" w:type="dxa"/>
            <w:vAlign w:val="center"/>
          </w:tcPr>
          <w:p w:rsidR="00374B37" w:rsidRPr="006368D9" w:rsidRDefault="009928BB" w:rsidP="00374B37">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9928BB" w:rsidRPr="006368D9" w:rsidRDefault="009928BB" w:rsidP="00374B37">
            <w:pPr>
              <w:jc w:val="center"/>
              <w:rPr>
                <w:b/>
                <w:sz w:val="20"/>
                <w:szCs w:val="20"/>
              </w:rPr>
            </w:pPr>
            <w:r w:rsidRPr="006368D9">
              <w:rPr>
                <w:b/>
                <w:sz w:val="20"/>
                <w:szCs w:val="20"/>
              </w:rPr>
              <w:t>První riziko</w:t>
            </w:r>
            <w:r w:rsidRPr="006368D9">
              <w:rPr>
                <w:b/>
                <w:sz w:val="20"/>
                <w:szCs w:val="20"/>
                <w:vertAlign w:val="superscript"/>
              </w:rPr>
              <w:t>2)</w:t>
            </w:r>
          </w:p>
        </w:tc>
        <w:tc>
          <w:tcPr>
            <w:tcW w:w="1275" w:type="dxa"/>
            <w:vAlign w:val="center"/>
          </w:tcPr>
          <w:p w:rsidR="009928BB" w:rsidRPr="006368D9" w:rsidRDefault="009928BB" w:rsidP="00374B37">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Zlomkové pojištění</w:t>
            </w:r>
            <w:r w:rsidR="001773E3" w:rsidRPr="006368D9">
              <w:rPr>
                <w:b/>
                <w:sz w:val="20"/>
                <w:szCs w:val="20"/>
                <w:vertAlign w:val="superscript"/>
              </w:rPr>
              <w:t>4)</w:t>
            </w:r>
          </w:p>
        </w:tc>
      </w:tr>
      <w:tr w:rsidR="009928BB" w:rsidRPr="006368D9" w:rsidTr="008838FD">
        <w:tc>
          <w:tcPr>
            <w:tcW w:w="709" w:type="dxa"/>
            <w:vAlign w:val="center"/>
          </w:tcPr>
          <w:p w:rsidR="009928BB" w:rsidRPr="006368D9" w:rsidRDefault="009928BB" w:rsidP="00C44E0C">
            <w:pPr>
              <w:jc w:val="center"/>
              <w:rPr>
                <w:sz w:val="20"/>
                <w:szCs w:val="20"/>
              </w:rPr>
            </w:pPr>
            <w:r w:rsidRPr="006368D9">
              <w:rPr>
                <w:sz w:val="20"/>
                <w:szCs w:val="20"/>
              </w:rPr>
              <w:t>1.</w:t>
            </w:r>
          </w:p>
        </w:tc>
        <w:tc>
          <w:tcPr>
            <w:tcW w:w="3544" w:type="dxa"/>
          </w:tcPr>
          <w:p w:rsidR="009928BB" w:rsidRPr="006368D9" w:rsidRDefault="00E71846" w:rsidP="009928BB">
            <w:pPr>
              <w:rPr>
                <w:sz w:val="20"/>
                <w:szCs w:val="20"/>
              </w:rPr>
            </w:pPr>
            <w:r>
              <w:rPr>
                <w:sz w:val="20"/>
                <w:szCs w:val="20"/>
              </w:rPr>
              <w:t>Soubor budov a staveb vč. stavebních součástí, vlastní a cizí movité zařízení a vybavení vč. léků pacientů, vlastní a cizí finanční prostředky vč. finančních prostředků v pokladnách, příručních pokladnách a trezorech</w:t>
            </w:r>
          </w:p>
        </w:tc>
        <w:tc>
          <w:tcPr>
            <w:tcW w:w="993" w:type="dxa"/>
            <w:vAlign w:val="center"/>
          </w:tcPr>
          <w:p w:rsidR="009928BB" w:rsidRPr="006368D9" w:rsidRDefault="00E71846" w:rsidP="007C27B6">
            <w:pPr>
              <w:jc w:val="center"/>
              <w:rPr>
                <w:sz w:val="20"/>
                <w:szCs w:val="20"/>
              </w:rPr>
            </w:pPr>
            <w:r>
              <w:rPr>
                <w:sz w:val="20"/>
                <w:szCs w:val="20"/>
              </w:rPr>
              <w:t>X</w:t>
            </w:r>
          </w:p>
        </w:tc>
        <w:tc>
          <w:tcPr>
            <w:tcW w:w="1416" w:type="dxa"/>
            <w:vAlign w:val="center"/>
          </w:tcPr>
          <w:p w:rsidR="009928BB" w:rsidRPr="006368D9" w:rsidRDefault="00E71846" w:rsidP="007C27B6">
            <w:pPr>
              <w:jc w:val="center"/>
              <w:rPr>
                <w:sz w:val="20"/>
                <w:szCs w:val="20"/>
              </w:rPr>
            </w:pPr>
            <w:r>
              <w:rPr>
                <w:sz w:val="20"/>
                <w:szCs w:val="20"/>
              </w:rPr>
              <w:t>5 000 Kč</w:t>
            </w:r>
          </w:p>
        </w:tc>
        <w:tc>
          <w:tcPr>
            <w:tcW w:w="1135" w:type="dxa"/>
            <w:vAlign w:val="center"/>
          </w:tcPr>
          <w:p w:rsidR="009928BB" w:rsidRPr="00C05B04" w:rsidRDefault="007C27B6" w:rsidP="007C27B6">
            <w:pPr>
              <w:jc w:val="center"/>
              <w:rPr>
                <w:sz w:val="20"/>
                <w:szCs w:val="20"/>
                <w:vertAlign w:val="superscript"/>
              </w:rPr>
            </w:pPr>
            <w:r w:rsidRPr="008F1C82">
              <w:rPr>
                <w:sz w:val="20"/>
                <w:szCs w:val="20"/>
              </w:rPr>
              <w:t>*)</w:t>
            </w:r>
          </w:p>
        </w:tc>
        <w:tc>
          <w:tcPr>
            <w:tcW w:w="992" w:type="dxa"/>
            <w:vAlign w:val="center"/>
          </w:tcPr>
          <w:p w:rsidR="009928BB" w:rsidRPr="006368D9" w:rsidRDefault="00E71846" w:rsidP="007C27B6">
            <w:pPr>
              <w:jc w:val="center"/>
              <w:rPr>
                <w:sz w:val="20"/>
                <w:szCs w:val="20"/>
              </w:rPr>
            </w:pPr>
            <w:r>
              <w:rPr>
                <w:sz w:val="20"/>
                <w:szCs w:val="20"/>
              </w:rPr>
              <w:t>X</w:t>
            </w:r>
          </w:p>
        </w:tc>
        <w:tc>
          <w:tcPr>
            <w:tcW w:w="1275" w:type="dxa"/>
            <w:vAlign w:val="center"/>
          </w:tcPr>
          <w:p w:rsidR="009928BB" w:rsidRPr="006368D9" w:rsidRDefault="00E71846" w:rsidP="007C27B6">
            <w:pPr>
              <w:jc w:val="center"/>
              <w:rPr>
                <w:sz w:val="20"/>
                <w:szCs w:val="20"/>
              </w:rPr>
            </w:pPr>
            <w:r>
              <w:rPr>
                <w:sz w:val="20"/>
                <w:szCs w:val="20"/>
              </w:rPr>
              <w:t>500 000 Kč</w:t>
            </w:r>
          </w:p>
        </w:tc>
      </w:tr>
      <w:tr w:rsidR="009928BB" w:rsidRPr="006368D9" w:rsidTr="008838FD">
        <w:tc>
          <w:tcPr>
            <w:tcW w:w="10064" w:type="dxa"/>
            <w:gridSpan w:val="7"/>
          </w:tcPr>
          <w:p w:rsidR="00737B01" w:rsidRDefault="00CD174B" w:rsidP="0007541B">
            <w:pPr>
              <w:pStyle w:val="Styl10bZarovnatdobloku"/>
            </w:pPr>
            <w:r w:rsidRPr="006368D9">
              <w:t>Poznámky:</w:t>
            </w:r>
          </w:p>
          <w:p w:rsidR="008838FD" w:rsidRPr="00C44E0C" w:rsidRDefault="008838FD" w:rsidP="0007541B">
            <w:pPr>
              <w:pStyle w:val="Styl10bZarovnatdobloku"/>
            </w:pPr>
            <w:r>
              <w:t>Ruší se ustanovení čl. 3 odst. 1) písm. a).</w:t>
            </w:r>
          </w:p>
        </w:tc>
      </w:tr>
    </w:tbl>
    <w:p w:rsidR="009928BB" w:rsidRPr="006368D9" w:rsidRDefault="009928BB" w:rsidP="001E5AD2">
      <w:pPr>
        <w:widowControl w:val="0"/>
        <w:rPr>
          <w:sz w:val="16"/>
          <w:szCs w:val="16"/>
        </w:rPr>
      </w:pPr>
      <w:r w:rsidRPr="006368D9">
        <w:rPr>
          <w:sz w:val="16"/>
          <w:szCs w:val="16"/>
        </w:rPr>
        <w:t>*</w:t>
      </w:r>
      <w:r w:rsidR="00621D8C">
        <w:rPr>
          <w:sz w:val="16"/>
          <w:szCs w:val="16"/>
        </w:rPr>
        <w:t>)</w:t>
      </w:r>
      <w:r w:rsidRPr="006368D9">
        <w:rPr>
          <w:sz w:val="16"/>
          <w:szCs w:val="16"/>
        </w:rPr>
        <w:t xml:space="preserve"> není-li uvedeno, sjednává se pojištění s pojistnou hodnotou uvedenou v příslušných pojistných podmínkách </w:t>
      </w:r>
    </w:p>
    <w:p w:rsidR="008838FD" w:rsidRPr="00385076" w:rsidRDefault="008838FD" w:rsidP="00385076">
      <w:pPr>
        <w:widowControl w:val="0"/>
        <w:rPr>
          <w:sz w:val="16"/>
          <w:szCs w:val="16"/>
        </w:rPr>
      </w:pPr>
    </w:p>
    <w:p w:rsidR="00385076" w:rsidRPr="00385076" w:rsidRDefault="00385076" w:rsidP="00385076">
      <w:pPr>
        <w:widowControl w:val="0"/>
        <w:rPr>
          <w:sz w:val="16"/>
          <w:szCs w:val="16"/>
        </w:rPr>
      </w:pPr>
    </w:p>
    <w:p w:rsidR="00E71846" w:rsidRPr="006368D9" w:rsidRDefault="00E71846" w:rsidP="00E71846">
      <w:pPr>
        <w:rPr>
          <w:b/>
          <w:sz w:val="20"/>
          <w:szCs w:val="20"/>
        </w:rPr>
      </w:pPr>
      <w:r w:rsidRPr="006368D9">
        <w:rPr>
          <w:b/>
          <w:sz w:val="20"/>
          <w:szCs w:val="20"/>
        </w:rPr>
        <w:t>2.</w:t>
      </w:r>
      <w:r>
        <w:rPr>
          <w:b/>
          <w:sz w:val="20"/>
          <w:szCs w:val="20"/>
        </w:rPr>
        <w:t>3</w:t>
      </w:r>
      <w:r w:rsidRPr="006368D9">
        <w:rPr>
          <w:b/>
          <w:sz w:val="20"/>
          <w:szCs w:val="20"/>
        </w:rPr>
        <w:t>.</w:t>
      </w:r>
      <w:r>
        <w:rPr>
          <w:b/>
          <w:sz w:val="20"/>
          <w:szCs w:val="20"/>
        </w:rPr>
        <w:t>2</w:t>
      </w:r>
      <w:r w:rsidRPr="006368D9">
        <w:rPr>
          <w:b/>
          <w:sz w:val="20"/>
          <w:szCs w:val="20"/>
        </w:rPr>
        <w:t xml:space="preserve"> Pojištění pro případ vandalismu</w:t>
      </w:r>
    </w:p>
    <w:tbl>
      <w:tblPr>
        <w:tblStyle w:val="Mkatabulky"/>
        <w:tblW w:w="10065" w:type="dxa"/>
        <w:tblInd w:w="108" w:type="dxa"/>
        <w:tblLayout w:type="fixed"/>
        <w:tblLook w:val="04A0"/>
      </w:tblPr>
      <w:tblGrid>
        <w:gridCol w:w="709"/>
        <w:gridCol w:w="3260"/>
        <w:gridCol w:w="993"/>
        <w:gridCol w:w="1417"/>
        <w:gridCol w:w="1135"/>
        <w:gridCol w:w="991"/>
        <w:gridCol w:w="1560"/>
      </w:tblGrid>
      <w:tr w:rsidR="00E71846" w:rsidRPr="006368D9" w:rsidTr="00E71846">
        <w:tc>
          <w:tcPr>
            <w:tcW w:w="10065" w:type="dxa"/>
            <w:gridSpan w:val="7"/>
          </w:tcPr>
          <w:p w:rsidR="00E71846" w:rsidRPr="006368D9" w:rsidRDefault="00E71846" w:rsidP="00FD5882">
            <w:pPr>
              <w:rPr>
                <w:b/>
                <w:sz w:val="20"/>
                <w:szCs w:val="20"/>
              </w:rPr>
            </w:pPr>
            <w:r w:rsidRPr="006368D9">
              <w:rPr>
                <w:b/>
                <w:sz w:val="20"/>
                <w:szCs w:val="20"/>
              </w:rPr>
              <w:t>Místo pojištění:</w:t>
            </w:r>
            <w:r>
              <w:rPr>
                <w:b/>
                <w:sz w:val="20"/>
                <w:szCs w:val="20"/>
              </w:rPr>
              <w:t xml:space="preserve"> </w:t>
            </w:r>
            <w:r>
              <w:rPr>
                <w:sz w:val="20"/>
                <w:szCs w:val="20"/>
              </w:rPr>
              <w:t>území ČR</w:t>
            </w:r>
          </w:p>
        </w:tc>
      </w:tr>
      <w:tr w:rsidR="00E71846" w:rsidRPr="006368D9" w:rsidTr="00E71846">
        <w:tc>
          <w:tcPr>
            <w:tcW w:w="10065" w:type="dxa"/>
            <w:gridSpan w:val="7"/>
          </w:tcPr>
          <w:p w:rsidR="00E71846" w:rsidRPr="006368D9" w:rsidRDefault="00E71846" w:rsidP="00FD5882">
            <w:pPr>
              <w:rPr>
                <w:sz w:val="20"/>
                <w:szCs w:val="20"/>
              </w:rPr>
            </w:pPr>
            <w:r w:rsidRPr="006368D9">
              <w:rPr>
                <w:b/>
                <w:sz w:val="20"/>
                <w:szCs w:val="20"/>
              </w:rPr>
              <w:t xml:space="preserve">Rozsah pojištění: </w:t>
            </w:r>
            <w:r w:rsidRPr="006368D9">
              <w:rPr>
                <w:sz w:val="20"/>
                <w:szCs w:val="20"/>
              </w:rPr>
              <w:t>pojištění pro případ vandalismu</w:t>
            </w:r>
          </w:p>
        </w:tc>
      </w:tr>
      <w:tr w:rsidR="00E71846" w:rsidRPr="006368D9" w:rsidTr="00E71846">
        <w:tc>
          <w:tcPr>
            <w:tcW w:w="10065" w:type="dxa"/>
            <w:gridSpan w:val="7"/>
          </w:tcPr>
          <w:p w:rsidR="00E71846" w:rsidRPr="006368D9" w:rsidRDefault="00E71846" w:rsidP="00FD5882">
            <w:pPr>
              <w:rPr>
                <w:sz w:val="20"/>
                <w:szCs w:val="20"/>
              </w:rPr>
            </w:pPr>
            <w:r w:rsidRPr="006368D9">
              <w:rPr>
                <w:b/>
                <w:sz w:val="20"/>
                <w:szCs w:val="20"/>
              </w:rPr>
              <w:t>Pojištění se řídí:</w:t>
            </w:r>
            <w:r w:rsidRPr="006368D9">
              <w:rPr>
                <w:sz w:val="20"/>
                <w:szCs w:val="20"/>
              </w:rPr>
              <w:t xml:space="preserve"> VPP P-100/14, ZPP P-200/14 a doložkami DOB101, DOB103</w:t>
            </w:r>
          </w:p>
        </w:tc>
      </w:tr>
      <w:tr w:rsidR="00E71846" w:rsidRPr="006368D9" w:rsidTr="00E71846">
        <w:tc>
          <w:tcPr>
            <w:tcW w:w="709" w:type="dxa"/>
            <w:vAlign w:val="center"/>
          </w:tcPr>
          <w:p w:rsidR="00E71846" w:rsidRPr="006368D9" w:rsidRDefault="00E71846" w:rsidP="00FD5882">
            <w:pPr>
              <w:jc w:val="center"/>
              <w:rPr>
                <w:b/>
                <w:sz w:val="20"/>
                <w:szCs w:val="20"/>
              </w:rPr>
            </w:pPr>
            <w:proofErr w:type="spellStart"/>
            <w:r w:rsidRPr="006368D9">
              <w:rPr>
                <w:b/>
                <w:sz w:val="20"/>
                <w:szCs w:val="20"/>
              </w:rPr>
              <w:t>Poř</w:t>
            </w:r>
            <w:proofErr w:type="spellEnd"/>
            <w:r w:rsidRPr="006368D9">
              <w:rPr>
                <w:b/>
                <w:sz w:val="20"/>
                <w:szCs w:val="20"/>
              </w:rPr>
              <w:t>. číslo</w:t>
            </w:r>
          </w:p>
        </w:tc>
        <w:tc>
          <w:tcPr>
            <w:tcW w:w="3260" w:type="dxa"/>
            <w:vAlign w:val="center"/>
          </w:tcPr>
          <w:p w:rsidR="00E71846" w:rsidRPr="006368D9" w:rsidRDefault="00E71846" w:rsidP="00FD5882">
            <w:pPr>
              <w:jc w:val="center"/>
              <w:rPr>
                <w:b/>
                <w:sz w:val="20"/>
                <w:szCs w:val="20"/>
              </w:rPr>
            </w:pPr>
            <w:r w:rsidRPr="006368D9">
              <w:rPr>
                <w:b/>
                <w:sz w:val="20"/>
                <w:szCs w:val="20"/>
              </w:rPr>
              <w:t>Předmět pojištění</w:t>
            </w:r>
          </w:p>
        </w:tc>
        <w:tc>
          <w:tcPr>
            <w:tcW w:w="993" w:type="dxa"/>
            <w:vAlign w:val="center"/>
          </w:tcPr>
          <w:p w:rsidR="00E71846" w:rsidRPr="006368D9" w:rsidRDefault="00E71846" w:rsidP="00FD5882">
            <w:pPr>
              <w:jc w:val="center"/>
              <w:rPr>
                <w:b/>
                <w:sz w:val="20"/>
                <w:szCs w:val="20"/>
              </w:rPr>
            </w:pPr>
            <w:r w:rsidRPr="006368D9">
              <w:rPr>
                <w:b/>
                <w:sz w:val="20"/>
                <w:szCs w:val="20"/>
              </w:rPr>
              <w:t>Pojistná částka</w:t>
            </w:r>
            <w:r w:rsidRPr="006368D9">
              <w:rPr>
                <w:b/>
                <w:sz w:val="20"/>
                <w:szCs w:val="20"/>
                <w:vertAlign w:val="superscript"/>
              </w:rPr>
              <w:t>10)</w:t>
            </w:r>
          </w:p>
        </w:tc>
        <w:tc>
          <w:tcPr>
            <w:tcW w:w="1417" w:type="dxa"/>
            <w:vAlign w:val="center"/>
          </w:tcPr>
          <w:p w:rsidR="00E71846" w:rsidRPr="006368D9" w:rsidRDefault="00E71846" w:rsidP="00FD5882">
            <w:pPr>
              <w:jc w:val="center"/>
              <w:rPr>
                <w:b/>
                <w:sz w:val="20"/>
                <w:szCs w:val="20"/>
              </w:rPr>
            </w:pPr>
            <w:r w:rsidRPr="006368D9">
              <w:rPr>
                <w:b/>
                <w:sz w:val="20"/>
                <w:szCs w:val="20"/>
              </w:rPr>
              <w:t>Spoluúčast</w:t>
            </w:r>
            <w:r w:rsidRPr="006368D9">
              <w:rPr>
                <w:b/>
                <w:sz w:val="20"/>
                <w:szCs w:val="20"/>
                <w:vertAlign w:val="superscript"/>
              </w:rPr>
              <w:t>5)</w:t>
            </w:r>
          </w:p>
        </w:tc>
        <w:tc>
          <w:tcPr>
            <w:tcW w:w="1135" w:type="dxa"/>
            <w:vAlign w:val="center"/>
          </w:tcPr>
          <w:p w:rsidR="00E71846" w:rsidRPr="006368D9" w:rsidRDefault="00E71846" w:rsidP="00FD5882">
            <w:pPr>
              <w:jc w:val="center"/>
              <w:rPr>
                <w:b/>
                <w:sz w:val="20"/>
                <w:szCs w:val="20"/>
              </w:rPr>
            </w:pPr>
            <w:r w:rsidRPr="006368D9">
              <w:rPr>
                <w:b/>
                <w:sz w:val="20"/>
                <w:szCs w:val="20"/>
              </w:rPr>
              <w:t>Pojištění se sjednává na cenu</w:t>
            </w:r>
            <w:r w:rsidRPr="006368D9">
              <w:rPr>
                <w:b/>
                <w:sz w:val="20"/>
                <w:szCs w:val="20"/>
                <w:vertAlign w:val="superscript"/>
              </w:rPr>
              <w:t>*1)</w:t>
            </w:r>
          </w:p>
        </w:tc>
        <w:tc>
          <w:tcPr>
            <w:tcW w:w="991" w:type="dxa"/>
            <w:vAlign w:val="center"/>
          </w:tcPr>
          <w:p w:rsidR="00E71846" w:rsidRPr="006368D9" w:rsidRDefault="00E71846" w:rsidP="00FD5882">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E71846" w:rsidRPr="006368D9" w:rsidRDefault="00E71846" w:rsidP="00FD5882">
            <w:pPr>
              <w:jc w:val="center"/>
              <w:rPr>
                <w:b/>
                <w:sz w:val="20"/>
                <w:szCs w:val="20"/>
              </w:rPr>
            </w:pPr>
            <w:r w:rsidRPr="006368D9">
              <w:rPr>
                <w:b/>
                <w:sz w:val="20"/>
                <w:szCs w:val="20"/>
              </w:rPr>
              <w:t>První riziko</w:t>
            </w:r>
            <w:r w:rsidRPr="006368D9">
              <w:rPr>
                <w:b/>
                <w:sz w:val="20"/>
                <w:szCs w:val="20"/>
                <w:vertAlign w:val="superscript"/>
              </w:rPr>
              <w:t>2)</w:t>
            </w:r>
          </w:p>
        </w:tc>
        <w:tc>
          <w:tcPr>
            <w:tcW w:w="1560" w:type="dxa"/>
            <w:vAlign w:val="center"/>
          </w:tcPr>
          <w:p w:rsidR="00E71846" w:rsidRPr="006368D9" w:rsidRDefault="00E71846" w:rsidP="00FD5882">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Zlomkové pojištění</w:t>
            </w:r>
            <w:r w:rsidRPr="006368D9">
              <w:rPr>
                <w:b/>
                <w:sz w:val="20"/>
                <w:szCs w:val="20"/>
                <w:vertAlign w:val="superscript"/>
              </w:rPr>
              <w:t>4)</w:t>
            </w:r>
          </w:p>
        </w:tc>
      </w:tr>
      <w:tr w:rsidR="00E71846" w:rsidRPr="006368D9" w:rsidTr="00E71846">
        <w:tc>
          <w:tcPr>
            <w:tcW w:w="709" w:type="dxa"/>
          </w:tcPr>
          <w:p w:rsidR="00E71846" w:rsidRPr="006368D9" w:rsidRDefault="00E71846" w:rsidP="00FD5882">
            <w:pPr>
              <w:jc w:val="center"/>
              <w:rPr>
                <w:sz w:val="20"/>
                <w:szCs w:val="20"/>
              </w:rPr>
            </w:pPr>
            <w:r w:rsidRPr="006368D9">
              <w:rPr>
                <w:sz w:val="20"/>
                <w:szCs w:val="20"/>
              </w:rPr>
              <w:t>1.</w:t>
            </w:r>
          </w:p>
        </w:tc>
        <w:tc>
          <w:tcPr>
            <w:tcW w:w="3260" w:type="dxa"/>
          </w:tcPr>
          <w:p w:rsidR="00E71846" w:rsidRPr="006368D9" w:rsidRDefault="00E71846" w:rsidP="00E71846">
            <w:pPr>
              <w:rPr>
                <w:sz w:val="20"/>
                <w:szCs w:val="20"/>
              </w:rPr>
            </w:pPr>
            <w:r>
              <w:rPr>
                <w:sz w:val="20"/>
                <w:szCs w:val="20"/>
              </w:rPr>
              <w:t>Soubor zásob</w:t>
            </w:r>
          </w:p>
        </w:tc>
        <w:tc>
          <w:tcPr>
            <w:tcW w:w="993" w:type="dxa"/>
            <w:vAlign w:val="center"/>
          </w:tcPr>
          <w:p w:rsidR="00E71846" w:rsidRPr="006368D9" w:rsidRDefault="00E71846" w:rsidP="00FD5882">
            <w:pPr>
              <w:jc w:val="center"/>
              <w:rPr>
                <w:sz w:val="20"/>
                <w:szCs w:val="20"/>
              </w:rPr>
            </w:pPr>
            <w:r>
              <w:rPr>
                <w:sz w:val="20"/>
                <w:szCs w:val="20"/>
              </w:rPr>
              <w:t>X</w:t>
            </w:r>
          </w:p>
        </w:tc>
        <w:tc>
          <w:tcPr>
            <w:tcW w:w="1417" w:type="dxa"/>
            <w:vAlign w:val="center"/>
          </w:tcPr>
          <w:p w:rsidR="00E71846" w:rsidRPr="006368D9" w:rsidRDefault="00E71846" w:rsidP="00FD5882">
            <w:pPr>
              <w:jc w:val="center"/>
              <w:rPr>
                <w:sz w:val="20"/>
                <w:szCs w:val="20"/>
              </w:rPr>
            </w:pPr>
            <w:r>
              <w:rPr>
                <w:sz w:val="20"/>
                <w:szCs w:val="20"/>
              </w:rPr>
              <w:t>10 000 Kč</w:t>
            </w:r>
          </w:p>
        </w:tc>
        <w:tc>
          <w:tcPr>
            <w:tcW w:w="1135" w:type="dxa"/>
            <w:vAlign w:val="center"/>
          </w:tcPr>
          <w:p w:rsidR="00E71846" w:rsidRPr="00C05B04" w:rsidRDefault="00E71846" w:rsidP="00FD5882">
            <w:pPr>
              <w:jc w:val="center"/>
              <w:rPr>
                <w:sz w:val="20"/>
                <w:szCs w:val="20"/>
                <w:vertAlign w:val="superscript"/>
              </w:rPr>
            </w:pPr>
            <w:r w:rsidRPr="008F1C82">
              <w:rPr>
                <w:sz w:val="20"/>
                <w:szCs w:val="20"/>
              </w:rPr>
              <w:t>*)</w:t>
            </w:r>
          </w:p>
        </w:tc>
        <w:tc>
          <w:tcPr>
            <w:tcW w:w="991" w:type="dxa"/>
            <w:vAlign w:val="center"/>
          </w:tcPr>
          <w:p w:rsidR="00E71846" w:rsidRPr="006368D9" w:rsidRDefault="00E71846" w:rsidP="00FD5882">
            <w:pPr>
              <w:jc w:val="center"/>
              <w:rPr>
                <w:sz w:val="20"/>
                <w:szCs w:val="20"/>
              </w:rPr>
            </w:pPr>
            <w:r>
              <w:rPr>
                <w:sz w:val="20"/>
                <w:szCs w:val="20"/>
              </w:rPr>
              <w:t>X</w:t>
            </w:r>
          </w:p>
        </w:tc>
        <w:tc>
          <w:tcPr>
            <w:tcW w:w="1560" w:type="dxa"/>
            <w:vAlign w:val="center"/>
          </w:tcPr>
          <w:p w:rsidR="00E71846" w:rsidRPr="006368D9" w:rsidRDefault="00E71846" w:rsidP="00FD5882">
            <w:pPr>
              <w:jc w:val="center"/>
              <w:rPr>
                <w:sz w:val="20"/>
                <w:szCs w:val="20"/>
              </w:rPr>
            </w:pPr>
            <w:r>
              <w:rPr>
                <w:sz w:val="20"/>
                <w:szCs w:val="20"/>
              </w:rPr>
              <w:t>500 000 Kč</w:t>
            </w:r>
          </w:p>
        </w:tc>
      </w:tr>
      <w:tr w:rsidR="00E71846" w:rsidRPr="006368D9" w:rsidTr="00E71846">
        <w:tc>
          <w:tcPr>
            <w:tcW w:w="10065" w:type="dxa"/>
            <w:gridSpan w:val="7"/>
          </w:tcPr>
          <w:p w:rsidR="00E71846" w:rsidRPr="00E71846" w:rsidRDefault="00E71846" w:rsidP="0007541B">
            <w:pPr>
              <w:pStyle w:val="Styl10bZarovnatdobloku"/>
            </w:pPr>
            <w:r w:rsidRPr="006368D9">
              <w:t>Poznámky:</w:t>
            </w:r>
          </w:p>
        </w:tc>
      </w:tr>
    </w:tbl>
    <w:p w:rsidR="00E71846" w:rsidRPr="006368D9" w:rsidRDefault="00E71846" w:rsidP="00E71846">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9928BB" w:rsidRPr="006368D9" w:rsidRDefault="00385076" w:rsidP="00D7357B">
      <w:pPr>
        <w:keepNext/>
        <w:rPr>
          <w:b/>
          <w:sz w:val="20"/>
          <w:szCs w:val="20"/>
        </w:rPr>
      </w:pPr>
      <w:r>
        <w:rPr>
          <w:sz w:val="20"/>
          <w:szCs w:val="20"/>
        </w:rPr>
        <w:br w:type="column"/>
      </w:r>
      <w:r w:rsidR="009928BB" w:rsidRPr="006368D9">
        <w:rPr>
          <w:b/>
          <w:sz w:val="20"/>
          <w:szCs w:val="20"/>
        </w:rPr>
        <w:lastRenderedPageBreak/>
        <w:t>2.</w:t>
      </w:r>
      <w:r w:rsidR="00532F82">
        <w:rPr>
          <w:b/>
          <w:sz w:val="20"/>
          <w:szCs w:val="20"/>
        </w:rPr>
        <w:t>4</w:t>
      </w:r>
      <w:r w:rsidR="009928BB" w:rsidRPr="006368D9">
        <w:rPr>
          <w:b/>
          <w:sz w:val="20"/>
          <w:szCs w:val="20"/>
        </w:rPr>
        <w:t>.1 Pojištění pro případ odcizení</w:t>
      </w:r>
      <w:r w:rsidR="007D6E4C" w:rsidRPr="006368D9">
        <w:rPr>
          <w:b/>
          <w:sz w:val="20"/>
          <w:szCs w:val="20"/>
        </w:rPr>
        <w:t xml:space="preserve"> – </w:t>
      </w:r>
      <w:r w:rsidR="001768B3" w:rsidRPr="006368D9">
        <w:rPr>
          <w:b/>
          <w:sz w:val="20"/>
          <w:szCs w:val="20"/>
        </w:rPr>
        <w:t>loupež přepravovaných peněz nebo cenin</w:t>
      </w:r>
    </w:p>
    <w:tbl>
      <w:tblPr>
        <w:tblStyle w:val="Mkatabulky"/>
        <w:tblW w:w="10207" w:type="dxa"/>
        <w:tblInd w:w="108" w:type="dxa"/>
        <w:tblLayout w:type="fixed"/>
        <w:tblLook w:val="04A0"/>
      </w:tblPr>
      <w:tblGrid>
        <w:gridCol w:w="709"/>
        <w:gridCol w:w="1985"/>
        <w:gridCol w:w="1276"/>
        <w:gridCol w:w="1417"/>
        <w:gridCol w:w="1701"/>
        <w:gridCol w:w="1559"/>
        <w:gridCol w:w="1560"/>
      </w:tblGrid>
      <w:tr w:rsidR="009928BB" w:rsidRPr="006368D9" w:rsidTr="00385076">
        <w:tc>
          <w:tcPr>
            <w:tcW w:w="10207" w:type="dxa"/>
            <w:gridSpan w:val="7"/>
          </w:tcPr>
          <w:p w:rsidR="009928BB" w:rsidRPr="006368D9" w:rsidRDefault="009928BB" w:rsidP="009928BB">
            <w:pPr>
              <w:rPr>
                <w:b/>
                <w:sz w:val="20"/>
                <w:szCs w:val="20"/>
              </w:rPr>
            </w:pPr>
            <w:r w:rsidRPr="006368D9">
              <w:rPr>
                <w:b/>
                <w:sz w:val="20"/>
                <w:szCs w:val="20"/>
              </w:rPr>
              <w:t>Místo pojištění:</w:t>
            </w:r>
            <w:r w:rsidR="00D6370F">
              <w:rPr>
                <w:b/>
                <w:sz w:val="20"/>
                <w:szCs w:val="20"/>
              </w:rPr>
              <w:t xml:space="preserve"> </w:t>
            </w:r>
            <w:r w:rsidR="00D6370F">
              <w:rPr>
                <w:sz w:val="20"/>
                <w:szCs w:val="20"/>
              </w:rPr>
              <w:t>území ČR</w:t>
            </w:r>
          </w:p>
        </w:tc>
      </w:tr>
      <w:tr w:rsidR="009928BB" w:rsidRPr="006368D9" w:rsidTr="00385076">
        <w:tc>
          <w:tcPr>
            <w:tcW w:w="10207" w:type="dxa"/>
            <w:gridSpan w:val="7"/>
          </w:tcPr>
          <w:p w:rsidR="009928BB" w:rsidRPr="006368D9" w:rsidRDefault="009928BB" w:rsidP="002910B4">
            <w:pPr>
              <w:rPr>
                <w:b/>
                <w:sz w:val="20"/>
                <w:szCs w:val="20"/>
              </w:rPr>
            </w:pPr>
            <w:r w:rsidRPr="006368D9">
              <w:rPr>
                <w:b/>
                <w:sz w:val="20"/>
                <w:szCs w:val="20"/>
              </w:rPr>
              <w:t>Rozsah pojištění:</w:t>
            </w:r>
            <w:r w:rsidR="00224037">
              <w:rPr>
                <w:b/>
                <w:sz w:val="20"/>
                <w:szCs w:val="20"/>
              </w:rPr>
              <w:t xml:space="preserve"> </w:t>
            </w:r>
            <w:r w:rsidR="002910B4" w:rsidRPr="002910B4">
              <w:rPr>
                <w:sz w:val="20"/>
                <w:szCs w:val="20"/>
              </w:rPr>
              <w:t>p</w:t>
            </w:r>
            <w:r w:rsidR="00224037" w:rsidRPr="002910B4">
              <w:rPr>
                <w:sz w:val="20"/>
                <w:szCs w:val="20"/>
              </w:rPr>
              <w:t xml:space="preserve">ojištění pro případ odcizení </w:t>
            </w:r>
            <w:r w:rsidR="002910B4" w:rsidRPr="002910B4">
              <w:rPr>
                <w:sz w:val="20"/>
                <w:szCs w:val="20"/>
              </w:rPr>
              <w:t>– loupež přepravovaných peněz nebo cenin</w:t>
            </w:r>
          </w:p>
        </w:tc>
      </w:tr>
      <w:tr w:rsidR="009928BB" w:rsidRPr="006368D9" w:rsidTr="00385076">
        <w:tc>
          <w:tcPr>
            <w:tcW w:w="10207" w:type="dxa"/>
            <w:gridSpan w:val="7"/>
          </w:tcPr>
          <w:p w:rsidR="009928BB" w:rsidRPr="006368D9" w:rsidRDefault="009928BB" w:rsidP="00080B9C">
            <w:pPr>
              <w:rPr>
                <w:sz w:val="20"/>
                <w:szCs w:val="20"/>
              </w:rPr>
            </w:pPr>
            <w:r w:rsidRPr="006368D9">
              <w:rPr>
                <w:b/>
                <w:sz w:val="20"/>
                <w:szCs w:val="20"/>
              </w:rPr>
              <w:t>Pojištění se řídí:</w:t>
            </w:r>
            <w:r w:rsidRPr="006368D9">
              <w:rPr>
                <w:sz w:val="20"/>
                <w:szCs w:val="20"/>
              </w:rPr>
              <w:t xml:space="preserve"> VPP P-100/14, ZPP P-</w:t>
            </w:r>
            <w:r w:rsidR="001768B3" w:rsidRPr="006368D9">
              <w:rPr>
                <w:sz w:val="20"/>
                <w:szCs w:val="20"/>
              </w:rPr>
              <w:t>200</w:t>
            </w:r>
            <w:r w:rsidRPr="006368D9">
              <w:rPr>
                <w:sz w:val="20"/>
                <w:szCs w:val="20"/>
              </w:rPr>
              <w:t xml:space="preserve">/14 a doložkami </w:t>
            </w:r>
            <w:r w:rsidR="006060A5" w:rsidRPr="006368D9">
              <w:rPr>
                <w:sz w:val="20"/>
                <w:szCs w:val="20"/>
              </w:rPr>
              <w:t xml:space="preserve">DOB101, DOB103, </w:t>
            </w:r>
            <w:r w:rsidR="00371098">
              <w:rPr>
                <w:sz w:val="20"/>
                <w:szCs w:val="20"/>
              </w:rPr>
              <w:t xml:space="preserve">DOZ104, </w:t>
            </w:r>
            <w:r w:rsidR="006060A5" w:rsidRPr="006368D9">
              <w:rPr>
                <w:sz w:val="20"/>
                <w:szCs w:val="20"/>
              </w:rPr>
              <w:t>DOZ105</w:t>
            </w:r>
          </w:p>
        </w:tc>
      </w:tr>
      <w:tr w:rsidR="009928BB" w:rsidRPr="006368D9" w:rsidTr="00385076">
        <w:tc>
          <w:tcPr>
            <w:tcW w:w="709" w:type="dxa"/>
            <w:vAlign w:val="center"/>
          </w:tcPr>
          <w:p w:rsidR="009928BB" w:rsidRPr="006368D9" w:rsidRDefault="009928BB" w:rsidP="009928BB">
            <w:pPr>
              <w:jc w:val="center"/>
              <w:rPr>
                <w:b/>
                <w:sz w:val="20"/>
                <w:szCs w:val="20"/>
              </w:rPr>
            </w:pPr>
            <w:r w:rsidRPr="006368D9">
              <w:rPr>
                <w:b/>
                <w:sz w:val="20"/>
                <w:szCs w:val="20"/>
              </w:rPr>
              <w:t>Poř. číslo</w:t>
            </w:r>
          </w:p>
        </w:tc>
        <w:tc>
          <w:tcPr>
            <w:tcW w:w="1985" w:type="dxa"/>
            <w:vAlign w:val="center"/>
          </w:tcPr>
          <w:p w:rsidR="009928BB" w:rsidRPr="006368D9" w:rsidRDefault="009928BB" w:rsidP="009928BB">
            <w:pPr>
              <w:jc w:val="center"/>
              <w:rPr>
                <w:b/>
                <w:sz w:val="20"/>
                <w:szCs w:val="20"/>
              </w:rPr>
            </w:pPr>
            <w:r w:rsidRPr="006368D9">
              <w:rPr>
                <w:b/>
                <w:sz w:val="20"/>
                <w:szCs w:val="20"/>
              </w:rPr>
              <w:t>Předmět pojištění</w:t>
            </w:r>
          </w:p>
        </w:tc>
        <w:tc>
          <w:tcPr>
            <w:tcW w:w="1276" w:type="dxa"/>
            <w:vAlign w:val="center"/>
          </w:tcPr>
          <w:p w:rsidR="009928BB" w:rsidRPr="006368D9" w:rsidRDefault="009928BB" w:rsidP="001773E3">
            <w:pPr>
              <w:jc w:val="center"/>
              <w:rPr>
                <w:b/>
                <w:sz w:val="20"/>
                <w:szCs w:val="20"/>
              </w:rPr>
            </w:pPr>
            <w:r w:rsidRPr="006368D9">
              <w:rPr>
                <w:b/>
                <w:sz w:val="20"/>
                <w:szCs w:val="20"/>
              </w:rPr>
              <w:t>Pojistná částka</w:t>
            </w:r>
            <w:r w:rsidR="001773E3" w:rsidRPr="006368D9">
              <w:rPr>
                <w:b/>
                <w:sz w:val="20"/>
                <w:szCs w:val="20"/>
                <w:vertAlign w:val="superscript"/>
              </w:rPr>
              <w:t>10)</w:t>
            </w:r>
          </w:p>
        </w:tc>
        <w:tc>
          <w:tcPr>
            <w:tcW w:w="1417" w:type="dxa"/>
            <w:vAlign w:val="center"/>
          </w:tcPr>
          <w:p w:rsidR="009928BB" w:rsidRPr="006368D9" w:rsidRDefault="009928BB" w:rsidP="00374B37">
            <w:pPr>
              <w:jc w:val="center"/>
              <w:rPr>
                <w:b/>
                <w:sz w:val="20"/>
                <w:szCs w:val="20"/>
              </w:rPr>
            </w:pPr>
            <w:r w:rsidRPr="006368D9">
              <w:rPr>
                <w:b/>
                <w:sz w:val="20"/>
                <w:szCs w:val="20"/>
              </w:rPr>
              <w:t>Spoluúčast</w:t>
            </w:r>
            <w:r w:rsidRPr="006368D9">
              <w:rPr>
                <w:b/>
                <w:sz w:val="20"/>
                <w:szCs w:val="20"/>
                <w:vertAlign w:val="superscript"/>
              </w:rPr>
              <w:t>5)</w:t>
            </w:r>
          </w:p>
        </w:tc>
        <w:tc>
          <w:tcPr>
            <w:tcW w:w="1701" w:type="dxa"/>
            <w:vAlign w:val="center"/>
          </w:tcPr>
          <w:p w:rsidR="009928BB" w:rsidRPr="006368D9" w:rsidRDefault="009928BB" w:rsidP="009928BB">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559" w:type="dxa"/>
            <w:vAlign w:val="center"/>
          </w:tcPr>
          <w:p w:rsidR="00374B37" w:rsidRPr="006368D9" w:rsidRDefault="009928BB" w:rsidP="009928BB">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9928BB" w:rsidRPr="006368D9" w:rsidRDefault="009928BB" w:rsidP="009928BB">
            <w:pPr>
              <w:jc w:val="center"/>
              <w:rPr>
                <w:b/>
                <w:sz w:val="20"/>
                <w:szCs w:val="20"/>
              </w:rPr>
            </w:pPr>
            <w:r w:rsidRPr="006368D9">
              <w:rPr>
                <w:b/>
                <w:sz w:val="20"/>
                <w:szCs w:val="20"/>
              </w:rPr>
              <w:t>První riziko</w:t>
            </w:r>
            <w:r w:rsidRPr="006368D9">
              <w:rPr>
                <w:b/>
                <w:sz w:val="20"/>
                <w:szCs w:val="20"/>
                <w:vertAlign w:val="superscript"/>
              </w:rPr>
              <w:t>2)</w:t>
            </w:r>
          </w:p>
        </w:tc>
        <w:tc>
          <w:tcPr>
            <w:tcW w:w="1560" w:type="dxa"/>
            <w:vAlign w:val="center"/>
          </w:tcPr>
          <w:p w:rsidR="009928BB" w:rsidRPr="006368D9" w:rsidRDefault="009928BB" w:rsidP="00374B37">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Zlomkové pojištění</w:t>
            </w:r>
            <w:r w:rsidR="001773E3" w:rsidRPr="006368D9">
              <w:rPr>
                <w:b/>
                <w:sz w:val="20"/>
                <w:szCs w:val="20"/>
                <w:vertAlign w:val="superscript"/>
              </w:rPr>
              <w:t>4)</w:t>
            </w:r>
          </w:p>
        </w:tc>
      </w:tr>
      <w:tr w:rsidR="009928BB" w:rsidRPr="006368D9" w:rsidTr="00385076">
        <w:tc>
          <w:tcPr>
            <w:tcW w:w="709" w:type="dxa"/>
            <w:vAlign w:val="center"/>
          </w:tcPr>
          <w:p w:rsidR="009928BB" w:rsidRPr="006368D9" w:rsidRDefault="009928BB" w:rsidP="004476DA">
            <w:pPr>
              <w:jc w:val="center"/>
              <w:rPr>
                <w:sz w:val="20"/>
                <w:szCs w:val="20"/>
              </w:rPr>
            </w:pPr>
            <w:r w:rsidRPr="006368D9">
              <w:rPr>
                <w:sz w:val="20"/>
                <w:szCs w:val="20"/>
              </w:rPr>
              <w:t>1.</w:t>
            </w:r>
          </w:p>
        </w:tc>
        <w:tc>
          <w:tcPr>
            <w:tcW w:w="1985" w:type="dxa"/>
            <w:vAlign w:val="center"/>
          </w:tcPr>
          <w:p w:rsidR="009928BB" w:rsidRPr="006368D9" w:rsidRDefault="00D6370F" w:rsidP="007C27B6">
            <w:pPr>
              <w:rPr>
                <w:sz w:val="20"/>
                <w:szCs w:val="20"/>
              </w:rPr>
            </w:pPr>
            <w:r>
              <w:rPr>
                <w:sz w:val="20"/>
                <w:szCs w:val="20"/>
              </w:rPr>
              <w:t>Přepravované peníze a ceniny</w:t>
            </w:r>
          </w:p>
        </w:tc>
        <w:tc>
          <w:tcPr>
            <w:tcW w:w="1276" w:type="dxa"/>
            <w:vAlign w:val="center"/>
          </w:tcPr>
          <w:p w:rsidR="009928BB" w:rsidRPr="006368D9" w:rsidRDefault="00D6370F" w:rsidP="007C27B6">
            <w:pPr>
              <w:jc w:val="center"/>
              <w:rPr>
                <w:sz w:val="20"/>
                <w:szCs w:val="20"/>
              </w:rPr>
            </w:pPr>
            <w:r>
              <w:rPr>
                <w:sz w:val="20"/>
                <w:szCs w:val="20"/>
              </w:rPr>
              <w:t>X</w:t>
            </w:r>
          </w:p>
        </w:tc>
        <w:tc>
          <w:tcPr>
            <w:tcW w:w="1417" w:type="dxa"/>
            <w:vAlign w:val="center"/>
          </w:tcPr>
          <w:p w:rsidR="009928BB" w:rsidRPr="006368D9" w:rsidRDefault="00D6370F" w:rsidP="007C27B6">
            <w:pPr>
              <w:jc w:val="center"/>
              <w:rPr>
                <w:sz w:val="20"/>
                <w:szCs w:val="20"/>
              </w:rPr>
            </w:pPr>
            <w:r>
              <w:rPr>
                <w:sz w:val="20"/>
                <w:szCs w:val="20"/>
              </w:rPr>
              <w:t>10 000 Kč</w:t>
            </w:r>
          </w:p>
        </w:tc>
        <w:tc>
          <w:tcPr>
            <w:tcW w:w="1701" w:type="dxa"/>
            <w:vAlign w:val="center"/>
          </w:tcPr>
          <w:p w:rsidR="009928BB" w:rsidRPr="00C05B04" w:rsidRDefault="007C27B6" w:rsidP="007C27B6">
            <w:pPr>
              <w:jc w:val="center"/>
              <w:rPr>
                <w:b/>
                <w:sz w:val="20"/>
                <w:szCs w:val="20"/>
                <w:vertAlign w:val="superscript"/>
              </w:rPr>
            </w:pPr>
            <w:r w:rsidRPr="008F1C82">
              <w:rPr>
                <w:sz w:val="20"/>
                <w:szCs w:val="20"/>
              </w:rPr>
              <w:t>*)</w:t>
            </w:r>
          </w:p>
        </w:tc>
        <w:tc>
          <w:tcPr>
            <w:tcW w:w="1559" w:type="dxa"/>
            <w:vAlign w:val="center"/>
          </w:tcPr>
          <w:p w:rsidR="009928BB" w:rsidRPr="006368D9" w:rsidRDefault="00D6370F" w:rsidP="007C27B6">
            <w:pPr>
              <w:jc w:val="center"/>
              <w:rPr>
                <w:sz w:val="20"/>
                <w:szCs w:val="20"/>
              </w:rPr>
            </w:pPr>
            <w:r>
              <w:rPr>
                <w:sz w:val="20"/>
                <w:szCs w:val="20"/>
              </w:rPr>
              <w:t>500 000 Kč</w:t>
            </w:r>
          </w:p>
        </w:tc>
        <w:tc>
          <w:tcPr>
            <w:tcW w:w="1560" w:type="dxa"/>
            <w:vAlign w:val="center"/>
          </w:tcPr>
          <w:p w:rsidR="009928BB" w:rsidRPr="006368D9" w:rsidRDefault="00D6370F" w:rsidP="007C27B6">
            <w:pPr>
              <w:jc w:val="center"/>
              <w:rPr>
                <w:sz w:val="20"/>
                <w:szCs w:val="20"/>
              </w:rPr>
            </w:pPr>
            <w:r>
              <w:rPr>
                <w:sz w:val="20"/>
                <w:szCs w:val="20"/>
              </w:rPr>
              <w:t>X</w:t>
            </w:r>
          </w:p>
        </w:tc>
      </w:tr>
      <w:tr w:rsidR="009928BB" w:rsidRPr="006368D9" w:rsidTr="00385076">
        <w:tc>
          <w:tcPr>
            <w:tcW w:w="10207" w:type="dxa"/>
            <w:gridSpan w:val="7"/>
          </w:tcPr>
          <w:p w:rsidR="009928BB" w:rsidRPr="006368D9" w:rsidRDefault="009928BB" w:rsidP="009928BB">
            <w:pPr>
              <w:rPr>
                <w:sz w:val="20"/>
                <w:szCs w:val="20"/>
              </w:rPr>
            </w:pPr>
            <w:r w:rsidRPr="006368D9">
              <w:rPr>
                <w:sz w:val="20"/>
                <w:szCs w:val="20"/>
              </w:rPr>
              <w:t>Poznámky:</w:t>
            </w:r>
          </w:p>
        </w:tc>
      </w:tr>
    </w:tbl>
    <w:p w:rsidR="009928BB" w:rsidRPr="006368D9" w:rsidRDefault="009928BB" w:rsidP="00F6020D">
      <w:pPr>
        <w:widowControl w:val="0"/>
        <w:rPr>
          <w:sz w:val="16"/>
          <w:szCs w:val="16"/>
        </w:rPr>
      </w:pPr>
      <w:r w:rsidRPr="006368D9">
        <w:rPr>
          <w:sz w:val="16"/>
          <w:szCs w:val="16"/>
        </w:rPr>
        <w:t>*</w:t>
      </w:r>
      <w:r w:rsidR="00621D8C">
        <w:rPr>
          <w:sz w:val="16"/>
          <w:szCs w:val="16"/>
        </w:rPr>
        <w:t>)</w:t>
      </w:r>
      <w:r w:rsidRPr="006368D9">
        <w:rPr>
          <w:sz w:val="16"/>
          <w:szCs w:val="16"/>
        </w:rPr>
        <w:t xml:space="preserve"> není-li uvedeno, sjednává se pojištění s pojistnou hodnotou uvedenou v příslušných pojistných podmínkách </w:t>
      </w:r>
    </w:p>
    <w:p w:rsidR="00385076" w:rsidRDefault="00385076" w:rsidP="001B0977">
      <w:pPr>
        <w:widowControl w:val="0"/>
        <w:rPr>
          <w:b/>
          <w:sz w:val="20"/>
          <w:szCs w:val="20"/>
        </w:rPr>
      </w:pPr>
    </w:p>
    <w:p w:rsidR="009928BB" w:rsidRPr="006368D9" w:rsidRDefault="009928BB" w:rsidP="001B0977">
      <w:pPr>
        <w:widowControl w:val="0"/>
        <w:rPr>
          <w:b/>
          <w:sz w:val="20"/>
          <w:szCs w:val="20"/>
        </w:rPr>
      </w:pPr>
      <w:r w:rsidRPr="006368D9">
        <w:rPr>
          <w:b/>
          <w:sz w:val="20"/>
          <w:szCs w:val="20"/>
        </w:rPr>
        <w:t>2.</w:t>
      </w:r>
      <w:r w:rsidR="00193109">
        <w:rPr>
          <w:b/>
          <w:sz w:val="20"/>
          <w:szCs w:val="20"/>
        </w:rPr>
        <w:t>5</w:t>
      </w:r>
      <w:r w:rsidRPr="006368D9">
        <w:rPr>
          <w:b/>
          <w:sz w:val="20"/>
          <w:szCs w:val="20"/>
        </w:rPr>
        <w:t>.1 Pojištění skla</w:t>
      </w:r>
    </w:p>
    <w:tbl>
      <w:tblPr>
        <w:tblStyle w:val="Mkatabulky"/>
        <w:tblW w:w="10207" w:type="dxa"/>
        <w:tblInd w:w="108" w:type="dxa"/>
        <w:tblLayout w:type="fixed"/>
        <w:tblLook w:val="04A0"/>
      </w:tblPr>
      <w:tblGrid>
        <w:gridCol w:w="709"/>
        <w:gridCol w:w="2552"/>
        <w:gridCol w:w="1276"/>
        <w:gridCol w:w="1417"/>
        <w:gridCol w:w="1560"/>
        <w:gridCol w:w="1559"/>
        <w:gridCol w:w="1134"/>
      </w:tblGrid>
      <w:tr w:rsidR="009928BB" w:rsidRPr="006368D9" w:rsidTr="004C2619">
        <w:tc>
          <w:tcPr>
            <w:tcW w:w="10207" w:type="dxa"/>
            <w:gridSpan w:val="7"/>
          </w:tcPr>
          <w:p w:rsidR="009928BB" w:rsidRPr="006368D9" w:rsidRDefault="009928BB" w:rsidP="009928BB">
            <w:pPr>
              <w:rPr>
                <w:b/>
                <w:sz w:val="20"/>
                <w:szCs w:val="20"/>
              </w:rPr>
            </w:pPr>
            <w:r w:rsidRPr="006368D9">
              <w:rPr>
                <w:b/>
                <w:sz w:val="20"/>
                <w:szCs w:val="20"/>
              </w:rPr>
              <w:t>Místo pojištění:</w:t>
            </w:r>
            <w:r w:rsidR="00193109">
              <w:rPr>
                <w:sz w:val="20"/>
                <w:szCs w:val="20"/>
              </w:rPr>
              <w:t xml:space="preserve"> </w:t>
            </w:r>
            <w:proofErr w:type="gramStart"/>
            <w:r w:rsidR="00C153F4">
              <w:rPr>
                <w:sz w:val="20"/>
                <w:szCs w:val="20"/>
              </w:rPr>
              <w:t>viz. body</w:t>
            </w:r>
            <w:proofErr w:type="gramEnd"/>
            <w:r w:rsidR="00C153F4">
              <w:rPr>
                <w:sz w:val="20"/>
                <w:szCs w:val="20"/>
              </w:rPr>
              <w:t xml:space="preserve"> 1.2.1. až 1.2.5.</w:t>
            </w:r>
            <w:r w:rsidR="00C153F4" w:rsidRPr="0075705B">
              <w:rPr>
                <w:sz w:val="20"/>
                <w:szCs w:val="20"/>
              </w:rPr>
              <w:t xml:space="preserve"> tohoto článku</w:t>
            </w:r>
          </w:p>
        </w:tc>
      </w:tr>
      <w:tr w:rsidR="009928BB" w:rsidRPr="006368D9" w:rsidTr="004C2619">
        <w:tc>
          <w:tcPr>
            <w:tcW w:w="10207" w:type="dxa"/>
            <w:gridSpan w:val="7"/>
          </w:tcPr>
          <w:p w:rsidR="009928BB" w:rsidRPr="006368D9" w:rsidRDefault="009928BB" w:rsidP="00C42AD0">
            <w:pPr>
              <w:rPr>
                <w:sz w:val="20"/>
                <w:szCs w:val="20"/>
              </w:rPr>
            </w:pPr>
            <w:r w:rsidRPr="006368D9">
              <w:rPr>
                <w:b/>
                <w:sz w:val="20"/>
                <w:szCs w:val="20"/>
              </w:rPr>
              <w:t>Pojištění se řídí:</w:t>
            </w:r>
            <w:r w:rsidR="00C530E9" w:rsidRPr="006368D9">
              <w:rPr>
                <w:b/>
                <w:sz w:val="20"/>
                <w:szCs w:val="20"/>
              </w:rPr>
              <w:t xml:space="preserve"> </w:t>
            </w:r>
            <w:r w:rsidR="006060A5" w:rsidRPr="006368D9">
              <w:rPr>
                <w:sz w:val="20"/>
                <w:szCs w:val="20"/>
              </w:rPr>
              <w:t>VPP P-100/14, ZPP P-250/1</w:t>
            </w:r>
            <w:r w:rsidR="00FF07B2" w:rsidRPr="006368D9">
              <w:rPr>
                <w:sz w:val="20"/>
                <w:szCs w:val="20"/>
              </w:rPr>
              <w:t>4</w:t>
            </w:r>
            <w:r w:rsidR="006060A5" w:rsidRPr="006368D9">
              <w:rPr>
                <w:sz w:val="20"/>
                <w:szCs w:val="20"/>
              </w:rPr>
              <w:t xml:space="preserve"> a doložkami DOB101, DOB103</w:t>
            </w:r>
          </w:p>
        </w:tc>
      </w:tr>
      <w:tr w:rsidR="009928BB" w:rsidRPr="006368D9" w:rsidTr="004C2619">
        <w:tc>
          <w:tcPr>
            <w:tcW w:w="709" w:type="dxa"/>
            <w:vAlign w:val="center"/>
          </w:tcPr>
          <w:p w:rsidR="009928BB" w:rsidRPr="006368D9" w:rsidRDefault="009928BB" w:rsidP="009928BB">
            <w:pPr>
              <w:jc w:val="center"/>
              <w:rPr>
                <w:b/>
                <w:sz w:val="20"/>
                <w:szCs w:val="20"/>
              </w:rPr>
            </w:pPr>
            <w:r w:rsidRPr="006368D9">
              <w:rPr>
                <w:b/>
                <w:sz w:val="20"/>
                <w:szCs w:val="20"/>
              </w:rPr>
              <w:t>Poř. číslo</w:t>
            </w:r>
          </w:p>
        </w:tc>
        <w:tc>
          <w:tcPr>
            <w:tcW w:w="2552" w:type="dxa"/>
            <w:vAlign w:val="center"/>
          </w:tcPr>
          <w:p w:rsidR="009928BB" w:rsidRPr="006368D9" w:rsidRDefault="009928BB" w:rsidP="009928BB">
            <w:pPr>
              <w:jc w:val="center"/>
              <w:rPr>
                <w:b/>
                <w:sz w:val="20"/>
                <w:szCs w:val="20"/>
              </w:rPr>
            </w:pPr>
            <w:r w:rsidRPr="006368D9">
              <w:rPr>
                <w:b/>
                <w:sz w:val="20"/>
                <w:szCs w:val="20"/>
              </w:rPr>
              <w:t>Předmět pojištění</w:t>
            </w:r>
          </w:p>
        </w:tc>
        <w:tc>
          <w:tcPr>
            <w:tcW w:w="1276" w:type="dxa"/>
            <w:vAlign w:val="center"/>
          </w:tcPr>
          <w:p w:rsidR="009928BB" w:rsidRPr="006368D9" w:rsidRDefault="009928BB" w:rsidP="009928BB">
            <w:pPr>
              <w:jc w:val="center"/>
              <w:rPr>
                <w:b/>
                <w:sz w:val="20"/>
                <w:szCs w:val="20"/>
              </w:rPr>
            </w:pPr>
            <w:r w:rsidRPr="006368D9">
              <w:rPr>
                <w:b/>
                <w:sz w:val="20"/>
                <w:szCs w:val="20"/>
              </w:rPr>
              <w:t>Pojistná částka</w:t>
            </w:r>
            <w:r w:rsidR="001773E3" w:rsidRPr="006368D9">
              <w:rPr>
                <w:b/>
                <w:sz w:val="20"/>
                <w:szCs w:val="20"/>
                <w:vertAlign w:val="superscript"/>
              </w:rPr>
              <w:t>10)</w:t>
            </w:r>
          </w:p>
        </w:tc>
        <w:tc>
          <w:tcPr>
            <w:tcW w:w="1417" w:type="dxa"/>
            <w:vAlign w:val="center"/>
          </w:tcPr>
          <w:p w:rsidR="009928BB" w:rsidRPr="006368D9" w:rsidRDefault="009928BB" w:rsidP="00C530E9">
            <w:pPr>
              <w:jc w:val="center"/>
              <w:rPr>
                <w:b/>
                <w:sz w:val="20"/>
                <w:szCs w:val="20"/>
              </w:rPr>
            </w:pPr>
            <w:r w:rsidRPr="006368D9">
              <w:rPr>
                <w:b/>
                <w:sz w:val="20"/>
                <w:szCs w:val="20"/>
              </w:rPr>
              <w:t>Spoluúčast</w:t>
            </w:r>
            <w:r w:rsidR="00C530E9" w:rsidRPr="006368D9">
              <w:rPr>
                <w:b/>
                <w:sz w:val="20"/>
                <w:szCs w:val="20"/>
                <w:vertAlign w:val="superscript"/>
              </w:rPr>
              <w:t>5</w:t>
            </w:r>
            <w:r w:rsidRPr="006368D9">
              <w:rPr>
                <w:b/>
                <w:sz w:val="20"/>
                <w:szCs w:val="20"/>
                <w:vertAlign w:val="superscript"/>
              </w:rPr>
              <w:t>)</w:t>
            </w:r>
          </w:p>
        </w:tc>
        <w:tc>
          <w:tcPr>
            <w:tcW w:w="1560" w:type="dxa"/>
            <w:vAlign w:val="center"/>
          </w:tcPr>
          <w:p w:rsidR="009928BB" w:rsidRPr="006368D9" w:rsidRDefault="009928BB" w:rsidP="009928BB">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559" w:type="dxa"/>
            <w:vAlign w:val="center"/>
          </w:tcPr>
          <w:p w:rsidR="00C530E9" w:rsidRPr="006368D9" w:rsidRDefault="009928BB" w:rsidP="00C530E9">
            <w:pPr>
              <w:jc w:val="center"/>
              <w:rPr>
                <w:b/>
                <w:sz w:val="20"/>
                <w:szCs w:val="20"/>
                <w:vertAlign w:val="superscript"/>
              </w:rPr>
            </w:pPr>
            <w:r w:rsidRPr="006368D9">
              <w:rPr>
                <w:b/>
                <w:sz w:val="20"/>
                <w:szCs w:val="20"/>
              </w:rPr>
              <w:t>MRLP</w:t>
            </w:r>
            <w:r w:rsidRPr="006368D9">
              <w:rPr>
                <w:b/>
                <w:sz w:val="20"/>
                <w:szCs w:val="20"/>
                <w:vertAlign w:val="superscript"/>
              </w:rPr>
              <w:t>3)</w:t>
            </w:r>
          </w:p>
          <w:p w:rsidR="009928BB" w:rsidRPr="006368D9" w:rsidRDefault="009928BB" w:rsidP="00C530E9">
            <w:pPr>
              <w:jc w:val="center"/>
              <w:rPr>
                <w:b/>
                <w:sz w:val="20"/>
                <w:szCs w:val="20"/>
              </w:rPr>
            </w:pPr>
            <w:r w:rsidRPr="006368D9">
              <w:rPr>
                <w:b/>
                <w:sz w:val="20"/>
                <w:szCs w:val="20"/>
              </w:rPr>
              <w:t xml:space="preserve"> První riziko</w:t>
            </w:r>
            <w:r w:rsidRPr="006368D9">
              <w:rPr>
                <w:b/>
                <w:sz w:val="20"/>
                <w:szCs w:val="20"/>
                <w:vertAlign w:val="superscript"/>
              </w:rPr>
              <w:t>2)</w:t>
            </w:r>
          </w:p>
        </w:tc>
        <w:tc>
          <w:tcPr>
            <w:tcW w:w="1134" w:type="dxa"/>
            <w:vAlign w:val="center"/>
          </w:tcPr>
          <w:p w:rsidR="009928BB" w:rsidRPr="006368D9" w:rsidRDefault="009928BB" w:rsidP="00C530E9">
            <w:pPr>
              <w:jc w:val="center"/>
              <w:rPr>
                <w:b/>
                <w:sz w:val="20"/>
                <w:szCs w:val="20"/>
              </w:rPr>
            </w:pPr>
            <w:r w:rsidRPr="006368D9">
              <w:rPr>
                <w:b/>
                <w:sz w:val="20"/>
                <w:szCs w:val="20"/>
              </w:rPr>
              <w:t>MRLP</w:t>
            </w:r>
            <w:r w:rsidRPr="006368D9">
              <w:rPr>
                <w:b/>
                <w:sz w:val="20"/>
                <w:szCs w:val="20"/>
                <w:vertAlign w:val="superscript"/>
              </w:rPr>
              <w:t>3)</w:t>
            </w:r>
            <w:r w:rsidR="00C530E9" w:rsidRPr="006368D9">
              <w:rPr>
                <w:b/>
                <w:sz w:val="20"/>
                <w:szCs w:val="20"/>
                <w:vertAlign w:val="superscript"/>
              </w:rPr>
              <w:t xml:space="preserve"> </w:t>
            </w:r>
            <w:r w:rsidRPr="006368D9">
              <w:rPr>
                <w:b/>
                <w:sz w:val="20"/>
                <w:szCs w:val="20"/>
              </w:rPr>
              <w:t>Zlomkové pojištění</w:t>
            </w:r>
            <w:r w:rsidR="001773E3" w:rsidRPr="006368D9">
              <w:rPr>
                <w:b/>
                <w:sz w:val="20"/>
                <w:szCs w:val="20"/>
                <w:vertAlign w:val="superscript"/>
              </w:rPr>
              <w:t>4)</w:t>
            </w:r>
          </w:p>
        </w:tc>
      </w:tr>
      <w:tr w:rsidR="009928BB" w:rsidRPr="006368D9" w:rsidTr="004C2619">
        <w:tc>
          <w:tcPr>
            <w:tcW w:w="709" w:type="dxa"/>
          </w:tcPr>
          <w:p w:rsidR="009928BB" w:rsidRPr="006368D9" w:rsidRDefault="009928BB" w:rsidP="009928BB">
            <w:pPr>
              <w:jc w:val="center"/>
              <w:rPr>
                <w:sz w:val="20"/>
                <w:szCs w:val="20"/>
              </w:rPr>
            </w:pPr>
            <w:r w:rsidRPr="006368D9">
              <w:rPr>
                <w:sz w:val="20"/>
                <w:szCs w:val="20"/>
              </w:rPr>
              <w:t>1.</w:t>
            </w:r>
          </w:p>
        </w:tc>
        <w:tc>
          <w:tcPr>
            <w:tcW w:w="2552" w:type="dxa"/>
          </w:tcPr>
          <w:p w:rsidR="009928BB" w:rsidRPr="006368D9" w:rsidRDefault="00193109" w:rsidP="009928BB">
            <w:pPr>
              <w:rPr>
                <w:sz w:val="20"/>
                <w:szCs w:val="20"/>
              </w:rPr>
            </w:pPr>
            <w:r>
              <w:rPr>
                <w:sz w:val="20"/>
                <w:szCs w:val="20"/>
              </w:rPr>
              <w:t>Soubor skel</w:t>
            </w:r>
            <w:r w:rsidR="00F6020D">
              <w:rPr>
                <w:sz w:val="20"/>
                <w:szCs w:val="20"/>
              </w:rPr>
              <w:t xml:space="preserve"> vč. zrcadel</w:t>
            </w:r>
          </w:p>
        </w:tc>
        <w:tc>
          <w:tcPr>
            <w:tcW w:w="1276" w:type="dxa"/>
            <w:vAlign w:val="center"/>
          </w:tcPr>
          <w:p w:rsidR="009928BB" w:rsidRPr="006368D9" w:rsidRDefault="00193109" w:rsidP="007C27B6">
            <w:pPr>
              <w:jc w:val="center"/>
              <w:rPr>
                <w:sz w:val="20"/>
                <w:szCs w:val="20"/>
              </w:rPr>
            </w:pPr>
            <w:r>
              <w:rPr>
                <w:sz w:val="20"/>
                <w:szCs w:val="20"/>
              </w:rPr>
              <w:t>X</w:t>
            </w:r>
          </w:p>
        </w:tc>
        <w:tc>
          <w:tcPr>
            <w:tcW w:w="1417" w:type="dxa"/>
            <w:vAlign w:val="center"/>
          </w:tcPr>
          <w:p w:rsidR="009928BB" w:rsidRPr="006368D9" w:rsidRDefault="00193109" w:rsidP="007C27B6">
            <w:pPr>
              <w:jc w:val="center"/>
              <w:rPr>
                <w:sz w:val="20"/>
                <w:szCs w:val="20"/>
              </w:rPr>
            </w:pPr>
            <w:r>
              <w:rPr>
                <w:sz w:val="20"/>
                <w:szCs w:val="20"/>
              </w:rPr>
              <w:t>1 000 Kč</w:t>
            </w:r>
          </w:p>
        </w:tc>
        <w:tc>
          <w:tcPr>
            <w:tcW w:w="1560" w:type="dxa"/>
            <w:vAlign w:val="center"/>
          </w:tcPr>
          <w:p w:rsidR="009928BB" w:rsidRPr="00C05B04" w:rsidRDefault="007C27B6" w:rsidP="007C27B6">
            <w:pPr>
              <w:jc w:val="center"/>
              <w:rPr>
                <w:sz w:val="20"/>
                <w:szCs w:val="20"/>
                <w:vertAlign w:val="superscript"/>
              </w:rPr>
            </w:pPr>
            <w:r w:rsidRPr="008F1C82">
              <w:rPr>
                <w:sz w:val="20"/>
                <w:szCs w:val="20"/>
              </w:rPr>
              <w:t>*)</w:t>
            </w:r>
          </w:p>
        </w:tc>
        <w:tc>
          <w:tcPr>
            <w:tcW w:w="1559" w:type="dxa"/>
            <w:vAlign w:val="center"/>
          </w:tcPr>
          <w:p w:rsidR="009928BB" w:rsidRPr="006368D9" w:rsidRDefault="00193109" w:rsidP="007C27B6">
            <w:pPr>
              <w:jc w:val="center"/>
              <w:rPr>
                <w:sz w:val="20"/>
                <w:szCs w:val="20"/>
              </w:rPr>
            </w:pPr>
            <w:r>
              <w:rPr>
                <w:sz w:val="20"/>
                <w:szCs w:val="20"/>
              </w:rPr>
              <w:t>500 000 Kč</w:t>
            </w:r>
          </w:p>
        </w:tc>
        <w:tc>
          <w:tcPr>
            <w:tcW w:w="1134" w:type="dxa"/>
            <w:vAlign w:val="center"/>
          </w:tcPr>
          <w:p w:rsidR="009928BB" w:rsidRPr="006368D9" w:rsidRDefault="00193109" w:rsidP="007C27B6">
            <w:pPr>
              <w:jc w:val="center"/>
              <w:rPr>
                <w:sz w:val="20"/>
                <w:szCs w:val="20"/>
              </w:rPr>
            </w:pPr>
            <w:r>
              <w:rPr>
                <w:sz w:val="20"/>
                <w:szCs w:val="20"/>
              </w:rPr>
              <w:t>X</w:t>
            </w:r>
          </w:p>
        </w:tc>
      </w:tr>
      <w:tr w:rsidR="009928BB" w:rsidRPr="006368D9" w:rsidTr="004C2619">
        <w:tc>
          <w:tcPr>
            <w:tcW w:w="10207" w:type="dxa"/>
            <w:gridSpan w:val="7"/>
          </w:tcPr>
          <w:p w:rsidR="009928BB" w:rsidRPr="006368D9" w:rsidRDefault="009928BB" w:rsidP="009928BB">
            <w:pPr>
              <w:rPr>
                <w:sz w:val="20"/>
                <w:szCs w:val="20"/>
              </w:rPr>
            </w:pPr>
            <w:r w:rsidRPr="006368D9">
              <w:rPr>
                <w:sz w:val="20"/>
                <w:szCs w:val="20"/>
              </w:rPr>
              <w:t>Poznámky:</w:t>
            </w:r>
          </w:p>
        </w:tc>
      </w:tr>
    </w:tbl>
    <w:p w:rsidR="009928BB" w:rsidRPr="006368D9" w:rsidRDefault="009928BB" w:rsidP="009928BB">
      <w:pPr>
        <w:keepNext/>
        <w:rPr>
          <w:sz w:val="16"/>
          <w:szCs w:val="16"/>
        </w:rPr>
      </w:pPr>
      <w:r w:rsidRPr="006368D9">
        <w:rPr>
          <w:sz w:val="16"/>
          <w:szCs w:val="16"/>
        </w:rPr>
        <w:t>*</w:t>
      </w:r>
      <w:r w:rsidR="00621D8C">
        <w:rPr>
          <w:sz w:val="16"/>
          <w:szCs w:val="16"/>
        </w:rPr>
        <w:t>)</w:t>
      </w:r>
      <w:r w:rsidRPr="006368D9">
        <w:rPr>
          <w:sz w:val="16"/>
          <w:szCs w:val="16"/>
        </w:rPr>
        <w:t xml:space="preserve"> není-li uvedeno, sjednává se pojištění s pojistnou hodnotou uvedenou v příslušných pojistných podmínkách </w:t>
      </w:r>
    </w:p>
    <w:p w:rsidR="001E5AD2" w:rsidRDefault="001E5AD2" w:rsidP="004476DA">
      <w:pPr>
        <w:rPr>
          <w:b/>
          <w:sz w:val="20"/>
          <w:szCs w:val="20"/>
        </w:rPr>
      </w:pPr>
    </w:p>
    <w:p w:rsidR="00D7357B" w:rsidRPr="006368D9" w:rsidRDefault="009928BB" w:rsidP="004476DA">
      <w:pPr>
        <w:rPr>
          <w:b/>
          <w:sz w:val="20"/>
          <w:szCs w:val="20"/>
        </w:rPr>
      </w:pPr>
      <w:r w:rsidRPr="006368D9">
        <w:rPr>
          <w:b/>
          <w:sz w:val="20"/>
          <w:szCs w:val="20"/>
        </w:rPr>
        <w:t>2.</w:t>
      </w:r>
      <w:r w:rsidR="00C64C65">
        <w:rPr>
          <w:b/>
          <w:sz w:val="20"/>
          <w:szCs w:val="20"/>
        </w:rPr>
        <w:t>6</w:t>
      </w:r>
      <w:r w:rsidRPr="006368D9">
        <w:rPr>
          <w:b/>
          <w:sz w:val="20"/>
          <w:szCs w:val="20"/>
        </w:rPr>
        <w:t>.1 Pojištění strojů</w:t>
      </w:r>
    </w:p>
    <w:tbl>
      <w:tblPr>
        <w:tblStyle w:val="Mkatabulky"/>
        <w:tblW w:w="10206" w:type="dxa"/>
        <w:tblInd w:w="108" w:type="dxa"/>
        <w:tblLayout w:type="fixed"/>
        <w:tblLook w:val="04A0"/>
      </w:tblPr>
      <w:tblGrid>
        <w:gridCol w:w="709"/>
        <w:gridCol w:w="2693"/>
        <w:gridCol w:w="1559"/>
        <w:gridCol w:w="1417"/>
        <w:gridCol w:w="1276"/>
        <w:gridCol w:w="1418"/>
        <w:gridCol w:w="1134"/>
      </w:tblGrid>
      <w:tr w:rsidR="009928BB" w:rsidRPr="006368D9" w:rsidTr="004C2619">
        <w:tc>
          <w:tcPr>
            <w:tcW w:w="10206" w:type="dxa"/>
            <w:gridSpan w:val="7"/>
          </w:tcPr>
          <w:p w:rsidR="009928BB" w:rsidRPr="006368D9" w:rsidRDefault="00360BB0" w:rsidP="009928BB">
            <w:pPr>
              <w:ind w:left="-108"/>
              <w:rPr>
                <w:b/>
                <w:sz w:val="20"/>
                <w:szCs w:val="20"/>
              </w:rPr>
            </w:pPr>
            <w:r w:rsidRPr="006368D9">
              <w:rPr>
                <w:b/>
                <w:sz w:val="20"/>
                <w:szCs w:val="20"/>
              </w:rPr>
              <w:t xml:space="preserve">  </w:t>
            </w:r>
            <w:r w:rsidR="009928BB" w:rsidRPr="006368D9">
              <w:rPr>
                <w:b/>
                <w:sz w:val="20"/>
                <w:szCs w:val="20"/>
              </w:rPr>
              <w:t>Místo pojištění:</w:t>
            </w:r>
            <w:r w:rsidR="00C64C65">
              <w:rPr>
                <w:b/>
                <w:sz w:val="20"/>
                <w:szCs w:val="20"/>
              </w:rPr>
              <w:t xml:space="preserve"> </w:t>
            </w:r>
            <w:proofErr w:type="gramStart"/>
            <w:r w:rsidR="00F6020D">
              <w:rPr>
                <w:sz w:val="20"/>
                <w:szCs w:val="20"/>
              </w:rPr>
              <w:t>viz. body</w:t>
            </w:r>
            <w:proofErr w:type="gramEnd"/>
            <w:r w:rsidR="00F6020D">
              <w:rPr>
                <w:sz w:val="20"/>
                <w:szCs w:val="20"/>
              </w:rPr>
              <w:t xml:space="preserve"> 1.2.1. až 1.2.5.</w:t>
            </w:r>
            <w:r w:rsidR="00F6020D" w:rsidRPr="0075705B">
              <w:rPr>
                <w:sz w:val="20"/>
                <w:szCs w:val="20"/>
              </w:rPr>
              <w:t xml:space="preserve"> tohoto článku</w:t>
            </w:r>
          </w:p>
        </w:tc>
      </w:tr>
      <w:tr w:rsidR="009928BB" w:rsidRPr="006368D9" w:rsidTr="004C2619">
        <w:tc>
          <w:tcPr>
            <w:tcW w:w="10206" w:type="dxa"/>
            <w:gridSpan w:val="7"/>
          </w:tcPr>
          <w:p w:rsidR="009928BB" w:rsidRPr="006368D9" w:rsidRDefault="009928BB" w:rsidP="000D6D4A">
            <w:pPr>
              <w:rPr>
                <w:sz w:val="20"/>
                <w:szCs w:val="20"/>
              </w:rPr>
            </w:pPr>
            <w:r w:rsidRPr="006368D9">
              <w:rPr>
                <w:b/>
                <w:sz w:val="20"/>
                <w:szCs w:val="20"/>
              </w:rPr>
              <w:t>Pojištění se řídí:</w:t>
            </w:r>
            <w:r w:rsidR="00E7747C" w:rsidRPr="006368D9">
              <w:rPr>
                <w:b/>
                <w:sz w:val="20"/>
                <w:szCs w:val="20"/>
              </w:rPr>
              <w:t xml:space="preserve"> </w:t>
            </w:r>
            <w:r w:rsidR="006060A5" w:rsidRPr="006368D9">
              <w:rPr>
                <w:sz w:val="20"/>
                <w:szCs w:val="20"/>
              </w:rPr>
              <w:t xml:space="preserve">VPP P-100/14, ZPP P-300/14 a doložkami </w:t>
            </w:r>
            <w:r w:rsidR="004476DA">
              <w:rPr>
                <w:sz w:val="20"/>
                <w:szCs w:val="20"/>
              </w:rPr>
              <w:t xml:space="preserve">DOB101, </w:t>
            </w:r>
            <w:r w:rsidR="006060A5" w:rsidRPr="006368D9">
              <w:rPr>
                <w:sz w:val="20"/>
                <w:szCs w:val="20"/>
              </w:rPr>
              <w:t>DOB103</w:t>
            </w:r>
          </w:p>
        </w:tc>
      </w:tr>
      <w:tr w:rsidR="009928BB" w:rsidRPr="006368D9" w:rsidTr="004C2619">
        <w:tc>
          <w:tcPr>
            <w:tcW w:w="709" w:type="dxa"/>
            <w:vAlign w:val="center"/>
          </w:tcPr>
          <w:p w:rsidR="009928BB" w:rsidRPr="006368D9" w:rsidRDefault="009928BB" w:rsidP="009928BB">
            <w:pPr>
              <w:jc w:val="center"/>
              <w:rPr>
                <w:b/>
                <w:sz w:val="20"/>
                <w:szCs w:val="20"/>
              </w:rPr>
            </w:pPr>
            <w:r w:rsidRPr="006368D9">
              <w:rPr>
                <w:b/>
                <w:sz w:val="20"/>
                <w:szCs w:val="20"/>
              </w:rPr>
              <w:t>Poř. číslo</w:t>
            </w:r>
          </w:p>
        </w:tc>
        <w:tc>
          <w:tcPr>
            <w:tcW w:w="2693" w:type="dxa"/>
            <w:vAlign w:val="center"/>
          </w:tcPr>
          <w:p w:rsidR="009928BB" w:rsidRPr="006368D9" w:rsidRDefault="009928BB" w:rsidP="009928BB">
            <w:pPr>
              <w:jc w:val="center"/>
              <w:rPr>
                <w:b/>
                <w:sz w:val="20"/>
                <w:szCs w:val="20"/>
              </w:rPr>
            </w:pPr>
            <w:r w:rsidRPr="006368D9">
              <w:rPr>
                <w:b/>
                <w:sz w:val="20"/>
                <w:szCs w:val="20"/>
              </w:rPr>
              <w:t>Předmět pojištění</w:t>
            </w:r>
          </w:p>
        </w:tc>
        <w:tc>
          <w:tcPr>
            <w:tcW w:w="1559" w:type="dxa"/>
            <w:vAlign w:val="center"/>
          </w:tcPr>
          <w:p w:rsidR="009928BB" w:rsidRPr="006368D9" w:rsidRDefault="009928BB" w:rsidP="001773E3">
            <w:pPr>
              <w:jc w:val="center"/>
              <w:rPr>
                <w:b/>
                <w:sz w:val="20"/>
                <w:szCs w:val="20"/>
              </w:rPr>
            </w:pPr>
            <w:r w:rsidRPr="006368D9">
              <w:rPr>
                <w:b/>
                <w:sz w:val="20"/>
                <w:szCs w:val="20"/>
              </w:rPr>
              <w:t>Pojistná částka</w:t>
            </w:r>
            <w:r w:rsidR="001773E3" w:rsidRPr="006368D9">
              <w:rPr>
                <w:b/>
                <w:sz w:val="20"/>
                <w:szCs w:val="20"/>
                <w:vertAlign w:val="superscript"/>
              </w:rPr>
              <w:t>10)</w:t>
            </w:r>
          </w:p>
        </w:tc>
        <w:tc>
          <w:tcPr>
            <w:tcW w:w="1417" w:type="dxa"/>
            <w:vAlign w:val="center"/>
          </w:tcPr>
          <w:p w:rsidR="009928BB" w:rsidRPr="006368D9" w:rsidRDefault="009928BB" w:rsidP="00E7747C">
            <w:pPr>
              <w:jc w:val="center"/>
              <w:rPr>
                <w:b/>
                <w:sz w:val="20"/>
                <w:szCs w:val="20"/>
              </w:rPr>
            </w:pPr>
            <w:r w:rsidRPr="006368D9">
              <w:rPr>
                <w:b/>
                <w:sz w:val="20"/>
                <w:szCs w:val="20"/>
              </w:rPr>
              <w:t>Spoluúčast</w:t>
            </w:r>
            <w:r w:rsidRPr="006368D9">
              <w:rPr>
                <w:b/>
                <w:sz w:val="20"/>
                <w:szCs w:val="20"/>
                <w:vertAlign w:val="superscript"/>
              </w:rPr>
              <w:t>5)</w:t>
            </w:r>
          </w:p>
        </w:tc>
        <w:tc>
          <w:tcPr>
            <w:tcW w:w="1276" w:type="dxa"/>
            <w:vAlign w:val="center"/>
          </w:tcPr>
          <w:p w:rsidR="009928BB" w:rsidRPr="006368D9" w:rsidRDefault="009928BB" w:rsidP="009928BB">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418" w:type="dxa"/>
            <w:vAlign w:val="center"/>
          </w:tcPr>
          <w:p w:rsidR="00E7747C" w:rsidRPr="006368D9" w:rsidRDefault="009928BB" w:rsidP="00E7747C">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9928BB" w:rsidRPr="006368D9" w:rsidRDefault="009928BB" w:rsidP="00E7747C">
            <w:pPr>
              <w:jc w:val="center"/>
              <w:rPr>
                <w:b/>
                <w:sz w:val="20"/>
                <w:szCs w:val="20"/>
              </w:rPr>
            </w:pPr>
            <w:r w:rsidRPr="006368D9">
              <w:rPr>
                <w:b/>
                <w:sz w:val="20"/>
                <w:szCs w:val="20"/>
              </w:rPr>
              <w:t>První riziko</w:t>
            </w:r>
            <w:r w:rsidRPr="006368D9">
              <w:rPr>
                <w:b/>
                <w:sz w:val="20"/>
                <w:szCs w:val="20"/>
                <w:vertAlign w:val="superscript"/>
              </w:rPr>
              <w:t>2)</w:t>
            </w:r>
          </w:p>
        </w:tc>
        <w:tc>
          <w:tcPr>
            <w:tcW w:w="1134" w:type="dxa"/>
            <w:vAlign w:val="center"/>
          </w:tcPr>
          <w:p w:rsidR="009928BB" w:rsidRPr="006368D9" w:rsidRDefault="009928BB" w:rsidP="00E7747C">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Zlomkové pojištění</w:t>
            </w:r>
            <w:r w:rsidR="001773E3" w:rsidRPr="006368D9">
              <w:rPr>
                <w:b/>
                <w:sz w:val="20"/>
                <w:szCs w:val="20"/>
                <w:vertAlign w:val="superscript"/>
              </w:rPr>
              <w:t>4)</w:t>
            </w:r>
          </w:p>
        </w:tc>
      </w:tr>
      <w:tr w:rsidR="009928BB" w:rsidRPr="006368D9" w:rsidTr="004C2619">
        <w:tc>
          <w:tcPr>
            <w:tcW w:w="709" w:type="dxa"/>
            <w:vAlign w:val="center"/>
          </w:tcPr>
          <w:p w:rsidR="009928BB" w:rsidRPr="006368D9" w:rsidRDefault="009928BB" w:rsidP="004476DA">
            <w:pPr>
              <w:jc w:val="center"/>
              <w:rPr>
                <w:sz w:val="20"/>
                <w:szCs w:val="20"/>
              </w:rPr>
            </w:pPr>
            <w:r w:rsidRPr="006368D9">
              <w:rPr>
                <w:sz w:val="20"/>
                <w:szCs w:val="20"/>
              </w:rPr>
              <w:t>1.</w:t>
            </w:r>
          </w:p>
        </w:tc>
        <w:tc>
          <w:tcPr>
            <w:tcW w:w="2693" w:type="dxa"/>
          </w:tcPr>
          <w:p w:rsidR="009928BB" w:rsidRPr="006368D9" w:rsidRDefault="00C64C65" w:rsidP="00EE4FB5">
            <w:pPr>
              <w:rPr>
                <w:sz w:val="20"/>
                <w:szCs w:val="20"/>
              </w:rPr>
            </w:pPr>
            <w:r>
              <w:rPr>
                <w:sz w:val="20"/>
                <w:szCs w:val="20"/>
              </w:rPr>
              <w:t>Soubor strojních zařízení</w:t>
            </w:r>
            <w:r w:rsidR="00853B1E">
              <w:rPr>
                <w:sz w:val="20"/>
                <w:szCs w:val="20"/>
              </w:rPr>
              <w:t>**</w:t>
            </w:r>
          </w:p>
        </w:tc>
        <w:tc>
          <w:tcPr>
            <w:tcW w:w="1559" w:type="dxa"/>
            <w:vAlign w:val="center"/>
          </w:tcPr>
          <w:p w:rsidR="009928BB" w:rsidRPr="006368D9" w:rsidRDefault="00C64C65" w:rsidP="007C27B6">
            <w:pPr>
              <w:jc w:val="center"/>
              <w:rPr>
                <w:sz w:val="20"/>
                <w:szCs w:val="20"/>
              </w:rPr>
            </w:pPr>
            <w:r>
              <w:rPr>
                <w:sz w:val="20"/>
                <w:szCs w:val="20"/>
              </w:rPr>
              <w:t>2 762 050 Kč</w:t>
            </w:r>
          </w:p>
        </w:tc>
        <w:tc>
          <w:tcPr>
            <w:tcW w:w="1417" w:type="dxa"/>
            <w:vAlign w:val="center"/>
          </w:tcPr>
          <w:p w:rsidR="009928BB" w:rsidRPr="006368D9" w:rsidRDefault="00C64C65" w:rsidP="007C27B6">
            <w:pPr>
              <w:jc w:val="center"/>
              <w:rPr>
                <w:sz w:val="20"/>
                <w:szCs w:val="20"/>
              </w:rPr>
            </w:pPr>
            <w:r>
              <w:rPr>
                <w:sz w:val="20"/>
                <w:szCs w:val="20"/>
              </w:rPr>
              <w:t>10 000 Kč</w:t>
            </w:r>
          </w:p>
        </w:tc>
        <w:tc>
          <w:tcPr>
            <w:tcW w:w="1276" w:type="dxa"/>
            <w:vAlign w:val="center"/>
          </w:tcPr>
          <w:p w:rsidR="009928BB" w:rsidRPr="00C05B04" w:rsidRDefault="007C27B6" w:rsidP="007C27B6">
            <w:pPr>
              <w:jc w:val="center"/>
              <w:rPr>
                <w:sz w:val="20"/>
                <w:szCs w:val="20"/>
                <w:vertAlign w:val="superscript"/>
              </w:rPr>
            </w:pPr>
            <w:r w:rsidRPr="008F1C82">
              <w:rPr>
                <w:sz w:val="20"/>
                <w:szCs w:val="20"/>
              </w:rPr>
              <w:t>*)</w:t>
            </w:r>
          </w:p>
        </w:tc>
        <w:tc>
          <w:tcPr>
            <w:tcW w:w="1418" w:type="dxa"/>
            <w:vAlign w:val="center"/>
          </w:tcPr>
          <w:p w:rsidR="009928BB" w:rsidRPr="006368D9" w:rsidRDefault="00C64C65" w:rsidP="007C27B6">
            <w:pPr>
              <w:jc w:val="center"/>
              <w:rPr>
                <w:sz w:val="20"/>
                <w:szCs w:val="20"/>
              </w:rPr>
            </w:pPr>
            <w:r>
              <w:rPr>
                <w:sz w:val="20"/>
                <w:szCs w:val="20"/>
              </w:rPr>
              <w:t>X</w:t>
            </w:r>
          </w:p>
        </w:tc>
        <w:tc>
          <w:tcPr>
            <w:tcW w:w="1134" w:type="dxa"/>
            <w:vAlign w:val="center"/>
          </w:tcPr>
          <w:p w:rsidR="009928BB" w:rsidRPr="006368D9" w:rsidRDefault="00C64C65" w:rsidP="007C27B6">
            <w:pPr>
              <w:jc w:val="center"/>
              <w:rPr>
                <w:sz w:val="20"/>
                <w:szCs w:val="20"/>
              </w:rPr>
            </w:pPr>
            <w:r>
              <w:rPr>
                <w:sz w:val="20"/>
                <w:szCs w:val="20"/>
              </w:rPr>
              <w:t>X</w:t>
            </w:r>
          </w:p>
        </w:tc>
      </w:tr>
      <w:tr w:rsidR="009928BB" w:rsidRPr="006368D9" w:rsidTr="004C2619">
        <w:tc>
          <w:tcPr>
            <w:tcW w:w="10206" w:type="dxa"/>
            <w:gridSpan w:val="7"/>
          </w:tcPr>
          <w:p w:rsidR="009928BB" w:rsidRDefault="009928BB" w:rsidP="009928BB">
            <w:pPr>
              <w:rPr>
                <w:sz w:val="20"/>
                <w:szCs w:val="20"/>
              </w:rPr>
            </w:pPr>
            <w:r w:rsidRPr="006368D9">
              <w:rPr>
                <w:sz w:val="20"/>
                <w:szCs w:val="20"/>
              </w:rPr>
              <w:t>Poznámky:</w:t>
            </w:r>
          </w:p>
          <w:p w:rsidR="00853B1E" w:rsidRDefault="00853B1E" w:rsidP="009928BB">
            <w:pPr>
              <w:rPr>
                <w:sz w:val="20"/>
                <w:szCs w:val="20"/>
              </w:rPr>
            </w:pPr>
            <w:r>
              <w:rPr>
                <w:sz w:val="20"/>
                <w:szCs w:val="20"/>
              </w:rPr>
              <w:t>** vlastní stroje a stroje cizí, oprávněně užívané na základě písemného vztahu</w:t>
            </w:r>
          </w:p>
          <w:p w:rsidR="00853B1E" w:rsidRPr="006368D9" w:rsidRDefault="00853B1E" w:rsidP="009928BB">
            <w:pPr>
              <w:rPr>
                <w:sz w:val="20"/>
                <w:szCs w:val="20"/>
              </w:rPr>
            </w:pPr>
            <w:r>
              <w:rPr>
                <w:sz w:val="20"/>
                <w:szCs w:val="20"/>
              </w:rPr>
              <w:t xml:space="preserve">Odchylně od ustanovení čl. 1 odst. 4) ZPP P-300/14 se pojištění vztahuje na stroje, jejichž stáří nepřesáhlo v době vzniku škody 15 let. Rok výroby resp. </w:t>
            </w:r>
            <w:r w:rsidR="00385076">
              <w:rPr>
                <w:sz w:val="20"/>
                <w:szCs w:val="20"/>
              </w:rPr>
              <w:t xml:space="preserve">prvního </w:t>
            </w:r>
            <w:r>
              <w:rPr>
                <w:sz w:val="20"/>
                <w:szCs w:val="20"/>
              </w:rPr>
              <w:t>uvedení do provozu se do této doby nezapočítává.</w:t>
            </w:r>
          </w:p>
        </w:tc>
      </w:tr>
    </w:tbl>
    <w:p w:rsidR="009928BB" w:rsidRPr="006368D9" w:rsidRDefault="009928BB" w:rsidP="009928BB">
      <w:pPr>
        <w:keepNext/>
        <w:rPr>
          <w:sz w:val="16"/>
          <w:szCs w:val="16"/>
        </w:rPr>
      </w:pPr>
      <w:r w:rsidRPr="006368D9">
        <w:rPr>
          <w:sz w:val="16"/>
          <w:szCs w:val="16"/>
        </w:rPr>
        <w:t>*</w:t>
      </w:r>
      <w:r w:rsidR="00621D8C">
        <w:rPr>
          <w:sz w:val="16"/>
          <w:szCs w:val="16"/>
        </w:rPr>
        <w:t>)</w:t>
      </w:r>
      <w:r w:rsidRPr="006368D9">
        <w:rPr>
          <w:sz w:val="16"/>
          <w:szCs w:val="16"/>
        </w:rPr>
        <w:t xml:space="preserve"> není-li uvedeno, sjednává se pojištění s pojistnou hodnotou uvedenou v příslušných pojistných podmínkách </w:t>
      </w:r>
    </w:p>
    <w:p w:rsidR="00C64C65" w:rsidRDefault="00C64C65" w:rsidP="00D7357B">
      <w:pPr>
        <w:ind w:left="193"/>
        <w:rPr>
          <w:sz w:val="20"/>
          <w:szCs w:val="20"/>
        </w:rPr>
      </w:pPr>
    </w:p>
    <w:p w:rsidR="009928BB" w:rsidRPr="006368D9" w:rsidRDefault="009928BB" w:rsidP="009928BB">
      <w:pPr>
        <w:rPr>
          <w:b/>
          <w:sz w:val="20"/>
          <w:szCs w:val="20"/>
        </w:rPr>
      </w:pPr>
      <w:r w:rsidRPr="006368D9">
        <w:rPr>
          <w:b/>
          <w:sz w:val="20"/>
          <w:szCs w:val="20"/>
        </w:rPr>
        <w:t>2.</w:t>
      </w:r>
      <w:r w:rsidR="00C64C65">
        <w:rPr>
          <w:b/>
          <w:sz w:val="20"/>
          <w:szCs w:val="20"/>
        </w:rPr>
        <w:t>7</w:t>
      </w:r>
      <w:r w:rsidRPr="006368D9">
        <w:rPr>
          <w:b/>
          <w:sz w:val="20"/>
          <w:szCs w:val="20"/>
        </w:rPr>
        <w:t>.1 Pojištění elektronických zařízení</w:t>
      </w:r>
    </w:p>
    <w:tbl>
      <w:tblPr>
        <w:tblStyle w:val="Mkatabulky"/>
        <w:tblW w:w="10206" w:type="dxa"/>
        <w:tblInd w:w="108" w:type="dxa"/>
        <w:tblLayout w:type="fixed"/>
        <w:tblLook w:val="04A0"/>
      </w:tblPr>
      <w:tblGrid>
        <w:gridCol w:w="709"/>
        <w:gridCol w:w="2126"/>
        <w:gridCol w:w="1843"/>
        <w:gridCol w:w="1417"/>
        <w:gridCol w:w="1559"/>
        <w:gridCol w:w="1277"/>
        <w:gridCol w:w="1275"/>
      </w:tblGrid>
      <w:tr w:rsidR="009928BB" w:rsidRPr="006368D9" w:rsidTr="004476DA">
        <w:tc>
          <w:tcPr>
            <w:tcW w:w="10206" w:type="dxa"/>
            <w:gridSpan w:val="7"/>
          </w:tcPr>
          <w:p w:rsidR="009928BB" w:rsidRPr="006368D9" w:rsidRDefault="009928BB" w:rsidP="009928BB">
            <w:pPr>
              <w:rPr>
                <w:b/>
                <w:sz w:val="20"/>
                <w:szCs w:val="20"/>
              </w:rPr>
            </w:pPr>
            <w:r w:rsidRPr="006368D9">
              <w:rPr>
                <w:b/>
                <w:sz w:val="20"/>
                <w:szCs w:val="20"/>
              </w:rPr>
              <w:t>Místo pojištění:</w:t>
            </w:r>
            <w:r w:rsidR="00C64C65">
              <w:rPr>
                <w:b/>
                <w:sz w:val="20"/>
                <w:szCs w:val="20"/>
              </w:rPr>
              <w:t xml:space="preserve"> </w:t>
            </w:r>
            <w:proofErr w:type="gramStart"/>
            <w:r w:rsidR="00C153F4">
              <w:rPr>
                <w:sz w:val="20"/>
                <w:szCs w:val="20"/>
              </w:rPr>
              <w:t>viz. body</w:t>
            </w:r>
            <w:proofErr w:type="gramEnd"/>
            <w:r w:rsidR="00C153F4">
              <w:rPr>
                <w:sz w:val="20"/>
                <w:szCs w:val="20"/>
              </w:rPr>
              <w:t xml:space="preserve"> 1.2.1. až 1.2.5.</w:t>
            </w:r>
            <w:r w:rsidR="00C153F4" w:rsidRPr="0075705B">
              <w:rPr>
                <w:sz w:val="20"/>
                <w:szCs w:val="20"/>
              </w:rPr>
              <w:t xml:space="preserve"> tohoto článku</w:t>
            </w:r>
          </w:p>
        </w:tc>
      </w:tr>
      <w:tr w:rsidR="009928BB" w:rsidRPr="006368D9" w:rsidTr="004476DA">
        <w:tc>
          <w:tcPr>
            <w:tcW w:w="10206" w:type="dxa"/>
            <w:gridSpan w:val="7"/>
          </w:tcPr>
          <w:p w:rsidR="009928BB" w:rsidRPr="006368D9" w:rsidRDefault="009928BB" w:rsidP="000D6D4A">
            <w:pPr>
              <w:rPr>
                <w:sz w:val="20"/>
                <w:szCs w:val="20"/>
              </w:rPr>
            </w:pPr>
            <w:r w:rsidRPr="006368D9">
              <w:rPr>
                <w:b/>
                <w:sz w:val="20"/>
                <w:szCs w:val="20"/>
              </w:rPr>
              <w:t>Pojištění se řídí:</w:t>
            </w:r>
            <w:r w:rsidR="00AC26C2" w:rsidRPr="006368D9">
              <w:rPr>
                <w:b/>
                <w:sz w:val="20"/>
                <w:szCs w:val="20"/>
              </w:rPr>
              <w:t xml:space="preserve"> </w:t>
            </w:r>
            <w:r w:rsidR="006060A5" w:rsidRPr="006368D9">
              <w:rPr>
                <w:sz w:val="20"/>
                <w:szCs w:val="20"/>
              </w:rPr>
              <w:t xml:space="preserve">VPP P-100/14, ZPP P-320/14 a doložkami </w:t>
            </w:r>
            <w:r w:rsidR="004476DA">
              <w:rPr>
                <w:sz w:val="20"/>
                <w:szCs w:val="20"/>
              </w:rPr>
              <w:t xml:space="preserve">DOB101, </w:t>
            </w:r>
            <w:r w:rsidR="004476DA" w:rsidRPr="006368D9">
              <w:rPr>
                <w:sz w:val="20"/>
                <w:szCs w:val="20"/>
              </w:rPr>
              <w:t>DOB103</w:t>
            </w:r>
          </w:p>
        </w:tc>
      </w:tr>
      <w:tr w:rsidR="009928BB" w:rsidRPr="006368D9" w:rsidTr="004476DA">
        <w:tc>
          <w:tcPr>
            <w:tcW w:w="709" w:type="dxa"/>
            <w:vAlign w:val="center"/>
          </w:tcPr>
          <w:p w:rsidR="009928BB" w:rsidRPr="006368D9" w:rsidRDefault="009928BB" w:rsidP="009928BB">
            <w:pPr>
              <w:jc w:val="center"/>
              <w:rPr>
                <w:b/>
                <w:sz w:val="20"/>
                <w:szCs w:val="20"/>
              </w:rPr>
            </w:pPr>
            <w:r w:rsidRPr="006368D9">
              <w:rPr>
                <w:b/>
                <w:sz w:val="20"/>
                <w:szCs w:val="20"/>
              </w:rPr>
              <w:t>Poř. číslo</w:t>
            </w:r>
          </w:p>
        </w:tc>
        <w:tc>
          <w:tcPr>
            <w:tcW w:w="2126" w:type="dxa"/>
            <w:vAlign w:val="center"/>
          </w:tcPr>
          <w:p w:rsidR="009928BB" w:rsidRPr="006368D9" w:rsidRDefault="009928BB" w:rsidP="009928BB">
            <w:pPr>
              <w:jc w:val="center"/>
              <w:rPr>
                <w:b/>
                <w:sz w:val="20"/>
                <w:szCs w:val="20"/>
              </w:rPr>
            </w:pPr>
            <w:r w:rsidRPr="006368D9">
              <w:rPr>
                <w:b/>
                <w:sz w:val="20"/>
                <w:szCs w:val="20"/>
              </w:rPr>
              <w:t>Předmět pojištění</w:t>
            </w:r>
          </w:p>
        </w:tc>
        <w:tc>
          <w:tcPr>
            <w:tcW w:w="1843" w:type="dxa"/>
            <w:vAlign w:val="center"/>
          </w:tcPr>
          <w:p w:rsidR="009928BB" w:rsidRPr="006368D9" w:rsidRDefault="009928BB" w:rsidP="009928BB">
            <w:pPr>
              <w:jc w:val="center"/>
              <w:rPr>
                <w:b/>
                <w:sz w:val="20"/>
                <w:szCs w:val="20"/>
              </w:rPr>
            </w:pPr>
            <w:r w:rsidRPr="006368D9">
              <w:rPr>
                <w:b/>
                <w:sz w:val="20"/>
                <w:szCs w:val="20"/>
              </w:rPr>
              <w:t>Pojistná částka</w:t>
            </w:r>
            <w:r w:rsidR="001773E3" w:rsidRPr="006368D9">
              <w:rPr>
                <w:b/>
                <w:sz w:val="20"/>
                <w:szCs w:val="20"/>
                <w:vertAlign w:val="superscript"/>
              </w:rPr>
              <w:t>10)</w:t>
            </w:r>
          </w:p>
        </w:tc>
        <w:tc>
          <w:tcPr>
            <w:tcW w:w="1417" w:type="dxa"/>
            <w:vAlign w:val="center"/>
          </w:tcPr>
          <w:p w:rsidR="009928BB" w:rsidRPr="006368D9" w:rsidRDefault="009928BB" w:rsidP="00AC26C2">
            <w:pPr>
              <w:jc w:val="center"/>
              <w:rPr>
                <w:b/>
                <w:sz w:val="20"/>
                <w:szCs w:val="20"/>
              </w:rPr>
            </w:pPr>
            <w:r w:rsidRPr="006368D9">
              <w:rPr>
                <w:b/>
                <w:sz w:val="20"/>
                <w:szCs w:val="20"/>
              </w:rPr>
              <w:t>Spoluúčast</w:t>
            </w:r>
            <w:r w:rsidRPr="006368D9">
              <w:rPr>
                <w:b/>
                <w:sz w:val="20"/>
                <w:szCs w:val="20"/>
                <w:vertAlign w:val="superscript"/>
              </w:rPr>
              <w:t>5)</w:t>
            </w:r>
          </w:p>
        </w:tc>
        <w:tc>
          <w:tcPr>
            <w:tcW w:w="1559" w:type="dxa"/>
            <w:vAlign w:val="center"/>
          </w:tcPr>
          <w:p w:rsidR="009928BB" w:rsidRPr="006368D9" w:rsidRDefault="009928BB" w:rsidP="009928BB">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277" w:type="dxa"/>
            <w:vAlign w:val="center"/>
          </w:tcPr>
          <w:p w:rsidR="00AC26C2" w:rsidRPr="006368D9" w:rsidRDefault="009928BB" w:rsidP="00AC26C2">
            <w:pPr>
              <w:jc w:val="center"/>
              <w:rPr>
                <w:b/>
                <w:sz w:val="20"/>
                <w:szCs w:val="20"/>
                <w:vertAlign w:val="superscript"/>
              </w:rPr>
            </w:pPr>
            <w:r w:rsidRPr="006368D9">
              <w:rPr>
                <w:b/>
                <w:sz w:val="20"/>
                <w:szCs w:val="20"/>
              </w:rPr>
              <w:t>MRLP</w:t>
            </w:r>
            <w:r w:rsidRPr="006368D9">
              <w:rPr>
                <w:b/>
                <w:sz w:val="20"/>
                <w:szCs w:val="20"/>
                <w:vertAlign w:val="superscript"/>
              </w:rPr>
              <w:t>3)</w:t>
            </w:r>
          </w:p>
          <w:p w:rsidR="009928BB" w:rsidRPr="006368D9" w:rsidRDefault="009928BB" w:rsidP="00AC26C2">
            <w:pPr>
              <w:jc w:val="center"/>
              <w:rPr>
                <w:b/>
                <w:sz w:val="20"/>
                <w:szCs w:val="20"/>
              </w:rPr>
            </w:pPr>
            <w:r w:rsidRPr="006368D9">
              <w:rPr>
                <w:b/>
                <w:sz w:val="20"/>
                <w:szCs w:val="20"/>
              </w:rPr>
              <w:t>První riziko</w:t>
            </w:r>
            <w:r w:rsidRPr="006368D9">
              <w:rPr>
                <w:b/>
                <w:sz w:val="20"/>
                <w:szCs w:val="20"/>
                <w:vertAlign w:val="superscript"/>
              </w:rPr>
              <w:t>2)</w:t>
            </w:r>
          </w:p>
        </w:tc>
        <w:tc>
          <w:tcPr>
            <w:tcW w:w="1275" w:type="dxa"/>
            <w:vAlign w:val="center"/>
          </w:tcPr>
          <w:p w:rsidR="009928BB" w:rsidRDefault="009928BB" w:rsidP="00C64C65">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4E4622" w:rsidRPr="006368D9" w:rsidRDefault="004E4622" w:rsidP="00C64C65">
            <w:pPr>
              <w:jc w:val="center"/>
              <w:rPr>
                <w:b/>
                <w:sz w:val="20"/>
                <w:szCs w:val="20"/>
              </w:rPr>
            </w:pPr>
            <w:r w:rsidRPr="006368D9">
              <w:rPr>
                <w:b/>
                <w:sz w:val="20"/>
                <w:szCs w:val="20"/>
              </w:rPr>
              <w:t>Zlomkové pojištění</w:t>
            </w:r>
            <w:r w:rsidRPr="006368D9">
              <w:rPr>
                <w:b/>
                <w:sz w:val="20"/>
                <w:szCs w:val="20"/>
                <w:vertAlign w:val="superscript"/>
              </w:rPr>
              <w:t>4)</w:t>
            </w:r>
          </w:p>
        </w:tc>
      </w:tr>
      <w:tr w:rsidR="009928BB" w:rsidRPr="006368D9" w:rsidTr="004476DA">
        <w:tc>
          <w:tcPr>
            <w:tcW w:w="709" w:type="dxa"/>
            <w:vAlign w:val="center"/>
          </w:tcPr>
          <w:p w:rsidR="009928BB" w:rsidRPr="006368D9" w:rsidRDefault="009928BB" w:rsidP="004476DA">
            <w:pPr>
              <w:jc w:val="center"/>
              <w:rPr>
                <w:sz w:val="20"/>
                <w:szCs w:val="20"/>
              </w:rPr>
            </w:pPr>
            <w:r w:rsidRPr="006368D9">
              <w:rPr>
                <w:sz w:val="20"/>
                <w:szCs w:val="20"/>
              </w:rPr>
              <w:t>1.</w:t>
            </w:r>
          </w:p>
        </w:tc>
        <w:tc>
          <w:tcPr>
            <w:tcW w:w="2126" w:type="dxa"/>
          </w:tcPr>
          <w:p w:rsidR="009928BB" w:rsidRPr="006368D9" w:rsidRDefault="008C13DD" w:rsidP="00EE4FB5">
            <w:pPr>
              <w:rPr>
                <w:sz w:val="20"/>
                <w:szCs w:val="20"/>
              </w:rPr>
            </w:pPr>
            <w:r>
              <w:rPr>
                <w:sz w:val="20"/>
                <w:szCs w:val="20"/>
              </w:rPr>
              <w:t>Soubor stacionární elektroniky</w:t>
            </w:r>
            <w:r w:rsidR="004E4622">
              <w:rPr>
                <w:sz w:val="20"/>
                <w:szCs w:val="20"/>
              </w:rPr>
              <w:t>**</w:t>
            </w:r>
          </w:p>
        </w:tc>
        <w:tc>
          <w:tcPr>
            <w:tcW w:w="1843" w:type="dxa"/>
            <w:vAlign w:val="center"/>
          </w:tcPr>
          <w:p w:rsidR="009928BB" w:rsidRPr="006368D9" w:rsidRDefault="00C64C65" w:rsidP="007C27B6">
            <w:pPr>
              <w:jc w:val="center"/>
              <w:rPr>
                <w:sz w:val="20"/>
                <w:szCs w:val="20"/>
              </w:rPr>
            </w:pPr>
            <w:r>
              <w:rPr>
                <w:sz w:val="20"/>
                <w:szCs w:val="20"/>
              </w:rPr>
              <w:t>1 237 676 503 Kč</w:t>
            </w:r>
          </w:p>
        </w:tc>
        <w:tc>
          <w:tcPr>
            <w:tcW w:w="1417" w:type="dxa"/>
            <w:vAlign w:val="center"/>
          </w:tcPr>
          <w:p w:rsidR="009928BB" w:rsidRPr="006368D9" w:rsidRDefault="00C64C65" w:rsidP="007C27B6">
            <w:pPr>
              <w:jc w:val="center"/>
              <w:rPr>
                <w:sz w:val="20"/>
                <w:szCs w:val="20"/>
              </w:rPr>
            </w:pPr>
            <w:r>
              <w:rPr>
                <w:sz w:val="20"/>
                <w:szCs w:val="20"/>
              </w:rPr>
              <w:t>10 000 Kč</w:t>
            </w:r>
          </w:p>
        </w:tc>
        <w:tc>
          <w:tcPr>
            <w:tcW w:w="1559" w:type="dxa"/>
            <w:vAlign w:val="center"/>
          </w:tcPr>
          <w:p w:rsidR="009928BB" w:rsidRPr="00C05B04" w:rsidRDefault="007C27B6" w:rsidP="007C27B6">
            <w:pPr>
              <w:jc w:val="center"/>
              <w:rPr>
                <w:sz w:val="20"/>
                <w:szCs w:val="20"/>
                <w:vertAlign w:val="superscript"/>
              </w:rPr>
            </w:pPr>
            <w:r w:rsidRPr="008F1C82">
              <w:rPr>
                <w:sz w:val="20"/>
                <w:szCs w:val="20"/>
              </w:rPr>
              <w:t>*)</w:t>
            </w:r>
          </w:p>
        </w:tc>
        <w:tc>
          <w:tcPr>
            <w:tcW w:w="1277" w:type="dxa"/>
            <w:vAlign w:val="center"/>
          </w:tcPr>
          <w:p w:rsidR="009928BB" w:rsidRPr="006368D9" w:rsidRDefault="00C64C65" w:rsidP="007C27B6">
            <w:pPr>
              <w:jc w:val="center"/>
              <w:rPr>
                <w:sz w:val="20"/>
                <w:szCs w:val="20"/>
              </w:rPr>
            </w:pPr>
            <w:r>
              <w:rPr>
                <w:sz w:val="20"/>
                <w:szCs w:val="20"/>
              </w:rPr>
              <w:t>X</w:t>
            </w:r>
          </w:p>
        </w:tc>
        <w:tc>
          <w:tcPr>
            <w:tcW w:w="1275" w:type="dxa"/>
            <w:vAlign w:val="center"/>
          </w:tcPr>
          <w:p w:rsidR="009928BB" w:rsidRPr="006368D9" w:rsidRDefault="001E5332" w:rsidP="007C27B6">
            <w:pPr>
              <w:jc w:val="center"/>
              <w:rPr>
                <w:sz w:val="20"/>
                <w:szCs w:val="20"/>
              </w:rPr>
            </w:pPr>
            <w:r w:rsidRPr="004E4622">
              <w:rPr>
                <w:sz w:val="20"/>
                <w:szCs w:val="20"/>
              </w:rPr>
              <w:t>X</w:t>
            </w:r>
          </w:p>
        </w:tc>
      </w:tr>
      <w:tr w:rsidR="009928BB" w:rsidRPr="006368D9" w:rsidTr="004476DA">
        <w:tc>
          <w:tcPr>
            <w:tcW w:w="10206" w:type="dxa"/>
            <w:gridSpan w:val="7"/>
          </w:tcPr>
          <w:p w:rsidR="009928BB" w:rsidRDefault="009928BB" w:rsidP="009928BB">
            <w:pPr>
              <w:rPr>
                <w:sz w:val="20"/>
                <w:szCs w:val="20"/>
              </w:rPr>
            </w:pPr>
            <w:r w:rsidRPr="006368D9">
              <w:rPr>
                <w:sz w:val="20"/>
                <w:szCs w:val="20"/>
              </w:rPr>
              <w:t>Poznámky:</w:t>
            </w:r>
          </w:p>
          <w:p w:rsidR="004E4622" w:rsidRDefault="004E4622" w:rsidP="004E4622">
            <w:pPr>
              <w:rPr>
                <w:sz w:val="20"/>
                <w:szCs w:val="20"/>
              </w:rPr>
            </w:pPr>
            <w:r>
              <w:rPr>
                <w:sz w:val="20"/>
                <w:szCs w:val="20"/>
              </w:rPr>
              <w:t>** vlastní elektronika a elektronika cizí, oprávněně užívan</w:t>
            </w:r>
            <w:r w:rsidR="00385076">
              <w:rPr>
                <w:sz w:val="20"/>
                <w:szCs w:val="20"/>
              </w:rPr>
              <w:t>á</w:t>
            </w:r>
            <w:r>
              <w:rPr>
                <w:sz w:val="20"/>
                <w:szCs w:val="20"/>
              </w:rPr>
              <w:t xml:space="preserve"> na základě písemného vztahu</w:t>
            </w:r>
          </w:p>
          <w:p w:rsidR="000403FD" w:rsidRDefault="000403FD" w:rsidP="004E4622">
            <w:pPr>
              <w:rPr>
                <w:sz w:val="20"/>
                <w:szCs w:val="20"/>
              </w:rPr>
            </w:pPr>
            <w:r w:rsidRPr="000403FD">
              <w:rPr>
                <w:sz w:val="20"/>
                <w:szCs w:val="20"/>
              </w:rPr>
              <w:t>Za elektroniku lze považovat především zdravotnické prostředky spadající do působnosti zákona č. 123/2000 Sb., v platném znění, dále počítače, notebooky apod.</w:t>
            </w:r>
          </w:p>
          <w:p w:rsidR="004E4622" w:rsidRPr="006368D9" w:rsidRDefault="004E4622" w:rsidP="00385076">
            <w:pPr>
              <w:jc w:val="both"/>
              <w:rPr>
                <w:sz w:val="20"/>
                <w:szCs w:val="20"/>
              </w:rPr>
            </w:pPr>
            <w:r>
              <w:rPr>
                <w:sz w:val="20"/>
                <w:szCs w:val="20"/>
              </w:rPr>
              <w:t xml:space="preserve">Odchylně od ustanovení čl. 1 odst. 4) ZPP P-320/14 se pojištění vztahuje na </w:t>
            </w:r>
            <w:r w:rsidR="00385076">
              <w:rPr>
                <w:sz w:val="20"/>
                <w:szCs w:val="20"/>
              </w:rPr>
              <w:t>zařízení</w:t>
            </w:r>
            <w:r>
              <w:rPr>
                <w:sz w:val="20"/>
                <w:szCs w:val="20"/>
              </w:rPr>
              <w:t xml:space="preserve">, jejichž stáří nepřesáhlo v době vzniku škody 15 let. Rok výroby resp. </w:t>
            </w:r>
            <w:r w:rsidR="00385076">
              <w:rPr>
                <w:sz w:val="20"/>
                <w:szCs w:val="20"/>
              </w:rPr>
              <w:t xml:space="preserve">prvního </w:t>
            </w:r>
            <w:r>
              <w:rPr>
                <w:sz w:val="20"/>
                <w:szCs w:val="20"/>
              </w:rPr>
              <w:t>uvedení do provozu se do této doby nezapočítává.</w:t>
            </w:r>
          </w:p>
        </w:tc>
      </w:tr>
    </w:tbl>
    <w:p w:rsidR="009928BB" w:rsidRPr="006368D9" w:rsidRDefault="009928BB" w:rsidP="001E5AD2">
      <w:pPr>
        <w:widowControl w:val="0"/>
        <w:rPr>
          <w:sz w:val="16"/>
          <w:szCs w:val="16"/>
        </w:rPr>
      </w:pPr>
      <w:r w:rsidRPr="006368D9">
        <w:rPr>
          <w:sz w:val="16"/>
          <w:szCs w:val="16"/>
        </w:rPr>
        <w:t>*</w:t>
      </w:r>
      <w:r w:rsidR="00621D8C">
        <w:rPr>
          <w:sz w:val="16"/>
          <w:szCs w:val="16"/>
        </w:rPr>
        <w:t>)</w:t>
      </w:r>
      <w:r w:rsidRPr="006368D9">
        <w:rPr>
          <w:sz w:val="16"/>
          <w:szCs w:val="16"/>
        </w:rPr>
        <w:t xml:space="preserve"> není-li uvedeno, sjednává se pojištění s pojistnou hodnotou uvedenou v příslušných pojistných podmínkách </w:t>
      </w:r>
    </w:p>
    <w:p w:rsidR="006440B2" w:rsidRDefault="006440B2" w:rsidP="00C64C65">
      <w:pPr>
        <w:rPr>
          <w:b/>
          <w:sz w:val="20"/>
          <w:szCs w:val="20"/>
        </w:rPr>
      </w:pPr>
    </w:p>
    <w:p w:rsidR="00C64C65" w:rsidRPr="006368D9" w:rsidRDefault="00C64C65" w:rsidP="00C64C65">
      <w:pPr>
        <w:rPr>
          <w:b/>
          <w:sz w:val="20"/>
          <w:szCs w:val="20"/>
        </w:rPr>
      </w:pPr>
      <w:r w:rsidRPr="006368D9">
        <w:rPr>
          <w:b/>
          <w:sz w:val="20"/>
          <w:szCs w:val="20"/>
        </w:rPr>
        <w:t>2.</w:t>
      </w:r>
      <w:r>
        <w:rPr>
          <w:b/>
          <w:sz w:val="20"/>
          <w:szCs w:val="20"/>
        </w:rPr>
        <w:t>7</w:t>
      </w:r>
      <w:r w:rsidRPr="006368D9">
        <w:rPr>
          <w:b/>
          <w:sz w:val="20"/>
          <w:szCs w:val="20"/>
        </w:rPr>
        <w:t>.</w:t>
      </w:r>
      <w:r>
        <w:rPr>
          <w:b/>
          <w:sz w:val="20"/>
          <w:szCs w:val="20"/>
        </w:rPr>
        <w:t>2</w:t>
      </w:r>
      <w:r w:rsidRPr="006368D9">
        <w:rPr>
          <w:b/>
          <w:sz w:val="20"/>
          <w:szCs w:val="20"/>
        </w:rPr>
        <w:t xml:space="preserve"> Pojištění elektronických zařízení</w:t>
      </w:r>
    </w:p>
    <w:tbl>
      <w:tblPr>
        <w:tblStyle w:val="Mkatabulky"/>
        <w:tblW w:w="10206" w:type="dxa"/>
        <w:tblInd w:w="108" w:type="dxa"/>
        <w:tblLayout w:type="fixed"/>
        <w:tblLook w:val="04A0"/>
      </w:tblPr>
      <w:tblGrid>
        <w:gridCol w:w="709"/>
        <w:gridCol w:w="2410"/>
        <w:gridCol w:w="1559"/>
        <w:gridCol w:w="1417"/>
        <w:gridCol w:w="1559"/>
        <w:gridCol w:w="1418"/>
        <w:gridCol w:w="1134"/>
      </w:tblGrid>
      <w:tr w:rsidR="00C64C65" w:rsidRPr="006368D9" w:rsidTr="00321AE7">
        <w:tc>
          <w:tcPr>
            <w:tcW w:w="10206" w:type="dxa"/>
            <w:gridSpan w:val="7"/>
          </w:tcPr>
          <w:p w:rsidR="00C64C65" w:rsidRPr="006368D9" w:rsidRDefault="00C64C65" w:rsidP="00C64C65">
            <w:pPr>
              <w:rPr>
                <w:b/>
                <w:sz w:val="20"/>
                <w:szCs w:val="20"/>
              </w:rPr>
            </w:pPr>
            <w:r w:rsidRPr="006368D9">
              <w:rPr>
                <w:b/>
                <w:sz w:val="20"/>
                <w:szCs w:val="20"/>
              </w:rPr>
              <w:t>Místo pojištění:</w:t>
            </w:r>
            <w:r>
              <w:rPr>
                <w:b/>
                <w:sz w:val="20"/>
                <w:szCs w:val="20"/>
              </w:rPr>
              <w:t xml:space="preserve"> </w:t>
            </w:r>
            <w:r>
              <w:rPr>
                <w:sz w:val="20"/>
                <w:szCs w:val="20"/>
              </w:rPr>
              <w:t>území Evropy</w:t>
            </w:r>
          </w:p>
        </w:tc>
      </w:tr>
      <w:tr w:rsidR="00C64C65" w:rsidRPr="006368D9" w:rsidTr="00321AE7">
        <w:tc>
          <w:tcPr>
            <w:tcW w:w="10206" w:type="dxa"/>
            <w:gridSpan w:val="7"/>
          </w:tcPr>
          <w:p w:rsidR="00C64C65" w:rsidRPr="006368D9" w:rsidRDefault="00C64C65" w:rsidP="000403FD">
            <w:pPr>
              <w:rPr>
                <w:sz w:val="20"/>
                <w:szCs w:val="20"/>
              </w:rPr>
            </w:pPr>
            <w:r w:rsidRPr="006368D9">
              <w:rPr>
                <w:b/>
                <w:sz w:val="20"/>
                <w:szCs w:val="20"/>
              </w:rPr>
              <w:t xml:space="preserve">Pojištění se řídí: </w:t>
            </w:r>
            <w:r w:rsidRPr="006368D9">
              <w:rPr>
                <w:sz w:val="20"/>
                <w:szCs w:val="20"/>
              </w:rPr>
              <w:t xml:space="preserve">VPP P-100/14, ZPP P-320/14 a doložkami </w:t>
            </w:r>
            <w:r w:rsidR="004476DA">
              <w:rPr>
                <w:sz w:val="20"/>
                <w:szCs w:val="20"/>
              </w:rPr>
              <w:t xml:space="preserve">DOB101, </w:t>
            </w:r>
            <w:r w:rsidR="004476DA" w:rsidRPr="006368D9">
              <w:rPr>
                <w:sz w:val="20"/>
                <w:szCs w:val="20"/>
              </w:rPr>
              <w:t>DOB103</w:t>
            </w:r>
          </w:p>
        </w:tc>
      </w:tr>
      <w:tr w:rsidR="00C64C65" w:rsidRPr="006368D9" w:rsidTr="00321AE7">
        <w:tc>
          <w:tcPr>
            <w:tcW w:w="709" w:type="dxa"/>
            <w:vAlign w:val="center"/>
          </w:tcPr>
          <w:p w:rsidR="00C64C65" w:rsidRPr="006368D9" w:rsidRDefault="00C64C65" w:rsidP="00FD5882">
            <w:pPr>
              <w:jc w:val="center"/>
              <w:rPr>
                <w:b/>
                <w:sz w:val="20"/>
                <w:szCs w:val="20"/>
              </w:rPr>
            </w:pPr>
            <w:proofErr w:type="spellStart"/>
            <w:r w:rsidRPr="006368D9">
              <w:rPr>
                <w:b/>
                <w:sz w:val="20"/>
                <w:szCs w:val="20"/>
              </w:rPr>
              <w:t>Poř</w:t>
            </w:r>
            <w:proofErr w:type="spellEnd"/>
            <w:r w:rsidRPr="006368D9">
              <w:rPr>
                <w:b/>
                <w:sz w:val="20"/>
                <w:szCs w:val="20"/>
              </w:rPr>
              <w:t>. číslo</w:t>
            </w:r>
          </w:p>
        </w:tc>
        <w:tc>
          <w:tcPr>
            <w:tcW w:w="2410" w:type="dxa"/>
            <w:vAlign w:val="center"/>
          </w:tcPr>
          <w:p w:rsidR="00C64C65" w:rsidRPr="006368D9" w:rsidRDefault="00C64C65" w:rsidP="00FD5882">
            <w:pPr>
              <w:jc w:val="center"/>
              <w:rPr>
                <w:b/>
                <w:sz w:val="20"/>
                <w:szCs w:val="20"/>
              </w:rPr>
            </w:pPr>
            <w:r w:rsidRPr="006368D9">
              <w:rPr>
                <w:b/>
                <w:sz w:val="20"/>
                <w:szCs w:val="20"/>
              </w:rPr>
              <w:t>Předmět pojištění</w:t>
            </w:r>
          </w:p>
        </w:tc>
        <w:tc>
          <w:tcPr>
            <w:tcW w:w="1559" w:type="dxa"/>
            <w:vAlign w:val="center"/>
          </w:tcPr>
          <w:p w:rsidR="00C64C65" w:rsidRPr="006368D9" w:rsidRDefault="00C64C65" w:rsidP="00FD5882">
            <w:pPr>
              <w:jc w:val="center"/>
              <w:rPr>
                <w:b/>
                <w:sz w:val="20"/>
                <w:szCs w:val="20"/>
              </w:rPr>
            </w:pPr>
            <w:r w:rsidRPr="006368D9">
              <w:rPr>
                <w:b/>
                <w:sz w:val="20"/>
                <w:szCs w:val="20"/>
              </w:rPr>
              <w:t>Pojistná částka</w:t>
            </w:r>
            <w:r w:rsidRPr="006368D9">
              <w:rPr>
                <w:b/>
                <w:sz w:val="20"/>
                <w:szCs w:val="20"/>
                <w:vertAlign w:val="superscript"/>
              </w:rPr>
              <w:t>10)</w:t>
            </w:r>
          </w:p>
        </w:tc>
        <w:tc>
          <w:tcPr>
            <w:tcW w:w="1417" w:type="dxa"/>
            <w:vAlign w:val="center"/>
          </w:tcPr>
          <w:p w:rsidR="00C64C65" w:rsidRPr="006368D9" w:rsidRDefault="00C64C65" w:rsidP="00FD5882">
            <w:pPr>
              <w:jc w:val="center"/>
              <w:rPr>
                <w:b/>
                <w:sz w:val="20"/>
                <w:szCs w:val="20"/>
              </w:rPr>
            </w:pPr>
            <w:r w:rsidRPr="006368D9">
              <w:rPr>
                <w:b/>
                <w:sz w:val="20"/>
                <w:szCs w:val="20"/>
              </w:rPr>
              <w:t>Spoluúčast</w:t>
            </w:r>
            <w:r w:rsidRPr="006368D9">
              <w:rPr>
                <w:b/>
                <w:sz w:val="20"/>
                <w:szCs w:val="20"/>
                <w:vertAlign w:val="superscript"/>
              </w:rPr>
              <w:t>5)</w:t>
            </w:r>
          </w:p>
        </w:tc>
        <w:tc>
          <w:tcPr>
            <w:tcW w:w="1559" w:type="dxa"/>
            <w:vAlign w:val="center"/>
          </w:tcPr>
          <w:p w:rsidR="00C64C65" w:rsidRPr="006368D9" w:rsidRDefault="00C64C65" w:rsidP="00FD5882">
            <w:pPr>
              <w:jc w:val="center"/>
              <w:rPr>
                <w:b/>
                <w:sz w:val="20"/>
                <w:szCs w:val="20"/>
              </w:rPr>
            </w:pPr>
            <w:r w:rsidRPr="006368D9">
              <w:rPr>
                <w:b/>
                <w:sz w:val="20"/>
                <w:szCs w:val="20"/>
              </w:rPr>
              <w:t>Pojištění se sjednává na cenu</w:t>
            </w:r>
            <w:r w:rsidRPr="006368D9">
              <w:rPr>
                <w:b/>
                <w:sz w:val="20"/>
                <w:szCs w:val="20"/>
                <w:vertAlign w:val="superscript"/>
              </w:rPr>
              <w:t>*1)</w:t>
            </w:r>
          </w:p>
        </w:tc>
        <w:tc>
          <w:tcPr>
            <w:tcW w:w="1418" w:type="dxa"/>
            <w:vAlign w:val="center"/>
          </w:tcPr>
          <w:p w:rsidR="00C64C65" w:rsidRPr="006368D9" w:rsidRDefault="00C64C65" w:rsidP="00FD5882">
            <w:pPr>
              <w:jc w:val="center"/>
              <w:rPr>
                <w:b/>
                <w:sz w:val="20"/>
                <w:szCs w:val="20"/>
                <w:vertAlign w:val="superscript"/>
              </w:rPr>
            </w:pPr>
            <w:r w:rsidRPr="006368D9">
              <w:rPr>
                <w:b/>
                <w:sz w:val="20"/>
                <w:szCs w:val="20"/>
              </w:rPr>
              <w:t>MRLP</w:t>
            </w:r>
            <w:r w:rsidRPr="006368D9">
              <w:rPr>
                <w:b/>
                <w:sz w:val="20"/>
                <w:szCs w:val="20"/>
                <w:vertAlign w:val="superscript"/>
              </w:rPr>
              <w:t>3)</w:t>
            </w:r>
          </w:p>
          <w:p w:rsidR="00C64C65" w:rsidRPr="006368D9" w:rsidRDefault="00C64C65" w:rsidP="00FD5882">
            <w:pPr>
              <w:jc w:val="center"/>
              <w:rPr>
                <w:b/>
                <w:sz w:val="20"/>
                <w:szCs w:val="20"/>
              </w:rPr>
            </w:pPr>
            <w:r w:rsidRPr="006368D9">
              <w:rPr>
                <w:b/>
                <w:sz w:val="20"/>
                <w:szCs w:val="20"/>
              </w:rPr>
              <w:t>První riziko</w:t>
            </w:r>
            <w:r w:rsidRPr="006368D9">
              <w:rPr>
                <w:b/>
                <w:sz w:val="20"/>
                <w:szCs w:val="20"/>
                <w:vertAlign w:val="superscript"/>
              </w:rPr>
              <w:t>2)</w:t>
            </w:r>
          </w:p>
        </w:tc>
        <w:tc>
          <w:tcPr>
            <w:tcW w:w="1134" w:type="dxa"/>
            <w:vAlign w:val="center"/>
          </w:tcPr>
          <w:p w:rsidR="00C64C65" w:rsidRDefault="00C64C65" w:rsidP="00FD5882">
            <w:pPr>
              <w:jc w:val="center"/>
              <w:rPr>
                <w:b/>
                <w:sz w:val="20"/>
                <w:szCs w:val="20"/>
              </w:rPr>
            </w:pPr>
            <w:r w:rsidRPr="006368D9">
              <w:rPr>
                <w:b/>
                <w:sz w:val="20"/>
                <w:szCs w:val="20"/>
              </w:rPr>
              <w:t>MRLP</w:t>
            </w:r>
            <w:r w:rsidRPr="006368D9">
              <w:rPr>
                <w:b/>
                <w:sz w:val="20"/>
                <w:szCs w:val="20"/>
                <w:vertAlign w:val="superscript"/>
              </w:rPr>
              <w:t>3)</w:t>
            </w:r>
            <w:r w:rsidRPr="006368D9">
              <w:rPr>
                <w:b/>
                <w:sz w:val="20"/>
                <w:szCs w:val="20"/>
              </w:rPr>
              <w:t xml:space="preserve"> </w:t>
            </w:r>
          </w:p>
          <w:p w:rsidR="000403FD" w:rsidRPr="006368D9" w:rsidRDefault="000403FD" w:rsidP="00FD5882">
            <w:pPr>
              <w:jc w:val="center"/>
              <w:rPr>
                <w:b/>
                <w:sz w:val="20"/>
                <w:szCs w:val="20"/>
              </w:rPr>
            </w:pPr>
            <w:r w:rsidRPr="006368D9">
              <w:rPr>
                <w:b/>
                <w:sz w:val="20"/>
                <w:szCs w:val="20"/>
              </w:rPr>
              <w:t>Zlomkové pojištění</w:t>
            </w:r>
            <w:r w:rsidRPr="006368D9">
              <w:rPr>
                <w:b/>
                <w:sz w:val="20"/>
                <w:szCs w:val="20"/>
                <w:vertAlign w:val="superscript"/>
              </w:rPr>
              <w:t>4)</w:t>
            </w:r>
          </w:p>
        </w:tc>
      </w:tr>
      <w:tr w:rsidR="00C64C65" w:rsidRPr="006368D9" w:rsidTr="001E5332">
        <w:tc>
          <w:tcPr>
            <w:tcW w:w="709" w:type="dxa"/>
            <w:vAlign w:val="center"/>
          </w:tcPr>
          <w:p w:rsidR="00C64C65" w:rsidRPr="006368D9" w:rsidRDefault="00C64C65" w:rsidP="001E5332">
            <w:pPr>
              <w:jc w:val="center"/>
              <w:rPr>
                <w:sz w:val="20"/>
                <w:szCs w:val="20"/>
              </w:rPr>
            </w:pPr>
            <w:r w:rsidRPr="006368D9">
              <w:rPr>
                <w:sz w:val="20"/>
                <w:szCs w:val="20"/>
              </w:rPr>
              <w:t>1.</w:t>
            </w:r>
          </w:p>
        </w:tc>
        <w:tc>
          <w:tcPr>
            <w:tcW w:w="2410" w:type="dxa"/>
          </w:tcPr>
          <w:p w:rsidR="00C64C65" w:rsidRPr="006368D9" w:rsidRDefault="00C64C65" w:rsidP="006440B2">
            <w:pPr>
              <w:rPr>
                <w:sz w:val="20"/>
                <w:szCs w:val="20"/>
              </w:rPr>
            </w:pPr>
            <w:r>
              <w:rPr>
                <w:sz w:val="20"/>
                <w:szCs w:val="20"/>
              </w:rPr>
              <w:t>Soubor přenosné elektroniky vč. elektroniky v sanitních vozech</w:t>
            </w:r>
          </w:p>
        </w:tc>
        <w:tc>
          <w:tcPr>
            <w:tcW w:w="1559" w:type="dxa"/>
            <w:vAlign w:val="center"/>
          </w:tcPr>
          <w:p w:rsidR="00C64C65" w:rsidRPr="006368D9" w:rsidRDefault="00C64C65" w:rsidP="00C64C65">
            <w:pPr>
              <w:jc w:val="center"/>
              <w:rPr>
                <w:sz w:val="20"/>
                <w:szCs w:val="20"/>
              </w:rPr>
            </w:pPr>
            <w:r>
              <w:rPr>
                <w:sz w:val="20"/>
                <w:szCs w:val="20"/>
              </w:rPr>
              <w:t>1 937 460 Kč</w:t>
            </w:r>
          </w:p>
        </w:tc>
        <w:tc>
          <w:tcPr>
            <w:tcW w:w="1417" w:type="dxa"/>
            <w:vAlign w:val="center"/>
          </w:tcPr>
          <w:p w:rsidR="00C64C65" w:rsidRPr="006368D9" w:rsidRDefault="00C64C65" w:rsidP="00FD5882">
            <w:pPr>
              <w:jc w:val="center"/>
              <w:rPr>
                <w:sz w:val="20"/>
                <w:szCs w:val="20"/>
              </w:rPr>
            </w:pPr>
            <w:r>
              <w:rPr>
                <w:sz w:val="20"/>
                <w:szCs w:val="20"/>
              </w:rPr>
              <w:t>5 000 Kč</w:t>
            </w:r>
          </w:p>
        </w:tc>
        <w:tc>
          <w:tcPr>
            <w:tcW w:w="1559" w:type="dxa"/>
            <w:vAlign w:val="center"/>
          </w:tcPr>
          <w:p w:rsidR="00C64C65" w:rsidRPr="00C05B04" w:rsidRDefault="00C64C65" w:rsidP="00FD5882">
            <w:pPr>
              <w:jc w:val="center"/>
              <w:rPr>
                <w:sz w:val="20"/>
                <w:szCs w:val="20"/>
                <w:vertAlign w:val="superscript"/>
              </w:rPr>
            </w:pPr>
            <w:r w:rsidRPr="008F1C82">
              <w:rPr>
                <w:sz w:val="20"/>
                <w:szCs w:val="20"/>
              </w:rPr>
              <w:t>*)</w:t>
            </w:r>
          </w:p>
        </w:tc>
        <w:tc>
          <w:tcPr>
            <w:tcW w:w="1418" w:type="dxa"/>
            <w:vAlign w:val="center"/>
          </w:tcPr>
          <w:p w:rsidR="00C64C65" w:rsidRPr="006368D9" w:rsidRDefault="00C64C65" w:rsidP="00FD5882">
            <w:pPr>
              <w:jc w:val="center"/>
              <w:rPr>
                <w:sz w:val="20"/>
                <w:szCs w:val="20"/>
              </w:rPr>
            </w:pPr>
            <w:r>
              <w:rPr>
                <w:sz w:val="20"/>
                <w:szCs w:val="20"/>
              </w:rPr>
              <w:t>X</w:t>
            </w:r>
          </w:p>
        </w:tc>
        <w:tc>
          <w:tcPr>
            <w:tcW w:w="1134" w:type="dxa"/>
            <w:vAlign w:val="center"/>
          </w:tcPr>
          <w:p w:rsidR="00C64C65" w:rsidRPr="006368D9" w:rsidRDefault="001E5332" w:rsidP="00FD5882">
            <w:pPr>
              <w:jc w:val="center"/>
              <w:rPr>
                <w:sz w:val="20"/>
                <w:szCs w:val="20"/>
              </w:rPr>
            </w:pPr>
            <w:r w:rsidRPr="000403FD">
              <w:rPr>
                <w:sz w:val="20"/>
                <w:szCs w:val="20"/>
              </w:rPr>
              <w:t>X</w:t>
            </w:r>
          </w:p>
        </w:tc>
      </w:tr>
      <w:tr w:rsidR="00C64C65" w:rsidRPr="006368D9" w:rsidTr="00321AE7">
        <w:tc>
          <w:tcPr>
            <w:tcW w:w="10206" w:type="dxa"/>
            <w:gridSpan w:val="7"/>
          </w:tcPr>
          <w:p w:rsidR="00C64C65" w:rsidRDefault="00C64C65" w:rsidP="00FD5882">
            <w:pPr>
              <w:rPr>
                <w:sz w:val="20"/>
                <w:szCs w:val="20"/>
              </w:rPr>
            </w:pPr>
            <w:r w:rsidRPr="006368D9">
              <w:rPr>
                <w:sz w:val="20"/>
                <w:szCs w:val="20"/>
              </w:rPr>
              <w:lastRenderedPageBreak/>
              <w:t>Poznámky:</w:t>
            </w:r>
          </w:p>
          <w:p w:rsidR="00385076" w:rsidRDefault="00385076" w:rsidP="00385076">
            <w:pPr>
              <w:rPr>
                <w:sz w:val="20"/>
                <w:szCs w:val="20"/>
              </w:rPr>
            </w:pPr>
            <w:r>
              <w:rPr>
                <w:sz w:val="20"/>
                <w:szCs w:val="20"/>
              </w:rPr>
              <w:t>** vlastní elektronika a elektronika cizí, oprávněně užívaná na základě písemného vztahu</w:t>
            </w:r>
          </w:p>
          <w:p w:rsidR="00385076" w:rsidRDefault="00385076" w:rsidP="00385076">
            <w:pPr>
              <w:rPr>
                <w:sz w:val="20"/>
                <w:szCs w:val="20"/>
              </w:rPr>
            </w:pPr>
            <w:r w:rsidRPr="000403FD">
              <w:rPr>
                <w:sz w:val="20"/>
                <w:szCs w:val="20"/>
              </w:rPr>
              <w:t>Za elektroniku lze považovat především zdravotnické prostředky spadající do působnosti zákona č. 123/2000 Sb., v platném znění, dále počítače, notebooky apod.</w:t>
            </w:r>
          </w:p>
          <w:p w:rsidR="000403FD" w:rsidRPr="006368D9" w:rsidRDefault="00385076" w:rsidP="00385076">
            <w:pPr>
              <w:rPr>
                <w:sz w:val="20"/>
                <w:szCs w:val="20"/>
              </w:rPr>
            </w:pPr>
            <w:r>
              <w:rPr>
                <w:sz w:val="20"/>
                <w:szCs w:val="20"/>
              </w:rPr>
              <w:t>Odchylně od ustanovení čl. 1 odst. 4) ZPP P-320/14 se pojištění vztahuje na zařízení, jejichž stáří nepřesáhlo v době vzniku škody 15 let. Rok výroby resp. prvního uvedení do provozu se do této doby nezapočítává.</w:t>
            </w:r>
          </w:p>
        </w:tc>
      </w:tr>
    </w:tbl>
    <w:p w:rsidR="00C64C65" w:rsidRPr="006368D9" w:rsidRDefault="00C64C65" w:rsidP="00C64C65">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5F5DA0" w:rsidRPr="006368D9" w:rsidRDefault="005F5DA0" w:rsidP="007A2187">
      <w:pPr>
        <w:rPr>
          <w:b/>
          <w:sz w:val="20"/>
          <w:szCs w:val="20"/>
        </w:rPr>
      </w:pPr>
    </w:p>
    <w:p w:rsidR="005F5DA0" w:rsidRPr="006368D9" w:rsidRDefault="005F5DA0" w:rsidP="00107F95">
      <w:pPr>
        <w:keepNext/>
        <w:tabs>
          <w:tab w:val="left" w:pos="284"/>
        </w:tabs>
        <w:jc w:val="both"/>
        <w:rPr>
          <w:rFonts w:cs="Arial"/>
          <w:bCs/>
          <w:sz w:val="18"/>
        </w:rPr>
      </w:pPr>
      <w:r w:rsidRPr="006368D9">
        <w:rPr>
          <w:b/>
          <w:sz w:val="20"/>
          <w:szCs w:val="20"/>
          <w:vertAlign w:val="superscript"/>
        </w:rPr>
        <w:t>1)</w:t>
      </w:r>
      <w:r w:rsidRPr="006368D9">
        <w:rPr>
          <w:sz w:val="20"/>
          <w:szCs w:val="20"/>
        </w:rPr>
        <w:tab/>
      </w:r>
      <w:r w:rsidR="003450CC" w:rsidRPr="006368D9">
        <w:rPr>
          <w:sz w:val="18"/>
          <w:szCs w:val="18"/>
        </w:rPr>
        <w:t xml:space="preserve">nová </w:t>
      </w:r>
      <w:r w:rsidRPr="006368D9">
        <w:rPr>
          <w:rFonts w:cs="Arial"/>
          <w:bCs/>
          <w:sz w:val="18"/>
          <w:szCs w:val="18"/>
        </w:rPr>
        <w:t>cena</w:t>
      </w:r>
      <w:r w:rsidRPr="006368D9">
        <w:rPr>
          <w:rFonts w:cs="Arial"/>
          <w:bCs/>
          <w:sz w:val="18"/>
        </w:rPr>
        <w:t xml:space="preserve"> je vyjádření pojistné hodnoty ve smyslu ustanovení čl. 21 odst. 2) písm. a)</w:t>
      </w:r>
      <w:r w:rsidR="003450CC" w:rsidRPr="006368D9">
        <w:rPr>
          <w:rFonts w:cs="Arial"/>
          <w:bCs/>
          <w:sz w:val="18"/>
        </w:rPr>
        <w:t xml:space="preserve"> VPP P-100/14</w:t>
      </w:r>
    </w:p>
    <w:p w:rsidR="005F5DA0" w:rsidRPr="006368D9" w:rsidRDefault="005F5DA0" w:rsidP="00107F95">
      <w:pPr>
        <w:keepNext/>
        <w:tabs>
          <w:tab w:val="left" w:pos="284"/>
        </w:tabs>
        <w:jc w:val="both"/>
        <w:rPr>
          <w:rFonts w:cs="Arial"/>
          <w:sz w:val="18"/>
        </w:rPr>
      </w:pPr>
      <w:r w:rsidRPr="006368D9">
        <w:rPr>
          <w:rFonts w:cs="Arial"/>
          <w:bCs/>
          <w:sz w:val="18"/>
        </w:rPr>
        <w:tab/>
        <w:t>časová cena</w:t>
      </w:r>
      <w:r w:rsidRPr="006368D9">
        <w:rPr>
          <w:rFonts w:cs="Arial"/>
          <w:sz w:val="18"/>
        </w:rPr>
        <w:t xml:space="preserve"> je vyjádření pojistné hodnoty věci ve smyslu ustanovení čl. 21 odst. 2) písm. b) VPP P-100/14</w:t>
      </w:r>
    </w:p>
    <w:p w:rsidR="005F5DA0" w:rsidRPr="006368D9" w:rsidRDefault="005F5DA0" w:rsidP="00107F95">
      <w:pPr>
        <w:keepNext/>
        <w:tabs>
          <w:tab w:val="left" w:pos="284"/>
        </w:tabs>
        <w:jc w:val="both"/>
        <w:rPr>
          <w:rFonts w:cs="Arial"/>
          <w:sz w:val="18"/>
        </w:rPr>
      </w:pPr>
      <w:r w:rsidRPr="006368D9">
        <w:rPr>
          <w:rFonts w:cs="Arial"/>
          <w:sz w:val="18"/>
        </w:rPr>
        <w:tab/>
        <w:t>obvyklá cena je vyjádření pojistné hodnoty věci ve smyslu ustanovení čl. 21 odst. 2) písm. c) VPP P-100/14</w:t>
      </w:r>
    </w:p>
    <w:p w:rsidR="005F5DA0" w:rsidRPr="006368D9" w:rsidRDefault="005F5DA0" w:rsidP="00107F95">
      <w:pPr>
        <w:tabs>
          <w:tab w:val="left" w:pos="284"/>
        </w:tabs>
        <w:jc w:val="both"/>
        <w:rPr>
          <w:rFonts w:cs="Arial"/>
          <w:sz w:val="18"/>
        </w:rPr>
      </w:pPr>
      <w:r w:rsidRPr="006368D9">
        <w:rPr>
          <w:rFonts w:cs="Arial"/>
          <w:sz w:val="18"/>
        </w:rPr>
        <w:tab/>
        <w:t>jiná cena je vyjádření pojistné hodnoty věci ve smyslu čl.</w:t>
      </w:r>
      <w:r w:rsidR="00FE4C16" w:rsidRPr="006368D9">
        <w:rPr>
          <w:rFonts w:cs="Arial"/>
          <w:sz w:val="18"/>
        </w:rPr>
        <w:t xml:space="preserve"> </w:t>
      </w:r>
      <w:r w:rsidRPr="006368D9">
        <w:rPr>
          <w:rFonts w:cs="Arial"/>
          <w:sz w:val="18"/>
        </w:rPr>
        <w:t>V. Zvláštní ujednání této pojistné smlouvy</w:t>
      </w:r>
    </w:p>
    <w:p w:rsidR="005F5DA0" w:rsidRPr="006368D9" w:rsidRDefault="005F5DA0" w:rsidP="00107F95">
      <w:pPr>
        <w:tabs>
          <w:tab w:val="left" w:pos="284"/>
        </w:tabs>
        <w:jc w:val="both"/>
        <w:rPr>
          <w:rFonts w:cs="Arial"/>
          <w:sz w:val="18"/>
        </w:rPr>
      </w:pPr>
      <w:r w:rsidRPr="006368D9">
        <w:rPr>
          <w:b/>
          <w:sz w:val="20"/>
          <w:szCs w:val="20"/>
          <w:vertAlign w:val="superscript"/>
        </w:rPr>
        <w:t>2)</w:t>
      </w:r>
      <w:r w:rsidRPr="006368D9">
        <w:rPr>
          <w:rFonts w:cs="Arial"/>
          <w:sz w:val="18"/>
        </w:rPr>
        <w:tab/>
      </w:r>
      <w:r w:rsidRPr="006368D9">
        <w:rPr>
          <w:rFonts w:cs="Arial"/>
          <w:bCs/>
          <w:sz w:val="18"/>
        </w:rPr>
        <w:t xml:space="preserve">první riziko ve smyslu ustanovení </w:t>
      </w:r>
      <w:r w:rsidRPr="006368D9">
        <w:rPr>
          <w:rFonts w:cs="Arial"/>
          <w:sz w:val="18"/>
        </w:rPr>
        <w:t>čl. 23 odst. 1) písm. a) VPP P-100/14</w:t>
      </w:r>
    </w:p>
    <w:p w:rsidR="003450CC" w:rsidRPr="006368D9" w:rsidRDefault="005F5DA0" w:rsidP="00107F95">
      <w:pPr>
        <w:tabs>
          <w:tab w:val="left" w:pos="284"/>
        </w:tabs>
        <w:ind w:left="284" w:hanging="284"/>
        <w:jc w:val="both"/>
        <w:rPr>
          <w:rFonts w:cs="Arial"/>
          <w:bCs/>
          <w:i/>
          <w:sz w:val="18"/>
          <w:u w:val="single"/>
        </w:rPr>
      </w:pPr>
      <w:r w:rsidRPr="006368D9">
        <w:rPr>
          <w:b/>
          <w:sz w:val="20"/>
          <w:szCs w:val="20"/>
          <w:vertAlign w:val="superscript"/>
        </w:rPr>
        <w:t>3)</w:t>
      </w:r>
      <w:r w:rsidRPr="006368D9">
        <w:rPr>
          <w:rFonts w:cs="Arial"/>
          <w:sz w:val="18"/>
        </w:rPr>
        <w:tab/>
      </w:r>
      <w:r w:rsidR="003450CC" w:rsidRPr="006368D9">
        <w:rPr>
          <w:rFonts w:cs="Arial"/>
          <w:bCs/>
          <w:sz w:val="18"/>
        </w:rPr>
        <w:t xml:space="preserve">MRLP je horní hranicí pojistného plnění </w:t>
      </w:r>
      <w:r w:rsidR="0071310E" w:rsidRPr="006368D9">
        <w:rPr>
          <w:rFonts w:cs="Arial"/>
          <w:bCs/>
          <w:sz w:val="18"/>
        </w:rPr>
        <w:t xml:space="preserve">v souhrnu </w:t>
      </w:r>
      <w:r w:rsidR="003450CC" w:rsidRPr="006368D9">
        <w:rPr>
          <w:rFonts w:cs="Arial"/>
          <w:bCs/>
          <w:sz w:val="18"/>
        </w:rPr>
        <w:t>ze všech pojistných událostí vzniklých v jednom pojistném roce</w:t>
      </w:r>
      <w:r w:rsidR="00E65AC5" w:rsidRPr="006368D9">
        <w:rPr>
          <w:rFonts w:cs="Arial"/>
          <w:bCs/>
          <w:sz w:val="18"/>
        </w:rPr>
        <w:t>. Je-li pojištění sjednáno na dobu</w:t>
      </w:r>
      <w:r w:rsidR="00FE4C16" w:rsidRPr="006368D9">
        <w:rPr>
          <w:rFonts w:cs="Arial"/>
          <w:bCs/>
          <w:sz w:val="18"/>
        </w:rPr>
        <w:t xml:space="preserve"> </w:t>
      </w:r>
      <w:r w:rsidR="00E65AC5" w:rsidRPr="006368D9">
        <w:rPr>
          <w:rFonts w:cs="Arial"/>
          <w:bCs/>
          <w:sz w:val="18"/>
        </w:rPr>
        <w:t xml:space="preserve">kratší než jeden pojistný rok je MRLP horní hranicí pojistného plnění </w:t>
      </w:r>
      <w:r w:rsidR="0071310E" w:rsidRPr="006368D9">
        <w:rPr>
          <w:rFonts w:cs="Arial"/>
          <w:bCs/>
          <w:sz w:val="18"/>
        </w:rPr>
        <w:t xml:space="preserve">v souhrnu </w:t>
      </w:r>
      <w:r w:rsidR="00E65AC5" w:rsidRPr="006368D9">
        <w:rPr>
          <w:rFonts w:cs="Arial"/>
          <w:bCs/>
          <w:sz w:val="18"/>
        </w:rPr>
        <w:t>ze všech pojistných událostí vzniklých za dobu trvání pojištění</w:t>
      </w:r>
      <w:r w:rsidR="00E65AC5" w:rsidRPr="006368D9">
        <w:rPr>
          <w:rFonts w:cs="Arial"/>
          <w:sz w:val="18"/>
        </w:rPr>
        <w:t xml:space="preserve">. </w:t>
      </w:r>
    </w:p>
    <w:p w:rsidR="005F5DA0" w:rsidRPr="006368D9" w:rsidRDefault="005F5DA0" w:rsidP="00107F95">
      <w:pPr>
        <w:tabs>
          <w:tab w:val="left" w:pos="284"/>
        </w:tabs>
        <w:jc w:val="both"/>
        <w:rPr>
          <w:rFonts w:cs="Arial"/>
          <w:sz w:val="18"/>
        </w:rPr>
      </w:pPr>
      <w:r w:rsidRPr="006368D9">
        <w:rPr>
          <w:b/>
          <w:sz w:val="20"/>
          <w:szCs w:val="20"/>
          <w:vertAlign w:val="superscript"/>
        </w:rPr>
        <w:t>4)</w:t>
      </w:r>
      <w:r w:rsidRPr="006368D9">
        <w:rPr>
          <w:rFonts w:cs="Arial"/>
          <w:sz w:val="18"/>
        </w:rPr>
        <w:tab/>
        <w:t>zlomkové pojištění ve smyslu čl. 23 odst. 1) písm. b) VPP P-100/14</w:t>
      </w:r>
    </w:p>
    <w:p w:rsidR="005F5DA0" w:rsidRPr="006368D9" w:rsidRDefault="001773E3" w:rsidP="00107F95">
      <w:pPr>
        <w:tabs>
          <w:tab w:val="left" w:pos="284"/>
        </w:tabs>
        <w:ind w:left="284" w:hanging="284"/>
        <w:jc w:val="both"/>
        <w:rPr>
          <w:rFonts w:cs="Arial"/>
          <w:sz w:val="18"/>
        </w:rPr>
      </w:pPr>
      <w:r w:rsidRPr="006368D9">
        <w:rPr>
          <w:b/>
          <w:sz w:val="20"/>
          <w:szCs w:val="20"/>
          <w:vertAlign w:val="superscript"/>
        </w:rPr>
        <w:t>5)</w:t>
      </w:r>
      <w:r w:rsidRPr="006368D9">
        <w:rPr>
          <w:rFonts w:cs="Arial"/>
          <w:sz w:val="18"/>
        </w:rPr>
        <w:tab/>
        <w:t xml:space="preserve">spoluúčast </w:t>
      </w:r>
      <w:r w:rsidR="00D52C75" w:rsidRPr="006368D9">
        <w:rPr>
          <w:rFonts w:cs="Arial"/>
          <w:sz w:val="18"/>
        </w:rPr>
        <w:t>může být vyjádřena pevnou částkou, procentem, časovým úsekem nebo jejich kombinací ve smyslu čl.</w:t>
      </w:r>
      <w:r w:rsidR="00BD3226">
        <w:rPr>
          <w:rFonts w:cs="Arial"/>
          <w:sz w:val="18"/>
        </w:rPr>
        <w:t> </w:t>
      </w:r>
      <w:r w:rsidR="00D52C75" w:rsidRPr="006368D9">
        <w:rPr>
          <w:rFonts w:cs="Arial"/>
          <w:sz w:val="18"/>
        </w:rPr>
        <w:t>11</w:t>
      </w:r>
      <w:r w:rsidR="00BD3226">
        <w:rPr>
          <w:rFonts w:cs="Arial"/>
          <w:sz w:val="18"/>
        </w:rPr>
        <w:t> </w:t>
      </w:r>
      <w:r w:rsidR="00D52C75" w:rsidRPr="006368D9">
        <w:rPr>
          <w:rFonts w:cs="Arial"/>
          <w:sz w:val="18"/>
        </w:rPr>
        <w:t>odst. 4) VPP P-100/14</w:t>
      </w:r>
    </w:p>
    <w:p w:rsidR="001773E3" w:rsidRPr="006368D9" w:rsidRDefault="00D52C75" w:rsidP="00107F95">
      <w:pPr>
        <w:pStyle w:val="Zkladntext32"/>
        <w:tabs>
          <w:tab w:val="clear" w:pos="-720"/>
          <w:tab w:val="left" w:pos="426"/>
        </w:tabs>
        <w:spacing w:line="240" w:lineRule="auto"/>
        <w:ind w:left="284" w:hanging="284"/>
        <w:jc w:val="both"/>
        <w:rPr>
          <w:rFonts w:ascii="Koop Office" w:hAnsi="Koop Office" w:cs="Arial"/>
          <w:sz w:val="18"/>
          <w:szCs w:val="18"/>
        </w:rPr>
      </w:pPr>
      <w:r w:rsidRPr="006368D9">
        <w:rPr>
          <w:rFonts w:ascii="Koop Office" w:hAnsi="Koop Office"/>
          <w:b/>
          <w:vertAlign w:val="superscript"/>
        </w:rPr>
        <w:t>10)</w:t>
      </w:r>
      <w:r w:rsidR="006E12A7" w:rsidRPr="006368D9">
        <w:rPr>
          <w:rFonts w:ascii="Koop Office" w:hAnsi="Koop Office" w:cs="Arial"/>
          <w:sz w:val="18"/>
          <w:szCs w:val="18"/>
        </w:rPr>
        <w:tab/>
      </w:r>
      <w:r w:rsidR="001773E3" w:rsidRPr="006368D9">
        <w:rPr>
          <w:rFonts w:ascii="Koop Office" w:hAnsi="Koop Office" w:cs="Arial"/>
          <w:sz w:val="18"/>
          <w:szCs w:val="18"/>
        </w:rPr>
        <w:t>agregovaná pojistná částka se sjednává v případě pojištění souboru věcí, celková pojistná částka se sjednává v případě pojištění výčtu jednotlivých věcí a součtu jejich hodnot</w:t>
      </w:r>
    </w:p>
    <w:p w:rsidR="00263019" w:rsidRPr="006368D9" w:rsidRDefault="00263019" w:rsidP="00D7357B">
      <w:pPr>
        <w:ind w:left="284" w:hanging="284"/>
        <w:rPr>
          <w:sz w:val="20"/>
          <w:szCs w:val="20"/>
        </w:rPr>
      </w:pPr>
    </w:p>
    <w:p w:rsidR="002504F1" w:rsidRPr="006368D9" w:rsidRDefault="00D7357B" w:rsidP="002E6FFB">
      <w:pPr>
        <w:keepNext/>
        <w:numPr>
          <w:ilvl w:val="0"/>
          <w:numId w:val="11"/>
        </w:numPr>
        <w:rPr>
          <w:rFonts w:cs="Arial"/>
          <w:b/>
          <w:szCs w:val="22"/>
        </w:rPr>
      </w:pPr>
      <w:bookmarkStart w:id="19" w:name="_Toc367839357"/>
      <w:r w:rsidRPr="006368D9">
        <w:rPr>
          <w:rFonts w:cs="Arial"/>
          <w:b/>
          <w:szCs w:val="22"/>
        </w:rPr>
        <w:t xml:space="preserve">Pojistné plnění </w:t>
      </w:r>
    </w:p>
    <w:p w:rsidR="002504F1" w:rsidRPr="006368D9" w:rsidRDefault="004D4F69">
      <w:pPr>
        <w:numPr>
          <w:ilvl w:val="0"/>
          <w:numId w:val="14"/>
        </w:numPr>
        <w:spacing w:before="120"/>
        <w:jc w:val="both"/>
        <w:rPr>
          <w:rFonts w:cs="Arial"/>
          <w:b/>
          <w:bCs/>
          <w:sz w:val="20"/>
        </w:rPr>
      </w:pPr>
      <w:r w:rsidRPr="006368D9">
        <w:rPr>
          <w:rFonts w:cs="Arial"/>
          <w:sz w:val="20"/>
        </w:rPr>
        <w:t xml:space="preserve">Pojistné plnění ze všech pojištění sjednaných touto pojistnou smlouvou, </w:t>
      </w:r>
      <w:r w:rsidR="00B73D27" w:rsidRPr="000E7A1F">
        <w:rPr>
          <w:rFonts w:cs="Arial"/>
          <w:sz w:val="20"/>
        </w:rPr>
        <w:t>v souhrnu</w:t>
      </w:r>
      <w:r w:rsidR="00B73D27">
        <w:rPr>
          <w:rFonts w:cs="Arial"/>
          <w:sz w:val="20"/>
        </w:rPr>
        <w:t xml:space="preserve"> </w:t>
      </w:r>
      <w:r w:rsidRPr="006368D9">
        <w:rPr>
          <w:rFonts w:cs="Arial"/>
          <w:sz w:val="20"/>
        </w:rPr>
        <w:t>za všechny pojistné události způsobené povodní nebo záplavou, nastalé v průběhu jednoho pojistného roku</w:t>
      </w:r>
      <w:r w:rsidR="002E6FFB" w:rsidRPr="006368D9">
        <w:rPr>
          <w:rFonts w:cs="Arial"/>
          <w:sz w:val="20"/>
        </w:rPr>
        <w:t xml:space="preserve"> </w:t>
      </w:r>
      <w:r w:rsidR="002A23E6" w:rsidRPr="006368D9">
        <w:rPr>
          <w:sz w:val="20"/>
          <w:szCs w:val="20"/>
        </w:rPr>
        <w:t>(resp. je-li pojištění sjednáno na dobu kratší než jeden pojistný rok, v průběhu trvání pojištění),</w:t>
      </w:r>
      <w:r w:rsidR="002E6FFB" w:rsidRPr="006368D9">
        <w:rPr>
          <w:sz w:val="20"/>
          <w:szCs w:val="20"/>
        </w:rPr>
        <w:t xml:space="preserve"> </w:t>
      </w:r>
      <w:r w:rsidRPr="006368D9">
        <w:rPr>
          <w:rFonts w:cs="Arial"/>
          <w:sz w:val="20"/>
        </w:rPr>
        <w:t xml:space="preserve">je omezeno </w:t>
      </w:r>
      <w:r w:rsidR="0035101F" w:rsidRPr="006368D9">
        <w:rPr>
          <w:rFonts w:cs="Arial"/>
          <w:sz w:val="20"/>
        </w:rPr>
        <w:t>maximálním ročním limitem pojistného plnění</w:t>
      </w:r>
      <w:r w:rsidRPr="006368D9">
        <w:rPr>
          <w:rFonts w:cs="Arial"/>
          <w:sz w:val="20"/>
        </w:rPr>
        <w:t xml:space="preserve"> ve výši </w:t>
      </w:r>
      <w:r w:rsidR="00F948D1">
        <w:rPr>
          <w:rFonts w:cs="Arial"/>
          <w:sz w:val="20"/>
        </w:rPr>
        <w:t>30 000 000</w:t>
      </w:r>
      <w:r w:rsidR="00B94E75">
        <w:rPr>
          <w:rFonts w:cs="Arial"/>
          <w:sz w:val="20"/>
        </w:rPr>
        <w:t xml:space="preserve"> </w:t>
      </w:r>
      <w:r w:rsidRPr="006368D9">
        <w:rPr>
          <w:rFonts w:cs="Arial"/>
          <w:sz w:val="20"/>
        </w:rPr>
        <w:t>Kč; tím nejsou dotčena jiná ujednání, z nichž vyplývá povinnost pojistitele poskytnout pojistné plnění v nižší nebo stejné výši.</w:t>
      </w:r>
    </w:p>
    <w:p w:rsidR="00F948D1" w:rsidRPr="00F948D1" w:rsidRDefault="00F948D1">
      <w:pPr>
        <w:numPr>
          <w:ilvl w:val="0"/>
          <w:numId w:val="14"/>
        </w:numPr>
        <w:spacing w:before="120"/>
        <w:jc w:val="both"/>
        <w:rPr>
          <w:rFonts w:cs="Arial"/>
          <w:b/>
          <w:bCs/>
          <w:sz w:val="20"/>
        </w:rPr>
      </w:pPr>
      <w:r w:rsidRPr="00EB5BD8">
        <w:rPr>
          <w:sz w:val="20"/>
          <w:szCs w:val="20"/>
        </w:rPr>
        <w:t>Pro území ČR vyjma adres uvedených v Čl. II. odst. 1.</w:t>
      </w:r>
      <w:r w:rsidR="00E478DC">
        <w:rPr>
          <w:sz w:val="20"/>
          <w:szCs w:val="20"/>
        </w:rPr>
        <w:t>2.1. až 1.2.5</w:t>
      </w:r>
      <w:r w:rsidRPr="00EB5BD8">
        <w:rPr>
          <w:sz w:val="20"/>
          <w:szCs w:val="20"/>
        </w:rPr>
        <w:t>. se pro pojistné události nastalé z příčiny povodeň nebo záplava sjednává maximální roční limit pojistného plnění ve výši 5 000 000 Kč.</w:t>
      </w:r>
    </w:p>
    <w:p w:rsidR="002504F1" w:rsidRPr="000D0FEA" w:rsidRDefault="00F61B56" w:rsidP="00FB10C8">
      <w:pPr>
        <w:ind w:left="425"/>
        <w:jc w:val="both"/>
        <w:rPr>
          <w:rFonts w:cs="Arial"/>
          <w:b/>
          <w:bCs/>
          <w:sz w:val="20"/>
        </w:rPr>
      </w:pPr>
      <w:r w:rsidRPr="00045DC6">
        <w:rPr>
          <w:sz w:val="20"/>
          <w:szCs w:val="20"/>
        </w:rPr>
        <w:t xml:space="preserve">V rámci </w:t>
      </w:r>
      <w:r w:rsidR="009A340F" w:rsidRPr="00045DC6">
        <w:rPr>
          <w:sz w:val="20"/>
          <w:szCs w:val="20"/>
        </w:rPr>
        <w:t xml:space="preserve">maximálního ročního limitu pojistného plnění uvedeného </w:t>
      </w:r>
      <w:r w:rsidRPr="00045DC6">
        <w:rPr>
          <w:sz w:val="20"/>
          <w:szCs w:val="20"/>
        </w:rPr>
        <w:t>výše v tomto bodě se v</w:t>
      </w:r>
      <w:r w:rsidR="000D0FEA" w:rsidRPr="00045DC6">
        <w:rPr>
          <w:sz w:val="20"/>
          <w:szCs w:val="20"/>
        </w:rPr>
        <w:t xml:space="preserve">šak pro všechny pojistné události nastalé v průběhu trvání pojištění, které vzniknou povodní nebo záplavou v záplavovém území (stanovené dle zák. č. 254/2001 Sb., o vodách a o změně některých zákonů (vodní zákon), </w:t>
      </w:r>
      <w:proofErr w:type="spellStart"/>
      <w:r w:rsidR="000D0FEA" w:rsidRPr="00045DC6">
        <w:rPr>
          <w:sz w:val="20"/>
          <w:szCs w:val="20"/>
        </w:rPr>
        <w:t>vyhl</w:t>
      </w:r>
      <w:proofErr w:type="spellEnd"/>
      <w:r w:rsidR="000D0FEA" w:rsidRPr="00045DC6">
        <w:rPr>
          <w:sz w:val="20"/>
          <w:szCs w:val="20"/>
        </w:rPr>
        <w:t>. č.</w:t>
      </w:r>
      <w:r w:rsidR="00BD3226" w:rsidRPr="00045DC6">
        <w:rPr>
          <w:sz w:val="20"/>
          <w:szCs w:val="20"/>
        </w:rPr>
        <w:t> </w:t>
      </w:r>
      <w:r w:rsidR="000D0FEA" w:rsidRPr="00045DC6">
        <w:rPr>
          <w:sz w:val="20"/>
          <w:szCs w:val="20"/>
        </w:rPr>
        <w:t>236/2002 Sb., o způsobu a rozsahu zpracování návrhu a stanovení záplavových území v platném znění) vymezeném záplavovou čárou tzv. dvacetileté vody (tj. území s periodicitou povodně 20 let - výskyt povodně, který je dosažen nebo překročen průměrně jedenkrát za 20 let) sjednává maximální roční limit pojistného plnění ve výši 500 </w:t>
      </w:r>
      <w:r w:rsidR="00F948D1">
        <w:rPr>
          <w:sz w:val="20"/>
          <w:szCs w:val="20"/>
        </w:rPr>
        <w:t>000</w:t>
      </w:r>
      <w:r w:rsidR="000D0FEA" w:rsidRPr="00045DC6">
        <w:rPr>
          <w:sz w:val="20"/>
          <w:szCs w:val="20"/>
        </w:rPr>
        <w:t xml:space="preserve"> Kč. </w:t>
      </w:r>
      <w:r w:rsidR="00587741" w:rsidRPr="00045DC6">
        <w:rPr>
          <w:rFonts w:cs="Arial"/>
          <w:sz w:val="20"/>
        </w:rPr>
        <w:t>Tím nejsou dotčena jiná ujednání, z nichž vyplývá povinnost pojistitele poskytnout pojistné plnění v nižší nebo stejné výši.</w:t>
      </w:r>
    </w:p>
    <w:p w:rsidR="002504F1" w:rsidRPr="006368D9" w:rsidRDefault="00987DBC">
      <w:pPr>
        <w:numPr>
          <w:ilvl w:val="0"/>
          <w:numId w:val="14"/>
        </w:numPr>
        <w:tabs>
          <w:tab w:val="left" w:pos="-1418"/>
        </w:tabs>
        <w:spacing w:before="120"/>
        <w:jc w:val="both"/>
        <w:rPr>
          <w:rFonts w:cs="Arial"/>
          <w:sz w:val="20"/>
        </w:rPr>
      </w:pPr>
      <w:r w:rsidRPr="006368D9">
        <w:rPr>
          <w:rFonts w:cs="Arial"/>
          <w:sz w:val="20"/>
        </w:rPr>
        <w:t xml:space="preserve">Pojistné plnění ze všech pojištění sjednaných touto pojistnou smlouvou, </w:t>
      </w:r>
      <w:r w:rsidR="00B73D27" w:rsidRPr="000E7A1F">
        <w:rPr>
          <w:rFonts w:cs="Arial"/>
          <w:sz w:val="20"/>
        </w:rPr>
        <w:t xml:space="preserve">v souhrnu </w:t>
      </w:r>
      <w:r w:rsidRPr="000E7A1F">
        <w:rPr>
          <w:rFonts w:cs="Arial"/>
          <w:sz w:val="20"/>
        </w:rPr>
        <w:t>za</w:t>
      </w:r>
      <w:r w:rsidRPr="006368D9">
        <w:rPr>
          <w:rFonts w:cs="Arial"/>
          <w:sz w:val="20"/>
        </w:rPr>
        <w:t xml:space="preserve"> všechny pojistné události způsobené vichřicí nebo krupobitím, nastalé v průběhu jednoho pojistného roku</w:t>
      </w:r>
      <w:r w:rsidR="002E6FFB" w:rsidRPr="006368D9">
        <w:rPr>
          <w:rFonts w:cs="Arial"/>
          <w:sz w:val="20"/>
        </w:rPr>
        <w:t xml:space="preserve"> </w:t>
      </w:r>
      <w:r w:rsidR="002A23E6" w:rsidRPr="006368D9">
        <w:rPr>
          <w:sz w:val="20"/>
          <w:szCs w:val="20"/>
        </w:rPr>
        <w:t>(resp. je-li pojištění sjednáno na dobu kratší než jeden pojistný rok, v průběhu trvání pojištění)</w:t>
      </w:r>
      <w:r w:rsidRPr="006368D9">
        <w:rPr>
          <w:rFonts w:cs="Arial"/>
          <w:sz w:val="20"/>
        </w:rPr>
        <w:t xml:space="preserve">, je omezeno maximálním ročním limitem pojistného plnění ve výši </w:t>
      </w:r>
      <w:r w:rsidR="00F948D1">
        <w:rPr>
          <w:rFonts w:cs="Arial"/>
          <w:sz w:val="20"/>
        </w:rPr>
        <w:t>50 000 000</w:t>
      </w:r>
      <w:r w:rsidR="001F1C6E">
        <w:rPr>
          <w:rFonts w:cs="Arial"/>
          <w:sz w:val="20"/>
        </w:rPr>
        <w:t xml:space="preserve"> </w:t>
      </w:r>
      <w:r w:rsidRPr="006368D9">
        <w:rPr>
          <w:rFonts w:cs="Arial"/>
          <w:sz w:val="20"/>
        </w:rPr>
        <w:t>Kč; tím nejsou dotčena jiná ujednání, z nichž vyplývá povinnost pojistitele poskytnout pojistné plnění v nižší nebo stejné výši.</w:t>
      </w:r>
    </w:p>
    <w:p w:rsidR="002504F1" w:rsidRPr="006368D9" w:rsidRDefault="00987DBC">
      <w:pPr>
        <w:numPr>
          <w:ilvl w:val="0"/>
          <w:numId w:val="14"/>
        </w:numPr>
        <w:tabs>
          <w:tab w:val="left" w:pos="-720"/>
        </w:tabs>
        <w:spacing w:before="120"/>
        <w:jc w:val="both"/>
        <w:rPr>
          <w:rFonts w:cs="Arial"/>
          <w:sz w:val="20"/>
        </w:rPr>
      </w:pPr>
      <w:r w:rsidRPr="006368D9">
        <w:rPr>
          <w:rFonts w:cs="Arial"/>
          <w:sz w:val="20"/>
        </w:rPr>
        <w:t xml:space="preserve">Pojistné plnění ze všech pojištění sjednaných touto pojistnou smlouvou, </w:t>
      </w:r>
      <w:r w:rsidR="00B73D27" w:rsidRPr="000E7A1F">
        <w:rPr>
          <w:rFonts w:cs="Arial"/>
          <w:sz w:val="20"/>
        </w:rPr>
        <w:t>v souhrnu</w:t>
      </w:r>
      <w:r w:rsidR="00B73D27" w:rsidRPr="006368D9">
        <w:rPr>
          <w:rFonts w:cs="Arial"/>
          <w:sz w:val="20"/>
        </w:rPr>
        <w:t xml:space="preserve"> </w:t>
      </w:r>
      <w:r w:rsidRPr="006368D9">
        <w:rPr>
          <w:rFonts w:cs="Arial"/>
          <w:sz w:val="20"/>
        </w:rPr>
        <w:t>za všechny pojistné události způsobené sesouváním půdy, zřícením skal nebo zemin, sesouváním nebo zřícením lavin, zemětřesením, tíhou sněhu nebo námrazy nastalé v průběhu jednoho pojistného roku</w:t>
      </w:r>
      <w:r w:rsidR="002E6FFB" w:rsidRPr="006368D9">
        <w:rPr>
          <w:rFonts w:cs="Arial"/>
          <w:sz w:val="20"/>
        </w:rPr>
        <w:t xml:space="preserve"> </w:t>
      </w:r>
      <w:r w:rsidR="002A23E6" w:rsidRPr="006368D9">
        <w:rPr>
          <w:sz w:val="20"/>
          <w:szCs w:val="20"/>
        </w:rPr>
        <w:t>(resp. je-li pojištění sjednáno na</w:t>
      </w:r>
      <w:r w:rsidR="001F1C6E">
        <w:rPr>
          <w:sz w:val="20"/>
          <w:szCs w:val="20"/>
        </w:rPr>
        <w:t> </w:t>
      </w:r>
      <w:r w:rsidR="002A23E6" w:rsidRPr="006368D9">
        <w:rPr>
          <w:sz w:val="20"/>
          <w:szCs w:val="20"/>
        </w:rPr>
        <w:t>dobu kratší než jeden pojistný rok, v průběhu trvání pojištění)</w:t>
      </w:r>
      <w:r w:rsidRPr="006368D9">
        <w:rPr>
          <w:rFonts w:cs="Arial"/>
          <w:sz w:val="20"/>
        </w:rPr>
        <w:t xml:space="preserve">, je omezeno maximálním ročním limitem pojistného plnění ve výši </w:t>
      </w:r>
      <w:r w:rsidR="00F948D1">
        <w:rPr>
          <w:rFonts w:cs="Arial"/>
          <w:sz w:val="20"/>
        </w:rPr>
        <w:t>50 000 000</w:t>
      </w:r>
      <w:r w:rsidR="001F1C6E">
        <w:rPr>
          <w:rFonts w:cs="Arial"/>
          <w:sz w:val="20"/>
        </w:rPr>
        <w:t xml:space="preserve"> </w:t>
      </w:r>
      <w:r w:rsidRPr="006368D9">
        <w:rPr>
          <w:rFonts w:cs="Arial"/>
          <w:sz w:val="20"/>
        </w:rPr>
        <w:t>Kč; tím nejsou dotčena jiná ujednání, z nichž vyplývá povinnost pojistitele poskytnout pojistné plnění v nižší nebo stejné výši</w:t>
      </w:r>
      <w:r w:rsidR="00D7357B" w:rsidRPr="006368D9">
        <w:rPr>
          <w:rFonts w:cs="Arial"/>
          <w:sz w:val="20"/>
        </w:rPr>
        <w:t>.</w:t>
      </w:r>
    </w:p>
    <w:p w:rsidR="000A10CA" w:rsidRPr="006368D9" w:rsidRDefault="00556CF6">
      <w:pPr>
        <w:numPr>
          <w:ilvl w:val="0"/>
          <w:numId w:val="14"/>
        </w:numPr>
        <w:tabs>
          <w:tab w:val="left" w:pos="-720"/>
        </w:tabs>
        <w:spacing w:before="120"/>
        <w:jc w:val="both"/>
        <w:rPr>
          <w:rFonts w:cs="Arial"/>
          <w:sz w:val="20"/>
        </w:rPr>
      </w:pPr>
      <w:r w:rsidRPr="006368D9">
        <w:rPr>
          <w:rFonts w:cs="Arial"/>
          <w:sz w:val="20"/>
        </w:rPr>
        <w:t xml:space="preserve">Pojistné plnění ze všech pojištění sjednaných touto pojistnou smlouvou, </w:t>
      </w:r>
      <w:r w:rsidR="00B73D27" w:rsidRPr="000E7A1F">
        <w:rPr>
          <w:rFonts w:cs="Arial"/>
          <w:sz w:val="20"/>
        </w:rPr>
        <w:t>v souhrnu</w:t>
      </w:r>
      <w:r w:rsidR="00B73D27" w:rsidRPr="006368D9">
        <w:rPr>
          <w:rFonts w:cs="Arial"/>
          <w:sz w:val="20"/>
        </w:rPr>
        <w:t xml:space="preserve"> </w:t>
      </w:r>
      <w:r w:rsidRPr="006368D9">
        <w:rPr>
          <w:rFonts w:cs="Arial"/>
          <w:sz w:val="20"/>
        </w:rPr>
        <w:t xml:space="preserve">za všechny pojistné události způsobené </w:t>
      </w:r>
      <w:r w:rsidR="00F948D1">
        <w:rPr>
          <w:bCs/>
          <w:sz w:val="20"/>
          <w:szCs w:val="20"/>
        </w:rPr>
        <w:t>zpětným vystoupením vody z kanalizace</w:t>
      </w:r>
      <w:r w:rsidRPr="006368D9">
        <w:rPr>
          <w:rFonts w:cs="Arial"/>
          <w:sz w:val="20"/>
        </w:rPr>
        <w:t xml:space="preserve"> nastalé v průběhu jednoho pojistného roku</w:t>
      </w:r>
      <w:r w:rsidR="000B0F48" w:rsidRPr="006368D9">
        <w:rPr>
          <w:rFonts w:cs="Arial"/>
          <w:sz w:val="20"/>
        </w:rPr>
        <w:t xml:space="preserve"> </w:t>
      </w:r>
      <w:r w:rsidR="002A23E6" w:rsidRPr="006368D9">
        <w:rPr>
          <w:sz w:val="20"/>
          <w:szCs w:val="20"/>
        </w:rPr>
        <w:t>(resp. je-li pojištění sjednáno na dobu kratší než jeden pojistný rok, v průběhu trvání pojištění)</w:t>
      </w:r>
      <w:r w:rsidRPr="006368D9">
        <w:rPr>
          <w:rFonts w:cs="Arial"/>
          <w:sz w:val="20"/>
        </w:rPr>
        <w:t xml:space="preserve">, je omezeno maximálním ročním limitem pojistného plnění ve výši </w:t>
      </w:r>
      <w:r w:rsidR="00F948D1">
        <w:rPr>
          <w:rFonts w:cs="Arial"/>
          <w:sz w:val="20"/>
        </w:rPr>
        <w:t>1 000 000</w:t>
      </w:r>
      <w:r w:rsidR="001F1C6E">
        <w:rPr>
          <w:rFonts w:cs="Arial"/>
          <w:sz w:val="20"/>
        </w:rPr>
        <w:t xml:space="preserve"> </w:t>
      </w:r>
      <w:r w:rsidRPr="006368D9">
        <w:rPr>
          <w:rFonts w:cs="Arial"/>
          <w:sz w:val="20"/>
        </w:rPr>
        <w:t>Kč; tím nejsou dotčena jiná ujednání, z nichž vyplývá povinnost pojistitele poskytnout pojistné plnění v nižší nebo stejné</w:t>
      </w:r>
      <w:r w:rsidR="00331D89" w:rsidRPr="006368D9">
        <w:rPr>
          <w:rFonts w:cs="Arial"/>
          <w:sz w:val="20"/>
        </w:rPr>
        <w:t xml:space="preserve"> výši</w:t>
      </w:r>
      <w:r w:rsidR="000A3B0B" w:rsidRPr="006368D9">
        <w:rPr>
          <w:rFonts w:cs="Arial"/>
          <w:sz w:val="20"/>
        </w:rPr>
        <w:t>.</w:t>
      </w:r>
    </w:p>
    <w:p w:rsidR="00F948D1" w:rsidRPr="006368D9" w:rsidRDefault="00F948D1" w:rsidP="00F948D1">
      <w:pPr>
        <w:numPr>
          <w:ilvl w:val="0"/>
          <w:numId w:val="14"/>
        </w:numPr>
        <w:tabs>
          <w:tab w:val="left" w:pos="-720"/>
        </w:tabs>
        <w:spacing w:before="120"/>
        <w:jc w:val="both"/>
        <w:rPr>
          <w:rFonts w:cs="Arial"/>
          <w:sz w:val="20"/>
        </w:rPr>
      </w:pPr>
      <w:r w:rsidRPr="006368D9">
        <w:rPr>
          <w:rFonts w:cs="Arial"/>
          <w:sz w:val="20"/>
        </w:rPr>
        <w:t xml:space="preserve">Pojistné plnění </w:t>
      </w:r>
      <w:r w:rsidR="00D02CEF">
        <w:rPr>
          <w:rFonts w:cs="Arial"/>
          <w:sz w:val="20"/>
        </w:rPr>
        <w:t>z</w:t>
      </w:r>
      <w:r w:rsidRPr="006368D9">
        <w:rPr>
          <w:rFonts w:cs="Arial"/>
          <w:sz w:val="20"/>
        </w:rPr>
        <w:t xml:space="preserve"> pojištění sjednaných touto pojistnou smlouvou</w:t>
      </w:r>
      <w:r w:rsidR="00D02CEF">
        <w:rPr>
          <w:rFonts w:cs="Arial"/>
          <w:sz w:val="20"/>
        </w:rPr>
        <w:t xml:space="preserve"> v odstavcích 2.1.1., 2.1.2. a 2.1.3.</w:t>
      </w:r>
      <w:r w:rsidRPr="006368D9">
        <w:rPr>
          <w:rFonts w:cs="Arial"/>
          <w:sz w:val="20"/>
        </w:rPr>
        <w:t xml:space="preserve">, </w:t>
      </w:r>
      <w:r w:rsidRPr="000E7A1F">
        <w:rPr>
          <w:rFonts w:cs="Arial"/>
          <w:sz w:val="20"/>
        </w:rPr>
        <w:t>v souhrnu</w:t>
      </w:r>
      <w:r w:rsidRPr="006368D9">
        <w:rPr>
          <w:rFonts w:cs="Arial"/>
          <w:sz w:val="20"/>
        </w:rPr>
        <w:t xml:space="preserve"> za všechny pojistné události způsobené </w:t>
      </w:r>
      <w:r w:rsidR="00D02CEF">
        <w:rPr>
          <w:bCs/>
          <w:sz w:val="20"/>
          <w:szCs w:val="20"/>
        </w:rPr>
        <w:t>atmosférickými sráž</w:t>
      </w:r>
      <w:r>
        <w:rPr>
          <w:bCs/>
          <w:sz w:val="20"/>
          <w:szCs w:val="20"/>
        </w:rPr>
        <w:t>k</w:t>
      </w:r>
      <w:r w:rsidR="00D02CEF">
        <w:rPr>
          <w:bCs/>
          <w:sz w:val="20"/>
          <w:szCs w:val="20"/>
        </w:rPr>
        <w:t>ami</w:t>
      </w:r>
      <w:r w:rsidRPr="006368D9">
        <w:rPr>
          <w:rFonts w:cs="Arial"/>
          <w:sz w:val="20"/>
        </w:rPr>
        <w:t xml:space="preserve"> </w:t>
      </w:r>
      <w:r w:rsidR="00D02CEF">
        <w:rPr>
          <w:rFonts w:cs="Arial"/>
          <w:sz w:val="20"/>
        </w:rPr>
        <w:t xml:space="preserve">ve smyslu doložky DZ113 </w:t>
      </w:r>
      <w:r w:rsidRPr="006368D9">
        <w:rPr>
          <w:rFonts w:cs="Arial"/>
          <w:sz w:val="20"/>
        </w:rPr>
        <w:t xml:space="preserve">nastalé v průběhu jednoho pojistného roku </w:t>
      </w:r>
      <w:r w:rsidRPr="006368D9">
        <w:rPr>
          <w:sz w:val="20"/>
          <w:szCs w:val="20"/>
        </w:rPr>
        <w:t xml:space="preserve">(resp. je-li pojištění sjednáno na dobu kratší než jeden pojistný rok, v průběhu trvání </w:t>
      </w:r>
      <w:r w:rsidRPr="006368D9">
        <w:rPr>
          <w:sz w:val="20"/>
          <w:szCs w:val="20"/>
        </w:rPr>
        <w:lastRenderedPageBreak/>
        <w:t>pojištění)</w:t>
      </w:r>
      <w:r w:rsidRPr="006368D9">
        <w:rPr>
          <w:rFonts w:cs="Arial"/>
          <w:sz w:val="20"/>
        </w:rPr>
        <w:t xml:space="preserve">, je omezeno maximálním ročním limitem pojistného plnění ve výši </w:t>
      </w:r>
      <w:r>
        <w:rPr>
          <w:rFonts w:cs="Arial"/>
          <w:sz w:val="20"/>
        </w:rPr>
        <w:t>1</w:t>
      </w:r>
      <w:r w:rsidR="00D02CEF">
        <w:rPr>
          <w:rFonts w:cs="Arial"/>
          <w:sz w:val="20"/>
        </w:rPr>
        <w:t> </w:t>
      </w:r>
      <w:r>
        <w:rPr>
          <w:rFonts w:cs="Arial"/>
          <w:sz w:val="20"/>
        </w:rPr>
        <w:t>000</w:t>
      </w:r>
      <w:r w:rsidR="00D02CEF">
        <w:rPr>
          <w:rFonts w:cs="Arial"/>
          <w:sz w:val="20"/>
        </w:rPr>
        <w:t> </w:t>
      </w:r>
      <w:r>
        <w:rPr>
          <w:rFonts w:cs="Arial"/>
          <w:sz w:val="20"/>
        </w:rPr>
        <w:t xml:space="preserve">000 </w:t>
      </w:r>
      <w:r w:rsidRPr="006368D9">
        <w:rPr>
          <w:rFonts w:cs="Arial"/>
          <w:sz w:val="20"/>
        </w:rPr>
        <w:t>Kč; tím nejsou dotčena jiná ujednání, z nichž vyplývá povinnost pojistitele poskytnout pojistné plnění v nižší nebo stejné výši.</w:t>
      </w:r>
    </w:p>
    <w:p w:rsidR="00F948D1" w:rsidRPr="006368D9" w:rsidRDefault="00F948D1" w:rsidP="00F948D1">
      <w:pPr>
        <w:numPr>
          <w:ilvl w:val="0"/>
          <w:numId w:val="14"/>
        </w:numPr>
        <w:tabs>
          <w:tab w:val="left" w:pos="-720"/>
        </w:tabs>
        <w:spacing w:before="120"/>
        <w:jc w:val="both"/>
        <w:rPr>
          <w:rFonts w:cs="Arial"/>
          <w:sz w:val="20"/>
        </w:rPr>
      </w:pPr>
      <w:r w:rsidRPr="006368D9">
        <w:rPr>
          <w:rFonts w:cs="Arial"/>
          <w:sz w:val="20"/>
        </w:rPr>
        <w:t xml:space="preserve">Pojistné plnění </w:t>
      </w:r>
      <w:r w:rsidR="00D02CEF">
        <w:rPr>
          <w:rFonts w:cs="Arial"/>
          <w:sz w:val="20"/>
        </w:rPr>
        <w:t>z</w:t>
      </w:r>
      <w:r w:rsidRPr="006368D9">
        <w:rPr>
          <w:rFonts w:cs="Arial"/>
          <w:sz w:val="20"/>
        </w:rPr>
        <w:t xml:space="preserve"> pojištění sjednaných touto pojistnou smlouvou</w:t>
      </w:r>
      <w:r w:rsidR="004259A1">
        <w:rPr>
          <w:rFonts w:cs="Arial"/>
          <w:sz w:val="20"/>
        </w:rPr>
        <w:t xml:space="preserve"> v odstavcích 2.1.1., </w:t>
      </w:r>
      <w:r w:rsidR="00D02CEF">
        <w:rPr>
          <w:rFonts w:cs="Arial"/>
          <w:sz w:val="20"/>
        </w:rPr>
        <w:t>2.1.2.</w:t>
      </w:r>
      <w:r w:rsidR="004259A1">
        <w:rPr>
          <w:rFonts w:cs="Arial"/>
          <w:sz w:val="20"/>
        </w:rPr>
        <w:t xml:space="preserve"> a 2.1.3.</w:t>
      </w:r>
      <w:r w:rsidRPr="006368D9">
        <w:rPr>
          <w:rFonts w:cs="Arial"/>
          <w:sz w:val="20"/>
        </w:rPr>
        <w:t xml:space="preserve">, </w:t>
      </w:r>
      <w:r w:rsidRPr="000E7A1F">
        <w:rPr>
          <w:rFonts w:cs="Arial"/>
          <w:sz w:val="20"/>
        </w:rPr>
        <w:t>v souhrnu</w:t>
      </w:r>
      <w:r w:rsidRPr="006368D9">
        <w:rPr>
          <w:rFonts w:cs="Arial"/>
          <w:sz w:val="20"/>
        </w:rPr>
        <w:t xml:space="preserve"> za všechny pojistné události způsobené </w:t>
      </w:r>
      <w:r w:rsidR="00D02CEF">
        <w:rPr>
          <w:bCs/>
          <w:sz w:val="20"/>
          <w:szCs w:val="20"/>
        </w:rPr>
        <w:t>nepřímým úderem blesku ve smyslu doložky DZ114</w:t>
      </w:r>
      <w:r w:rsidRPr="006368D9">
        <w:rPr>
          <w:rFonts w:cs="Arial"/>
          <w:sz w:val="20"/>
        </w:rPr>
        <w:t xml:space="preserve"> nastalé v průběhu jednoho pojistného roku </w:t>
      </w:r>
      <w:r w:rsidRPr="006368D9">
        <w:rPr>
          <w:sz w:val="20"/>
          <w:szCs w:val="20"/>
        </w:rPr>
        <w:t>(resp. je-li pojištění sjednáno na dobu kratší než jeden pojistný rok, v průběhu trvání pojištění)</w:t>
      </w:r>
      <w:r w:rsidRPr="006368D9">
        <w:rPr>
          <w:rFonts w:cs="Arial"/>
          <w:sz w:val="20"/>
        </w:rPr>
        <w:t xml:space="preserve">, je omezeno maximálním ročním limitem pojistného plnění ve výši </w:t>
      </w:r>
      <w:r>
        <w:rPr>
          <w:rFonts w:cs="Arial"/>
          <w:sz w:val="20"/>
        </w:rPr>
        <w:t>1</w:t>
      </w:r>
      <w:r w:rsidR="00C967A7">
        <w:rPr>
          <w:rFonts w:cs="Arial"/>
          <w:sz w:val="20"/>
        </w:rPr>
        <w:t> </w:t>
      </w:r>
      <w:r>
        <w:rPr>
          <w:rFonts w:cs="Arial"/>
          <w:sz w:val="20"/>
        </w:rPr>
        <w:t>000</w:t>
      </w:r>
      <w:r w:rsidR="00C967A7">
        <w:rPr>
          <w:rFonts w:cs="Arial"/>
          <w:sz w:val="20"/>
        </w:rPr>
        <w:t> </w:t>
      </w:r>
      <w:r>
        <w:rPr>
          <w:rFonts w:cs="Arial"/>
          <w:sz w:val="20"/>
        </w:rPr>
        <w:t xml:space="preserve">000 </w:t>
      </w:r>
      <w:r w:rsidRPr="006368D9">
        <w:rPr>
          <w:rFonts w:cs="Arial"/>
          <w:sz w:val="20"/>
        </w:rPr>
        <w:t>Kč; tím nejsou dotčena jiná ujednání, z nichž vyplývá povinnost pojistitele poskytnout pojistné plnění v nižší nebo stejné výši.</w:t>
      </w:r>
    </w:p>
    <w:p w:rsidR="00753D7E" w:rsidRPr="006368D9" w:rsidRDefault="00753D7E" w:rsidP="00753D7E">
      <w:pPr>
        <w:numPr>
          <w:ilvl w:val="0"/>
          <w:numId w:val="14"/>
        </w:numPr>
        <w:tabs>
          <w:tab w:val="left" w:pos="-720"/>
        </w:tabs>
        <w:spacing w:before="120"/>
        <w:jc w:val="both"/>
        <w:rPr>
          <w:rFonts w:cs="Arial"/>
          <w:sz w:val="20"/>
        </w:rPr>
      </w:pPr>
      <w:r w:rsidRPr="006368D9">
        <w:rPr>
          <w:rFonts w:cs="Arial"/>
          <w:sz w:val="20"/>
        </w:rPr>
        <w:t>Pojistné plnění z</w:t>
      </w:r>
      <w:r>
        <w:rPr>
          <w:rFonts w:cs="Arial"/>
          <w:sz w:val="20"/>
        </w:rPr>
        <w:t> pojištění sjednaných v tabulkách 2.7.1. a 2.7.2. je omezeno maximálním ročním limitem pojistného plnění ve výši 10 000 000 Kč</w:t>
      </w:r>
      <w:r w:rsidRPr="006368D9">
        <w:rPr>
          <w:rFonts w:cs="Arial"/>
          <w:sz w:val="20"/>
        </w:rPr>
        <w:t>; tím nejsou dotčena jiná ujednání, z nichž vyplývá povinnost pojistitele poskytnout pojistné plnění v nižší nebo stejné výši.</w:t>
      </w:r>
    </w:p>
    <w:p w:rsidR="00D02CEF" w:rsidRDefault="00D02CEF" w:rsidP="00231881">
      <w:pPr>
        <w:jc w:val="center"/>
        <w:rPr>
          <w:rFonts w:cs="Arial"/>
          <w:b/>
          <w:bCs/>
          <w:sz w:val="24"/>
        </w:rPr>
      </w:pPr>
    </w:p>
    <w:p w:rsidR="00AB2CAD" w:rsidRPr="00231881" w:rsidRDefault="00AB2CAD" w:rsidP="00231881">
      <w:pPr>
        <w:jc w:val="center"/>
        <w:rPr>
          <w:rFonts w:cs="Arial"/>
          <w:b/>
          <w:bCs/>
          <w:sz w:val="24"/>
        </w:rPr>
      </w:pPr>
      <w:r w:rsidRPr="00231881">
        <w:rPr>
          <w:rFonts w:cs="Arial"/>
          <w:b/>
          <w:bCs/>
          <w:sz w:val="24"/>
        </w:rPr>
        <w:t>Článek III.</w:t>
      </w:r>
    </w:p>
    <w:p w:rsidR="00AB2CAD" w:rsidRPr="006368D9" w:rsidRDefault="00AB2CAD" w:rsidP="00AB2CAD">
      <w:pPr>
        <w:keepNext/>
        <w:tabs>
          <w:tab w:val="left" w:pos="-720"/>
        </w:tabs>
        <w:jc w:val="center"/>
        <w:rPr>
          <w:rFonts w:cs="Arial"/>
          <w:b/>
          <w:sz w:val="24"/>
        </w:rPr>
      </w:pPr>
      <w:r w:rsidRPr="006368D9">
        <w:rPr>
          <w:rFonts w:cs="Arial"/>
          <w:b/>
          <w:sz w:val="24"/>
        </w:rPr>
        <w:t>Výše a způsob placení pojistného</w:t>
      </w:r>
    </w:p>
    <w:p w:rsidR="00AB2CAD" w:rsidRPr="006368D9" w:rsidRDefault="00AB2CAD" w:rsidP="00AB2CAD">
      <w:pPr>
        <w:keepNext/>
        <w:rPr>
          <w:rFonts w:cs="Arial"/>
          <w:b/>
          <w:sz w:val="20"/>
        </w:rPr>
      </w:pPr>
    </w:p>
    <w:p w:rsidR="00AB2CAD" w:rsidRPr="006368D9" w:rsidRDefault="00AB2CAD" w:rsidP="00877895">
      <w:pPr>
        <w:pStyle w:val="Styl10bTunZarovnatdobloku"/>
      </w:pPr>
      <w:r w:rsidRPr="006368D9">
        <w:t>Pojistné za jeden pojistný rok činí:</w:t>
      </w:r>
    </w:p>
    <w:p w:rsidR="00AB2CAD" w:rsidRPr="006368D9" w:rsidRDefault="00AB2CAD" w:rsidP="001463E7">
      <w:pPr>
        <w:keepNext/>
        <w:numPr>
          <w:ilvl w:val="0"/>
          <w:numId w:val="15"/>
        </w:numPr>
        <w:tabs>
          <w:tab w:val="clear" w:pos="425"/>
          <w:tab w:val="left" w:pos="-720"/>
        </w:tabs>
        <w:spacing w:before="120"/>
        <w:ind w:left="567" w:hanging="567"/>
        <w:jc w:val="both"/>
        <w:rPr>
          <w:rFonts w:cs="Arial"/>
          <w:b/>
          <w:sz w:val="20"/>
        </w:rPr>
      </w:pPr>
      <w:r w:rsidRPr="006368D9">
        <w:rPr>
          <w:rFonts w:cs="Arial"/>
          <w:b/>
          <w:sz w:val="20"/>
        </w:rPr>
        <w:t>Živelní pojištění</w:t>
      </w:r>
    </w:p>
    <w:p w:rsidR="00AB2CAD" w:rsidRPr="006368D9" w:rsidRDefault="00AB2CAD" w:rsidP="00264FB0">
      <w:pPr>
        <w:numPr>
          <w:ilvl w:val="12"/>
          <w:numId w:val="0"/>
        </w:numPr>
        <w:tabs>
          <w:tab w:val="right" w:leader="dot" w:pos="9638"/>
        </w:tabs>
        <w:ind w:left="567"/>
        <w:jc w:val="both"/>
        <w:rPr>
          <w:rFonts w:cs="Arial"/>
          <w:sz w:val="20"/>
        </w:rPr>
      </w:pPr>
      <w:r w:rsidRPr="006368D9">
        <w:rPr>
          <w:rFonts w:cs="Arial"/>
          <w:sz w:val="20"/>
        </w:rPr>
        <w:t>Pojistné</w:t>
      </w:r>
      <w:r w:rsidR="001463E7">
        <w:rPr>
          <w:rFonts w:cs="Arial"/>
          <w:sz w:val="20"/>
        </w:rPr>
        <w:t xml:space="preserve"> </w:t>
      </w:r>
      <w:r w:rsidR="001463E7">
        <w:rPr>
          <w:rFonts w:cs="Arial"/>
          <w:sz w:val="20"/>
        </w:rPr>
        <w:tab/>
        <w:t xml:space="preserve"> </w:t>
      </w:r>
      <w:r w:rsidR="00341231">
        <w:rPr>
          <w:rFonts w:cs="Arial"/>
          <w:sz w:val="20"/>
        </w:rPr>
        <w:t>2 282 366</w:t>
      </w:r>
      <w:r w:rsidRPr="006368D9">
        <w:rPr>
          <w:rFonts w:cs="Arial"/>
          <w:sz w:val="20"/>
        </w:rPr>
        <w:t xml:space="preserve"> Kč</w:t>
      </w:r>
    </w:p>
    <w:p w:rsidR="00AB2CAD" w:rsidRPr="006368D9" w:rsidRDefault="00AB2CAD" w:rsidP="00264FB0">
      <w:pPr>
        <w:keepNext/>
        <w:numPr>
          <w:ilvl w:val="0"/>
          <w:numId w:val="15"/>
        </w:numPr>
        <w:tabs>
          <w:tab w:val="clear" w:pos="425"/>
          <w:tab w:val="left" w:pos="-1560"/>
        </w:tabs>
        <w:ind w:left="567" w:hanging="567"/>
        <w:jc w:val="both"/>
        <w:rPr>
          <w:rFonts w:cs="Arial"/>
          <w:b/>
          <w:sz w:val="20"/>
        </w:rPr>
      </w:pPr>
      <w:r w:rsidRPr="006368D9">
        <w:rPr>
          <w:rFonts w:cs="Arial"/>
          <w:b/>
          <w:sz w:val="20"/>
        </w:rPr>
        <w:t xml:space="preserve">Pojištění pro případ odcizení </w:t>
      </w:r>
    </w:p>
    <w:p w:rsidR="00AB2CAD" w:rsidRPr="006368D9" w:rsidRDefault="001463E7" w:rsidP="00264FB0">
      <w:pPr>
        <w:numPr>
          <w:ilvl w:val="12"/>
          <w:numId w:val="0"/>
        </w:numPr>
        <w:tabs>
          <w:tab w:val="right" w:leader="dot" w:pos="9638"/>
        </w:tabs>
        <w:ind w:left="567"/>
        <w:jc w:val="both"/>
        <w:rPr>
          <w:rFonts w:cs="Arial"/>
          <w:sz w:val="20"/>
        </w:rPr>
      </w:pPr>
      <w:r>
        <w:rPr>
          <w:rFonts w:cs="Arial"/>
          <w:sz w:val="20"/>
        </w:rPr>
        <w:t xml:space="preserve">Pojistné </w:t>
      </w:r>
      <w:r>
        <w:rPr>
          <w:rFonts w:cs="Arial"/>
          <w:sz w:val="20"/>
        </w:rPr>
        <w:tab/>
        <w:t xml:space="preserve"> </w:t>
      </w:r>
      <w:r w:rsidR="00341231">
        <w:rPr>
          <w:rFonts w:cs="Arial"/>
          <w:sz w:val="20"/>
        </w:rPr>
        <w:t xml:space="preserve">156 545 </w:t>
      </w:r>
      <w:r w:rsidR="00AB2CAD" w:rsidRPr="006368D9">
        <w:rPr>
          <w:rFonts w:cs="Arial"/>
          <w:sz w:val="20"/>
        </w:rPr>
        <w:t>Kč</w:t>
      </w:r>
    </w:p>
    <w:p w:rsidR="00AB2CAD" w:rsidRPr="006368D9" w:rsidRDefault="00AB2CAD" w:rsidP="00264FB0">
      <w:pPr>
        <w:keepNext/>
        <w:numPr>
          <w:ilvl w:val="0"/>
          <w:numId w:val="15"/>
        </w:numPr>
        <w:tabs>
          <w:tab w:val="clear" w:pos="425"/>
          <w:tab w:val="left" w:pos="-1560"/>
        </w:tabs>
        <w:ind w:left="567" w:hanging="567"/>
        <w:jc w:val="both"/>
        <w:rPr>
          <w:rFonts w:cs="Arial"/>
          <w:b/>
          <w:sz w:val="20"/>
        </w:rPr>
      </w:pPr>
      <w:r w:rsidRPr="006368D9">
        <w:rPr>
          <w:rFonts w:cs="Arial"/>
          <w:b/>
          <w:sz w:val="20"/>
        </w:rPr>
        <w:t>Pojištění pro případ vandalismu</w:t>
      </w:r>
    </w:p>
    <w:p w:rsidR="00AB2CAD" w:rsidRPr="006368D9" w:rsidRDefault="001463E7" w:rsidP="00264FB0">
      <w:pPr>
        <w:numPr>
          <w:ilvl w:val="12"/>
          <w:numId w:val="0"/>
        </w:numPr>
        <w:tabs>
          <w:tab w:val="right" w:leader="dot" w:pos="9638"/>
        </w:tabs>
        <w:ind w:left="567"/>
        <w:jc w:val="both"/>
        <w:rPr>
          <w:rFonts w:cs="Arial"/>
          <w:sz w:val="20"/>
        </w:rPr>
      </w:pPr>
      <w:r>
        <w:rPr>
          <w:rFonts w:cs="Arial"/>
          <w:sz w:val="20"/>
        </w:rPr>
        <w:t xml:space="preserve">Pojistné </w:t>
      </w:r>
      <w:r>
        <w:rPr>
          <w:rFonts w:cs="Arial"/>
          <w:sz w:val="20"/>
        </w:rPr>
        <w:tab/>
        <w:t xml:space="preserve"> </w:t>
      </w:r>
      <w:r w:rsidR="00652E6C">
        <w:rPr>
          <w:rFonts w:cs="Arial"/>
          <w:sz w:val="20"/>
        </w:rPr>
        <w:t>5 500</w:t>
      </w:r>
      <w:r w:rsidR="00AB2CAD" w:rsidRPr="006368D9">
        <w:rPr>
          <w:rFonts w:cs="Arial"/>
          <w:sz w:val="20"/>
        </w:rPr>
        <w:t xml:space="preserve"> Kč</w:t>
      </w:r>
    </w:p>
    <w:p w:rsidR="00AB2CAD" w:rsidRPr="006368D9" w:rsidRDefault="00AB2CAD" w:rsidP="00264FB0">
      <w:pPr>
        <w:keepNext/>
        <w:numPr>
          <w:ilvl w:val="0"/>
          <w:numId w:val="15"/>
        </w:numPr>
        <w:tabs>
          <w:tab w:val="clear" w:pos="425"/>
          <w:tab w:val="left" w:pos="-1560"/>
        </w:tabs>
        <w:ind w:left="567" w:hanging="567"/>
        <w:jc w:val="both"/>
        <w:rPr>
          <w:rFonts w:cs="Arial"/>
          <w:b/>
          <w:sz w:val="20"/>
        </w:rPr>
      </w:pPr>
      <w:r w:rsidRPr="006368D9">
        <w:rPr>
          <w:rFonts w:cs="Arial"/>
          <w:b/>
          <w:sz w:val="20"/>
        </w:rPr>
        <w:t xml:space="preserve">Pojištění pro případ odcizení – </w:t>
      </w:r>
      <w:r w:rsidRPr="006368D9">
        <w:rPr>
          <w:b/>
          <w:sz w:val="20"/>
          <w:szCs w:val="20"/>
        </w:rPr>
        <w:t>loupež přepravovaných peněz nebo cenin</w:t>
      </w:r>
    </w:p>
    <w:p w:rsidR="00AB2CAD" w:rsidRPr="006368D9" w:rsidRDefault="001463E7" w:rsidP="00264FB0">
      <w:pPr>
        <w:numPr>
          <w:ilvl w:val="12"/>
          <w:numId w:val="0"/>
        </w:numPr>
        <w:tabs>
          <w:tab w:val="right" w:leader="dot" w:pos="9638"/>
        </w:tabs>
        <w:ind w:left="567"/>
        <w:jc w:val="both"/>
        <w:rPr>
          <w:rFonts w:cs="Arial"/>
          <w:sz w:val="20"/>
        </w:rPr>
      </w:pPr>
      <w:r>
        <w:rPr>
          <w:rFonts w:cs="Arial"/>
          <w:sz w:val="20"/>
        </w:rPr>
        <w:t xml:space="preserve">Pojistné </w:t>
      </w:r>
      <w:r>
        <w:rPr>
          <w:rFonts w:cs="Arial"/>
          <w:sz w:val="20"/>
        </w:rPr>
        <w:tab/>
        <w:t xml:space="preserve"> </w:t>
      </w:r>
      <w:r w:rsidR="00652E6C">
        <w:rPr>
          <w:rFonts w:cs="Arial"/>
          <w:sz w:val="20"/>
        </w:rPr>
        <w:t>7 800</w:t>
      </w:r>
      <w:r w:rsidR="00AB2CAD" w:rsidRPr="006368D9">
        <w:rPr>
          <w:rFonts w:cs="Arial"/>
          <w:sz w:val="20"/>
        </w:rPr>
        <w:t xml:space="preserve"> Kč</w:t>
      </w:r>
    </w:p>
    <w:p w:rsidR="00AB2CAD" w:rsidRPr="006368D9" w:rsidRDefault="00AB2CAD" w:rsidP="00264FB0">
      <w:pPr>
        <w:keepNext/>
        <w:numPr>
          <w:ilvl w:val="0"/>
          <w:numId w:val="15"/>
        </w:numPr>
        <w:tabs>
          <w:tab w:val="clear" w:pos="425"/>
          <w:tab w:val="left" w:pos="-1560"/>
        </w:tabs>
        <w:ind w:left="567" w:hanging="567"/>
        <w:jc w:val="both"/>
        <w:rPr>
          <w:rFonts w:cs="Arial"/>
          <w:b/>
          <w:sz w:val="20"/>
        </w:rPr>
      </w:pPr>
      <w:r w:rsidRPr="006368D9">
        <w:rPr>
          <w:rFonts w:cs="Arial"/>
          <w:b/>
          <w:sz w:val="20"/>
        </w:rPr>
        <w:t>Pojištění skla</w:t>
      </w:r>
    </w:p>
    <w:p w:rsidR="00AB2CAD" w:rsidRPr="006368D9" w:rsidRDefault="001463E7" w:rsidP="00264FB0">
      <w:pPr>
        <w:numPr>
          <w:ilvl w:val="12"/>
          <w:numId w:val="0"/>
        </w:numPr>
        <w:tabs>
          <w:tab w:val="right" w:leader="dot" w:pos="9638"/>
        </w:tabs>
        <w:ind w:left="425" w:firstLine="142"/>
        <w:jc w:val="both"/>
        <w:rPr>
          <w:rFonts w:cs="Arial"/>
          <w:sz w:val="20"/>
        </w:rPr>
      </w:pPr>
      <w:r>
        <w:rPr>
          <w:rFonts w:cs="Arial"/>
          <w:sz w:val="20"/>
        </w:rPr>
        <w:t xml:space="preserve">Pojistné </w:t>
      </w:r>
      <w:r>
        <w:rPr>
          <w:rFonts w:cs="Arial"/>
          <w:sz w:val="20"/>
        </w:rPr>
        <w:tab/>
        <w:t xml:space="preserve"> </w:t>
      </w:r>
      <w:r w:rsidR="00652E6C">
        <w:rPr>
          <w:rFonts w:cs="Arial"/>
          <w:sz w:val="20"/>
        </w:rPr>
        <w:t>22 500</w:t>
      </w:r>
      <w:r w:rsidR="00AB2CAD" w:rsidRPr="006368D9">
        <w:rPr>
          <w:rFonts w:cs="Arial"/>
          <w:sz w:val="20"/>
        </w:rPr>
        <w:t xml:space="preserve"> Kč</w:t>
      </w:r>
    </w:p>
    <w:p w:rsidR="00AB2CAD" w:rsidRPr="006368D9" w:rsidRDefault="00AB2CAD" w:rsidP="00264FB0">
      <w:pPr>
        <w:keepNext/>
        <w:numPr>
          <w:ilvl w:val="0"/>
          <w:numId w:val="15"/>
        </w:numPr>
        <w:tabs>
          <w:tab w:val="clear" w:pos="425"/>
          <w:tab w:val="left" w:pos="-1418"/>
        </w:tabs>
        <w:ind w:left="567" w:hanging="567"/>
        <w:jc w:val="both"/>
        <w:rPr>
          <w:rFonts w:cs="Arial"/>
          <w:b/>
          <w:sz w:val="20"/>
        </w:rPr>
      </w:pPr>
      <w:r w:rsidRPr="006368D9">
        <w:rPr>
          <w:rFonts w:cs="Arial"/>
          <w:b/>
          <w:sz w:val="20"/>
        </w:rPr>
        <w:t>Pojištění strojů</w:t>
      </w:r>
    </w:p>
    <w:p w:rsidR="00AB2CAD" w:rsidRPr="006368D9" w:rsidRDefault="001463E7" w:rsidP="00264FB0">
      <w:pPr>
        <w:numPr>
          <w:ilvl w:val="12"/>
          <w:numId w:val="0"/>
        </w:numPr>
        <w:tabs>
          <w:tab w:val="right" w:leader="dot" w:pos="9638"/>
        </w:tabs>
        <w:ind w:left="425" w:firstLine="142"/>
        <w:jc w:val="both"/>
        <w:rPr>
          <w:rFonts w:cs="Arial"/>
          <w:sz w:val="20"/>
        </w:rPr>
      </w:pPr>
      <w:r>
        <w:rPr>
          <w:rFonts w:cs="Arial"/>
          <w:sz w:val="20"/>
        </w:rPr>
        <w:t xml:space="preserve">Pojistné </w:t>
      </w:r>
      <w:r>
        <w:rPr>
          <w:rFonts w:cs="Arial"/>
          <w:sz w:val="20"/>
        </w:rPr>
        <w:tab/>
        <w:t xml:space="preserve"> </w:t>
      </w:r>
      <w:r w:rsidR="00341231">
        <w:rPr>
          <w:rFonts w:cs="Arial"/>
          <w:sz w:val="20"/>
        </w:rPr>
        <w:t>9 175</w:t>
      </w:r>
      <w:r w:rsidR="00AB2CAD" w:rsidRPr="006368D9">
        <w:rPr>
          <w:rFonts w:cs="Arial"/>
          <w:sz w:val="20"/>
        </w:rPr>
        <w:t xml:space="preserve"> Kč</w:t>
      </w:r>
    </w:p>
    <w:p w:rsidR="00AB2CAD" w:rsidRPr="006368D9" w:rsidRDefault="00AB2CAD" w:rsidP="00264FB0">
      <w:pPr>
        <w:keepNext/>
        <w:numPr>
          <w:ilvl w:val="0"/>
          <w:numId w:val="15"/>
        </w:numPr>
        <w:tabs>
          <w:tab w:val="clear" w:pos="425"/>
          <w:tab w:val="left" w:pos="-1560"/>
        </w:tabs>
        <w:ind w:left="567" w:hanging="567"/>
        <w:jc w:val="both"/>
        <w:rPr>
          <w:rFonts w:cs="Arial"/>
          <w:b/>
          <w:sz w:val="20"/>
        </w:rPr>
      </w:pPr>
      <w:r w:rsidRPr="006368D9">
        <w:rPr>
          <w:rFonts w:cs="Arial"/>
          <w:b/>
          <w:sz w:val="20"/>
        </w:rPr>
        <w:t>Pojištění elektronických zařízení</w:t>
      </w:r>
    </w:p>
    <w:p w:rsidR="00AB2CAD" w:rsidRPr="006368D9" w:rsidRDefault="001463E7" w:rsidP="00264FB0">
      <w:pPr>
        <w:numPr>
          <w:ilvl w:val="12"/>
          <w:numId w:val="0"/>
        </w:numPr>
        <w:tabs>
          <w:tab w:val="right" w:leader="dot" w:pos="9638"/>
        </w:tabs>
        <w:ind w:left="567"/>
        <w:jc w:val="both"/>
        <w:rPr>
          <w:rFonts w:cs="Arial"/>
          <w:sz w:val="20"/>
        </w:rPr>
      </w:pPr>
      <w:r>
        <w:rPr>
          <w:rFonts w:cs="Arial"/>
          <w:sz w:val="20"/>
        </w:rPr>
        <w:t xml:space="preserve">Pojistné </w:t>
      </w:r>
      <w:r>
        <w:rPr>
          <w:rFonts w:cs="Arial"/>
          <w:sz w:val="20"/>
        </w:rPr>
        <w:tab/>
        <w:t xml:space="preserve"> </w:t>
      </w:r>
      <w:r w:rsidR="00341231">
        <w:rPr>
          <w:rFonts w:cs="Arial"/>
          <w:sz w:val="20"/>
        </w:rPr>
        <w:t>641 079</w:t>
      </w:r>
      <w:r w:rsidR="00AB2CAD" w:rsidRPr="006368D9">
        <w:rPr>
          <w:rFonts w:cs="Arial"/>
          <w:sz w:val="20"/>
        </w:rPr>
        <w:t xml:space="preserve"> Kč</w:t>
      </w:r>
    </w:p>
    <w:p w:rsidR="00AB2CAD" w:rsidRPr="006368D9" w:rsidRDefault="00AB2CAD" w:rsidP="00A65C48">
      <w:pPr>
        <w:keepNext/>
        <w:tabs>
          <w:tab w:val="right" w:leader="dot" w:pos="9639"/>
        </w:tabs>
        <w:spacing w:before="120"/>
        <w:ind w:left="284" w:right="-709" w:hanging="284"/>
        <w:jc w:val="both"/>
        <w:rPr>
          <w:rFonts w:cs="Arial"/>
          <w:sz w:val="20"/>
        </w:rPr>
      </w:pPr>
      <w:r w:rsidRPr="006368D9">
        <w:rPr>
          <w:rFonts w:cs="Arial"/>
          <w:b/>
          <w:sz w:val="20"/>
        </w:rPr>
        <w:t>Souhrn</w:t>
      </w:r>
      <w:r w:rsidRPr="006368D9">
        <w:rPr>
          <w:rFonts w:cs="Arial"/>
          <w:sz w:val="20"/>
        </w:rPr>
        <w:t xml:space="preserve"> </w:t>
      </w:r>
      <w:r w:rsidRPr="006368D9">
        <w:rPr>
          <w:rFonts w:cs="Arial"/>
          <w:b/>
          <w:sz w:val="20"/>
        </w:rPr>
        <w:t xml:space="preserve">pojistného za sjednaná pojištění </w:t>
      </w:r>
      <w:r w:rsidR="00A65C48" w:rsidRPr="006368D9">
        <w:rPr>
          <w:rFonts w:cs="Arial"/>
          <w:b/>
          <w:sz w:val="20"/>
        </w:rPr>
        <w:t xml:space="preserve">za jeden pojistný rok </w:t>
      </w:r>
      <w:r w:rsidR="001463E7">
        <w:rPr>
          <w:rFonts w:cs="Arial"/>
          <w:b/>
          <w:sz w:val="20"/>
        </w:rPr>
        <w:t xml:space="preserve">činí </w:t>
      </w:r>
      <w:r w:rsidR="001463E7">
        <w:rPr>
          <w:rFonts w:cs="Arial"/>
          <w:b/>
          <w:sz w:val="20"/>
        </w:rPr>
        <w:tab/>
        <w:t xml:space="preserve"> </w:t>
      </w:r>
      <w:r w:rsidR="00652E6C">
        <w:rPr>
          <w:rFonts w:cs="Arial"/>
          <w:b/>
          <w:sz w:val="20"/>
        </w:rPr>
        <w:t>3 124 965</w:t>
      </w:r>
      <w:r w:rsidRPr="006368D9">
        <w:rPr>
          <w:rFonts w:cs="Arial"/>
          <w:b/>
          <w:sz w:val="20"/>
        </w:rPr>
        <w:t xml:space="preserve"> Kč</w:t>
      </w:r>
    </w:p>
    <w:p w:rsidR="00AB2CAD" w:rsidRPr="006368D9" w:rsidRDefault="00AB2CAD" w:rsidP="001109FB">
      <w:pPr>
        <w:keepNext/>
        <w:numPr>
          <w:ilvl w:val="0"/>
          <w:numId w:val="16"/>
        </w:numPr>
        <w:tabs>
          <w:tab w:val="left" w:pos="-1418"/>
        </w:tabs>
        <w:spacing w:before="120"/>
        <w:jc w:val="both"/>
        <w:rPr>
          <w:rFonts w:cs="Arial"/>
          <w:sz w:val="20"/>
        </w:rPr>
      </w:pPr>
      <w:r w:rsidRPr="006368D9">
        <w:rPr>
          <w:rFonts w:cs="Arial"/>
          <w:sz w:val="20"/>
        </w:rPr>
        <w:t xml:space="preserve">Pojistné je sjednáno jako běžné. </w:t>
      </w:r>
    </w:p>
    <w:p w:rsidR="00AB2CAD" w:rsidRPr="006368D9" w:rsidRDefault="00AB2CAD" w:rsidP="00AB2CAD">
      <w:pPr>
        <w:tabs>
          <w:tab w:val="left" w:pos="-1418"/>
        </w:tabs>
        <w:ind w:left="425"/>
        <w:jc w:val="both"/>
        <w:rPr>
          <w:rFonts w:cs="Arial"/>
          <w:sz w:val="20"/>
        </w:rPr>
      </w:pPr>
      <w:r w:rsidRPr="006368D9">
        <w:rPr>
          <w:rFonts w:cs="Arial"/>
          <w:sz w:val="20"/>
        </w:rPr>
        <w:t xml:space="preserve">Pojistné období je </w:t>
      </w:r>
      <w:r w:rsidR="00947011">
        <w:rPr>
          <w:rFonts w:cs="Arial"/>
          <w:sz w:val="20"/>
        </w:rPr>
        <w:t>dvanácti</w:t>
      </w:r>
      <w:r w:rsidRPr="006368D9">
        <w:rPr>
          <w:rFonts w:cs="Arial"/>
          <w:sz w:val="20"/>
        </w:rPr>
        <w:t xml:space="preserve">měsíční. Pojistné je </w:t>
      </w:r>
      <w:r w:rsidR="00A65C48" w:rsidRPr="006368D9">
        <w:rPr>
          <w:rFonts w:cs="Arial"/>
          <w:sz w:val="20"/>
        </w:rPr>
        <w:t>v každém pojistném roce</w:t>
      </w:r>
      <w:r w:rsidR="00CB2C87" w:rsidRPr="006368D9">
        <w:rPr>
          <w:rFonts w:cs="Arial"/>
          <w:sz w:val="20"/>
        </w:rPr>
        <w:t xml:space="preserve"> </w:t>
      </w:r>
      <w:r w:rsidRPr="006368D9">
        <w:rPr>
          <w:rFonts w:cs="Arial"/>
          <w:sz w:val="20"/>
        </w:rPr>
        <w:t xml:space="preserve">splatné </w:t>
      </w:r>
      <w:r w:rsidR="0047315D">
        <w:rPr>
          <w:rFonts w:cs="Arial"/>
          <w:sz w:val="20"/>
        </w:rPr>
        <w:t xml:space="preserve">na základě zaslané faktury </w:t>
      </w:r>
      <w:r w:rsidR="00947011">
        <w:rPr>
          <w:rFonts w:cs="Arial"/>
          <w:sz w:val="20"/>
        </w:rPr>
        <w:t xml:space="preserve">ve čtyřech splátkách </w:t>
      </w:r>
      <w:r w:rsidRPr="006368D9">
        <w:rPr>
          <w:rFonts w:cs="Arial"/>
          <w:sz w:val="20"/>
        </w:rPr>
        <w:t>k</w:t>
      </w:r>
      <w:r w:rsidR="00840824">
        <w:rPr>
          <w:rFonts w:cs="Arial"/>
          <w:sz w:val="20"/>
        </w:rPr>
        <w:t> </w:t>
      </w:r>
      <w:r w:rsidRPr="006368D9">
        <w:rPr>
          <w:rFonts w:cs="Arial"/>
          <w:sz w:val="20"/>
        </w:rPr>
        <w:t xml:space="preserve">datům a v částkách takto: </w:t>
      </w:r>
    </w:p>
    <w:p w:rsidR="00AB2CAD" w:rsidRDefault="00AB2CAD" w:rsidP="00CB2C87">
      <w:pPr>
        <w:tabs>
          <w:tab w:val="left" w:pos="-1560"/>
          <w:tab w:val="left" w:pos="-1418"/>
          <w:tab w:val="left" w:pos="3969"/>
        </w:tabs>
        <w:spacing w:before="120"/>
        <w:ind w:left="426"/>
        <w:jc w:val="both"/>
        <w:rPr>
          <w:rFonts w:cs="Arial"/>
          <w:sz w:val="20"/>
        </w:rPr>
      </w:pPr>
      <w:r w:rsidRPr="006368D9">
        <w:rPr>
          <w:rFonts w:cs="Arial"/>
          <w:sz w:val="20"/>
        </w:rPr>
        <w:t>datum:</w:t>
      </w:r>
      <w:r w:rsidRPr="006368D9">
        <w:rPr>
          <w:rFonts w:cs="Arial"/>
          <w:sz w:val="20"/>
        </w:rPr>
        <w:tab/>
        <w:t>částka:</w:t>
      </w:r>
    </w:p>
    <w:p w:rsidR="006F0D18" w:rsidRDefault="00947011" w:rsidP="00FB10C8">
      <w:pPr>
        <w:tabs>
          <w:tab w:val="left" w:pos="-1560"/>
          <w:tab w:val="left" w:pos="-1418"/>
          <w:tab w:val="left" w:pos="3969"/>
        </w:tabs>
        <w:ind w:left="425"/>
        <w:jc w:val="both"/>
        <w:rPr>
          <w:rFonts w:cs="Arial"/>
          <w:sz w:val="20"/>
        </w:rPr>
      </w:pPr>
      <w:r>
        <w:rPr>
          <w:rFonts w:cs="Arial"/>
          <w:sz w:val="20"/>
        </w:rPr>
        <w:t>01</w:t>
      </w:r>
      <w:r w:rsidR="006F0D18">
        <w:rPr>
          <w:rFonts w:cs="Arial"/>
          <w:sz w:val="20"/>
        </w:rPr>
        <w:t xml:space="preserve">. </w:t>
      </w:r>
      <w:r w:rsidR="00C73A67">
        <w:rPr>
          <w:rFonts w:cs="Arial"/>
          <w:sz w:val="20"/>
        </w:rPr>
        <w:t>02</w:t>
      </w:r>
      <w:r w:rsidR="006F0D18">
        <w:rPr>
          <w:rFonts w:cs="Arial"/>
          <w:sz w:val="20"/>
        </w:rPr>
        <w:t>.</w:t>
      </w:r>
      <w:r w:rsidR="006F0D18">
        <w:rPr>
          <w:rFonts w:cs="Arial"/>
          <w:sz w:val="20"/>
        </w:rPr>
        <w:tab/>
        <w:t>781 242 Kč</w:t>
      </w:r>
    </w:p>
    <w:p w:rsidR="006F0D18" w:rsidRDefault="006F0D18" w:rsidP="006F0D18">
      <w:pPr>
        <w:tabs>
          <w:tab w:val="left" w:pos="-1560"/>
          <w:tab w:val="left" w:pos="-1418"/>
          <w:tab w:val="left" w:pos="3969"/>
        </w:tabs>
        <w:ind w:left="425"/>
        <w:jc w:val="both"/>
        <w:rPr>
          <w:rFonts w:cs="Arial"/>
          <w:sz w:val="20"/>
        </w:rPr>
      </w:pPr>
      <w:r>
        <w:rPr>
          <w:rFonts w:cs="Arial"/>
          <w:sz w:val="20"/>
        </w:rPr>
        <w:t>01. 0</w:t>
      </w:r>
      <w:r w:rsidR="00C73A67">
        <w:rPr>
          <w:rFonts w:cs="Arial"/>
          <w:sz w:val="20"/>
        </w:rPr>
        <w:t>5</w:t>
      </w:r>
      <w:r>
        <w:rPr>
          <w:rFonts w:cs="Arial"/>
          <w:sz w:val="20"/>
        </w:rPr>
        <w:t>.</w:t>
      </w:r>
      <w:r>
        <w:rPr>
          <w:rFonts w:cs="Arial"/>
          <w:sz w:val="20"/>
        </w:rPr>
        <w:tab/>
        <w:t>781 241 Kč</w:t>
      </w:r>
    </w:p>
    <w:p w:rsidR="006F0D18" w:rsidRDefault="006F0D18" w:rsidP="006F0D18">
      <w:pPr>
        <w:tabs>
          <w:tab w:val="left" w:pos="-1560"/>
          <w:tab w:val="left" w:pos="-1418"/>
          <w:tab w:val="left" w:pos="3969"/>
        </w:tabs>
        <w:ind w:left="425"/>
        <w:jc w:val="both"/>
        <w:rPr>
          <w:rFonts w:cs="Arial"/>
          <w:sz w:val="20"/>
        </w:rPr>
      </w:pPr>
      <w:r>
        <w:rPr>
          <w:rFonts w:cs="Arial"/>
          <w:sz w:val="20"/>
        </w:rPr>
        <w:t>01. 0</w:t>
      </w:r>
      <w:r w:rsidR="00C73A67">
        <w:rPr>
          <w:rFonts w:cs="Arial"/>
          <w:sz w:val="20"/>
        </w:rPr>
        <w:t>8</w:t>
      </w:r>
      <w:r>
        <w:rPr>
          <w:rFonts w:cs="Arial"/>
          <w:sz w:val="20"/>
        </w:rPr>
        <w:t>.</w:t>
      </w:r>
      <w:r>
        <w:rPr>
          <w:rFonts w:cs="Arial"/>
          <w:sz w:val="20"/>
        </w:rPr>
        <w:tab/>
        <w:t>781 241 Kč</w:t>
      </w:r>
    </w:p>
    <w:p w:rsidR="006F0D18" w:rsidRPr="006368D9" w:rsidRDefault="006F0D18" w:rsidP="006F0D18">
      <w:pPr>
        <w:tabs>
          <w:tab w:val="left" w:pos="-1560"/>
          <w:tab w:val="left" w:pos="-1418"/>
          <w:tab w:val="left" w:pos="3969"/>
        </w:tabs>
        <w:ind w:left="425"/>
        <w:jc w:val="both"/>
        <w:rPr>
          <w:rFonts w:cs="Arial"/>
          <w:sz w:val="20"/>
        </w:rPr>
      </w:pPr>
      <w:r>
        <w:rPr>
          <w:rFonts w:cs="Arial"/>
          <w:sz w:val="20"/>
        </w:rPr>
        <w:t xml:space="preserve">01. </w:t>
      </w:r>
      <w:r w:rsidR="00C73A67">
        <w:rPr>
          <w:rFonts w:cs="Arial"/>
          <w:sz w:val="20"/>
        </w:rPr>
        <w:t>11</w:t>
      </w:r>
      <w:r>
        <w:rPr>
          <w:rFonts w:cs="Arial"/>
          <w:sz w:val="20"/>
        </w:rPr>
        <w:t xml:space="preserve">. </w:t>
      </w:r>
      <w:r>
        <w:rPr>
          <w:rFonts w:cs="Arial"/>
          <w:sz w:val="20"/>
        </w:rPr>
        <w:tab/>
        <w:t>781 241 Kč</w:t>
      </w:r>
    </w:p>
    <w:p w:rsidR="004B0E83" w:rsidRDefault="004B0E83" w:rsidP="004B0E83">
      <w:pPr>
        <w:keepNext/>
        <w:numPr>
          <w:ilvl w:val="0"/>
          <w:numId w:val="16"/>
        </w:numPr>
        <w:tabs>
          <w:tab w:val="left" w:pos="-1560"/>
        </w:tabs>
        <w:spacing w:before="120"/>
        <w:jc w:val="both"/>
        <w:rPr>
          <w:rFonts w:cs="Arial"/>
          <w:sz w:val="20"/>
        </w:rPr>
      </w:pPr>
      <w:r w:rsidRPr="006368D9">
        <w:rPr>
          <w:rFonts w:cs="Arial"/>
          <w:sz w:val="20"/>
        </w:rPr>
        <w:t>Pojistník je povinen uhradit pojistné v uvedené výši na účet pojistitele č. </w:t>
      </w:r>
      <w:proofErr w:type="spellStart"/>
      <w:r w:rsidRPr="006368D9">
        <w:rPr>
          <w:rFonts w:cs="Arial"/>
          <w:sz w:val="20"/>
        </w:rPr>
        <w:t>ú</w:t>
      </w:r>
      <w:proofErr w:type="spellEnd"/>
      <w:r>
        <w:rPr>
          <w:rFonts w:cs="Arial"/>
          <w:sz w:val="20"/>
        </w:rPr>
        <w:t>. 2226222</w:t>
      </w:r>
      <w:r w:rsidRPr="006368D9">
        <w:rPr>
          <w:rFonts w:cs="Arial"/>
          <w:sz w:val="20"/>
        </w:rPr>
        <w:t>/</w:t>
      </w:r>
      <w:r>
        <w:rPr>
          <w:rFonts w:cs="Arial"/>
          <w:sz w:val="20"/>
        </w:rPr>
        <w:t xml:space="preserve">0800, </w:t>
      </w:r>
      <w:r w:rsidRPr="006368D9">
        <w:rPr>
          <w:rFonts w:cs="Arial"/>
          <w:sz w:val="20"/>
        </w:rPr>
        <w:t xml:space="preserve">variabilní symbol: </w:t>
      </w:r>
      <w:r w:rsidR="00C73A67">
        <w:rPr>
          <w:rFonts w:cs="Arial"/>
          <w:sz w:val="20"/>
        </w:rPr>
        <w:t>7720868361.</w:t>
      </w:r>
    </w:p>
    <w:p w:rsidR="00D7357B" w:rsidRPr="006368D9" w:rsidRDefault="00D7357B" w:rsidP="0007541B">
      <w:pPr>
        <w:pStyle w:val="Styl10bZarovnatdobloku"/>
      </w:pPr>
    </w:p>
    <w:p w:rsidR="00D7357B" w:rsidRPr="006368D9" w:rsidRDefault="00D7357B" w:rsidP="00D7357B">
      <w:pPr>
        <w:jc w:val="center"/>
        <w:rPr>
          <w:rFonts w:cs="Arial"/>
          <w:b/>
          <w:bCs/>
          <w:sz w:val="24"/>
        </w:rPr>
      </w:pPr>
      <w:r w:rsidRPr="006368D9">
        <w:rPr>
          <w:rFonts w:cs="Arial"/>
          <w:b/>
          <w:bCs/>
          <w:sz w:val="24"/>
        </w:rPr>
        <w:t>Článek IV.</w:t>
      </w:r>
    </w:p>
    <w:p w:rsidR="00D7357B" w:rsidRPr="006368D9" w:rsidRDefault="00D7357B" w:rsidP="00D7357B">
      <w:pPr>
        <w:jc w:val="center"/>
        <w:rPr>
          <w:b/>
          <w:bCs/>
          <w:sz w:val="24"/>
        </w:rPr>
      </w:pPr>
      <w:r w:rsidRPr="006368D9">
        <w:rPr>
          <w:b/>
          <w:bCs/>
          <w:sz w:val="24"/>
        </w:rPr>
        <w:t>Hlášení škodných událostí</w:t>
      </w:r>
    </w:p>
    <w:p w:rsidR="00D7357B" w:rsidRPr="006368D9" w:rsidRDefault="00D7357B" w:rsidP="001109FB">
      <w:pPr>
        <w:keepNext/>
        <w:numPr>
          <w:ilvl w:val="12"/>
          <w:numId w:val="0"/>
        </w:numPr>
        <w:tabs>
          <w:tab w:val="left" w:pos="-1560"/>
        </w:tabs>
        <w:spacing w:before="120"/>
        <w:jc w:val="both"/>
        <w:rPr>
          <w:rFonts w:cs="Arial"/>
          <w:sz w:val="20"/>
        </w:rPr>
      </w:pPr>
      <w:r w:rsidRPr="006368D9">
        <w:rPr>
          <w:rFonts w:cs="Arial"/>
          <w:sz w:val="20"/>
        </w:rPr>
        <w:t xml:space="preserve">Vznik škodné události je pojistník (pojištěný) povinen oznámit přímo bez zbytečného odkladu na </w:t>
      </w:r>
      <w:r w:rsidR="008C3BA4" w:rsidRPr="006368D9">
        <w:rPr>
          <w:rFonts w:cs="Arial"/>
          <w:sz w:val="20"/>
        </w:rPr>
        <w:t>jeden z níže uvedených kontaktních údajů</w:t>
      </w:r>
      <w:r w:rsidRPr="006368D9">
        <w:rPr>
          <w:rFonts w:cs="Arial"/>
          <w:sz w:val="20"/>
        </w:rPr>
        <w:t>:</w:t>
      </w:r>
    </w:p>
    <w:p w:rsidR="00D7357B" w:rsidRPr="006368D9" w:rsidRDefault="00D7357B" w:rsidP="0007541B">
      <w:pPr>
        <w:pStyle w:val="Styl10bZarovnatdobloku"/>
      </w:pPr>
    </w:p>
    <w:p w:rsidR="00D7357B" w:rsidRPr="006368D9" w:rsidRDefault="00D7357B" w:rsidP="00D7357B">
      <w:pPr>
        <w:numPr>
          <w:ilvl w:val="12"/>
          <w:numId w:val="0"/>
        </w:numPr>
        <w:tabs>
          <w:tab w:val="left" w:pos="-720"/>
          <w:tab w:val="left" w:pos="5954"/>
        </w:tabs>
        <w:jc w:val="center"/>
        <w:rPr>
          <w:sz w:val="20"/>
        </w:rPr>
      </w:pPr>
      <w:r w:rsidRPr="006368D9">
        <w:rPr>
          <w:sz w:val="20"/>
        </w:rPr>
        <w:t>Kooperativa pojišťovna, a.s., Vienna Insurance Group</w:t>
      </w:r>
    </w:p>
    <w:p w:rsidR="00D7357B" w:rsidRPr="006368D9" w:rsidRDefault="00D7357B" w:rsidP="00D7357B">
      <w:pPr>
        <w:numPr>
          <w:ilvl w:val="12"/>
          <w:numId w:val="0"/>
        </w:numPr>
        <w:tabs>
          <w:tab w:val="left" w:pos="-720"/>
          <w:tab w:val="left" w:pos="5954"/>
        </w:tabs>
        <w:jc w:val="center"/>
        <w:rPr>
          <w:sz w:val="20"/>
        </w:rPr>
      </w:pPr>
      <w:r w:rsidRPr="006368D9">
        <w:rPr>
          <w:sz w:val="20"/>
        </w:rPr>
        <w:t>CENTRUM ZÁKAZNICKÉ PODPORY</w:t>
      </w:r>
    </w:p>
    <w:p w:rsidR="00D7357B" w:rsidRPr="006368D9" w:rsidRDefault="00D7357B" w:rsidP="00D7357B">
      <w:pPr>
        <w:widowControl w:val="0"/>
        <w:numPr>
          <w:ilvl w:val="12"/>
          <w:numId w:val="0"/>
        </w:numPr>
        <w:tabs>
          <w:tab w:val="left" w:pos="-1560"/>
          <w:tab w:val="left" w:pos="5954"/>
        </w:tabs>
        <w:ind w:left="709" w:hanging="709"/>
        <w:jc w:val="center"/>
        <w:rPr>
          <w:sz w:val="20"/>
        </w:rPr>
      </w:pPr>
      <w:r w:rsidRPr="006368D9">
        <w:rPr>
          <w:sz w:val="20"/>
        </w:rPr>
        <w:t>Centrální podatelna</w:t>
      </w:r>
    </w:p>
    <w:p w:rsidR="00D7357B" w:rsidRPr="006368D9" w:rsidRDefault="004B0E83" w:rsidP="00D7357B">
      <w:pPr>
        <w:widowControl w:val="0"/>
        <w:numPr>
          <w:ilvl w:val="12"/>
          <w:numId w:val="0"/>
        </w:numPr>
        <w:tabs>
          <w:tab w:val="left" w:pos="-1560"/>
          <w:tab w:val="left" w:pos="5954"/>
        </w:tabs>
        <w:ind w:left="709" w:hanging="709"/>
        <w:jc w:val="center"/>
        <w:rPr>
          <w:sz w:val="20"/>
        </w:rPr>
      </w:pPr>
      <w:r>
        <w:rPr>
          <w:sz w:val="20"/>
        </w:rPr>
        <w:t>Brněnská 634</w:t>
      </w:r>
    </w:p>
    <w:p w:rsidR="00D7357B" w:rsidRPr="006368D9" w:rsidRDefault="00D7357B" w:rsidP="00D7357B">
      <w:pPr>
        <w:widowControl w:val="0"/>
        <w:numPr>
          <w:ilvl w:val="12"/>
          <w:numId w:val="0"/>
        </w:numPr>
        <w:tabs>
          <w:tab w:val="left" w:pos="-1560"/>
          <w:tab w:val="left" w:pos="5954"/>
        </w:tabs>
        <w:ind w:left="709" w:hanging="709"/>
        <w:jc w:val="center"/>
        <w:rPr>
          <w:sz w:val="20"/>
        </w:rPr>
      </w:pPr>
      <w:r w:rsidRPr="006368D9">
        <w:rPr>
          <w:sz w:val="20"/>
        </w:rPr>
        <w:t>664 42 Modřice</w:t>
      </w:r>
    </w:p>
    <w:p w:rsidR="00272535" w:rsidRPr="006368D9" w:rsidRDefault="00D7357B" w:rsidP="008C13DD">
      <w:pPr>
        <w:widowControl w:val="0"/>
        <w:numPr>
          <w:ilvl w:val="12"/>
          <w:numId w:val="0"/>
        </w:numPr>
        <w:tabs>
          <w:tab w:val="left" w:pos="-1560"/>
          <w:tab w:val="left" w:pos="5954"/>
        </w:tabs>
        <w:ind w:left="709" w:hanging="709"/>
        <w:jc w:val="center"/>
        <w:rPr>
          <w:sz w:val="20"/>
        </w:rPr>
      </w:pPr>
      <w:r w:rsidRPr="006368D9">
        <w:rPr>
          <w:sz w:val="20"/>
        </w:rPr>
        <w:t>Tel.: 841 105</w:t>
      </w:r>
      <w:r w:rsidR="008C3BA4" w:rsidRPr="006368D9">
        <w:rPr>
          <w:sz w:val="20"/>
        </w:rPr>
        <w:t> </w:t>
      </w:r>
      <w:r w:rsidRPr="006368D9">
        <w:rPr>
          <w:sz w:val="20"/>
        </w:rPr>
        <w:t>105</w:t>
      </w:r>
    </w:p>
    <w:p w:rsidR="00272535" w:rsidRPr="006368D9" w:rsidRDefault="00D7357B" w:rsidP="008C13DD">
      <w:pPr>
        <w:widowControl w:val="0"/>
        <w:numPr>
          <w:ilvl w:val="12"/>
          <w:numId w:val="0"/>
        </w:numPr>
        <w:tabs>
          <w:tab w:val="left" w:pos="-1560"/>
          <w:tab w:val="left" w:pos="5954"/>
        </w:tabs>
        <w:ind w:left="709" w:hanging="709"/>
        <w:jc w:val="center"/>
        <w:rPr>
          <w:sz w:val="20"/>
        </w:rPr>
      </w:pPr>
      <w:r w:rsidRPr="006368D9">
        <w:rPr>
          <w:sz w:val="20"/>
        </w:rPr>
        <w:t>fax: 547 212 602, 547 212</w:t>
      </w:r>
      <w:r w:rsidR="00974B31" w:rsidRPr="006368D9">
        <w:rPr>
          <w:sz w:val="20"/>
        </w:rPr>
        <w:t> </w:t>
      </w:r>
      <w:r w:rsidRPr="006368D9">
        <w:rPr>
          <w:sz w:val="20"/>
        </w:rPr>
        <w:t>561</w:t>
      </w:r>
    </w:p>
    <w:p w:rsidR="00974B31" w:rsidRPr="006368D9" w:rsidRDefault="00974B31" w:rsidP="008C13DD">
      <w:pPr>
        <w:widowControl w:val="0"/>
        <w:numPr>
          <w:ilvl w:val="12"/>
          <w:numId w:val="0"/>
        </w:numPr>
        <w:tabs>
          <w:tab w:val="left" w:pos="-1560"/>
          <w:tab w:val="left" w:pos="5954"/>
        </w:tabs>
        <w:ind w:left="709" w:hanging="709"/>
        <w:jc w:val="center"/>
      </w:pPr>
      <w:r w:rsidRPr="006368D9">
        <w:rPr>
          <w:sz w:val="20"/>
        </w:rPr>
        <w:t xml:space="preserve">E-mail: </w:t>
      </w:r>
      <w:hyperlink r:id="rId9" w:history="1">
        <w:r w:rsidRPr="006368D9">
          <w:rPr>
            <w:rStyle w:val="Hypertextovodkaz"/>
            <w:sz w:val="20"/>
          </w:rPr>
          <w:t>podatelna@koop.cz</w:t>
        </w:r>
      </w:hyperlink>
    </w:p>
    <w:p w:rsidR="00974B31" w:rsidRPr="006368D9" w:rsidRDefault="00974B31" w:rsidP="008C13DD">
      <w:pPr>
        <w:widowControl w:val="0"/>
        <w:numPr>
          <w:ilvl w:val="12"/>
          <w:numId w:val="0"/>
        </w:numPr>
        <w:tabs>
          <w:tab w:val="left" w:pos="-1560"/>
          <w:tab w:val="left" w:pos="5954"/>
        </w:tabs>
        <w:ind w:left="709" w:hanging="709"/>
        <w:jc w:val="center"/>
        <w:rPr>
          <w:sz w:val="20"/>
        </w:rPr>
      </w:pPr>
      <w:r w:rsidRPr="006368D9">
        <w:rPr>
          <w:sz w:val="20"/>
        </w:rPr>
        <w:t>www.koop.cz</w:t>
      </w:r>
    </w:p>
    <w:p w:rsidR="00D7357B" w:rsidRPr="006368D9" w:rsidRDefault="008C3BA4" w:rsidP="00D7357B">
      <w:pPr>
        <w:pStyle w:val="Zkladntext32"/>
        <w:numPr>
          <w:ilvl w:val="12"/>
          <w:numId w:val="0"/>
        </w:numPr>
        <w:tabs>
          <w:tab w:val="clear" w:pos="-720"/>
          <w:tab w:val="left" w:pos="-1701"/>
        </w:tabs>
        <w:spacing w:line="240" w:lineRule="auto"/>
        <w:jc w:val="both"/>
        <w:rPr>
          <w:rFonts w:ascii="Koop Office" w:hAnsi="Koop Office" w:cs="Arial"/>
        </w:rPr>
      </w:pPr>
      <w:r w:rsidRPr="006368D9">
        <w:rPr>
          <w:rFonts w:ascii="Koop Office" w:hAnsi="Koop Office" w:cs="Arial"/>
        </w:rPr>
        <w:lastRenderedPageBreak/>
        <w:t>Na výzvu pojistitele je pojistník (pojištěný nebo jakákoliv jiná osoba) povinen oznámit vznik škodné události písemn</w:t>
      </w:r>
      <w:r w:rsidR="00974B31" w:rsidRPr="006368D9">
        <w:rPr>
          <w:rFonts w:ascii="Koop Office" w:hAnsi="Koop Office" w:cs="Arial"/>
        </w:rPr>
        <w:t>ou formou</w:t>
      </w:r>
      <w:r w:rsidRPr="006368D9">
        <w:rPr>
          <w:rFonts w:ascii="Koop Office" w:hAnsi="Koop Office" w:cs="Arial"/>
        </w:rPr>
        <w:t xml:space="preserve">. </w:t>
      </w:r>
    </w:p>
    <w:p w:rsidR="00D7357B" w:rsidRPr="006368D9" w:rsidRDefault="00D7357B" w:rsidP="00D7357B">
      <w:pPr>
        <w:pStyle w:val="Zkladntext32"/>
        <w:numPr>
          <w:ilvl w:val="12"/>
          <w:numId w:val="0"/>
        </w:numPr>
        <w:tabs>
          <w:tab w:val="clear" w:pos="-720"/>
          <w:tab w:val="left" w:pos="-1701"/>
        </w:tabs>
        <w:spacing w:line="240" w:lineRule="auto"/>
        <w:jc w:val="both"/>
        <w:rPr>
          <w:rFonts w:ascii="Koop Office" w:hAnsi="Koop Office" w:cs="Arial"/>
        </w:rPr>
      </w:pPr>
    </w:p>
    <w:bookmarkEnd w:id="19"/>
    <w:p w:rsidR="00D7357B" w:rsidRPr="006368D9" w:rsidRDefault="00D7357B" w:rsidP="00D7357B">
      <w:pPr>
        <w:jc w:val="center"/>
        <w:rPr>
          <w:rFonts w:cs="Arial"/>
          <w:b/>
          <w:bCs/>
          <w:sz w:val="24"/>
        </w:rPr>
      </w:pPr>
      <w:r w:rsidRPr="006368D9">
        <w:rPr>
          <w:rFonts w:cs="Arial"/>
          <w:b/>
          <w:bCs/>
          <w:sz w:val="24"/>
        </w:rPr>
        <w:t>Článek V.</w:t>
      </w:r>
    </w:p>
    <w:p w:rsidR="0085333E" w:rsidRPr="006368D9" w:rsidRDefault="00D7357B" w:rsidP="0085333E">
      <w:pPr>
        <w:jc w:val="center"/>
        <w:rPr>
          <w:rFonts w:cs="Arial"/>
          <w:b/>
          <w:bCs/>
          <w:sz w:val="24"/>
        </w:rPr>
      </w:pPr>
      <w:r w:rsidRPr="006368D9">
        <w:rPr>
          <w:rFonts w:cs="Arial"/>
          <w:b/>
          <w:bCs/>
          <w:sz w:val="24"/>
        </w:rPr>
        <w:t>Zvláštní ujednání</w:t>
      </w:r>
    </w:p>
    <w:p w:rsidR="0085333E" w:rsidRPr="000E7A1F" w:rsidRDefault="00645880" w:rsidP="00513C02">
      <w:pPr>
        <w:numPr>
          <w:ilvl w:val="0"/>
          <w:numId w:val="37"/>
        </w:numPr>
        <w:tabs>
          <w:tab w:val="left" w:pos="-1418"/>
        </w:tabs>
        <w:spacing w:before="120"/>
        <w:jc w:val="both"/>
        <w:rPr>
          <w:rFonts w:cs="Arial"/>
          <w:sz w:val="20"/>
        </w:rPr>
      </w:pPr>
      <w:r w:rsidRPr="006368D9">
        <w:rPr>
          <w:rFonts w:cs="Arial"/>
          <w:sz w:val="20"/>
        </w:rPr>
        <w:t>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w:t>
      </w:r>
      <w:r w:rsidR="002E4215">
        <w:rPr>
          <w:rFonts w:cs="Arial"/>
          <w:sz w:val="20"/>
        </w:rPr>
        <w:t>.</w:t>
      </w:r>
    </w:p>
    <w:p w:rsidR="0085333E" w:rsidRPr="000E7A1F" w:rsidRDefault="00645880" w:rsidP="00513C02">
      <w:pPr>
        <w:numPr>
          <w:ilvl w:val="0"/>
          <w:numId w:val="37"/>
        </w:numPr>
        <w:tabs>
          <w:tab w:val="left" w:pos="-1418"/>
        </w:tabs>
        <w:spacing w:before="120"/>
        <w:jc w:val="both"/>
        <w:rPr>
          <w:rFonts w:cs="Arial"/>
          <w:sz w:val="20"/>
        </w:rPr>
      </w:pPr>
      <w:r w:rsidRPr="006368D9">
        <w:rPr>
          <w:rFonts w:cs="Arial"/>
          <w:sz w:val="20"/>
        </w:rPr>
        <w:t xml:space="preserve">Ujednává se, že se ruší ustanovení čl. 1 odst. 7) a 8), čl. 3 odst. </w:t>
      </w:r>
      <w:r w:rsidR="00840824">
        <w:rPr>
          <w:rFonts w:cs="Arial"/>
          <w:sz w:val="20"/>
        </w:rPr>
        <w:t xml:space="preserve">4) a </w:t>
      </w:r>
      <w:r w:rsidRPr="006368D9">
        <w:rPr>
          <w:rFonts w:cs="Arial"/>
          <w:sz w:val="20"/>
        </w:rPr>
        <w:t>5), čl. 6 odst. 3) a čl. 9</w:t>
      </w:r>
      <w:r w:rsidR="009B2AEF" w:rsidRPr="006368D9">
        <w:rPr>
          <w:rFonts w:cs="Arial"/>
          <w:sz w:val="20"/>
        </w:rPr>
        <w:t xml:space="preserve"> </w:t>
      </w:r>
      <w:r w:rsidRPr="006368D9">
        <w:rPr>
          <w:rFonts w:cs="Arial"/>
          <w:sz w:val="20"/>
        </w:rPr>
        <w:t>ZPP P-150/14.</w:t>
      </w:r>
      <w:r w:rsidR="007309D4">
        <w:rPr>
          <w:rFonts w:cs="Arial"/>
          <w:sz w:val="20"/>
        </w:rPr>
        <w:t xml:space="preserve"> </w:t>
      </w:r>
    </w:p>
    <w:p w:rsidR="00840824" w:rsidRDefault="00840824" w:rsidP="008352CB">
      <w:pPr>
        <w:numPr>
          <w:ilvl w:val="0"/>
          <w:numId w:val="37"/>
        </w:numPr>
        <w:tabs>
          <w:tab w:val="left" w:pos="-1418"/>
        </w:tabs>
        <w:spacing w:before="120"/>
        <w:jc w:val="both"/>
        <w:rPr>
          <w:rFonts w:cs="Arial"/>
          <w:sz w:val="20"/>
        </w:rPr>
      </w:pPr>
      <w:r>
        <w:rPr>
          <w:rFonts w:cs="Arial"/>
          <w:sz w:val="20"/>
        </w:rPr>
        <w:t xml:space="preserve">Ruší se ustanovení </w:t>
      </w:r>
      <w:r w:rsidR="002E4215">
        <w:rPr>
          <w:rFonts w:cs="Arial"/>
          <w:sz w:val="20"/>
        </w:rPr>
        <w:t xml:space="preserve">čl. 10 </w:t>
      </w:r>
      <w:r>
        <w:rPr>
          <w:rFonts w:cs="Arial"/>
          <w:sz w:val="20"/>
        </w:rPr>
        <w:t>odst. 9) VPP P-100/14. Současně se ujednává, že pojistitel může jednostranně změnit výši běžného pojistného na další pojistné období, změní-li se daňové předpisy mající prokazatelný vliv na cenu předmětu pojištění anebo sazba DPH.</w:t>
      </w:r>
    </w:p>
    <w:p w:rsidR="007563AA" w:rsidRDefault="007563AA" w:rsidP="008352CB">
      <w:pPr>
        <w:numPr>
          <w:ilvl w:val="0"/>
          <w:numId w:val="37"/>
        </w:numPr>
        <w:tabs>
          <w:tab w:val="left" w:pos="-1418"/>
        </w:tabs>
        <w:spacing w:before="120"/>
        <w:jc w:val="both"/>
        <w:rPr>
          <w:rFonts w:cs="Arial"/>
          <w:sz w:val="20"/>
        </w:rPr>
      </w:pPr>
      <w:r w:rsidRPr="00A70A31">
        <w:rPr>
          <w:rFonts w:cs="Arial"/>
          <w:sz w:val="20"/>
        </w:rPr>
        <w:t>Ujednává se, že nový majetek po</w:t>
      </w:r>
      <w:r w:rsidR="00840824">
        <w:rPr>
          <w:rFonts w:cs="Arial"/>
          <w:sz w:val="20"/>
        </w:rPr>
        <w:t xml:space="preserve">jištěných společností pořízený </w:t>
      </w:r>
      <w:r w:rsidRPr="00A70A31">
        <w:rPr>
          <w:rFonts w:cs="Arial"/>
          <w:sz w:val="20"/>
        </w:rPr>
        <w:t xml:space="preserve">v průběhu pojistného období je automaticky zahrnut do pojištění. Zvýší-li se tím celková pojistná částka o méně než 10%, nebude pojistitel požadovat doplatek pojistného. </w:t>
      </w:r>
    </w:p>
    <w:p w:rsidR="00755680" w:rsidRDefault="00755680" w:rsidP="008352CB">
      <w:pPr>
        <w:numPr>
          <w:ilvl w:val="0"/>
          <w:numId w:val="37"/>
        </w:numPr>
        <w:tabs>
          <w:tab w:val="left" w:pos="-1418"/>
        </w:tabs>
        <w:spacing w:before="120"/>
        <w:jc w:val="both"/>
        <w:rPr>
          <w:rFonts w:cs="Arial"/>
          <w:sz w:val="20"/>
        </w:rPr>
      </w:pPr>
      <w:r>
        <w:rPr>
          <w:rFonts w:cs="Arial"/>
          <w:sz w:val="20"/>
        </w:rPr>
        <w:t>Pojistné částky předmětů vlastních i cizích odpovídající pojistné hodnotě vyjádřené jako „nová cena“, tzn. nákladům na znovu pořízení pojištěných věcí v novém stavu. Pojistitel proto nebude namítat podpojištění.</w:t>
      </w:r>
    </w:p>
    <w:p w:rsidR="00755680" w:rsidRPr="008352CB" w:rsidRDefault="00755680" w:rsidP="008352CB">
      <w:pPr>
        <w:numPr>
          <w:ilvl w:val="0"/>
          <w:numId w:val="37"/>
        </w:numPr>
        <w:tabs>
          <w:tab w:val="left" w:pos="-1418"/>
        </w:tabs>
        <w:spacing w:before="120"/>
        <w:jc w:val="both"/>
        <w:rPr>
          <w:rFonts w:cs="Arial"/>
          <w:sz w:val="20"/>
        </w:rPr>
      </w:pPr>
      <w:r>
        <w:rPr>
          <w:rFonts w:cs="Arial"/>
          <w:sz w:val="20"/>
        </w:rPr>
        <w:t>Pokud bude v průběhu trvání pojistného roku čerpáno z limitu plnění, pojis</w:t>
      </w:r>
      <w:r w:rsidR="001032A3">
        <w:rPr>
          <w:rFonts w:cs="Arial"/>
          <w:sz w:val="20"/>
        </w:rPr>
        <w:t>t</w:t>
      </w:r>
      <w:r>
        <w:rPr>
          <w:rFonts w:cs="Arial"/>
          <w:sz w:val="20"/>
        </w:rPr>
        <w:t>itel bude v případě žádosti pojistníka souhlasit s obnovením limitu pojistného plnění na daný pojistný rok za předpokladu doplacení pojistného při stejné sazbě.</w:t>
      </w:r>
    </w:p>
    <w:p w:rsidR="008352CB" w:rsidRPr="00755680" w:rsidRDefault="007E3930" w:rsidP="00755680">
      <w:pPr>
        <w:numPr>
          <w:ilvl w:val="0"/>
          <w:numId w:val="37"/>
        </w:numPr>
        <w:tabs>
          <w:tab w:val="left" w:pos="-1418"/>
        </w:tabs>
        <w:spacing w:before="120"/>
        <w:jc w:val="both"/>
        <w:rPr>
          <w:rFonts w:cs="Arial"/>
          <w:sz w:val="20"/>
        </w:rPr>
      </w:pPr>
      <w:r w:rsidRPr="000E58E6">
        <w:rPr>
          <w:rFonts w:cs="Arial"/>
          <w:sz w:val="20"/>
        </w:rPr>
        <w:t>Požadované zabezpečení</w:t>
      </w:r>
      <w:r w:rsidR="00755680">
        <w:rPr>
          <w:rFonts w:cs="Arial"/>
          <w:sz w:val="20"/>
        </w:rPr>
        <w:t xml:space="preserve"> </w:t>
      </w:r>
      <w:r w:rsidR="00755680" w:rsidRPr="00755680">
        <w:rPr>
          <w:rFonts w:cs="Arial"/>
          <w:sz w:val="20"/>
        </w:rPr>
        <w:t>peněz</w:t>
      </w:r>
      <w:r w:rsidR="008352CB" w:rsidRPr="00755680">
        <w:rPr>
          <w:rFonts w:cs="Arial"/>
          <w:sz w:val="20"/>
          <w:szCs w:val="20"/>
        </w:rPr>
        <w:t xml:space="preserve"> v automatech a v</w:t>
      </w:r>
      <w:r w:rsidR="00755680" w:rsidRPr="00755680">
        <w:rPr>
          <w:rFonts w:cs="Arial"/>
          <w:sz w:val="20"/>
          <w:szCs w:val="20"/>
        </w:rPr>
        <w:t> </w:t>
      </w:r>
      <w:r w:rsidR="008352CB" w:rsidRPr="00755680">
        <w:rPr>
          <w:rFonts w:cs="Arial"/>
          <w:sz w:val="20"/>
          <w:szCs w:val="20"/>
        </w:rPr>
        <w:t>měničích</w:t>
      </w:r>
      <w:r w:rsidR="00755680" w:rsidRPr="00755680">
        <w:rPr>
          <w:rFonts w:cs="Arial"/>
          <w:sz w:val="20"/>
          <w:szCs w:val="20"/>
        </w:rPr>
        <w:t>:</w:t>
      </w:r>
    </w:p>
    <w:p w:rsidR="008352CB" w:rsidRPr="008352CB" w:rsidRDefault="008352CB" w:rsidP="008352CB">
      <w:pPr>
        <w:widowControl w:val="0"/>
        <w:tabs>
          <w:tab w:val="left" w:pos="-1418"/>
        </w:tabs>
        <w:spacing w:before="60"/>
        <w:ind w:left="426"/>
        <w:jc w:val="both"/>
        <w:rPr>
          <w:rFonts w:cs="Arial"/>
          <w:sz w:val="20"/>
          <w:szCs w:val="20"/>
        </w:rPr>
      </w:pPr>
      <w:r w:rsidRPr="008352CB">
        <w:rPr>
          <w:rFonts w:cs="Arial"/>
          <w:sz w:val="20"/>
          <w:szCs w:val="20"/>
        </w:rPr>
        <w:t>Peníze jsou uloženy v uzamčeném automatu na výběr poplatků nebo automatu na rozměnění bankovek pevně spojených se zemí nebo se zdí.</w:t>
      </w:r>
    </w:p>
    <w:p w:rsidR="008352CB" w:rsidRDefault="00FF4BCF" w:rsidP="00FF4BCF">
      <w:pPr>
        <w:numPr>
          <w:ilvl w:val="0"/>
          <w:numId w:val="37"/>
        </w:numPr>
        <w:tabs>
          <w:tab w:val="left" w:pos="-1418"/>
        </w:tabs>
        <w:spacing w:before="120"/>
        <w:jc w:val="both"/>
        <w:rPr>
          <w:rFonts w:cs="Arial"/>
          <w:sz w:val="20"/>
        </w:rPr>
      </w:pPr>
      <w:r>
        <w:rPr>
          <w:rFonts w:cs="Arial"/>
          <w:sz w:val="20"/>
        </w:rPr>
        <w:t>Bez ohledu na jakákoli jiná ujednání pojistitel neuplatní vůči pojistníkovi při prodlení s úhradou pojistného žádné sankce mimo úroku z prodlení stanovených zákonem.</w:t>
      </w:r>
    </w:p>
    <w:p w:rsidR="00FF4BCF" w:rsidRDefault="00FF4BCF" w:rsidP="00FF4BCF">
      <w:pPr>
        <w:numPr>
          <w:ilvl w:val="0"/>
          <w:numId w:val="37"/>
        </w:numPr>
        <w:tabs>
          <w:tab w:val="left" w:pos="-1418"/>
        </w:tabs>
        <w:spacing w:before="120"/>
        <w:jc w:val="both"/>
        <w:rPr>
          <w:rFonts w:cs="Arial"/>
          <w:sz w:val="20"/>
        </w:rPr>
      </w:pPr>
      <w:r>
        <w:rPr>
          <w:rFonts w:cs="Arial"/>
          <w:sz w:val="20"/>
        </w:rPr>
        <w:t>Pohledávku vzniklou na základě smlouvy nebo v souvislosti s ní, může jedna smluvní strana postoupit pouze s předchozím písemný</w:t>
      </w:r>
      <w:r w:rsidR="004259A1">
        <w:rPr>
          <w:rFonts w:cs="Arial"/>
          <w:sz w:val="20"/>
        </w:rPr>
        <w:t>m souhlasem druhé smluvní strany</w:t>
      </w:r>
      <w:r>
        <w:rPr>
          <w:rFonts w:cs="Arial"/>
          <w:sz w:val="20"/>
        </w:rPr>
        <w:t>.</w:t>
      </w:r>
    </w:p>
    <w:p w:rsidR="00FF4BCF" w:rsidRDefault="00FF4BCF" w:rsidP="00FF4BCF">
      <w:pPr>
        <w:numPr>
          <w:ilvl w:val="0"/>
          <w:numId w:val="37"/>
        </w:numPr>
        <w:tabs>
          <w:tab w:val="left" w:pos="-1418"/>
        </w:tabs>
        <w:spacing w:before="120"/>
        <w:jc w:val="both"/>
        <w:rPr>
          <w:rFonts w:cs="Arial"/>
          <w:sz w:val="20"/>
        </w:rPr>
      </w:pPr>
      <w:r>
        <w:rPr>
          <w:rFonts w:cs="Arial"/>
          <w:sz w:val="20"/>
        </w:rPr>
        <w:t>Smlouvu lze měnit pouze písemnou formou, a to dodatkem podepsaným oprávněnými osobami obou smluvních stran.</w:t>
      </w:r>
    </w:p>
    <w:p w:rsidR="00FF4BCF" w:rsidRDefault="0014092C" w:rsidP="00FF4BCF">
      <w:pPr>
        <w:numPr>
          <w:ilvl w:val="0"/>
          <w:numId w:val="37"/>
        </w:numPr>
        <w:tabs>
          <w:tab w:val="left" w:pos="-1418"/>
        </w:tabs>
        <w:spacing w:before="120"/>
        <w:jc w:val="both"/>
        <w:rPr>
          <w:rFonts w:cs="Arial"/>
          <w:sz w:val="20"/>
        </w:rPr>
      </w:pPr>
      <w:r>
        <w:rPr>
          <w:rFonts w:cs="Arial"/>
          <w:sz w:val="20"/>
        </w:rPr>
        <w:t xml:space="preserve">Bez ohledu na jakákoli jiná ujednání pojistitel neomezí nárok pojistníka na náhradu škody ani neaplikuje cenovou ani inflační doložku v neprospěch pojistníka. Tím není dotčeno ustanovení odst. </w:t>
      </w:r>
      <w:r w:rsidR="004259A1">
        <w:rPr>
          <w:rFonts w:cs="Arial"/>
          <w:sz w:val="20"/>
        </w:rPr>
        <w:t>3.</w:t>
      </w:r>
      <w:r>
        <w:rPr>
          <w:rFonts w:cs="Arial"/>
          <w:sz w:val="20"/>
        </w:rPr>
        <w:t xml:space="preserve"> tohoto článku.</w:t>
      </w:r>
    </w:p>
    <w:p w:rsidR="0014092C" w:rsidRDefault="0014092C" w:rsidP="00FF4BCF">
      <w:pPr>
        <w:numPr>
          <w:ilvl w:val="0"/>
          <w:numId w:val="37"/>
        </w:numPr>
        <w:tabs>
          <w:tab w:val="left" w:pos="-1418"/>
        </w:tabs>
        <w:spacing w:before="120"/>
        <w:jc w:val="both"/>
        <w:rPr>
          <w:rFonts w:cs="Arial"/>
          <w:sz w:val="20"/>
        </w:rPr>
      </w:pPr>
      <w:r>
        <w:rPr>
          <w:rFonts w:cs="Arial"/>
          <w:sz w:val="20"/>
        </w:rPr>
        <w:t>Bez ohledu na jakákoli jiná ujednání pojistitel neuplatní rozhodčí doložku ani ujednání o jiném míst</w:t>
      </w:r>
      <w:r w:rsidR="004259A1">
        <w:rPr>
          <w:rFonts w:cs="Arial"/>
          <w:sz w:val="20"/>
        </w:rPr>
        <w:t>n</w:t>
      </w:r>
      <w:r>
        <w:rPr>
          <w:rFonts w:cs="Arial"/>
          <w:sz w:val="20"/>
        </w:rPr>
        <w:t>ě příslušném soudu než je soud určený dle sídla žalovaného.</w:t>
      </w:r>
    </w:p>
    <w:p w:rsidR="0014092C" w:rsidRDefault="0014092C" w:rsidP="00FF4BCF">
      <w:pPr>
        <w:numPr>
          <w:ilvl w:val="0"/>
          <w:numId w:val="37"/>
        </w:numPr>
        <w:tabs>
          <w:tab w:val="left" w:pos="-1418"/>
        </w:tabs>
        <w:spacing w:before="120"/>
        <w:jc w:val="both"/>
        <w:rPr>
          <w:rFonts w:cs="Arial"/>
          <w:sz w:val="20"/>
        </w:rPr>
      </w:pPr>
      <w:r>
        <w:rPr>
          <w:rFonts w:cs="Arial"/>
          <w:sz w:val="20"/>
        </w:rPr>
        <w:t>Pojistná smlouva se neuzavírá na řad pojistitele podle § 1897 odst. (2) Občanského zákoníku.</w:t>
      </w:r>
    </w:p>
    <w:p w:rsidR="0014092C" w:rsidRDefault="0014092C" w:rsidP="00FF4BCF">
      <w:pPr>
        <w:numPr>
          <w:ilvl w:val="0"/>
          <w:numId w:val="37"/>
        </w:numPr>
        <w:tabs>
          <w:tab w:val="left" w:pos="-1418"/>
        </w:tabs>
        <w:spacing w:before="120"/>
        <w:jc w:val="both"/>
        <w:rPr>
          <w:rFonts w:cs="Arial"/>
          <w:sz w:val="20"/>
        </w:rPr>
      </w:pPr>
      <w:r>
        <w:rPr>
          <w:rFonts w:cs="Arial"/>
          <w:sz w:val="20"/>
        </w:rPr>
        <w:t>Bez ohledu na jakákoli jiná ujednání není pojistitel oprávněn vypovědět pojistnou smlou</w:t>
      </w:r>
      <w:r w:rsidR="004259A1">
        <w:rPr>
          <w:rFonts w:cs="Arial"/>
          <w:sz w:val="20"/>
        </w:rPr>
        <w:t>vu ani od ní odstoupit v případech</w:t>
      </w:r>
      <w:r>
        <w:rPr>
          <w:rFonts w:cs="Arial"/>
          <w:sz w:val="20"/>
        </w:rPr>
        <w:t>, kdy by to bylo nad rámec stanovený Občanským zákoníkem. Jakákoli výpovědní lhůta je tříměsíční.</w:t>
      </w:r>
    </w:p>
    <w:p w:rsidR="0014092C" w:rsidRPr="00FF4BCF" w:rsidRDefault="0014092C" w:rsidP="0014092C">
      <w:pPr>
        <w:tabs>
          <w:tab w:val="left" w:pos="-1418"/>
        </w:tabs>
        <w:spacing w:before="120"/>
        <w:ind w:left="425"/>
        <w:jc w:val="both"/>
        <w:rPr>
          <w:rFonts w:cs="Arial"/>
          <w:sz w:val="20"/>
        </w:rPr>
      </w:pPr>
    </w:p>
    <w:p w:rsidR="00640D0E" w:rsidRPr="000E58E6" w:rsidRDefault="00640D0E" w:rsidP="00640D0E">
      <w:pPr>
        <w:jc w:val="center"/>
        <w:rPr>
          <w:rFonts w:cs="Arial"/>
          <w:b/>
          <w:bCs/>
          <w:sz w:val="24"/>
        </w:rPr>
      </w:pPr>
      <w:r w:rsidRPr="000E58E6">
        <w:rPr>
          <w:rFonts w:cs="Arial"/>
          <w:b/>
          <w:bCs/>
          <w:sz w:val="24"/>
        </w:rPr>
        <w:t xml:space="preserve">Článek </w:t>
      </w:r>
      <w:r w:rsidR="000E58E6" w:rsidRPr="000E58E6">
        <w:rPr>
          <w:rFonts w:cs="Arial"/>
          <w:b/>
          <w:bCs/>
          <w:sz w:val="24"/>
        </w:rPr>
        <w:t>VI.</w:t>
      </w:r>
    </w:p>
    <w:p w:rsidR="00640D0E" w:rsidRPr="000E58E6" w:rsidRDefault="00640D0E" w:rsidP="000E58E6">
      <w:pPr>
        <w:jc w:val="center"/>
        <w:rPr>
          <w:rFonts w:cs="Arial"/>
          <w:b/>
          <w:bCs/>
          <w:sz w:val="24"/>
        </w:rPr>
      </w:pPr>
      <w:r w:rsidRPr="000E58E6">
        <w:rPr>
          <w:rFonts w:cs="Arial"/>
          <w:b/>
          <w:bCs/>
          <w:sz w:val="24"/>
        </w:rPr>
        <w:t>Ujednání o soupojištění</w:t>
      </w:r>
    </w:p>
    <w:p w:rsidR="00640D0E" w:rsidRPr="00640D0E" w:rsidRDefault="00640D0E" w:rsidP="00640D0E">
      <w:pPr>
        <w:numPr>
          <w:ilvl w:val="1"/>
          <w:numId w:val="41"/>
        </w:numPr>
        <w:spacing w:before="120"/>
        <w:ind w:left="360"/>
        <w:jc w:val="both"/>
        <w:rPr>
          <w:rFonts w:cs="Arial"/>
          <w:sz w:val="20"/>
          <w:szCs w:val="20"/>
        </w:rPr>
      </w:pPr>
      <w:r w:rsidRPr="00640D0E">
        <w:rPr>
          <w:rFonts w:cs="Arial"/>
          <w:sz w:val="20"/>
          <w:szCs w:val="20"/>
        </w:rPr>
        <w:t>Na pojištění dle této pojistné smlouvy se podílejí tito pojistitelé:</w:t>
      </w:r>
    </w:p>
    <w:p w:rsidR="00640D0E" w:rsidRPr="00640D0E" w:rsidRDefault="00640D0E" w:rsidP="00640D0E">
      <w:pPr>
        <w:ind w:left="360" w:hanging="360"/>
        <w:rPr>
          <w:rFonts w:cs="Arial"/>
          <w:sz w:val="20"/>
          <w:szCs w:val="20"/>
        </w:rPr>
      </w:pPr>
    </w:p>
    <w:p w:rsidR="00640D0E" w:rsidRPr="00640D0E" w:rsidRDefault="00640D0E" w:rsidP="00640D0E">
      <w:pPr>
        <w:ind w:left="360"/>
        <w:jc w:val="both"/>
        <w:rPr>
          <w:rFonts w:cs="Arial"/>
          <w:sz w:val="20"/>
          <w:szCs w:val="20"/>
        </w:rPr>
      </w:pPr>
      <w:r w:rsidRPr="00640D0E">
        <w:rPr>
          <w:rFonts w:cs="Arial"/>
          <w:sz w:val="20"/>
          <w:szCs w:val="20"/>
        </w:rPr>
        <w:t xml:space="preserve">Kooperativa pojišťovna, a.s., </w:t>
      </w:r>
      <w:proofErr w:type="spellStart"/>
      <w:r w:rsidRPr="00640D0E">
        <w:rPr>
          <w:rFonts w:cs="Arial"/>
          <w:sz w:val="20"/>
          <w:szCs w:val="20"/>
        </w:rPr>
        <w:t>Vienna</w:t>
      </w:r>
      <w:proofErr w:type="spellEnd"/>
      <w:r w:rsidRPr="00640D0E">
        <w:rPr>
          <w:rFonts w:cs="Arial"/>
          <w:sz w:val="20"/>
          <w:szCs w:val="20"/>
        </w:rPr>
        <w:t xml:space="preserve"> </w:t>
      </w:r>
      <w:proofErr w:type="spellStart"/>
      <w:r w:rsidRPr="00640D0E">
        <w:rPr>
          <w:rFonts w:cs="Arial"/>
          <w:sz w:val="20"/>
          <w:szCs w:val="20"/>
        </w:rPr>
        <w:t>Insurance</w:t>
      </w:r>
      <w:proofErr w:type="spellEnd"/>
      <w:r w:rsidRPr="00640D0E">
        <w:rPr>
          <w:rFonts w:cs="Arial"/>
          <w:sz w:val="20"/>
          <w:szCs w:val="20"/>
        </w:rPr>
        <w:t xml:space="preserve"> </w:t>
      </w:r>
      <w:proofErr w:type="spellStart"/>
      <w:r w:rsidRPr="00640D0E">
        <w:rPr>
          <w:rFonts w:cs="Arial"/>
          <w:sz w:val="20"/>
          <w:szCs w:val="20"/>
        </w:rPr>
        <w:t>Group</w:t>
      </w:r>
      <w:proofErr w:type="spellEnd"/>
      <w:r w:rsidRPr="00640D0E">
        <w:rPr>
          <w:rFonts w:cs="Arial"/>
          <w:sz w:val="20"/>
          <w:szCs w:val="20"/>
        </w:rPr>
        <w:t xml:space="preserve">, která je vedoucím pojistitelem a přebírá </w:t>
      </w:r>
      <w:r w:rsidR="007E568A">
        <w:rPr>
          <w:rFonts w:cs="Arial"/>
          <w:sz w:val="20"/>
          <w:szCs w:val="20"/>
        </w:rPr>
        <w:t>85</w:t>
      </w:r>
      <w:r w:rsidRPr="00640D0E">
        <w:rPr>
          <w:rFonts w:cs="Arial"/>
          <w:sz w:val="20"/>
          <w:szCs w:val="20"/>
        </w:rPr>
        <w:t>% práv a závazků plynoucích z pojištění dle této pojistné smlouvy.</w:t>
      </w:r>
    </w:p>
    <w:p w:rsidR="00640D0E" w:rsidRPr="00640D0E" w:rsidRDefault="00640D0E" w:rsidP="00640D0E">
      <w:pPr>
        <w:ind w:left="360"/>
        <w:jc w:val="both"/>
        <w:rPr>
          <w:rFonts w:cs="Arial"/>
          <w:sz w:val="20"/>
          <w:szCs w:val="20"/>
        </w:rPr>
      </w:pPr>
    </w:p>
    <w:p w:rsidR="00640D0E" w:rsidRPr="00640D0E" w:rsidRDefault="00CD5ADF" w:rsidP="00640D0E">
      <w:pPr>
        <w:ind w:left="360"/>
        <w:jc w:val="both"/>
        <w:rPr>
          <w:rFonts w:cs="Arial"/>
          <w:sz w:val="20"/>
          <w:szCs w:val="20"/>
        </w:rPr>
      </w:pPr>
      <w:r w:rsidRPr="00CD5ADF">
        <w:rPr>
          <w:rFonts w:cs="Arial"/>
          <w:sz w:val="20"/>
          <w:szCs w:val="20"/>
        </w:rPr>
        <w:t>Pojišťovna VZP, a.s.</w:t>
      </w:r>
      <w:r w:rsidR="00640D0E" w:rsidRPr="00640D0E">
        <w:rPr>
          <w:rFonts w:cs="Arial"/>
          <w:sz w:val="20"/>
          <w:szCs w:val="20"/>
        </w:rPr>
        <w:t xml:space="preserve">, která je pojistitelem a přebírá </w:t>
      </w:r>
      <w:r w:rsidR="007E568A">
        <w:rPr>
          <w:rFonts w:cs="Arial"/>
          <w:sz w:val="20"/>
          <w:szCs w:val="20"/>
        </w:rPr>
        <w:t>15</w:t>
      </w:r>
      <w:r w:rsidR="00640D0E" w:rsidRPr="00640D0E">
        <w:rPr>
          <w:rFonts w:cs="Arial"/>
          <w:sz w:val="20"/>
          <w:szCs w:val="20"/>
        </w:rPr>
        <w:t>% práv a závazků plynoucích z pojištění dle této pojistné smlouvy.</w:t>
      </w:r>
    </w:p>
    <w:p w:rsidR="00640D0E" w:rsidRPr="00640D0E" w:rsidRDefault="00640D0E" w:rsidP="00640D0E">
      <w:pPr>
        <w:ind w:left="360"/>
        <w:jc w:val="both"/>
        <w:rPr>
          <w:rFonts w:cs="Arial"/>
          <w:sz w:val="20"/>
          <w:szCs w:val="20"/>
        </w:rPr>
      </w:pPr>
    </w:p>
    <w:p w:rsidR="00640D0E" w:rsidRPr="00640D0E" w:rsidRDefault="00640D0E" w:rsidP="00CD5ADF">
      <w:pPr>
        <w:ind w:left="360"/>
        <w:jc w:val="both"/>
        <w:rPr>
          <w:rFonts w:cs="Arial"/>
          <w:sz w:val="20"/>
          <w:szCs w:val="20"/>
        </w:rPr>
      </w:pPr>
      <w:r w:rsidRPr="00640D0E">
        <w:rPr>
          <w:rFonts w:cs="Arial"/>
          <w:sz w:val="20"/>
          <w:szCs w:val="20"/>
        </w:rPr>
        <w:t>Pokud je níže v textu tohoto ujednání o soupojištění užito pojmu pojistitel bez bližší specifikace, rozumí se tím vedoucí pojistitel a/nebo pojistitel ve smyslu tohoto bodu 1.</w:t>
      </w:r>
    </w:p>
    <w:p w:rsidR="00640D0E" w:rsidRPr="00640D0E" w:rsidRDefault="00640D0E" w:rsidP="00640D0E">
      <w:pPr>
        <w:numPr>
          <w:ilvl w:val="1"/>
          <w:numId w:val="41"/>
        </w:numPr>
        <w:spacing w:before="120"/>
        <w:ind w:left="360"/>
        <w:jc w:val="both"/>
        <w:rPr>
          <w:rFonts w:cs="Arial"/>
          <w:sz w:val="20"/>
          <w:szCs w:val="20"/>
        </w:rPr>
      </w:pPr>
      <w:r w:rsidRPr="00640D0E">
        <w:rPr>
          <w:rFonts w:cs="Arial"/>
          <w:sz w:val="20"/>
          <w:szCs w:val="20"/>
        </w:rPr>
        <w:t>Pojistitelé se podílejí na právech (zejména právo na pojistné) a závazcích (zejména závazek poskytnout pojistné plnění) plynoucích z pojištění výše uvedeným podílem.</w:t>
      </w:r>
    </w:p>
    <w:p w:rsidR="00640D0E" w:rsidRPr="00640D0E" w:rsidRDefault="00640D0E" w:rsidP="00640D0E">
      <w:pPr>
        <w:numPr>
          <w:ilvl w:val="1"/>
          <w:numId w:val="41"/>
        </w:numPr>
        <w:spacing w:before="120"/>
        <w:ind w:left="360"/>
        <w:jc w:val="both"/>
        <w:rPr>
          <w:rFonts w:cs="Arial"/>
          <w:sz w:val="20"/>
          <w:szCs w:val="20"/>
        </w:rPr>
      </w:pPr>
      <w:r w:rsidRPr="00640D0E">
        <w:rPr>
          <w:rFonts w:cs="Arial"/>
          <w:sz w:val="20"/>
          <w:szCs w:val="20"/>
        </w:rPr>
        <w:lastRenderedPageBreak/>
        <w:t>Žádný z pojistitelů neručí za splnění povinností jiného pojistitele.</w:t>
      </w:r>
    </w:p>
    <w:p w:rsidR="00640D0E" w:rsidRPr="00640D0E" w:rsidRDefault="00640D0E" w:rsidP="00640D0E">
      <w:pPr>
        <w:numPr>
          <w:ilvl w:val="1"/>
          <w:numId w:val="41"/>
        </w:numPr>
        <w:spacing w:before="120"/>
        <w:ind w:left="360"/>
        <w:jc w:val="both"/>
        <w:rPr>
          <w:rFonts w:cs="Arial"/>
          <w:sz w:val="20"/>
          <w:szCs w:val="20"/>
        </w:rPr>
      </w:pPr>
      <w:r w:rsidRPr="00640D0E">
        <w:rPr>
          <w:rFonts w:cs="Arial"/>
          <w:sz w:val="20"/>
          <w:szCs w:val="20"/>
        </w:rPr>
        <w:t>Vedoucí pojistitel:</w:t>
      </w:r>
    </w:p>
    <w:p w:rsidR="00640D0E" w:rsidRPr="00640D0E" w:rsidRDefault="00640D0E" w:rsidP="00640D0E">
      <w:pPr>
        <w:numPr>
          <w:ilvl w:val="0"/>
          <w:numId w:val="42"/>
        </w:numPr>
        <w:spacing w:before="120"/>
        <w:jc w:val="both"/>
        <w:rPr>
          <w:rFonts w:cs="Arial"/>
          <w:sz w:val="20"/>
          <w:szCs w:val="20"/>
        </w:rPr>
      </w:pPr>
      <w:r w:rsidRPr="00640D0E">
        <w:rPr>
          <w:rFonts w:cs="Arial"/>
          <w:sz w:val="20"/>
          <w:szCs w:val="20"/>
        </w:rPr>
        <w:t>stanovuje po dohodě s ostatními pojistiteli pojistně technické podmínky pojištění, včetně výše pojistného,</w:t>
      </w:r>
    </w:p>
    <w:p w:rsidR="00640D0E" w:rsidRPr="00640D0E" w:rsidRDefault="00640D0E" w:rsidP="00640D0E">
      <w:pPr>
        <w:numPr>
          <w:ilvl w:val="0"/>
          <w:numId w:val="42"/>
        </w:numPr>
        <w:spacing w:before="120"/>
        <w:jc w:val="both"/>
        <w:rPr>
          <w:rFonts w:cs="Arial"/>
          <w:sz w:val="20"/>
          <w:szCs w:val="20"/>
        </w:rPr>
      </w:pPr>
      <w:r w:rsidRPr="00640D0E">
        <w:rPr>
          <w:rFonts w:cs="Arial"/>
          <w:sz w:val="20"/>
          <w:szCs w:val="20"/>
        </w:rPr>
        <w:t xml:space="preserve">spravuje pojištění jménem všech pojistitelů, zejména přijímá oznámení a projevy vůle pojistníka (pojištěného), přijímá oznámení o vzniku pojistné události, vede šetření nezbytná ke zjištění rozsahu povinnosti všech pojistitelů poskytnout pojistné </w:t>
      </w:r>
      <w:proofErr w:type="gramStart"/>
      <w:r w:rsidRPr="00640D0E">
        <w:rPr>
          <w:rFonts w:cs="Arial"/>
          <w:sz w:val="20"/>
          <w:szCs w:val="20"/>
        </w:rPr>
        <w:t>plnění a pokud</w:t>
      </w:r>
      <w:proofErr w:type="gramEnd"/>
      <w:r w:rsidRPr="00640D0E">
        <w:rPr>
          <w:rFonts w:cs="Arial"/>
          <w:sz w:val="20"/>
          <w:szCs w:val="20"/>
        </w:rPr>
        <w:t xml:space="preserve"> není níže uvedeno jinak, přijímá pojistné,</w:t>
      </w:r>
    </w:p>
    <w:p w:rsidR="00640D0E" w:rsidRPr="00640D0E" w:rsidRDefault="00640D0E" w:rsidP="00640D0E">
      <w:pPr>
        <w:numPr>
          <w:ilvl w:val="0"/>
          <w:numId w:val="42"/>
        </w:numPr>
        <w:spacing w:before="120"/>
        <w:jc w:val="both"/>
        <w:rPr>
          <w:rFonts w:cs="Arial"/>
          <w:sz w:val="20"/>
          <w:szCs w:val="20"/>
        </w:rPr>
      </w:pPr>
      <w:r w:rsidRPr="00640D0E">
        <w:rPr>
          <w:rFonts w:cs="Arial"/>
          <w:sz w:val="20"/>
          <w:szCs w:val="20"/>
        </w:rPr>
        <w:t xml:space="preserve">vymáhá dlužné pojistné, uplatňuje postižní právo, realizuje požadavky vyplývající z poznatků pojistitelů o nastalé pojistné události při jejím šetření, pokud není níže uvedeno jinak, </w:t>
      </w:r>
    </w:p>
    <w:p w:rsidR="00640D0E" w:rsidRPr="00640D0E" w:rsidRDefault="00640D0E" w:rsidP="00640D0E">
      <w:pPr>
        <w:numPr>
          <w:ilvl w:val="0"/>
          <w:numId w:val="42"/>
        </w:numPr>
        <w:spacing w:before="120"/>
        <w:jc w:val="both"/>
        <w:rPr>
          <w:rFonts w:cs="Arial"/>
          <w:sz w:val="20"/>
          <w:szCs w:val="20"/>
        </w:rPr>
      </w:pPr>
      <w:r w:rsidRPr="00640D0E">
        <w:rPr>
          <w:rFonts w:cs="Arial"/>
          <w:sz w:val="20"/>
          <w:szCs w:val="20"/>
        </w:rPr>
        <w:t>přijímá oznámení o vinkulaci pojistného plnění (v případech, kdy má být pojistné plnění vinkulováno), vede jejich evidenci a ostatní pojistitele bez zbytečného odkladu o provedení vinkulace pojistného plnění informuje,</w:t>
      </w:r>
    </w:p>
    <w:p w:rsidR="00640D0E" w:rsidRPr="00640D0E" w:rsidRDefault="00640D0E" w:rsidP="00640D0E">
      <w:pPr>
        <w:numPr>
          <w:ilvl w:val="0"/>
          <w:numId w:val="42"/>
        </w:numPr>
        <w:spacing w:before="120"/>
        <w:jc w:val="both"/>
        <w:rPr>
          <w:rFonts w:cs="Arial"/>
          <w:sz w:val="20"/>
          <w:szCs w:val="20"/>
        </w:rPr>
      </w:pPr>
      <w:r w:rsidRPr="00640D0E">
        <w:rPr>
          <w:rFonts w:cs="Arial"/>
          <w:sz w:val="20"/>
          <w:szCs w:val="20"/>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w:t>
      </w:r>
      <w:r w:rsidRPr="00640D0E">
        <w:rPr>
          <w:rFonts w:cs="Arial"/>
          <w:spacing w:val="-2"/>
          <w:sz w:val="20"/>
          <w:szCs w:val="20"/>
        </w:rPr>
        <w:t xml:space="preserve"> Jestliže</w:t>
      </w:r>
      <w:r w:rsidRPr="00640D0E">
        <w:rPr>
          <w:rFonts w:cs="Arial"/>
          <w:sz w:val="20"/>
          <w:szCs w:val="20"/>
        </w:rPr>
        <w:t xml:space="preserv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rsidR="00640D0E" w:rsidRPr="00640D0E" w:rsidRDefault="00640D0E" w:rsidP="00640D0E">
      <w:pPr>
        <w:numPr>
          <w:ilvl w:val="0"/>
          <w:numId w:val="42"/>
        </w:numPr>
        <w:spacing w:before="120"/>
        <w:jc w:val="both"/>
        <w:rPr>
          <w:rFonts w:cs="Arial"/>
          <w:sz w:val="20"/>
          <w:szCs w:val="20"/>
        </w:rPr>
      </w:pPr>
      <w:r w:rsidRPr="00640D0E">
        <w:rPr>
          <w:rFonts w:cs="Arial"/>
          <w:sz w:val="20"/>
          <w:szCs w:val="20"/>
        </w:rPr>
        <w:t xml:space="preserve">přijímá další oznámení a činí právní úkony, k nimž je určen v níže uvedených ujednáních, </w:t>
      </w:r>
    </w:p>
    <w:p w:rsidR="00640D0E" w:rsidRPr="00640D0E" w:rsidRDefault="00640D0E" w:rsidP="00640D0E">
      <w:pPr>
        <w:numPr>
          <w:ilvl w:val="0"/>
          <w:numId w:val="42"/>
        </w:numPr>
        <w:spacing w:before="120"/>
        <w:jc w:val="both"/>
        <w:rPr>
          <w:rFonts w:cs="Arial"/>
          <w:sz w:val="20"/>
          <w:szCs w:val="20"/>
        </w:rPr>
      </w:pPr>
      <w:r w:rsidRPr="00640D0E">
        <w:rPr>
          <w:rFonts w:cs="Arial"/>
          <w:sz w:val="20"/>
          <w:szCs w:val="20"/>
        </w:rPr>
        <w:t>předává ostatním pojistitelům bez zbytečného odkladu oznámení a projevy vůle pojistníka (pojištěného).</w:t>
      </w:r>
    </w:p>
    <w:p w:rsidR="00640D0E" w:rsidRPr="00640D0E" w:rsidRDefault="00640D0E" w:rsidP="00640D0E">
      <w:pPr>
        <w:numPr>
          <w:ilvl w:val="1"/>
          <w:numId w:val="41"/>
        </w:numPr>
        <w:spacing w:before="120"/>
        <w:ind w:left="360"/>
        <w:jc w:val="both"/>
        <w:rPr>
          <w:rFonts w:cs="Arial"/>
          <w:sz w:val="20"/>
          <w:szCs w:val="20"/>
        </w:rPr>
      </w:pPr>
      <w:r w:rsidRPr="00640D0E">
        <w:rPr>
          <w:rFonts w:cs="Arial"/>
          <w:sz w:val="20"/>
          <w:szCs w:val="20"/>
        </w:rPr>
        <w:t>Pojistitel:</w:t>
      </w:r>
    </w:p>
    <w:p w:rsidR="00640D0E" w:rsidRPr="00640D0E" w:rsidRDefault="00640D0E" w:rsidP="00640D0E">
      <w:pPr>
        <w:numPr>
          <w:ilvl w:val="0"/>
          <w:numId w:val="43"/>
        </w:numPr>
        <w:spacing w:before="120"/>
        <w:jc w:val="both"/>
        <w:rPr>
          <w:rFonts w:cs="Arial"/>
          <w:sz w:val="20"/>
          <w:szCs w:val="20"/>
        </w:rPr>
      </w:pPr>
      <w:r w:rsidRPr="00640D0E">
        <w:rPr>
          <w:rFonts w:cs="Arial"/>
          <w:sz w:val="20"/>
          <w:szCs w:val="20"/>
        </w:rPr>
        <w:t>je povinen přijmout oznámení a projevy vůle pojistníka (pojištěného), které mu byly doručeny, a bez zbytečného odkladu je zaslat vedoucímu pojistiteli,</w:t>
      </w:r>
    </w:p>
    <w:p w:rsidR="00640D0E" w:rsidRPr="00640D0E" w:rsidRDefault="00640D0E" w:rsidP="00640D0E">
      <w:pPr>
        <w:numPr>
          <w:ilvl w:val="0"/>
          <w:numId w:val="43"/>
        </w:numPr>
        <w:spacing w:before="120"/>
        <w:jc w:val="both"/>
        <w:rPr>
          <w:rFonts w:cs="Arial"/>
          <w:sz w:val="20"/>
          <w:szCs w:val="20"/>
        </w:rPr>
      </w:pPr>
      <w:r w:rsidRPr="00640D0E">
        <w:rPr>
          <w:rFonts w:cs="Arial"/>
          <w:sz w:val="20"/>
          <w:szCs w:val="20"/>
        </w:rPr>
        <w:t xml:space="preserve">zaplatí vedoucímu pojistiteli </w:t>
      </w:r>
      <w:r w:rsidR="008A22AB">
        <w:rPr>
          <w:rFonts w:cs="Arial"/>
          <w:sz w:val="20"/>
          <w:szCs w:val="20"/>
        </w:rPr>
        <w:t>5</w:t>
      </w:r>
      <w:r w:rsidRPr="00640D0E">
        <w:rPr>
          <w:rFonts w:cs="Arial"/>
          <w:sz w:val="20"/>
          <w:szCs w:val="20"/>
        </w:rPr>
        <w:t xml:space="preserve"> % ze svého podílu na pojistném jako úhradu nákladů vedoucího pojistitele vzniklých v souvislosti se správou pojištění (dále jen: „odměna za správu pojištění“).</w:t>
      </w:r>
    </w:p>
    <w:p w:rsidR="00640D0E" w:rsidRPr="00640D0E" w:rsidRDefault="00640D0E" w:rsidP="00640D0E">
      <w:pPr>
        <w:numPr>
          <w:ilvl w:val="1"/>
          <w:numId w:val="41"/>
        </w:numPr>
        <w:spacing w:before="120"/>
        <w:ind w:left="360"/>
        <w:jc w:val="both"/>
        <w:rPr>
          <w:rFonts w:cs="Arial"/>
          <w:sz w:val="20"/>
          <w:szCs w:val="20"/>
        </w:rPr>
      </w:pPr>
      <w:r w:rsidRPr="00640D0E">
        <w:rPr>
          <w:rFonts w:cs="Arial"/>
          <w:sz w:val="20"/>
          <w:szCs w:val="20"/>
        </w:rPr>
        <w:t>Vedoucí pojistitel uhradí pojistiteli příslušný podíl na pojistném snížený o odměnu za správu pojištění, a</w:t>
      </w:r>
      <w:r w:rsidR="006B094C">
        <w:rPr>
          <w:rFonts w:cs="Arial"/>
          <w:sz w:val="20"/>
          <w:szCs w:val="20"/>
        </w:rPr>
        <w:t> </w:t>
      </w:r>
      <w:r w:rsidRPr="00640D0E">
        <w:rPr>
          <w:rFonts w:cs="Arial"/>
          <w:sz w:val="20"/>
          <w:szCs w:val="20"/>
        </w:rPr>
        <w:t>to do 30 dnů od zaplacení pojistného na účet vedoucího pojistitele. Převod pojistného bude uskutečněn na účet pojistitele u peněžního ústavu a pod variabilním symbolem uvedeným v této pojistné smlouvě.</w:t>
      </w:r>
    </w:p>
    <w:p w:rsidR="00640D0E" w:rsidRPr="00640D0E" w:rsidRDefault="00640D0E" w:rsidP="00640D0E">
      <w:pPr>
        <w:numPr>
          <w:ilvl w:val="1"/>
          <w:numId w:val="41"/>
        </w:numPr>
        <w:spacing w:before="120"/>
        <w:ind w:left="360"/>
        <w:jc w:val="both"/>
        <w:rPr>
          <w:rFonts w:cs="Arial"/>
          <w:sz w:val="20"/>
          <w:szCs w:val="20"/>
        </w:rPr>
      </w:pPr>
      <w:r w:rsidRPr="00640D0E">
        <w:rPr>
          <w:rFonts w:cs="Arial"/>
          <w:sz w:val="20"/>
          <w:szCs w:val="20"/>
        </w:rPr>
        <w:t>Jestliže je pojistné inkasováno pojišťovacím makléřem, poukazuje makléř příslušný podíl na pojistném ve lhůtách a způsobem uvedeným ve smlouvě (mandátní apod.) uzavřené s příslušným pojistitelem na účty jednotlivých pojistitelů. Vedoucímu pojistiteli poukazuje makléř příslušný podíl na pojistném spolu s odměnou za správu pojištění. Pojistiteli poukazuje makléř příslušný podíl na pojistném snížený o</w:t>
      </w:r>
      <w:r w:rsidR="006B094C">
        <w:rPr>
          <w:rFonts w:cs="Arial"/>
          <w:sz w:val="20"/>
          <w:szCs w:val="20"/>
        </w:rPr>
        <w:t> </w:t>
      </w:r>
      <w:r w:rsidRPr="00640D0E">
        <w:rPr>
          <w:rFonts w:cs="Arial"/>
          <w:sz w:val="20"/>
          <w:szCs w:val="20"/>
        </w:rPr>
        <w:t>odměnu za správu pojištění.</w:t>
      </w:r>
    </w:p>
    <w:p w:rsidR="00640D0E" w:rsidRPr="00640D0E" w:rsidRDefault="00640D0E" w:rsidP="00640D0E">
      <w:pPr>
        <w:numPr>
          <w:ilvl w:val="1"/>
          <w:numId w:val="41"/>
        </w:numPr>
        <w:spacing w:before="120"/>
        <w:ind w:left="360"/>
        <w:jc w:val="both"/>
        <w:rPr>
          <w:rFonts w:cs="Arial"/>
          <w:sz w:val="20"/>
          <w:szCs w:val="20"/>
        </w:rPr>
      </w:pPr>
      <w:r w:rsidRPr="00640D0E">
        <w:rPr>
          <w:rFonts w:cs="Arial"/>
          <w:sz w:val="20"/>
          <w:szCs w:val="20"/>
        </w:rPr>
        <w:t>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pojistiteli (např. vrácení tzv. nespotřebovaného pojistného). Pojistitel je povinen uhradit vedoucímu pojistiteli tyto platby do 30 dnů od výzvy vedoucího pojistitele k jejich zaplacení.</w:t>
      </w:r>
    </w:p>
    <w:p w:rsidR="00640D0E" w:rsidRPr="00640D0E" w:rsidRDefault="00640D0E" w:rsidP="00640D0E">
      <w:pPr>
        <w:numPr>
          <w:ilvl w:val="1"/>
          <w:numId w:val="41"/>
        </w:numPr>
        <w:spacing w:before="120"/>
        <w:ind w:left="360"/>
        <w:jc w:val="both"/>
        <w:rPr>
          <w:rFonts w:cs="Arial"/>
          <w:sz w:val="20"/>
          <w:szCs w:val="20"/>
        </w:rPr>
      </w:pPr>
      <w:r w:rsidRPr="00640D0E">
        <w:rPr>
          <w:rFonts w:cs="Arial"/>
          <w:sz w:val="20"/>
          <w:szCs w:val="20"/>
        </w:rPr>
        <w:t>Pokud  příslušný podíl pojistitele na pojistném plnění z pojistné události nepřesáhne 1 mil. Kč, vyplatí vedoucí pojistitel pojistné plnění oprávněné osobě v celé výši a vyúčtuje jej pojistiteli. Pojistitel je v tomto případě vázán rozhodnutím vedoucího pojistitele (včetně uzavření soudního i mimosoudního smíru) o vyplacení pojistného plnění a jeho výši.</w:t>
      </w:r>
    </w:p>
    <w:p w:rsidR="00640D0E" w:rsidRPr="00640D0E" w:rsidRDefault="00640D0E" w:rsidP="00640D0E">
      <w:pPr>
        <w:numPr>
          <w:ilvl w:val="1"/>
          <w:numId w:val="41"/>
        </w:numPr>
        <w:spacing w:before="120"/>
        <w:ind w:left="360"/>
        <w:jc w:val="both"/>
        <w:rPr>
          <w:rFonts w:cs="Arial"/>
          <w:spacing w:val="-2"/>
          <w:sz w:val="20"/>
          <w:szCs w:val="20"/>
        </w:rPr>
      </w:pPr>
      <w:r w:rsidRPr="00640D0E">
        <w:rPr>
          <w:rFonts w:cs="Arial"/>
          <w:sz w:val="20"/>
          <w:szCs w:val="20"/>
        </w:rPr>
        <w:t xml:space="preserve">V případě pojistné události, u níž je z výsledků zahájeného šetření zřejmé, že příslušný podíl pojistitele na pojistném plnění přesáhne 1 mil. Kč, přizve vedoucí pojistitel tohoto pojistitele k šetření pojistné události. Vedoucí pojistitel vyplatí pojistné plnění oprávněné osobě v celé výši po skončení šetření, jemuž předchází písemný souhlas všech takových pojistitelů s rozsahem jejich povinnosti plnit; pokud se však takový pojistitel šetření pojistné události </w:t>
      </w:r>
      <w:proofErr w:type="gramStart"/>
      <w:r w:rsidRPr="00640D0E">
        <w:rPr>
          <w:rFonts w:cs="Arial"/>
          <w:sz w:val="20"/>
          <w:szCs w:val="20"/>
        </w:rPr>
        <w:t>ne(z)účastní</w:t>
      </w:r>
      <w:proofErr w:type="gramEnd"/>
      <w:r w:rsidRPr="00640D0E">
        <w:rPr>
          <w:rFonts w:cs="Arial"/>
          <w:sz w:val="20"/>
          <w:szCs w:val="20"/>
        </w:rPr>
        <w:t>, přestože k němu byl přizván, není jeho souhlasu třeba a tento pojistitel je vázán rozhodnutím vedoucího pojistitele v této věci (včetně uzavření soudního i mimosoudního smíru).</w:t>
      </w:r>
    </w:p>
    <w:p w:rsidR="00640D0E" w:rsidRPr="00640D0E" w:rsidRDefault="00640D0E" w:rsidP="00640D0E">
      <w:pPr>
        <w:spacing w:before="120"/>
        <w:ind w:left="360"/>
        <w:jc w:val="both"/>
        <w:rPr>
          <w:rFonts w:cs="Arial"/>
          <w:sz w:val="20"/>
          <w:szCs w:val="20"/>
        </w:rPr>
      </w:pPr>
      <w:r w:rsidRPr="00640D0E">
        <w:rPr>
          <w:rFonts w:cs="Arial"/>
          <w:sz w:val="20"/>
          <w:szCs w:val="20"/>
        </w:rPr>
        <w:t>Pojistitel je povinen:</w:t>
      </w:r>
    </w:p>
    <w:p w:rsidR="00640D0E" w:rsidRPr="00640D0E" w:rsidRDefault="00640D0E" w:rsidP="00640D0E">
      <w:pPr>
        <w:numPr>
          <w:ilvl w:val="0"/>
          <w:numId w:val="45"/>
        </w:numPr>
        <w:spacing w:before="120"/>
        <w:jc w:val="both"/>
        <w:rPr>
          <w:rFonts w:cs="Arial"/>
          <w:b/>
          <w:sz w:val="20"/>
          <w:szCs w:val="20"/>
        </w:rPr>
      </w:pPr>
      <w:r w:rsidRPr="00640D0E">
        <w:rPr>
          <w:rFonts w:cs="Arial"/>
          <w:sz w:val="20"/>
          <w:szCs w:val="20"/>
        </w:rPr>
        <w:t>vyjádřit se ke své povinnosti uhradit pojistné plnění do 10 dnů od výzvy vedoucího pojistitele, v opačném případě se má zato, že s rozsahem povinnosti plnit souhlasí,</w:t>
      </w:r>
    </w:p>
    <w:p w:rsidR="00640D0E" w:rsidRPr="00640D0E" w:rsidRDefault="00640D0E" w:rsidP="00640D0E">
      <w:pPr>
        <w:numPr>
          <w:ilvl w:val="0"/>
          <w:numId w:val="45"/>
        </w:numPr>
        <w:spacing w:before="120"/>
        <w:jc w:val="both"/>
        <w:rPr>
          <w:rFonts w:cs="Arial"/>
          <w:b/>
          <w:sz w:val="20"/>
          <w:szCs w:val="20"/>
        </w:rPr>
      </w:pPr>
      <w:r w:rsidRPr="00640D0E">
        <w:rPr>
          <w:rFonts w:cs="Arial"/>
          <w:sz w:val="20"/>
          <w:szCs w:val="20"/>
        </w:rPr>
        <w:t>uhradit vedoucímu pojistiteli svůj podíl na pojistném plnění do 10 dnů od výzvy vedoucího pojistitele k jeho zaplacení, kterou lze učinit až po skončení šetření,</w:t>
      </w:r>
    </w:p>
    <w:p w:rsidR="00640D0E" w:rsidRPr="00640D0E" w:rsidRDefault="00640D0E" w:rsidP="00640D0E">
      <w:pPr>
        <w:numPr>
          <w:ilvl w:val="0"/>
          <w:numId w:val="45"/>
        </w:numPr>
        <w:spacing w:before="120"/>
        <w:jc w:val="both"/>
        <w:rPr>
          <w:rFonts w:cs="Arial"/>
          <w:b/>
          <w:sz w:val="20"/>
          <w:szCs w:val="20"/>
        </w:rPr>
      </w:pPr>
      <w:r w:rsidRPr="00640D0E">
        <w:rPr>
          <w:rFonts w:cs="Arial"/>
          <w:sz w:val="20"/>
          <w:szCs w:val="20"/>
        </w:rPr>
        <w:lastRenderedPageBreak/>
        <w:t>v případě, že je poskytována záloha na pojistné plnění, uhradit vedoucímu pojistiteli svůj podíl na této záloze do 10 dnů od výzvy vedoucího pojistitele k jeho zaplacení.</w:t>
      </w:r>
    </w:p>
    <w:p w:rsidR="00640D0E" w:rsidRPr="00640D0E" w:rsidRDefault="00640D0E" w:rsidP="00640D0E">
      <w:pPr>
        <w:numPr>
          <w:ilvl w:val="1"/>
          <w:numId w:val="41"/>
        </w:numPr>
        <w:spacing w:before="120"/>
        <w:ind w:left="360"/>
        <w:jc w:val="both"/>
        <w:rPr>
          <w:rFonts w:cs="Arial"/>
          <w:sz w:val="20"/>
          <w:szCs w:val="20"/>
        </w:rPr>
      </w:pPr>
      <w:r w:rsidRPr="00640D0E">
        <w:rPr>
          <w:rFonts w:cs="Arial"/>
          <w:sz w:val="20"/>
          <w:szCs w:val="20"/>
        </w:rPr>
        <w:t>Vedoucí pojistitel je oprávněn v souladu s platnými právními předpisy, příslušnými pojistnými podmínkami a smluvními ujednáními této pojistné smlouvy vypovědět pojištění sjednané touto pojistnou smlouvou. O tomto svém záměru předem písemně informuje ostatní pojistitele, kteří jsou v takovém případě vázáni rozhodnutím vedoucího pojistitele a k výpovědi pojištění se připojí.</w:t>
      </w:r>
    </w:p>
    <w:p w:rsidR="00640D0E" w:rsidRPr="00640D0E" w:rsidRDefault="00640D0E" w:rsidP="00640D0E">
      <w:pPr>
        <w:numPr>
          <w:ilvl w:val="1"/>
          <w:numId w:val="41"/>
        </w:numPr>
        <w:spacing w:before="120"/>
        <w:ind w:left="360"/>
        <w:jc w:val="both"/>
        <w:rPr>
          <w:rFonts w:cs="Arial"/>
          <w:b/>
          <w:sz w:val="20"/>
          <w:szCs w:val="20"/>
        </w:rPr>
      </w:pPr>
      <w:r w:rsidRPr="00640D0E">
        <w:rPr>
          <w:rFonts w:cs="Arial"/>
          <w:sz w:val="20"/>
          <w:szCs w:val="20"/>
        </w:rPr>
        <w:t>Pojistitel je oprávněn v souladu s platnými právními předpisy, příslušnými pojistnými podmínkami a</w:t>
      </w:r>
      <w:r w:rsidR="006B094C">
        <w:rPr>
          <w:rFonts w:cs="Arial"/>
          <w:sz w:val="20"/>
          <w:szCs w:val="20"/>
        </w:rPr>
        <w:t> </w:t>
      </w:r>
      <w:r w:rsidRPr="00640D0E">
        <w:rPr>
          <w:rFonts w:cs="Arial"/>
          <w:sz w:val="20"/>
          <w:szCs w:val="20"/>
        </w:rPr>
        <w:t>smluvními ujednáními této pojistné smlouvy vypovědět svůj podíl na právech a závazcích plynoucích z</w:t>
      </w:r>
      <w:r w:rsidR="006B094C">
        <w:rPr>
          <w:rFonts w:cs="Arial"/>
          <w:sz w:val="20"/>
          <w:szCs w:val="20"/>
        </w:rPr>
        <w:t> </w:t>
      </w:r>
      <w:r w:rsidRPr="00640D0E">
        <w:rPr>
          <w:rFonts w:cs="Arial"/>
          <w:sz w:val="20"/>
          <w:szCs w:val="20"/>
        </w:rPr>
        <w:t>pojištění</w:t>
      </w:r>
      <w:r w:rsidRPr="00640D0E">
        <w:rPr>
          <w:rFonts w:cs="Arial"/>
          <w:bCs/>
          <w:sz w:val="20"/>
          <w:szCs w:val="20"/>
        </w:rPr>
        <w:t xml:space="preserve"> dle této pojistné smlouvy</w:t>
      </w:r>
      <w:r w:rsidRPr="00640D0E">
        <w:rPr>
          <w:rFonts w:cs="Arial"/>
          <w:sz w:val="20"/>
          <w:szCs w:val="20"/>
        </w:rPr>
        <w:t>. O tomto svém záměru předem písemně informuje vedoucího pojistitele, který povede příslušná jednání k nalezení řešení (např. vstup nového pojistitele do práv a</w:t>
      </w:r>
      <w:r w:rsidR="006B094C">
        <w:rPr>
          <w:rFonts w:cs="Arial"/>
          <w:sz w:val="20"/>
          <w:szCs w:val="20"/>
        </w:rPr>
        <w:t> </w:t>
      </w:r>
      <w:r w:rsidRPr="00640D0E">
        <w:rPr>
          <w:rFonts w:cs="Arial"/>
          <w:sz w:val="20"/>
          <w:szCs w:val="20"/>
        </w:rPr>
        <w:t xml:space="preserve">závazků plynoucích </w:t>
      </w:r>
      <w:proofErr w:type="gramStart"/>
      <w:r w:rsidRPr="00640D0E">
        <w:rPr>
          <w:rFonts w:cs="Arial"/>
          <w:sz w:val="20"/>
          <w:szCs w:val="20"/>
        </w:rPr>
        <w:t>ze</w:t>
      </w:r>
      <w:proofErr w:type="gramEnd"/>
      <w:r w:rsidRPr="00640D0E">
        <w:rPr>
          <w:rFonts w:cs="Arial"/>
          <w:sz w:val="20"/>
          <w:szCs w:val="20"/>
        </w:rPr>
        <w:t> pojištění, apod.).</w:t>
      </w:r>
    </w:p>
    <w:p w:rsidR="00640D0E" w:rsidRPr="00640D0E" w:rsidRDefault="00640D0E" w:rsidP="00640D0E">
      <w:pPr>
        <w:numPr>
          <w:ilvl w:val="1"/>
          <w:numId w:val="41"/>
        </w:numPr>
        <w:spacing w:before="120"/>
        <w:ind w:left="360"/>
        <w:jc w:val="both"/>
        <w:rPr>
          <w:rFonts w:cs="Arial"/>
          <w:b/>
          <w:sz w:val="20"/>
          <w:szCs w:val="20"/>
        </w:rPr>
      </w:pPr>
      <w:r w:rsidRPr="00640D0E">
        <w:rPr>
          <w:rFonts w:cs="Arial"/>
          <w:sz w:val="20"/>
          <w:szCs w:val="20"/>
        </w:rPr>
        <w:t>Závazky vzniklé z pojištění dle této pojistné smlouvy se vypořádají:</w:t>
      </w:r>
    </w:p>
    <w:p w:rsidR="00640D0E" w:rsidRPr="00640D0E" w:rsidRDefault="00640D0E" w:rsidP="00640D0E">
      <w:pPr>
        <w:numPr>
          <w:ilvl w:val="0"/>
          <w:numId w:val="44"/>
        </w:numPr>
        <w:spacing w:before="120"/>
        <w:jc w:val="both"/>
        <w:rPr>
          <w:rFonts w:cs="Arial"/>
          <w:bCs/>
          <w:sz w:val="20"/>
          <w:szCs w:val="20"/>
        </w:rPr>
      </w:pPr>
      <w:r w:rsidRPr="00640D0E">
        <w:rPr>
          <w:rFonts w:cs="Arial"/>
          <w:bCs/>
          <w:sz w:val="20"/>
          <w:szCs w:val="20"/>
        </w:rPr>
        <w:t>ke dni zániku účinnosti pojištění dle této pojistné smlouvy,</w:t>
      </w:r>
    </w:p>
    <w:p w:rsidR="00640D0E" w:rsidRPr="00640D0E" w:rsidRDefault="00640D0E" w:rsidP="00640D0E">
      <w:pPr>
        <w:numPr>
          <w:ilvl w:val="0"/>
          <w:numId w:val="44"/>
        </w:numPr>
        <w:spacing w:before="120"/>
        <w:jc w:val="both"/>
        <w:rPr>
          <w:rFonts w:cs="Arial"/>
          <w:bCs/>
          <w:sz w:val="20"/>
          <w:szCs w:val="20"/>
        </w:rPr>
      </w:pPr>
      <w:r w:rsidRPr="00640D0E">
        <w:rPr>
          <w:rFonts w:cs="Arial"/>
          <w:bCs/>
          <w:sz w:val="20"/>
          <w:szCs w:val="20"/>
        </w:rPr>
        <w:t>ke dni zániku účasti pojistitele na pojištění dle této pojistné smlouvy.</w:t>
      </w:r>
    </w:p>
    <w:p w:rsidR="00640D0E" w:rsidRPr="00640D0E" w:rsidRDefault="00640D0E" w:rsidP="00640D0E">
      <w:pPr>
        <w:spacing w:before="120"/>
        <w:ind w:left="360"/>
        <w:jc w:val="both"/>
        <w:rPr>
          <w:rFonts w:cs="Arial"/>
          <w:bCs/>
          <w:sz w:val="20"/>
          <w:szCs w:val="20"/>
        </w:rPr>
      </w:pPr>
      <w:r w:rsidRPr="00640D0E">
        <w:rPr>
          <w:rFonts w:cs="Arial"/>
          <w:bCs/>
          <w:sz w:val="20"/>
          <w:szCs w:val="20"/>
        </w:rPr>
        <w:t xml:space="preserve">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   </w:t>
      </w:r>
    </w:p>
    <w:p w:rsidR="00843EF8" w:rsidRPr="00640D0E" w:rsidRDefault="00843EF8" w:rsidP="00843EF8">
      <w:pPr>
        <w:ind w:left="426"/>
        <w:jc w:val="both"/>
        <w:rPr>
          <w:rFonts w:cs="Arial"/>
          <w:sz w:val="20"/>
          <w:szCs w:val="20"/>
        </w:rPr>
      </w:pPr>
    </w:p>
    <w:p w:rsidR="006368D9" w:rsidRPr="00D543B8" w:rsidRDefault="00A068D2"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640D0E">
        <w:rPr>
          <w:rFonts w:ascii="Koop Office" w:hAnsi="Koop Office" w:cs="Arial"/>
          <w:b/>
          <w:sz w:val="24"/>
          <w:szCs w:val="24"/>
        </w:rPr>
        <w:t>Č</w:t>
      </w:r>
      <w:r w:rsidR="00EA0BF3" w:rsidRPr="00640D0E">
        <w:rPr>
          <w:rFonts w:ascii="Koop Office" w:hAnsi="Koop Office" w:cs="Arial"/>
          <w:b/>
          <w:sz w:val="24"/>
          <w:szCs w:val="24"/>
        </w:rPr>
        <w:t>lánek</w:t>
      </w:r>
      <w:r w:rsidRPr="00640D0E">
        <w:rPr>
          <w:rFonts w:ascii="Koop Office" w:hAnsi="Koop Office" w:cs="Arial"/>
          <w:b/>
          <w:sz w:val="24"/>
          <w:szCs w:val="24"/>
        </w:rPr>
        <w:t xml:space="preserve"> </w:t>
      </w:r>
      <w:r w:rsidR="00AA716D" w:rsidRPr="00D543B8">
        <w:rPr>
          <w:rFonts w:ascii="Koop Office" w:hAnsi="Koop Office" w:cs="Arial"/>
          <w:b/>
          <w:sz w:val="24"/>
          <w:szCs w:val="24"/>
        </w:rPr>
        <w:t>VI</w:t>
      </w:r>
      <w:r w:rsidR="000E58E6">
        <w:rPr>
          <w:rFonts w:ascii="Koop Office" w:hAnsi="Koop Office" w:cs="Arial"/>
          <w:b/>
          <w:sz w:val="24"/>
          <w:szCs w:val="24"/>
        </w:rPr>
        <w:t>I</w:t>
      </w:r>
      <w:r w:rsidR="00AA716D" w:rsidRPr="00D543B8">
        <w:rPr>
          <w:rFonts w:ascii="Koop Office" w:hAnsi="Koop Office" w:cs="Arial"/>
          <w:b/>
          <w:sz w:val="24"/>
          <w:szCs w:val="24"/>
        </w:rPr>
        <w:t>.</w:t>
      </w:r>
    </w:p>
    <w:p w:rsidR="00D543B8" w:rsidRDefault="00A068D2"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t>Prohlášení pojistníka</w:t>
      </w:r>
    </w:p>
    <w:p w:rsidR="00D543B8" w:rsidRPr="00D543B8" w:rsidRDefault="00A068D2" w:rsidP="008C6488">
      <w:pPr>
        <w:numPr>
          <w:ilvl w:val="0"/>
          <w:numId w:val="35"/>
        </w:numPr>
        <w:tabs>
          <w:tab w:val="left" w:pos="-1418"/>
        </w:tabs>
        <w:spacing w:before="120"/>
        <w:jc w:val="both"/>
        <w:rPr>
          <w:rFonts w:cs="Arial"/>
          <w:sz w:val="20"/>
        </w:rPr>
      </w:pPr>
      <w:r w:rsidRPr="006368D9">
        <w:rPr>
          <w:rFonts w:cs="Arial"/>
          <w:sz w:val="20"/>
        </w:rPr>
        <w:t>Pojistník potvrzuje, že před uzavřením pojistné smlouvy převzal v listinné nebo, s jeho souhlasem, v jiné textové podobě (např. na trvalém nosiči dat) Informace pro zájemce o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D543B8" w:rsidRPr="00D543B8" w:rsidRDefault="00B16FA4" w:rsidP="008C6488">
      <w:pPr>
        <w:numPr>
          <w:ilvl w:val="0"/>
          <w:numId w:val="35"/>
        </w:numPr>
        <w:tabs>
          <w:tab w:val="left" w:pos="-1418"/>
        </w:tabs>
        <w:spacing w:before="120"/>
        <w:jc w:val="both"/>
        <w:rPr>
          <w:rFonts w:cs="Arial"/>
          <w:sz w:val="20"/>
        </w:rPr>
      </w:pPr>
      <w:r w:rsidRPr="006368D9">
        <w:rPr>
          <w:rFonts w:cs="Arial"/>
          <w:sz w:val="20"/>
        </w:rPr>
        <w:t>Pojistník potvrzuje, že před uzavřením pojistné smlouvy mu byly oznámeny informace v souladu s ustanovením § 2760 občanského zákoníku.</w:t>
      </w:r>
    </w:p>
    <w:p w:rsidR="00D543B8" w:rsidRPr="00D543B8" w:rsidRDefault="00B16FA4" w:rsidP="008C6488">
      <w:pPr>
        <w:numPr>
          <w:ilvl w:val="0"/>
          <w:numId w:val="35"/>
        </w:numPr>
        <w:tabs>
          <w:tab w:val="left" w:pos="-1418"/>
        </w:tabs>
        <w:spacing w:before="120"/>
        <w:jc w:val="both"/>
        <w:rPr>
          <w:rFonts w:cs="Arial"/>
          <w:sz w:val="20"/>
        </w:rPr>
      </w:pPr>
      <w:r w:rsidRPr="006368D9">
        <w:rPr>
          <w:rFonts w:cs="Arial"/>
          <w:sz w:val="20"/>
        </w:rPr>
        <w:t>Pojistník potvrzuje, že byl informován o rozsahu a účelu zpracování jeho osobních údajů a o právu přístupu k nim v souladu s ustanovením § 11, 12, 21 zákona č. 101/2000 Sb. o ochraně osobních údajů.</w:t>
      </w:r>
    </w:p>
    <w:p w:rsidR="006368D9" w:rsidRDefault="00B16FA4" w:rsidP="008C6488">
      <w:pPr>
        <w:numPr>
          <w:ilvl w:val="0"/>
          <w:numId w:val="35"/>
        </w:numPr>
        <w:tabs>
          <w:tab w:val="left" w:pos="-1418"/>
        </w:tabs>
        <w:spacing w:before="120"/>
        <w:jc w:val="both"/>
        <w:rPr>
          <w:rFonts w:cs="Arial"/>
          <w:sz w:val="20"/>
        </w:rPr>
      </w:pPr>
      <w:r w:rsidRPr="006368D9">
        <w:rPr>
          <w:rFonts w:cs="Arial"/>
          <w:sz w:val="20"/>
        </w:rPr>
        <w:t>Pojistník</w:t>
      </w:r>
      <w:r w:rsidR="004036F1" w:rsidRPr="006368D9">
        <w:rPr>
          <w:rFonts w:cs="Arial"/>
          <w:sz w:val="20"/>
        </w:rPr>
        <w:t xml:space="preserve"> </w:t>
      </w:r>
      <w:r w:rsidR="00A068D2" w:rsidRPr="006368D9">
        <w:rPr>
          <w:rFonts w:cs="Arial"/>
          <w:sz w:val="20"/>
        </w:rPr>
        <w:t>potvrzuje, že před uzavřením pojistné smlouvy převzal v listinné nebo jiné textové podobě (např. na trvalém nosiči dat) dokumenty uvedené v</w:t>
      </w:r>
      <w:r w:rsidR="008B3DF9" w:rsidRPr="006368D9">
        <w:rPr>
          <w:rFonts w:cs="Arial"/>
          <w:sz w:val="20"/>
        </w:rPr>
        <w:t> čl.</w:t>
      </w:r>
      <w:r w:rsidR="00A068D2" w:rsidRPr="006368D9">
        <w:rPr>
          <w:rFonts w:cs="Arial"/>
          <w:sz w:val="20"/>
        </w:rPr>
        <w:t xml:space="preserve"> </w:t>
      </w:r>
      <w:r w:rsidR="008D79F6" w:rsidRPr="006368D9">
        <w:rPr>
          <w:rFonts w:cs="Arial"/>
          <w:sz w:val="20"/>
        </w:rPr>
        <w:t>I</w:t>
      </w:r>
      <w:r w:rsidR="007309D4">
        <w:rPr>
          <w:rFonts w:cs="Arial"/>
          <w:sz w:val="20"/>
        </w:rPr>
        <w:t>.</w:t>
      </w:r>
      <w:r w:rsidR="00A068D2" w:rsidRPr="006368D9">
        <w:rPr>
          <w:rFonts w:cs="Arial"/>
          <w:sz w:val="20"/>
        </w:rPr>
        <w:t xml:space="preserve"> </w:t>
      </w:r>
      <w:r w:rsidR="00645880" w:rsidRPr="006368D9">
        <w:rPr>
          <w:rFonts w:cs="Arial"/>
          <w:sz w:val="20"/>
        </w:rPr>
        <w:t>bodu</w:t>
      </w:r>
      <w:r w:rsidR="00A068D2" w:rsidRPr="006368D9">
        <w:rPr>
          <w:rFonts w:cs="Arial"/>
          <w:sz w:val="20"/>
        </w:rPr>
        <w:t xml:space="preserve"> </w:t>
      </w:r>
      <w:r w:rsidR="000140B5">
        <w:rPr>
          <w:rFonts w:cs="Arial"/>
          <w:sz w:val="20"/>
        </w:rPr>
        <w:t>2</w:t>
      </w:r>
      <w:r w:rsidR="002A2FC0" w:rsidRPr="006368D9">
        <w:rPr>
          <w:rFonts w:cs="Arial"/>
          <w:sz w:val="20"/>
        </w:rPr>
        <w:t>.</w:t>
      </w:r>
      <w:r w:rsidR="00A068D2" w:rsidRPr="006368D9">
        <w:rPr>
          <w:rFonts w:cs="Arial"/>
          <w:sz w:val="20"/>
        </w:rPr>
        <w:t xml:space="preserve"> </w:t>
      </w:r>
      <w:r w:rsidR="005F7341" w:rsidRPr="006368D9">
        <w:rPr>
          <w:rFonts w:cs="Arial"/>
          <w:sz w:val="20"/>
        </w:rPr>
        <w:t xml:space="preserve">této </w:t>
      </w:r>
      <w:r w:rsidR="00967528" w:rsidRPr="006368D9">
        <w:rPr>
          <w:rFonts w:cs="Arial"/>
          <w:sz w:val="20"/>
        </w:rPr>
        <w:t xml:space="preserve">pojistné </w:t>
      </w:r>
      <w:r w:rsidR="00A068D2" w:rsidRPr="006368D9">
        <w:rPr>
          <w:rFonts w:cs="Arial"/>
          <w:sz w:val="20"/>
        </w:rPr>
        <w:t>smlouvy a seznámil se s nimi. Pojistník si je vědom, že tyto dokumenty tvoří nedílnou součást pojistné smlouvy a upravují rozsah pojištění, jeho omezení (včetně výluk), práva a povinnosti účastníků pojištění a následky jejich porušení a</w:t>
      </w:r>
      <w:r w:rsidR="007309D4">
        <w:rPr>
          <w:rFonts w:cs="Arial"/>
          <w:sz w:val="20"/>
        </w:rPr>
        <w:t> </w:t>
      </w:r>
      <w:r w:rsidR="00A068D2" w:rsidRPr="006368D9">
        <w:rPr>
          <w:rFonts w:cs="Arial"/>
          <w:sz w:val="20"/>
        </w:rPr>
        <w:t>další podmínky pojištění a pojistník je jimi vázán stejně jako pojistnou smlouvou.</w:t>
      </w:r>
    </w:p>
    <w:p w:rsidR="00B041A4" w:rsidRPr="00B041A4" w:rsidRDefault="00B041A4" w:rsidP="00B041A4">
      <w:pPr>
        <w:numPr>
          <w:ilvl w:val="0"/>
          <w:numId w:val="35"/>
        </w:numPr>
        <w:tabs>
          <w:tab w:val="left" w:pos="-1418"/>
        </w:tabs>
        <w:spacing w:before="120"/>
        <w:jc w:val="both"/>
        <w:rPr>
          <w:rFonts w:cs="Arial"/>
          <w:sz w:val="20"/>
        </w:rPr>
      </w:pPr>
      <w:r w:rsidRPr="006368D9">
        <w:rPr>
          <w:rFonts w:cs="Arial"/>
          <w:sz w:val="20"/>
        </w:rPr>
        <w:t>Pojistník potvrzuje, že adresa jeho sídla/bydliště/trvalého pobytu/místa podnikání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w:t>
      </w:r>
      <w:r>
        <w:rPr>
          <w:rFonts w:cs="Arial"/>
          <w:sz w:val="20"/>
        </w:rPr>
        <w:t> </w:t>
      </w:r>
      <w:r w:rsidRPr="006368D9">
        <w:rPr>
          <w:rFonts w:cs="Arial"/>
          <w:sz w:val="20"/>
        </w:rPr>
        <w:t>pro případ, kdy pojistiteli oznámí změnu jeho sídla/bydliště/trvalého pobytu/místa podnikání nebo kontaktů elektronické komunikace v době trvání této pojistné smlouvy. Tím není dotčena možnost používání jiných údajů uvedených v dříve uzavřených pojistných smlouvách.</w:t>
      </w:r>
    </w:p>
    <w:p w:rsidR="002250DE" w:rsidRPr="002250DE" w:rsidRDefault="002250DE" w:rsidP="008C6488">
      <w:pPr>
        <w:numPr>
          <w:ilvl w:val="0"/>
          <w:numId w:val="35"/>
        </w:numPr>
        <w:tabs>
          <w:tab w:val="left" w:pos="-1418"/>
        </w:tabs>
        <w:spacing w:before="120"/>
        <w:jc w:val="both"/>
        <w:rPr>
          <w:rFonts w:cs="Arial"/>
          <w:sz w:val="20"/>
        </w:rPr>
      </w:pPr>
      <w:r w:rsidRPr="002250DE">
        <w:rPr>
          <w:rFonts w:cs="Arial"/>
          <w:sz w:val="20"/>
        </w:rPr>
        <w:t>Pojistník prohlašuje, že má oprávněnou potřebu ochrany před následky pojistné události (pojistný zájem)</w:t>
      </w:r>
      <w:r>
        <w:rPr>
          <w:rFonts w:cs="Arial"/>
          <w:sz w:val="20"/>
        </w:rPr>
        <w:t>.</w:t>
      </w:r>
      <w:r w:rsidRPr="002250DE">
        <w:rPr>
          <w:rFonts w:cs="Arial"/>
          <w:sz w:val="20"/>
        </w:rPr>
        <w:t xml:space="preserve"> </w:t>
      </w:r>
    </w:p>
    <w:p w:rsidR="006368D9" w:rsidRDefault="00A068D2" w:rsidP="008C6488">
      <w:pPr>
        <w:numPr>
          <w:ilvl w:val="0"/>
          <w:numId w:val="35"/>
        </w:numPr>
        <w:tabs>
          <w:tab w:val="left" w:pos="-1418"/>
        </w:tabs>
        <w:spacing w:before="120"/>
        <w:jc w:val="both"/>
        <w:rPr>
          <w:rFonts w:cs="Arial"/>
          <w:sz w:val="20"/>
        </w:rPr>
      </w:pPr>
      <w:r w:rsidRPr="006368D9">
        <w:rPr>
          <w:rFonts w:cs="Arial"/>
          <w:sz w:val="20"/>
        </w:rPr>
        <w:t xml:space="preserve">Pojistník prohlašuje, že věci nebo jiné hodnoty pojistného zájmu pojištěné touto pojistnou smlouvou nejsou k datu uzavření </w:t>
      </w:r>
      <w:r w:rsidR="00967528" w:rsidRPr="006368D9">
        <w:rPr>
          <w:rFonts w:cs="Arial"/>
          <w:sz w:val="20"/>
        </w:rPr>
        <w:t xml:space="preserve">pojistné </w:t>
      </w:r>
      <w:r w:rsidRPr="006368D9">
        <w:rPr>
          <w:rFonts w:cs="Arial"/>
          <w:sz w:val="20"/>
        </w:rPr>
        <w:t xml:space="preserve">smlouvy pojištěny proti stejným nebezpečím u jiného pojistitele, pokud není </w:t>
      </w:r>
      <w:r w:rsidR="00974B31" w:rsidRPr="006368D9">
        <w:rPr>
          <w:rFonts w:cs="Arial"/>
          <w:sz w:val="20"/>
        </w:rPr>
        <w:t xml:space="preserve">v </w:t>
      </w:r>
      <w:r w:rsidRPr="006368D9">
        <w:rPr>
          <w:rFonts w:cs="Arial"/>
          <w:sz w:val="20"/>
        </w:rPr>
        <w:t>této pojistné smlouv</w:t>
      </w:r>
      <w:r w:rsidR="00974B31" w:rsidRPr="006368D9">
        <w:rPr>
          <w:rFonts w:cs="Arial"/>
          <w:sz w:val="20"/>
        </w:rPr>
        <w:t>ě</w:t>
      </w:r>
      <w:r w:rsidRPr="006368D9">
        <w:rPr>
          <w:rFonts w:cs="Arial"/>
          <w:sz w:val="20"/>
        </w:rPr>
        <w:t xml:space="preserve"> výslovně uvedeno jinak.</w:t>
      </w:r>
    </w:p>
    <w:p w:rsidR="006368D9" w:rsidRDefault="006368D9" w:rsidP="006368D9">
      <w:pPr>
        <w:jc w:val="center"/>
        <w:rPr>
          <w:rFonts w:cs="Arial"/>
          <w:sz w:val="20"/>
        </w:rPr>
      </w:pPr>
    </w:p>
    <w:p w:rsidR="00956917" w:rsidRPr="006368D9" w:rsidRDefault="00956917" w:rsidP="006368D9">
      <w:pPr>
        <w:jc w:val="center"/>
        <w:rPr>
          <w:rFonts w:cs="Arial"/>
          <w:sz w:val="20"/>
        </w:rPr>
      </w:pPr>
    </w:p>
    <w:p w:rsidR="006368D9" w:rsidRPr="000341AF" w:rsidRDefault="00D7357B"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Článek V</w:t>
      </w:r>
      <w:r w:rsidR="00AA716D" w:rsidRPr="000341AF">
        <w:rPr>
          <w:rFonts w:ascii="Koop Office" w:hAnsi="Koop Office" w:cs="Arial"/>
          <w:b/>
          <w:sz w:val="24"/>
          <w:szCs w:val="24"/>
        </w:rPr>
        <w:t>I</w:t>
      </w:r>
      <w:r w:rsidR="000E58E6">
        <w:rPr>
          <w:rFonts w:ascii="Koop Office" w:hAnsi="Koop Office" w:cs="Arial"/>
          <w:b/>
          <w:sz w:val="24"/>
          <w:szCs w:val="24"/>
        </w:rPr>
        <w:t>I</w:t>
      </w:r>
      <w:r w:rsidRPr="000341AF">
        <w:rPr>
          <w:rFonts w:ascii="Koop Office" w:hAnsi="Koop Office" w:cs="Arial"/>
          <w:b/>
          <w:sz w:val="24"/>
          <w:szCs w:val="24"/>
        </w:rPr>
        <w:t>I.</w:t>
      </w:r>
    </w:p>
    <w:p w:rsidR="006368D9" w:rsidRPr="000341AF" w:rsidRDefault="00D7357B" w:rsidP="002C4130">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Závěrečná ustanovení</w:t>
      </w:r>
    </w:p>
    <w:p w:rsidR="006368D9" w:rsidRDefault="00637581" w:rsidP="002C4130">
      <w:pPr>
        <w:numPr>
          <w:ilvl w:val="0"/>
          <w:numId w:val="36"/>
        </w:numPr>
        <w:tabs>
          <w:tab w:val="left" w:pos="-1418"/>
        </w:tabs>
        <w:spacing w:before="120"/>
        <w:jc w:val="both"/>
        <w:rPr>
          <w:rFonts w:cs="Arial"/>
          <w:sz w:val="20"/>
        </w:rPr>
      </w:pPr>
      <w:r w:rsidRPr="006368D9">
        <w:rPr>
          <w:rFonts w:cs="Arial"/>
          <w:sz w:val="20"/>
        </w:rPr>
        <w:t>Není-li ujednáno jinak, je pojistnou dobou doba od</w:t>
      </w:r>
      <w:r w:rsidR="001C46FA">
        <w:rPr>
          <w:rFonts w:cs="Arial"/>
          <w:sz w:val="20"/>
        </w:rPr>
        <w:t xml:space="preserve"> </w:t>
      </w:r>
      <w:r w:rsidR="00E6648C">
        <w:rPr>
          <w:rFonts w:cs="Arial"/>
          <w:sz w:val="20"/>
        </w:rPr>
        <w:t xml:space="preserve">01. </w:t>
      </w:r>
      <w:r w:rsidR="00C73A67">
        <w:rPr>
          <w:rFonts w:cs="Arial"/>
          <w:sz w:val="20"/>
        </w:rPr>
        <w:t>0</w:t>
      </w:r>
      <w:r w:rsidR="00E6648C">
        <w:rPr>
          <w:rFonts w:cs="Arial"/>
          <w:sz w:val="20"/>
        </w:rPr>
        <w:t>2.</w:t>
      </w:r>
      <w:r w:rsidRPr="006368D9">
        <w:rPr>
          <w:rFonts w:cs="Arial"/>
          <w:sz w:val="20"/>
        </w:rPr>
        <w:t xml:space="preserve"> </w:t>
      </w:r>
      <w:r w:rsidR="00843EF8">
        <w:rPr>
          <w:rFonts w:cs="Arial"/>
          <w:sz w:val="20"/>
        </w:rPr>
        <w:t>201</w:t>
      </w:r>
      <w:r w:rsidR="00C73A67">
        <w:rPr>
          <w:rFonts w:cs="Arial"/>
          <w:sz w:val="20"/>
        </w:rPr>
        <w:t>5</w:t>
      </w:r>
      <w:r w:rsidR="00843EF8">
        <w:rPr>
          <w:rFonts w:cs="Arial"/>
          <w:sz w:val="20"/>
        </w:rPr>
        <w:t xml:space="preserve"> </w:t>
      </w:r>
      <w:r w:rsidRPr="006368D9">
        <w:rPr>
          <w:rFonts w:cs="Arial"/>
          <w:sz w:val="20"/>
        </w:rPr>
        <w:t xml:space="preserve">(počátek pojištění) </w:t>
      </w:r>
      <w:r w:rsidR="00E6648C">
        <w:rPr>
          <w:rFonts w:cs="Arial"/>
          <w:sz w:val="20"/>
        </w:rPr>
        <w:t>na dobu neurčitou, která je zároveň pojistnou dobou</w:t>
      </w:r>
      <w:r w:rsidR="00D7357B" w:rsidRPr="006368D9">
        <w:rPr>
          <w:rFonts w:cs="Arial"/>
          <w:sz w:val="20"/>
        </w:rPr>
        <w:t>.</w:t>
      </w:r>
    </w:p>
    <w:p w:rsidR="006368D9" w:rsidRDefault="00C453FF" w:rsidP="002C4130">
      <w:pPr>
        <w:numPr>
          <w:ilvl w:val="0"/>
          <w:numId w:val="36"/>
        </w:numPr>
        <w:tabs>
          <w:tab w:val="left" w:pos="-1418"/>
        </w:tabs>
        <w:spacing w:before="120"/>
        <w:jc w:val="both"/>
        <w:rPr>
          <w:rFonts w:cs="Arial"/>
          <w:sz w:val="20"/>
        </w:rPr>
      </w:pPr>
      <w:r w:rsidRPr="006368D9">
        <w:rPr>
          <w:rFonts w:cs="Arial"/>
          <w:sz w:val="20"/>
        </w:rPr>
        <w:lastRenderedPageBreak/>
        <w:t>Odpověď pojistníka na návrh pojistitele na uzavření této pojistné smlouvy (dále jen „nabídka“) s dodatkem nebo odchylkou od nabídky se nepovažuje za její přijetí, a to ani v případě, že se takovou odchylkou podstatně nemění podmínky nabídky.</w:t>
      </w:r>
    </w:p>
    <w:p w:rsidR="00843EF8" w:rsidRPr="008E0B3C" w:rsidRDefault="00843EF8" w:rsidP="00843EF8">
      <w:pPr>
        <w:numPr>
          <w:ilvl w:val="0"/>
          <w:numId w:val="36"/>
        </w:numPr>
        <w:tabs>
          <w:tab w:val="left" w:pos="-1418"/>
        </w:tabs>
        <w:spacing w:before="120"/>
        <w:jc w:val="both"/>
        <w:rPr>
          <w:rFonts w:cs="Arial"/>
          <w:sz w:val="20"/>
        </w:rPr>
      </w:pPr>
      <w:bookmarkStart w:id="20" w:name="_Ref489759092"/>
      <w:r w:rsidRPr="006368D9">
        <w:rPr>
          <w:rFonts w:cs="Arial"/>
          <w:sz w:val="20"/>
        </w:rPr>
        <w:t xml:space="preserve">Pojistná smlouva byla vypracována ve </w:t>
      </w:r>
      <w:r w:rsidR="00BA3907">
        <w:rPr>
          <w:rFonts w:cs="Arial"/>
          <w:sz w:val="20"/>
        </w:rPr>
        <w:t>čtyřech</w:t>
      </w:r>
      <w:r w:rsidRPr="006368D9">
        <w:rPr>
          <w:rFonts w:cs="Arial"/>
          <w:sz w:val="20"/>
        </w:rPr>
        <w:t xml:space="preserve"> stejnopisech, pojistník </w:t>
      </w:r>
      <w:r w:rsidR="00BA3907">
        <w:rPr>
          <w:rFonts w:cs="Arial"/>
          <w:sz w:val="20"/>
        </w:rPr>
        <w:t xml:space="preserve">a pojistitel </w:t>
      </w:r>
      <w:r w:rsidRPr="006368D9">
        <w:rPr>
          <w:rFonts w:cs="Arial"/>
          <w:sz w:val="20"/>
        </w:rPr>
        <w:t xml:space="preserve">obdrží </w:t>
      </w:r>
      <w:r w:rsidR="00BA3907">
        <w:rPr>
          <w:rFonts w:cs="Arial"/>
          <w:sz w:val="20"/>
        </w:rPr>
        <w:t>po jednom</w:t>
      </w:r>
      <w:r>
        <w:rPr>
          <w:rFonts w:cs="Arial"/>
          <w:sz w:val="20"/>
        </w:rPr>
        <w:t xml:space="preserve"> stejnopis</w:t>
      </w:r>
      <w:r w:rsidR="00BA3907">
        <w:rPr>
          <w:rFonts w:cs="Arial"/>
          <w:sz w:val="20"/>
        </w:rPr>
        <w:t>u</w:t>
      </w:r>
      <w:r w:rsidR="007E568A">
        <w:rPr>
          <w:rFonts w:cs="Arial"/>
          <w:sz w:val="20"/>
        </w:rPr>
        <w:t xml:space="preserve"> a</w:t>
      </w:r>
      <w:r w:rsidRPr="006368D9">
        <w:rPr>
          <w:rFonts w:cs="Arial"/>
          <w:sz w:val="20"/>
        </w:rPr>
        <w:t xml:space="preserve"> </w:t>
      </w:r>
      <w:r w:rsidR="00BA3907">
        <w:rPr>
          <w:rFonts w:cs="Arial"/>
          <w:sz w:val="20"/>
        </w:rPr>
        <w:t xml:space="preserve">vedoucí </w:t>
      </w:r>
      <w:r w:rsidRPr="006368D9">
        <w:rPr>
          <w:rFonts w:cs="Arial"/>
          <w:sz w:val="20"/>
        </w:rPr>
        <w:t xml:space="preserve">pojistitel si ponechá </w:t>
      </w:r>
      <w:r>
        <w:rPr>
          <w:rFonts w:cs="Arial"/>
          <w:sz w:val="20"/>
        </w:rPr>
        <w:t>dva</w:t>
      </w:r>
      <w:r w:rsidRPr="006368D9">
        <w:rPr>
          <w:rFonts w:cs="Arial"/>
          <w:sz w:val="20"/>
        </w:rPr>
        <w:t xml:space="preserve"> stejn</w:t>
      </w:r>
      <w:r>
        <w:rPr>
          <w:rFonts w:cs="Arial"/>
          <w:sz w:val="20"/>
        </w:rPr>
        <w:t>opi</w:t>
      </w:r>
      <w:r w:rsidR="002F78E9">
        <w:rPr>
          <w:rFonts w:cs="Arial"/>
          <w:sz w:val="20"/>
        </w:rPr>
        <w:t>s</w:t>
      </w:r>
      <w:r>
        <w:rPr>
          <w:rFonts w:cs="Arial"/>
          <w:sz w:val="20"/>
        </w:rPr>
        <w:t>y</w:t>
      </w:r>
      <w:r w:rsidRPr="006368D9">
        <w:rPr>
          <w:rFonts w:cs="Arial"/>
          <w:sz w:val="20"/>
        </w:rPr>
        <w:t>.</w:t>
      </w:r>
    </w:p>
    <w:p w:rsidR="006368D9" w:rsidRDefault="003679A4" w:rsidP="002C4130">
      <w:pPr>
        <w:numPr>
          <w:ilvl w:val="0"/>
          <w:numId w:val="36"/>
        </w:numPr>
        <w:tabs>
          <w:tab w:val="left" w:pos="-1418"/>
        </w:tabs>
        <w:spacing w:before="120"/>
        <w:jc w:val="both"/>
        <w:rPr>
          <w:rFonts w:cs="Arial"/>
          <w:sz w:val="20"/>
        </w:rPr>
      </w:pPr>
      <w:r w:rsidRPr="006368D9">
        <w:rPr>
          <w:rFonts w:cs="Arial"/>
          <w:sz w:val="20"/>
        </w:rPr>
        <w:t>T</w:t>
      </w:r>
      <w:r w:rsidR="00D7357B" w:rsidRPr="006368D9">
        <w:rPr>
          <w:rFonts w:cs="Arial"/>
          <w:sz w:val="20"/>
        </w:rPr>
        <w:t xml:space="preserve">ato pojistná smlouva obsahuje </w:t>
      </w:r>
      <w:r w:rsidR="00BA3907">
        <w:rPr>
          <w:rFonts w:cs="Arial"/>
          <w:sz w:val="20"/>
        </w:rPr>
        <w:t>12</w:t>
      </w:r>
      <w:r w:rsidRPr="006368D9">
        <w:rPr>
          <w:rFonts w:cs="Arial"/>
          <w:sz w:val="20"/>
        </w:rPr>
        <w:t xml:space="preserve"> stran</w:t>
      </w:r>
      <w:bookmarkEnd w:id="20"/>
      <w:r w:rsidR="00D7357B" w:rsidRPr="006368D9">
        <w:rPr>
          <w:rFonts w:cs="Arial"/>
          <w:sz w:val="20"/>
        </w:rPr>
        <w:t xml:space="preserve">. Její součástí jsou pojistné podmínky </w:t>
      </w:r>
      <w:r w:rsidRPr="006368D9">
        <w:rPr>
          <w:rFonts w:cs="Arial"/>
          <w:sz w:val="20"/>
        </w:rPr>
        <w:t>pojistitele uvedené</w:t>
      </w:r>
      <w:r w:rsidR="00D7357B" w:rsidRPr="006368D9">
        <w:rPr>
          <w:rFonts w:cs="Arial"/>
          <w:sz w:val="20"/>
        </w:rPr>
        <w:t xml:space="preserve"> v</w:t>
      </w:r>
      <w:r w:rsidR="008B3DF9" w:rsidRPr="006368D9">
        <w:rPr>
          <w:rFonts w:cs="Arial"/>
          <w:sz w:val="20"/>
        </w:rPr>
        <w:t> čl.</w:t>
      </w:r>
      <w:r w:rsidR="00D7357B" w:rsidRPr="006368D9">
        <w:rPr>
          <w:rFonts w:cs="Arial"/>
          <w:sz w:val="20"/>
        </w:rPr>
        <w:t xml:space="preserve"> I. této </w:t>
      </w:r>
      <w:r w:rsidR="00967528" w:rsidRPr="006368D9">
        <w:rPr>
          <w:rFonts w:cs="Arial"/>
          <w:sz w:val="20"/>
        </w:rPr>
        <w:t xml:space="preserve">pojistné </w:t>
      </w:r>
      <w:r w:rsidR="00D7357B" w:rsidRPr="006368D9">
        <w:rPr>
          <w:rFonts w:cs="Arial"/>
          <w:sz w:val="20"/>
        </w:rPr>
        <w:t>smlouvy</w:t>
      </w:r>
      <w:r w:rsidR="0023273B" w:rsidRPr="006368D9">
        <w:rPr>
          <w:rFonts w:cs="Arial"/>
          <w:sz w:val="20"/>
        </w:rPr>
        <w:t xml:space="preserve"> a dokument Informace pro zájemce o pojištění. V případě, že je jakékoli ustanovení uvedené v Informacích pro zájemce</w:t>
      </w:r>
      <w:r w:rsidR="00873AA8">
        <w:rPr>
          <w:rFonts w:cs="Arial"/>
          <w:sz w:val="20"/>
        </w:rPr>
        <w:t xml:space="preserve"> o pojištění</w:t>
      </w:r>
      <w:r w:rsidR="0023273B" w:rsidRPr="006368D9">
        <w:rPr>
          <w:rFonts w:cs="Arial"/>
          <w:sz w:val="20"/>
        </w:rPr>
        <w:t xml:space="preserve"> v rozporu s ustanovením pojistné smlouvy, má přednost příslušné ustanovení pojistné smlouvy.</w:t>
      </w:r>
    </w:p>
    <w:p w:rsidR="00D7357B" w:rsidRPr="006368D9" w:rsidRDefault="00D7357B" w:rsidP="004A73A8">
      <w:pPr>
        <w:rPr>
          <w:rFonts w:cs="Arial"/>
          <w:sz w:val="20"/>
        </w:rPr>
      </w:pPr>
    </w:p>
    <w:p w:rsidR="00D7357B" w:rsidRPr="006368D9" w:rsidRDefault="00D7357B" w:rsidP="004A73A8">
      <w:pPr>
        <w:rPr>
          <w:rFonts w:cs="Arial"/>
          <w:sz w:val="20"/>
        </w:rPr>
      </w:pPr>
    </w:p>
    <w:p w:rsidR="00D7357B" w:rsidRDefault="00D7357B" w:rsidP="004A73A8">
      <w:pPr>
        <w:rPr>
          <w:rFonts w:cs="Arial"/>
          <w:sz w:val="20"/>
        </w:rPr>
      </w:pPr>
    </w:p>
    <w:p w:rsidR="0051474C" w:rsidRDefault="0051474C" w:rsidP="004A73A8">
      <w:pPr>
        <w:rPr>
          <w:rFonts w:cs="Arial"/>
          <w:sz w:val="20"/>
        </w:rPr>
      </w:pPr>
    </w:p>
    <w:p w:rsidR="0051474C" w:rsidRDefault="0051474C" w:rsidP="004A73A8">
      <w:pPr>
        <w:rPr>
          <w:rFonts w:cs="Arial"/>
          <w:sz w:val="20"/>
        </w:rPr>
      </w:pPr>
    </w:p>
    <w:p w:rsidR="000E58E6" w:rsidRDefault="000E58E6" w:rsidP="004A73A8">
      <w:pPr>
        <w:rPr>
          <w:rFonts w:cs="Arial"/>
          <w:sz w:val="20"/>
        </w:rPr>
      </w:pPr>
    </w:p>
    <w:p w:rsidR="000E58E6" w:rsidRPr="006368D9" w:rsidRDefault="000E58E6" w:rsidP="004A73A8">
      <w:pPr>
        <w:rPr>
          <w:rFonts w:cs="Arial"/>
          <w:sz w:val="20"/>
        </w:rPr>
      </w:pPr>
    </w:p>
    <w:p w:rsidR="00D7357B" w:rsidRPr="006368D9" w:rsidRDefault="00D7357B" w:rsidP="004A73A8">
      <w:pPr>
        <w:tabs>
          <w:tab w:val="left" w:pos="3261"/>
          <w:tab w:val="left" w:pos="6379"/>
        </w:tabs>
        <w:rPr>
          <w:rFonts w:cs="Arial"/>
          <w:sz w:val="20"/>
        </w:rPr>
      </w:pPr>
      <w:r w:rsidRPr="006368D9">
        <w:rPr>
          <w:rFonts w:cs="Arial"/>
          <w:sz w:val="20"/>
        </w:rPr>
        <w:t xml:space="preserve">V </w:t>
      </w:r>
      <w:r w:rsidR="00843EF8">
        <w:rPr>
          <w:rFonts w:cs="Arial"/>
          <w:sz w:val="20"/>
        </w:rPr>
        <w:t>Praze</w:t>
      </w:r>
      <w:r w:rsidRPr="006368D9">
        <w:rPr>
          <w:rFonts w:cs="Arial"/>
          <w:sz w:val="20"/>
        </w:rPr>
        <w:t xml:space="preserve"> dne </w:t>
      </w:r>
      <w:r w:rsidR="004E34C0">
        <w:rPr>
          <w:rFonts w:cs="Arial"/>
          <w:sz w:val="20"/>
        </w:rPr>
        <w:t xml:space="preserve"> 27.11.2014</w:t>
      </w:r>
      <w:r w:rsidRPr="006368D9">
        <w:rPr>
          <w:rFonts w:cs="Arial"/>
        </w:rPr>
        <w:tab/>
      </w:r>
      <w:r w:rsidRPr="006368D9">
        <w:rPr>
          <w:rFonts w:cs="Arial"/>
          <w:sz w:val="20"/>
        </w:rPr>
        <w:t>……………….……………………</w:t>
      </w:r>
      <w:r w:rsidRPr="006368D9">
        <w:rPr>
          <w:rFonts w:cs="Arial"/>
          <w:sz w:val="20"/>
        </w:rPr>
        <w:tab/>
        <w:t>.…………</w:t>
      </w:r>
      <w:proofErr w:type="gramStart"/>
      <w:r w:rsidRPr="006368D9">
        <w:rPr>
          <w:rFonts w:cs="Arial"/>
          <w:sz w:val="20"/>
        </w:rPr>
        <w:t>…</w:t>
      </w:r>
      <w:r w:rsidR="000E58E6">
        <w:rPr>
          <w:rFonts w:cs="Arial"/>
          <w:sz w:val="20"/>
        </w:rPr>
        <w:t>..</w:t>
      </w:r>
      <w:r w:rsidRPr="006368D9">
        <w:rPr>
          <w:rFonts w:cs="Arial"/>
          <w:sz w:val="20"/>
        </w:rPr>
        <w:t>…</w:t>
      </w:r>
      <w:proofErr w:type="gramEnd"/>
      <w:r w:rsidR="002F78E9">
        <w:rPr>
          <w:rFonts w:cs="Arial"/>
          <w:sz w:val="20"/>
        </w:rPr>
        <w:t>…</w:t>
      </w:r>
      <w:r w:rsidRPr="006368D9">
        <w:rPr>
          <w:rFonts w:cs="Arial"/>
          <w:sz w:val="20"/>
        </w:rPr>
        <w:t>………………</w:t>
      </w:r>
    </w:p>
    <w:p w:rsidR="00D7357B" w:rsidRPr="006368D9" w:rsidRDefault="00D7357B" w:rsidP="004A73A8">
      <w:pPr>
        <w:tabs>
          <w:tab w:val="center" w:pos="4536"/>
          <w:tab w:val="center" w:pos="7655"/>
        </w:tabs>
        <w:rPr>
          <w:rFonts w:cs="Arial"/>
        </w:rPr>
      </w:pPr>
      <w:r w:rsidRPr="006368D9">
        <w:rPr>
          <w:rFonts w:cs="Arial"/>
          <w:sz w:val="20"/>
        </w:rPr>
        <w:tab/>
        <w:t xml:space="preserve">za </w:t>
      </w:r>
      <w:r w:rsidR="000E58E6">
        <w:rPr>
          <w:rFonts w:cs="Arial"/>
          <w:sz w:val="20"/>
        </w:rPr>
        <w:t xml:space="preserve">vedoucího </w:t>
      </w:r>
      <w:r w:rsidRPr="006368D9">
        <w:rPr>
          <w:rFonts w:cs="Arial"/>
          <w:sz w:val="20"/>
        </w:rPr>
        <w:t>pojistitele</w:t>
      </w:r>
      <w:r w:rsidRPr="006368D9">
        <w:rPr>
          <w:rFonts w:cs="Arial"/>
          <w:sz w:val="20"/>
        </w:rPr>
        <w:tab/>
        <w:t xml:space="preserve">za </w:t>
      </w:r>
      <w:r w:rsidR="000E58E6">
        <w:rPr>
          <w:rFonts w:cs="Arial"/>
          <w:sz w:val="20"/>
        </w:rPr>
        <w:t xml:space="preserve">vedoucího </w:t>
      </w:r>
      <w:r w:rsidRPr="006368D9">
        <w:rPr>
          <w:rFonts w:cs="Arial"/>
          <w:sz w:val="20"/>
        </w:rPr>
        <w:t>pojistitele</w:t>
      </w:r>
    </w:p>
    <w:p w:rsidR="00D7357B" w:rsidRPr="006368D9" w:rsidRDefault="00D7357B" w:rsidP="004A73A8">
      <w:pPr>
        <w:rPr>
          <w:rFonts w:cs="Arial"/>
          <w:sz w:val="20"/>
        </w:rPr>
      </w:pPr>
    </w:p>
    <w:p w:rsidR="00D7357B" w:rsidRDefault="00D7357B" w:rsidP="004A73A8">
      <w:pPr>
        <w:rPr>
          <w:rFonts w:cs="Arial"/>
          <w:sz w:val="20"/>
        </w:rPr>
      </w:pPr>
    </w:p>
    <w:p w:rsidR="000E58E6" w:rsidRDefault="000E58E6" w:rsidP="004A73A8">
      <w:pPr>
        <w:rPr>
          <w:rFonts w:cs="Arial"/>
          <w:sz w:val="20"/>
        </w:rPr>
      </w:pPr>
    </w:p>
    <w:p w:rsidR="000E58E6" w:rsidRDefault="000E58E6" w:rsidP="004A73A8">
      <w:pPr>
        <w:rPr>
          <w:rFonts w:cs="Arial"/>
          <w:sz w:val="20"/>
        </w:rPr>
      </w:pPr>
    </w:p>
    <w:p w:rsidR="00BA3907" w:rsidRDefault="00BA3907" w:rsidP="004A73A8">
      <w:pPr>
        <w:rPr>
          <w:rFonts w:cs="Arial"/>
          <w:sz w:val="20"/>
        </w:rPr>
      </w:pPr>
    </w:p>
    <w:p w:rsidR="000E58E6" w:rsidRDefault="000E58E6" w:rsidP="004A73A8">
      <w:pPr>
        <w:rPr>
          <w:rFonts w:cs="Arial"/>
          <w:sz w:val="20"/>
        </w:rPr>
      </w:pPr>
    </w:p>
    <w:p w:rsidR="0051474C" w:rsidRDefault="0051474C" w:rsidP="004A73A8">
      <w:pPr>
        <w:rPr>
          <w:rFonts w:cs="Arial"/>
          <w:sz w:val="20"/>
        </w:rPr>
      </w:pPr>
    </w:p>
    <w:p w:rsidR="000E58E6" w:rsidRDefault="000E58E6" w:rsidP="004A73A8">
      <w:pPr>
        <w:rPr>
          <w:rFonts w:cs="Arial"/>
          <w:sz w:val="20"/>
        </w:rPr>
      </w:pPr>
    </w:p>
    <w:p w:rsidR="000E58E6" w:rsidRPr="006368D9" w:rsidRDefault="000E58E6" w:rsidP="000E58E6">
      <w:pPr>
        <w:tabs>
          <w:tab w:val="left" w:pos="3261"/>
          <w:tab w:val="left" w:pos="6379"/>
        </w:tabs>
        <w:rPr>
          <w:rFonts w:cs="Arial"/>
          <w:sz w:val="20"/>
        </w:rPr>
      </w:pPr>
      <w:r w:rsidRPr="006368D9">
        <w:rPr>
          <w:rFonts w:cs="Arial"/>
          <w:sz w:val="20"/>
        </w:rPr>
        <w:t xml:space="preserve">V </w:t>
      </w:r>
      <w:r>
        <w:rPr>
          <w:rFonts w:cs="Arial"/>
          <w:sz w:val="20"/>
        </w:rPr>
        <w:t>Praze</w:t>
      </w:r>
      <w:r w:rsidRPr="006368D9">
        <w:rPr>
          <w:rFonts w:cs="Arial"/>
          <w:sz w:val="20"/>
        </w:rPr>
        <w:t xml:space="preserve"> dne </w:t>
      </w:r>
      <w:r w:rsidR="004E34C0">
        <w:rPr>
          <w:rFonts w:cs="Arial"/>
          <w:sz w:val="20"/>
        </w:rPr>
        <w:t xml:space="preserve"> </w:t>
      </w:r>
      <w:proofErr w:type="gramStart"/>
      <w:r w:rsidR="004E34C0">
        <w:rPr>
          <w:rFonts w:cs="Arial"/>
          <w:sz w:val="20"/>
        </w:rPr>
        <w:t>27.11.2014</w:t>
      </w:r>
      <w:proofErr w:type="gramEnd"/>
      <w:r w:rsidRPr="006368D9">
        <w:rPr>
          <w:rFonts w:cs="Arial"/>
        </w:rPr>
        <w:tab/>
      </w:r>
      <w:r w:rsidRPr="006368D9">
        <w:rPr>
          <w:rFonts w:cs="Arial"/>
          <w:sz w:val="20"/>
        </w:rPr>
        <w:t>……………….……………………</w:t>
      </w:r>
      <w:r w:rsidRPr="006368D9">
        <w:rPr>
          <w:rFonts w:cs="Arial"/>
          <w:sz w:val="20"/>
        </w:rPr>
        <w:tab/>
        <w:t>.………………</w:t>
      </w:r>
      <w:r>
        <w:rPr>
          <w:rFonts w:cs="Arial"/>
          <w:sz w:val="20"/>
        </w:rPr>
        <w:t>…</w:t>
      </w:r>
      <w:r w:rsidRPr="006368D9">
        <w:rPr>
          <w:rFonts w:cs="Arial"/>
          <w:sz w:val="20"/>
        </w:rPr>
        <w:t>………………</w:t>
      </w:r>
    </w:p>
    <w:p w:rsidR="000E58E6" w:rsidRPr="006368D9" w:rsidRDefault="000E58E6" w:rsidP="000E58E6">
      <w:pPr>
        <w:tabs>
          <w:tab w:val="center" w:pos="4536"/>
          <w:tab w:val="center" w:pos="7655"/>
        </w:tabs>
        <w:rPr>
          <w:rFonts w:cs="Arial"/>
        </w:rPr>
      </w:pPr>
      <w:r w:rsidRPr="006368D9">
        <w:rPr>
          <w:rFonts w:cs="Arial"/>
          <w:sz w:val="20"/>
        </w:rPr>
        <w:tab/>
        <w:t>za pojistitele</w:t>
      </w:r>
      <w:r w:rsidRPr="006368D9">
        <w:rPr>
          <w:rFonts w:cs="Arial"/>
          <w:sz w:val="20"/>
        </w:rPr>
        <w:tab/>
        <w:t>za pojistitele</w:t>
      </w:r>
    </w:p>
    <w:p w:rsidR="000E58E6" w:rsidRDefault="000E58E6" w:rsidP="004A73A8">
      <w:pPr>
        <w:rPr>
          <w:rFonts w:cs="Arial"/>
          <w:sz w:val="20"/>
        </w:rPr>
      </w:pPr>
    </w:p>
    <w:p w:rsidR="000E58E6" w:rsidRDefault="000E58E6" w:rsidP="004A73A8">
      <w:pPr>
        <w:rPr>
          <w:rFonts w:cs="Arial"/>
          <w:sz w:val="20"/>
        </w:rPr>
      </w:pPr>
    </w:p>
    <w:p w:rsidR="000E58E6" w:rsidRDefault="000E58E6" w:rsidP="004A73A8">
      <w:pPr>
        <w:rPr>
          <w:rFonts w:cs="Arial"/>
          <w:sz w:val="20"/>
        </w:rPr>
      </w:pPr>
    </w:p>
    <w:p w:rsidR="000E58E6" w:rsidRDefault="000E58E6" w:rsidP="004A73A8">
      <w:pPr>
        <w:rPr>
          <w:rFonts w:cs="Arial"/>
          <w:sz w:val="20"/>
        </w:rPr>
      </w:pPr>
    </w:p>
    <w:p w:rsidR="0051474C" w:rsidRDefault="0051474C" w:rsidP="004A73A8">
      <w:pPr>
        <w:rPr>
          <w:rFonts w:cs="Arial"/>
          <w:sz w:val="20"/>
        </w:rPr>
      </w:pPr>
    </w:p>
    <w:p w:rsidR="000E58E6" w:rsidRDefault="000E58E6" w:rsidP="004A73A8">
      <w:pPr>
        <w:rPr>
          <w:rFonts w:cs="Arial"/>
          <w:sz w:val="20"/>
        </w:rPr>
      </w:pPr>
    </w:p>
    <w:p w:rsidR="00BA3907" w:rsidRDefault="00BA3907" w:rsidP="004A73A8">
      <w:pPr>
        <w:rPr>
          <w:rFonts w:cs="Arial"/>
          <w:sz w:val="20"/>
        </w:rPr>
      </w:pPr>
    </w:p>
    <w:p w:rsidR="000E58E6" w:rsidRPr="006368D9" w:rsidRDefault="000E58E6" w:rsidP="004A73A8">
      <w:pPr>
        <w:rPr>
          <w:rFonts w:cs="Arial"/>
          <w:sz w:val="20"/>
        </w:rPr>
      </w:pPr>
    </w:p>
    <w:p w:rsidR="00D7357B" w:rsidRPr="006368D9" w:rsidRDefault="00D7357B" w:rsidP="004A73A8">
      <w:pPr>
        <w:tabs>
          <w:tab w:val="left" w:pos="3261"/>
        </w:tabs>
        <w:rPr>
          <w:rFonts w:cs="Arial"/>
        </w:rPr>
      </w:pPr>
      <w:r w:rsidRPr="006368D9">
        <w:rPr>
          <w:rFonts w:cs="Arial"/>
          <w:sz w:val="20"/>
        </w:rPr>
        <w:t>V</w:t>
      </w:r>
      <w:r w:rsidR="000E58E6">
        <w:rPr>
          <w:rFonts w:cs="Arial"/>
          <w:sz w:val="20"/>
        </w:rPr>
        <w:t xml:space="preserve"> Praze </w:t>
      </w:r>
      <w:r w:rsidR="004E34C0">
        <w:rPr>
          <w:rFonts w:cs="Arial"/>
          <w:sz w:val="20"/>
        </w:rPr>
        <w:t>dne 28.11.2014</w:t>
      </w:r>
      <w:r w:rsidRPr="006368D9">
        <w:rPr>
          <w:rFonts w:cs="Arial"/>
          <w:sz w:val="20"/>
        </w:rPr>
        <w:tab/>
        <w:t>…………………………………….</w:t>
      </w:r>
    </w:p>
    <w:p w:rsidR="00D7357B" w:rsidRPr="006368D9" w:rsidRDefault="00D7357B" w:rsidP="004A73A8">
      <w:pPr>
        <w:tabs>
          <w:tab w:val="center" w:pos="4536"/>
        </w:tabs>
        <w:rPr>
          <w:rFonts w:cs="Arial"/>
          <w:sz w:val="20"/>
        </w:rPr>
      </w:pPr>
      <w:r w:rsidRPr="006368D9">
        <w:rPr>
          <w:rFonts w:cs="Arial"/>
          <w:sz w:val="20"/>
        </w:rPr>
        <w:tab/>
        <w:t>za pojistníka</w:t>
      </w:r>
    </w:p>
    <w:p w:rsidR="00D7357B" w:rsidRPr="006368D9" w:rsidRDefault="00D7357B" w:rsidP="004A73A8">
      <w:pPr>
        <w:rPr>
          <w:rFonts w:cs="Arial"/>
          <w:sz w:val="20"/>
        </w:rPr>
      </w:pPr>
    </w:p>
    <w:p w:rsidR="00D7357B" w:rsidRDefault="00D7357B" w:rsidP="004A73A8">
      <w:pPr>
        <w:rPr>
          <w:rFonts w:cs="Arial"/>
          <w:sz w:val="20"/>
          <w:szCs w:val="20"/>
        </w:rPr>
      </w:pPr>
    </w:p>
    <w:p w:rsidR="000E58E6" w:rsidRDefault="000E58E6" w:rsidP="004A73A8">
      <w:pPr>
        <w:rPr>
          <w:rFonts w:cs="Arial"/>
          <w:sz w:val="20"/>
          <w:szCs w:val="20"/>
        </w:rPr>
      </w:pPr>
    </w:p>
    <w:p w:rsidR="00BA3907" w:rsidRDefault="00BA3907" w:rsidP="004A73A8">
      <w:pPr>
        <w:rPr>
          <w:rFonts w:cs="Arial"/>
          <w:sz w:val="20"/>
          <w:szCs w:val="20"/>
        </w:rPr>
      </w:pPr>
    </w:p>
    <w:p w:rsidR="00BA3907" w:rsidRDefault="00BA3907" w:rsidP="004A73A8">
      <w:pPr>
        <w:rPr>
          <w:rFonts w:cs="Arial"/>
          <w:sz w:val="20"/>
          <w:szCs w:val="20"/>
        </w:rPr>
      </w:pPr>
    </w:p>
    <w:p w:rsidR="000E58E6" w:rsidRPr="006368D9" w:rsidRDefault="000E58E6" w:rsidP="004A73A8">
      <w:pPr>
        <w:rPr>
          <w:rFonts w:cs="Arial"/>
          <w:sz w:val="20"/>
          <w:szCs w:val="20"/>
        </w:rPr>
      </w:pPr>
    </w:p>
    <w:p w:rsidR="0051474C" w:rsidRDefault="0051474C" w:rsidP="00843EF8">
      <w:pPr>
        <w:pStyle w:val="Zkladntext33"/>
        <w:widowControl w:val="0"/>
        <w:tabs>
          <w:tab w:val="left" w:pos="708"/>
        </w:tabs>
        <w:spacing w:line="240" w:lineRule="auto"/>
        <w:rPr>
          <w:rFonts w:ascii="Koop Office" w:hAnsi="Koop Office"/>
        </w:rPr>
      </w:pPr>
    </w:p>
    <w:p w:rsidR="0051474C" w:rsidRDefault="0051474C" w:rsidP="00843EF8">
      <w:pPr>
        <w:pStyle w:val="Zkladntext33"/>
        <w:widowControl w:val="0"/>
        <w:tabs>
          <w:tab w:val="left" w:pos="708"/>
        </w:tabs>
        <w:spacing w:line="240" w:lineRule="auto"/>
        <w:rPr>
          <w:rFonts w:ascii="Koop Office" w:hAnsi="Koop Office"/>
        </w:rPr>
      </w:pPr>
    </w:p>
    <w:p w:rsidR="0051474C" w:rsidRDefault="0051474C" w:rsidP="00843EF8">
      <w:pPr>
        <w:pStyle w:val="Zkladntext33"/>
        <w:widowControl w:val="0"/>
        <w:tabs>
          <w:tab w:val="left" w:pos="708"/>
        </w:tabs>
        <w:spacing w:line="240" w:lineRule="auto"/>
        <w:rPr>
          <w:rFonts w:ascii="Koop Office" w:hAnsi="Koop Office"/>
        </w:rPr>
      </w:pPr>
    </w:p>
    <w:p w:rsidR="0051474C" w:rsidRDefault="0051474C" w:rsidP="00843EF8">
      <w:pPr>
        <w:pStyle w:val="Zkladntext33"/>
        <w:widowControl w:val="0"/>
        <w:tabs>
          <w:tab w:val="left" w:pos="708"/>
        </w:tabs>
        <w:spacing w:line="240" w:lineRule="auto"/>
        <w:rPr>
          <w:rFonts w:ascii="Koop Office" w:hAnsi="Koop Office"/>
        </w:rPr>
      </w:pPr>
    </w:p>
    <w:p w:rsidR="0051474C" w:rsidRDefault="0051474C" w:rsidP="00843EF8">
      <w:pPr>
        <w:pStyle w:val="Zkladntext33"/>
        <w:widowControl w:val="0"/>
        <w:tabs>
          <w:tab w:val="left" w:pos="708"/>
        </w:tabs>
        <w:spacing w:line="240" w:lineRule="auto"/>
        <w:rPr>
          <w:rFonts w:ascii="Koop Office" w:hAnsi="Koop Office"/>
        </w:rPr>
      </w:pPr>
    </w:p>
    <w:p w:rsidR="00843EF8" w:rsidRDefault="00843EF8" w:rsidP="00843EF8">
      <w:pPr>
        <w:pStyle w:val="Zkladntext33"/>
        <w:widowControl w:val="0"/>
        <w:tabs>
          <w:tab w:val="left" w:pos="708"/>
        </w:tabs>
        <w:spacing w:line="240" w:lineRule="auto"/>
        <w:rPr>
          <w:rFonts w:ascii="Koop Office" w:hAnsi="Koop Office"/>
        </w:rPr>
      </w:pPr>
      <w:r w:rsidRPr="00E3352C">
        <w:rPr>
          <w:rFonts w:ascii="Koop Office" w:hAnsi="Koop Office"/>
        </w:rPr>
        <w:t xml:space="preserve">Pojistnou smlouvu vypracoval: Mgr. Josef Svojsík, tel. </w:t>
      </w:r>
      <w:r>
        <w:rPr>
          <w:rFonts w:ascii="Koop Office" w:hAnsi="Koop Office"/>
        </w:rPr>
        <w:t>956 420 755</w:t>
      </w:r>
    </w:p>
    <w:sectPr w:rsidR="00843EF8" w:rsidSect="0040212C">
      <w:headerReference w:type="default" r:id="rId10"/>
      <w:headerReference w:type="first" r:id="rId11"/>
      <w:pgSz w:w="11906" w:h="16838" w:code="9"/>
      <w:pgMar w:top="993" w:right="1134" w:bottom="993" w:left="1134" w:header="53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6B5" w:rsidRDefault="00A876B5">
      <w:r>
        <w:separator/>
      </w:r>
    </w:p>
  </w:endnote>
  <w:endnote w:type="continuationSeparator" w:id="0">
    <w:p w:rsidR="00A876B5" w:rsidRDefault="00A87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Koop Office">
    <w:altName w:val="Corbel"/>
    <w:charset w:val="EE"/>
    <w:family w:val="auto"/>
    <w:pitch w:val="variable"/>
    <w:sig w:usb0="00000001" w:usb1="1000004A" w:usb2="00000000" w:usb3="00000000" w:csb0="00000093" w:csb1="00000000"/>
  </w:font>
  <w:font w:name="Koop Symbols">
    <w:charset w:val="00"/>
    <w:family w:val="auto"/>
    <w:pitch w:val="variable"/>
    <w:sig w:usb0="A00000AF" w:usb1="5000207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6B5" w:rsidRDefault="00A876B5">
      <w:r>
        <w:separator/>
      </w:r>
    </w:p>
  </w:footnote>
  <w:footnote w:type="continuationSeparator" w:id="0">
    <w:p w:rsidR="00A876B5" w:rsidRDefault="00A87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A7" w:rsidRPr="00652055" w:rsidRDefault="00C967A7" w:rsidP="00652055">
    <w:pPr>
      <w:pStyle w:val="Zhlav"/>
    </w:pPr>
    <w:r>
      <w:rPr>
        <w:sz w:val="23"/>
        <w:szCs w:val="23"/>
      </w:rPr>
      <w:tab/>
    </w:r>
    <w:r>
      <w:rPr>
        <w:sz w:val="23"/>
        <w:szCs w:val="23"/>
      </w:rPr>
      <w:tab/>
    </w:r>
    <w:r w:rsidRPr="00E647D9">
      <w:rPr>
        <w:sz w:val="23"/>
        <w:szCs w:val="23"/>
      </w:rPr>
      <w:t xml:space="preserve">Stránka </w:t>
    </w:r>
    <w:r w:rsidR="00195A2E" w:rsidRPr="00E647D9">
      <w:rPr>
        <w:b/>
        <w:sz w:val="23"/>
        <w:szCs w:val="23"/>
      </w:rPr>
      <w:fldChar w:fldCharType="begin"/>
    </w:r>
    <w:r w:rsidRPr="00E647D9">
      <w:rPr>
        <w:b/>
        <w:sz w:val="23"/>
        <w:szCs w:val="23"/>
      </w:rPr>
      <w:instrText>PAGE  \* Arabic  \* MERGEFORMAT</w:instrText>
    </w:r>
    <w:r w:rsidR="00195A2E" w:rsidRPr="00E647D9">
      <w:rPr>
        <w:b/>
        <w:sz w:val="23"/>
        <w:szCs w:val="23"/>
      </w:rPr>
      <w:fldChar w:fldCharType="separate"/>
    </w:r>
    <w:r w:rsidR="004E34C0">
      <w:rPr>
        <w:b/>
        <w:noProof/>
        <w:sz w:val="23"/>
        <w:szCs w:val="23"/>
      </w:rPr>
      <w:t>12</w:t>
    </w:r>
    <w:r w:rsidR="00195A2E" w:rsidRPr="00E647D9">
      <w:rPr>
        <w:b/>
        <w:sz w:val="23"/>
        <w:szCs w:val="23"/>
      </w:rPr>
      <w:fldChar w:fldCharType="end"/>
    </w:r>
    <w:r w:rsidRPr="00E647D9">
      <w:rPr>
        <w:sz w:val="23"/>
        <w:szCs w:val="23"/>
      </w:rPr>
      <w:t xml:space="preserve"> z </w:t>
    </w:r>
    <w:fldSimple w:instr="NUMPAGES  \* Arabic  \* MERGEFORMAT">
      <w:r w:rsidR="004E34C0">
        <w:rPr>
          <w:b/>
          <w:noProof/>
          <w:sz w:val="23"/>
          <w:szCs w:val="23"/>
        </w:rPr>
        <w:t>12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A7" w:rsidRPr="00A61619" w:rsidRDefault="00C967A7" w:rsidP="00652055">
    <w:pPr>
      <w:pStyle w:val="Zhlav"/>
    </w:pPr>
    <w:r>
      <w:rPr>
        <w:sz w:val="23"/>
        <w:szCs w:val="23"/>
      </w:rPr>
      <w:tab/>
    </w:r>
    <w:r>
      <w:rPr>
        <w:sz w:val="23"/>
        <w:szCs w:val="23"/>
      </w:rPr>
      <w:tab/>
    </w:r>
  </w:p>
  <w:p w:rsidR="00C967A7" w:rsidRDefault="00C967A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4E868C5"/>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9675E10"/>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364A50"/>
    <w:multiLevelType w:val="multilevel"/>
    <w:tmpl w:val="2AFC726C"/>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CCE6714"/>
    <w:multiLevelType w:val="multilevel"/>
    <w:tmpl w:val="4110967E"/>
    <w:lvl w:ilvl="0">
      <w:start w:val="1"/>
      <w:numFmt w:val="decimal"/>
      <w:lvlText w:val="%1."/>
      <w:legacy w:legacy="1" w:legacySpace="0" w:legacyIndent="284"/>
      <w:lvlJc w:val="left"/>
      <w:pPr>
        <w:ind w:left="568" w:hanging="284"/>
      </w:pPr>
    </w:lvl>
    <w:lvl w:ilvl="1">
      <w:start w:val="1"/>
      <w:numFmt w:val="decimal"/>
      <w:isLgl/>
      <w:lvlText w:val="%1.%2."/>
      <w:lvlJc w:val="left"/>
      <w:pPr>
        <w:tabs>
          <w:tab w:val="num" w:pos="674"/>
        </w:tabs>
        <w:ind w:left="674" w:hanging="390"/>
      </w:pPr>
      <w:rPr>
        <w:rFonts w:hint="default"/>
        <w:b w:val="0"/>
      </w:rPr>
    </w:lvl>
    <w:lvl w:ilvl="2">
      <w:start w:val="1"/>
      <w:numFmt w:val="decimal"/>
      <w:isLgl/>
      <w:lvlText w:val="%1.%2.%3."/>
      <w:lvlJc w:val="left"/>
      <w:pPr>
        <w:tabs>
          <w:tab w:val="num" w:pos="900"/>
        </w:tabs>
        <w:ind w:left="900" w:hanging="720"/>
      </w:pPr>
      <w:rPr>
        <w:rFonts w:hint="default"/>
        <w:b/>
      </w:rPr>
    </w:lvl>
    <w:lvl w:ilvl="3">
      <w:start w:val="1"/>
      <w:numFmt w:val="decimal"/>
      <w:isLgl/>
      <w:lvlText w:val="%1.%2.%3.%4."/>
      <w:lvlJc w:val="left"/>
      <w:pPr>
        <w:tabs>
          <w:tab w:val="num" w:pos="1004"/>
        </w:tabs>
        <w:ind w:left="1004" w:hanging="720"/>
      </w:pPr>
      <w:rPr>
        <w:rFonts w:hint="default"/>
        <w:b w:val="0"/>
      </w:rPr>
    </w:lvl>
    <w:lvl w:ilvl="4">
      <w:start w:val="1"/>
      <w:numFmt w:val="decimal"/>
      <w:isLgl/>
      <w:lvlText w:val="%1.%2.%3.%4.%5."/>
      <w:lvlJc w:val="left"/>
      <w:pPr>
        <w:tabs>
          <w:tab w:val="num" w:pos="1364"/>
        </w:tabs>
        <w:ind w:left="1364" w:hanging="1080"/>
      </w:pPr>
      <w:rPr>
        <w:rFonts w:hint="default"/>
        <w:b w:val="0"/>
      </w:rPr>
    </w:lvl>
    <w:lvl w:ilvl="5">
      <w:start w:val="1"/>
      <w:numFmt w:val="decimal"/>
      <w:isLgl/>
      <w:lvlText w:val="%1.%2.%3.%4.%5.%6."/>
      <w:lvlJc w:val="left"/>
      <w:pPr>
        <w:tabs>
          <w:tab w:val="num" w:pos="1364"/>
        </w:tabs>
        <w:ind w:left="1364" w:hanging="1080"/>
      </w:pPr>
      <w:rPr>
        <w:rFonts w:hint="default"/>
        <w:b w:val="0"/>
      </w:rPr>
    </w:lvl>
    <w:lvl w:ilvl="6">
      <w:start w:val="1"/>
      <w:numFmt w:val="decimal"/>
      <w:isLgl/>
      <w:lvlText w:val="%1.%2.%3.%4.%5.%6.%7."/>
      <w:lvlJc w:val="left"/>
      <w:pPr>
        <w:tabs>
          <w:tab w:val="num" w:pos="1724"/>
        </w:tabs>
        <w:ind w:left="1724" w:hanging="1440"/>
      </w:pPr>
      <w:rPr>
        <w:rFonts w:hint="default"/>
        <w:b w:val="0"/>
      </w:rPr>
    </w:lvl>
    <w:lvl w:ilvl="7">
      <w:start w:val="1"/>
      <w:numFmt w:val="decimal"/>
      <w:isLgl/>
      <w:lvlText w:val="%1.%2.%3.%4.%5.%6.%7.%8."/>
      <w:lvlJc w:val="left"/>
      <w:pPr>
        <w:tabs>
          <w:tab w:val="num" w:pos="1724"/>
        </w:tabs>
        <w:ind w:left="1724" w:hanging="1440"/>
      </w:pPr>
      <w:rPr>
        <w:rFonts w:hint="default"/>
        <w:b w:val="0"/>
      </w:rPr>
    </w:lvl>
    <w:lvl w:ilvl="8">
      <w:start w:val="1"/>
      <w:numFmt w:val="decimal"/>
      <w:isLgl/>
      <w:lvlText w:val="%1.%2.%3.%4.%5.%6.%7.%8.%9."/>
      <w:lvlJc w:val="left"/>
      <w:pPr>
        <w:tabs>
          <w:tab w:val="num" w:pos="2084"/>
        </w:tabs>
        <w:ind w:left="2084" w:hanging="1800"/>
      </w:pPr>
      <w:rPr>
        <w:rFonts w:hint="default"/>
        <w:b w:val="0"/>
      </w:rPr>
    </w:lvl>
  </w:abstractNum>
  <w:abstractNum w:abstractNumId="6">
    <w:nsid w:val="0D0B04C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1644B4D"/>
    <w:multiLevelType w:val="hybridMultilevel"/>
    <w:tmpl w:val="11B4637A"/>
    <w:lvl w:ilvl="0" w:tplc="A3CE8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7A00167"/>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CFB0957"/>
    <w:multiLevelType w:val="hybridMultilevel"/>
    <w:tmpl w:val="FA32F9FE"/>
    <w:lvl w:ilvl="0" w:tplc="F724C592">
      <w:start w:val="1"/>
      <w:numFmt w:val="ordinal"/>
      <w:lvlText w:val="%1"/>
      <w:lvlJc w:val="left"/>
      <w:pPr>
        <w:ind w:left="720" w:hanging="360"/>
      </w:pPr>
      <w:rPr>
        <w:rFonts w:ascii="Koop Office" w:hAnsi="Koop Office" w:hint="default"/>
        <w:b w:val="0"/>
        <w:i w:val="0"/>
        <w:color w:val="auto"/>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5C2AC8"/>
    <w:multiLevelType w:val="multilevel"/>
    <w:tmpl w:val="B53C3D9E"/>
    <w:lvl w:ilvl="0">
      <w:start w:val="1"/>
      <w:numFmt w:val="decimal"/>
      <w:lvlText w:val="%1."/>
      <w:lvlJc w:val="left"/>
      <w:pPr>
        <w:tabs>
          <w:tab w:val="num" w:pos="360"/>
        </w:tabs>
        <w:ind w:left="360" w:hanging="360"/>
      </w:pPr>
      <w:rPr>
        <w:rFonts w:hint="default"/>
        <w:b w:val="0"/>
        <w:i w:val="0"/>
        <w:sz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31176CB"/>
    <w:multiLevelType w:val="multilevel"/>
    <w:tmpl w:val="B53C3D9E"/>
    <w:lvl w:ilvl="0">
      <w:start w:val="1"/>
      <w:numFmt w:val="decimal"/>
      <w:lvlText w:val="%1."/>
      <w:lvlJc w:val="left"/>
      <w:pPr>
        <w:tabs>
          <w:tab w:val="num" w:pos="360"/>
        </w:tabs>
        <w:ind w:left="360" w:hanging="360"/>
      </w:pPr>
      <w:rPr>
        <w:rFonts w:hint="default"/>
        <w:b w:val="0"/>
        <w:i w:val="0"/>
        <w:sz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32210FE"/>
    <w:multiLevelType w:val="multilevel"/>
    <w:tmpl w:val="BDD0862E"/>
    <w:lvl w:ilvl="0">
      <w:start w:val="1"/>
      <w:numFmt w:val="decimal"/>
      <w:lvlText w:val="%1."/>
      <w:lvlJc w:val="left"/>
      <w:pPr>
        <w:tabs>
          <w:tab w:val="num" w:pos="360"/>
        </w:tabs>
        <w:ind w:left="360" w:hanging="360"/>
      </w:pPr>
      <w:rPr>
        <w:rFonts w:hint="default"/>
        <w:b/>
        <w:i w:val="0"/>
        <w:sz w:val="20"/>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E57766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47E05D0"/>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A5E6524"/>
    <w:multiLevelType w:val="multilevel"/>
    <w:tmpl w:val="8B46996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B04513C"/>
    <w:multiLevelType w:val="multilevel"/>
    <w:tmpl w:val="FC304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nsid w:val="3CCF1E05"/>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0BD4952"/>
    <w:multiLevelType w:val="hybridMultilevel"/>
    <w:tmpl w:val="7D689516"/>
    <w:lvl w:ilvl="0" w:tplc="0405000F">
      <w:start w:val="1"/>
      <w:numFmt w:val="decimal"/>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5">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578462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6526AF7"/>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7425F66"/>
    <w:multiLevelType w:val="hybridMultilevel"/>
    <w:tmpl w:val="0A04AC2A"/>
    <w:lvl w:ilvl="0" w:tplc="D4BCF21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DB2698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296068E"/>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3343881"/>
    <w:multiLevelType w:val="hybridMultilevel"/>
    <w:tmpl w:val="3BAEF3A0"/>
    <w:lvl w:ilvl="0" w:tplc="DADEF5A6">
      <w:start w:val="1"/>
      <w:numFmt w:val="lowerLetter"/>
      <w:lvlText w:val="%1)"/>
      <w:lvlJc w:val="left"/>
      <w:pPr>
        <w:tabs>
          <w:tab w:val="num" w:pos="644"/>
        </w:tabs>
        <w:ind w:left="644" w:hanging="360"/>
      </w:pPr>
      <w:rPr>
        <w:rFonts w:hint="default"/>
      </w:rPr>
    </w:lvl>
    <w:lvl w:ilvl="1" w:tplc="8A06A91E">
      <w:start w:val="1"/>
      <w:numFmt w:val="decimal"/>
      <w:lvlText w:val="%2."/>
      <w:lvlJc w:val="left"/>
      <w:pPr>
        <w:tabs>
          <w:tab w:val="num" w:pos="1364"/>
        </w:tabs>
        <w:ind w:left="1364" w:hanging="360"/>
      </w:pPr>
      <w:rPr>
        <w:rFonts w:hint="default"/>
        <w:b w:val="0"/>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2">
    <w:nsid w:val="54C143C2"/>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BE4122C"/>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BE12B8"/>
    <w:multiLevelType w:val="multilevel"/>
    <w:tmpl w:val="A6F0C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37">
    <w:nsid w:val="6A1149F5"/>
    <w:multiLevelType w:val="multilevel"/>
    <w:tmpl w:val="D16CB3E6"/>
    <w:lvl w:ilvl="0">
      <w:start w:val="1"/>
      <w:numFmt w:val="decimal"/>
      <w:lvlText w:val="%1."/>
      <w:lvlJc w:val="left"/>
      <w:pPr>
        <w:ind w:left="785" w:hanging="360"/>
      </w:pPr>
      <w:rPr>
        <w:rFonts w:hint="default"/>
      </w:rPr>
    </w:lvl>
    <w:lvl w:ilvl="1">
      <w:start w:val="7"/>
      <w:numFmt w:val="decimal"/>
      <w:isLgl/>
      <w:lvlText w:val="%1.%2"/>
      <w:lvlJc w:val="left"/>
      <w:pPr>
        <w:ind w:left="950" w:hanging="52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38">
    <w:nsid w:val="6AC02755"/>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2F20B57"/>
    <w:multiLevelType w:val="multilevel"/>
    <w:tmpl w:val="59F0A7B6"/>
    <w:lvl w:ilvl="0">
      <w:start w:val="1"/>
      <w:numFmt w:val="decimal"/>
      <w:lvlText w:val="%1."/>
      <w:lvlJc w:val="left"/>
      <w:pPr>
        <w:tabs>
          <w:tab w:val="num" w:pos="390"/>
        </w:tabs>
        <w:ind w:left="390" w:hanging="390"/>
      </w:pPr>
      <w:rPr>
        <w:rFonts w:hint="default"/>
      </w:rPr>
    </w:lvl>
    <w:lvl w:ilvl="1">
      <w:start w:val="1"/>
      <w:numFmt w:val="decimal"/>
      <w:lvlText w:val="2.2.%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6992151"/>
    <w:multiLevelType w:val="hybridMultilevel"/>
    <w:tmpl w:val="446C64A0"/>
    <w:lvl w:ilvl="0" w:tplc="A552D6A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F424B87"/>
    <w:multiLevelType w:val="hybridMultilevel"/>
    <w:tmpl w:val="32B23A30"/>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39"/>
  </w:num>
  <w:num w:numId="3">
    <w:abstractNumId w:val="17"/>
  </w:num>
  <w:num w:numId="4">
    <w:abstractNumId w:val="36"/>
  </w:num>
  <w:num w:numId="5">
    <w:abstractNumId w:val="24"/>
  </w:num>
  <w:num w:numId="6">
    <w:abstractNumId w:val="25"/>
  </w:num>
  <w:num w:numId="7">
    <w:abstractNumId w:val="22"/>
  </w:num>
  <w:num w:numId="8">
    <w:abstractNumId w:val="5"/>
  </w:num>
  <w:num w:numId="9">
    <w:abstractNumId w:val="28"/>
  </w:num>
  <w:num w:numId="10">
    <w:abstractNumId w:val="20"/>
  </w:num>
  <w:num w:numId="11">
    <w:abstractNumId w:val="40"/>
  </w:num>
  <w:num w:numId="12">
    <w:abstractNumId w:val="19"/>
  </w:num>
  <w:num w:numId="13">
    <w:abstractNumId w:val="12"/>
  </w:num>
  <w:num w:numId="14">
    <w:abstractNumId w:val="4"/>
  </w:num>
  <w:num w:numId="15">
    <w:abstractNumId w:val="32"/>
  </w:num>
  <w:num w:numId="16">
    <w:abstractNumId w:val="26"/>
  </w:num>
  <w:num w:numId="17">
    <w:abstractNumId w:val="7"/>
  </w:num>
  <w:num w:numId="18">
    <w:abstractNumId w:val="35"/>
  </w:num>
  <w:num w:numId="19">
    <w:abstractNumId w:val="13"/>
  </w:num>
  <w:num w:numId="20">
    <w:abstractNumId w:val="23"/>
  </w:num>
  <w:num w:numId="21">
    <w:abstractNumId w:val="37"/>
  </w:num>
  <w:num w:numId="22">
    <w:abstractNumId w:val="36"/>
    <w:lvlOverride w:ilvl="0">
      <w:startOverride w:val="1"/>
    </w:lvlOverride>
  </w:num>
  <w:num w:numId="23">
    <w:abstractNumId w:val="14"/>
  </w:num>
  <w:num w:numId="24">
    <w:abstractNumId w:val="3"/>
  </w:num>
  <w:num w:numId="25">
    <w:abstractNumId w:val="27"/>
  </w:num>
  <w:num w:numId="26">
    <w:abstractNumId w:val="18"/>
  </w:num>
  <w:num w:numId="27">
    <w:abstractNumId w:val="10"/>
  </w:num>
  <w:num w:numId="28">
    <w:abstractNumId w:val="11"/>
  </w:num>
  <w:num w:numId="29">
    <w:abstractNumId w:val="43"/>
  </w:num>
  <w:num w:numId="30">
    <w:abstractNumId w:val="34"/>
  </w:num>
  <w:num w:numId="31">
    <w:abstractNumId w:val="16"/>
  </w:num>
  <w:num w:numId="32">
    <w:abstractNumId w:val="2"/>
  </w:num>
  <w:num w:numId="33">
    <w:abstractNumId w:val="30"/>
  </w:num>
  <w:num w:numId="34">
    <w:abstractNumId w:val="6"/>
  </w:num>
  <w:num w:numId="35">
    <w:abstractNumId w:val="21"/>
  </w:num>
  <w:num w:numId="36">
    <w:abstractNumId w:val="33"/>
  </w:num>
  <w:num w:numId="37">
    <w:abstractNumId w:val="29"/>
  </w:num>
  <w:num w:numId="38">
    <w:abstractNumId w:val="4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1"/>
  </w:num>
  <w:num w:numId="42">
    <w:abstractNumId w:val="8"/>
  </w:num>
  <w:num w:numId="43">
    <w:abstractNumId w:val="38"/>
  </w:num>
  <w:num w:numId="44">
    <w:abstractNumId w:val="9"/>
  </w:num>
  <w:num w:numId="45">
    <w:abstractNumId w:val="4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efaultTabStop w:val="709"/>
  <w:hyphenationZone w:val="425"/>
  <w:drawingGridHorizontalSpacing w:val="110"/>
  <w:displayHorizontalDrawingGridEvery w:val="2"/>
  <w:doNotShadeFormData/>
  <w:characterSpacingControl w:val="doNotCompress"/>
  <w:hdrShapeDefaults>
    <o:shapedefaults v:ext="edit" spidmax="157698"/>
  </w:hdrShapeDefaults>
  <w:footnotePr>
    <w:footnote w:id="-1"/>
    <w:footnote w:id="0"/>
  </w:footnotePr>
  <w:endnotePr>
    <w:endnote w:id="-1"/>
    <w:endnote w:id="0"/>
  </w:endnotePr>
  <w:compat/>
  <w:rsids>
    <w:rsidRoot w:val="00EF1FB6"/>
    <w:rsid w:val="00000AEC"/>
    <w:rsid w:val="000031E3"/>
    <w:rsid w:val="00004162"/>
    <w:rsid w:val="000056C9"/>
    <w:rsid w:val="000067B5"/>
    <w:rsid w:val="0001024B"/>
    <w:rsid w:val="0001084B"/>
    <w:rsid w:val="00012595"/>
    <w:rsid w:val="000140B5"/>
    <w:rsid w:val="00014FBC"/>
    <w:rsid w:val="00016200"/>
    <w:rsid w:val="00020DF0"/>
    <w:rsid w:val="00023E0F"/>
    <w:rsid w:val="000269DE"/>
    <w:rsid w:val="00027092"/>
    <w:rsid w:val="000277E9"/>
    <w:rsid w:val="00032351"/>
    <w:rsid w:val="000333B4"/>
    <w:rsid w:val="00033F43"/>
    <w:rsid w:val="0003415C"/>
    <w:rsid w:val="000341AF"/>
    <w:rsid w:val="000343B2"/>
    <w:rsid w:val="00034C66"/>
    <w:rsid w:val="000359D6"/>
    <w:rsid w:val="000403FD"/>
    <w:rsid w:val="0004260F"/>
    <w:rsid w:val="000449B9"/>
    <w:rsid w:val="00045185"/>
    <w:rsid w:val="00045DC6"/>
    <w:rsid w:val="000540F2"/>
    <w:rsid w:val="00055603"/>
    <w:rsid w:val="000601C7"/>
    <w:rsid w:val="00060851"/>
    <w:rsid w:val="000664A2"/>
    <w:rsid w:val="0006707A"/>
    <w:rsid w:val="0007541B"/>
    <w:rsid w:val="00077008"/>
    <w:rsid w:val="00077718"/>
    <w:rsid w:val="00077F31"/>
    <w:rsid w:val="00080B9C"/>
    <w:rsid w:val="00081E97"/>
    <w:rsid w:val="00084DA2"/>
    <w:rsid w:val="00084F31"/>
    <w:rsid w:val="00085618"/>
    <w:rsid w:val="00090ECC"/>
    <w:rsid w:val="00097110"/>
    <w:rsid w:val="0009786D"/>
    <w:rsid w:val="00097CD0"/>
    <w:rsid w:val="000A025A"/>
    <w:rsid w:val="000A10CA"/>
    <w:rsid w:val="000A2D57"/>
    <w:rsid w:val="000A3B0B"/>
    <w:rsid w:val="000A6CC5"/>
    <w:rsid w:val="000B0C00"/>
    <w:rsid w:val="000B0F48"/>
    <w:rsid w:val="000B1956"/>
    <w:rsid w:val="000B3E8B"/>
    <w:rsid w:val="000C117C"/>
    <w:rsid w:val="000C19A5"/>
    <w:rsid w:val="000C319A"/>
    <w:rsid w:val="000C6477"/>
    <w:rsid w:val="000C676E"/>
    <w:rsid w:val="000D0067"/>
    <w:rsid w:val="000D04DB"/>
    <w:rsid w:val="000D0FEA"/>
    <w:rsid w:val="000D6D4A"/>
    <w:rsid w:val="000E342C"/>
    <w:rsid w:val="000E51F6"/>
    <w:rsid w:val="000E58E6"/>
    <w:rsid w:val="000E6BE2"/>
    <w:rsid w:val="000E7A1F"/>
    <w:rsid w:val="000F0B7B"/>
    <w:rsid w:val="000F2EBD"/>
    <w:rsid w:val="000F414C"/>
    <w:rsid w:val="000F4D58"/>
    <w:rsid w:val="000F4DC1"/>
    <w:rsid w:val="000F5B35"/>
    <w:rsid w:val="001031FB"/>
    <w:rsid w:val="001032A3"/>
    <w:rsid w:val="0010468E"/>
    <w:rsid w:val="001050E9"/>
    <w:rsid w:val="00107F95"/>
    <w:rsid w:val="001109FB"/>
    <w:rsid w:val="00110EE9"/>
    <w:rsid w:val="00113820"/>
    <w:rsid w:val="00113DF5"/>
    <w:rsid w:val="00117FC6"/>
    <w:rsid w:val="00121F8B"/>
    <w:rsid w:val="00130538"/>
    <w:rsid w:val="001330AA"/>
    <w:rsid w:val="00133185"/>
    <w:rsid w:val="00134D8E"/>
    <w:rsid w:val="00135937"/>
    <w:rsid w:val="0013749C"/>
    <w:rsid w:val="0014043E"/>
    <w:rsid w:val="0014092C"/>
    <w:rsid w:val="00143FF3"/>
    <w:rsid w:val="001442F1"/>
    <w:rsid w:val="001463E7"/>
    <w:rsid w:val="001532C9"/>
    <w:rsid w:val="00154E1F"/>
    <w:rsid w:val="00154F5A"/>
    <w:rsid w:val="00155459"/>
    <w:rsid w:val="001637A1"/>
    <w:rsid w:val="001715DD"/>
    <w:rsid w:val="00171721"/>
    <w:rsid w:val="00172697"/>
    <w:rsid w:val="00174270"/>
    <w:rsid w:val="00175BEA"/>
    <w:rsid w:val="00175F45"/>
    <w:rsid w:val="001768B3"/>
    <w:rsid w:val="00176FAD"/>
    <w:rsid w:val="001773E3"/>
    <w:rsid w:val="00181409"/>
    <w:rsid w:val="001823D9"/>
    <w:rsid w:val="00182F57"/>
    <w:rsid w:val="00185130"/>
    <w:rsid w:val="00185480"/>
    <w:rsid w:val="00186D56"/>
    <w:rsid w:val="00192160"/>
    <w:rsid w:val="00193109"/>
    <w:rsid w:val="00195791"/>
    <w:rsid w:val="00195A2E"/>
    <w:rsid w:val="001A01D6"/>
    <w:rsid w:val="001A2CD7"/>
    <w:rsid w:val="001A305D"/>
    <w:rsid w:val="001A3F5A"/>
    <w:rsid w:val="001A50C9"/>
    <w:rsid w:val="001A523E"/>
    <w:rsid w:val="001A7313"/>
    <w:rsid w:val="001A738F"/>
    <w:rsid w:val="001B0977"/>
    <w:rsid w:val="001B10AD"/>
    <w:rsid w:val="001B1FBE"/>
    <w:rsid w:val="001B3EA8"/>
    <w:rsid w:val="001B4125"/>
    <w:rsid w:val="001B75B2"/>
    <w:rsid w:val="001C2A7F"/>
    <w:rsid w:val="001C3896"/>
    <w:rsid w:val="001C3BC4"/>
    <w:rsid w:val="001C46FA"/>
    <w:rsid w:val="001C493A"/>
    <w:rsid w:val="001C4C5E"/>
    <w:rsid w:val="001C7BF8"/>
    <w:rsid w:val="001D0842"/>
    <w:rsid w:val="001D0BA0"/>
    <w:rsid w:val="001D3D4C"/>
    <w:rsid w:val="001D573C"/>
    <w:rsid w:val="001D7F15"/>
    <w:rsid w:val="001E311D"/>
    <w:rsid w:val="001E5332"/>
    <w:rsid w:val="001E5AD2"/>
    <w:rsid w:val="001F1C6E"/>
    <w:rsid w:val="001F77D4"/>
    <w:rsid w:val="00200FF3"/>
    <w:rsid w:val="002021DB"/>
    <w:rsid w:val="00207BD3"/>
    <w:rsid w:val="00213AAC"/>
    <w:rsid w:val="002153D3"/>
    <w:rsid w:val="00215E8B"/>
    <w:rsid w:val="002163F3"/>
    <w:rsid w:val="00216C2E"/>
    <w:rsid w:val="00221407"/>
    <w:rsid w:val="002228DC"/>
    <w:rsid w:val="00224037"/>
    <w:rsid w:val="00224653"/>
    <w:rsid w:val="00224672"/>
    <w:rsid w:val="002250DE"/>
    <w:rsid w:val="0022613A"/>
    <w:rsid w:val="002267B4"/>
    <w:rsid w:val="00230100"/>
    <w:rsid w:val="002316B5"/>
    <w:rsid w:val="00231881"/>
    <w:rsid w:val="0023273B"/>
    <w:rsid w:val="002327ED"/>
    <w:rsid w:val="00232A2E"/>
    <w:rsid w:val="00232BA8"/>
    <w:rsid w:val="00235F27"/>
    <w:rsid w:val="002459D2"/>
    <w:rsid w:val="00247BFA"/>
    <w:rsid w:val="002504F1"/>
    <w:rsid w:val="00250903"/>
    <w:rsid w:val="00251F9C"/>
    <w:rsid w:val="00252372"/>
    <w:rsid w:val="00253D52"/>
    <w:rsid w:val="00254D75"/>
    <w:rsid w:val="00257C49"/>
    <w:rsid w:val="00262FC8"/>
    <w:rsid w:val="00263019"/>
    <w:rsid w:val="002634CC"/>
    <w:rsid w:val="00263CDF"/>
    <w:rsid w:val="00264FB0"/>
    <w:rsid w:val="0027116E"/>
    <w:rsid w:val="00272535"/>
    <w:rsid w:val="002738BA"/>
    <w:rsid w:val="00273FFA"/>
    <w:rsid w:val="002764DC"/>
    <w:rsid w:val="002764E4"/>
    <w:rsid w:val="00277257"/>
    <w:rsid w:val="00280B20"/>
    <w:rsid w:val="00282508"/>
    <w:rsid w:val="0028468F"/>
    <w:rsid w:val="002904DC"/>
    <w:rsid w:val="00291075"/>
    <w:rsid w:val="002910B4"/>
    <w:rsid w:val="0029187F"/>
    <w:rsid w:val="00296295"/>
    <w:rsid w:val="00297FCC"/>
    <w:rsid w:val="002A1588"/>
    <w:rsid w:val="002A1AA1"/>
    <w:rsid w:val="002A23E6"/>
    <w:rsid w:val="002A2FC0"/>
    <w:rsid w:val="002A341D"/>
    <w:rsid w:val="002A58DB"/>
    <w:rsid w:val="002A5CE1"/>
    <w:rsid w:val="002B08EB"/>
    <w:rsid w:val="002B091F"/>
    <w:rsid w:val="002B4B57"/>
    <w:rsid w:val="002B57A6"/>
    <w:rsid w:val="002B6EAE"/>
    <w:rsid w:val="002C18E9"/>
    <w:rsid w:val="002C2B1D"/>
    <w:rsid w:val="002C4130"/>
    <w:rsid w:val="002C6A91"/>
    <w:rsid w:val="002D15A4"/>
    <w:rsid w:val="002D22B3"/>
    <w:rsid w:val="002E4215"/>
    <w:rsid w:val="002E4C44"/>
    <w:rsid w:val="002E6FFB"/>
    <w:rsid w:val="002F05B2"/>
    <w:rsid w:val="002F0718"/>
    <w:rsid w:val="002F0CD4"/>
    <w:rsid w:val="002F40FB"/>
    <w:rsid w:val="002F78E9"/>
    <w:rsid w:val="003039B9"/>
    <w:rsid w:val="003068FE"/>
    <w:rsid w:val="00311B0D"/>
    <w:rsid w:val="00312551"/>
    <w:rsid w:val="003154F3"/>
    <w:rsid w:val="00317AD3"/>
    <w:rsid w:val="00320BB3"/>
    <w:rsid w:val="00321AE7"/>
    <w:rsid w:val="0032209A"/>
    <w:rsid w:val="00326087"/>
    <w:rsid w:val="00326953"/>
    <w:rsid w:val="00330496"/>
    <w:rsid w:val="00331D89"/>
    <w:rsid w:val="00332B78"/>
    <w:rsid w:val="00335684"/>
    <w:rsid w:val="00335E55"/>
    <w:rsid w:val="00341231"/>
    <w:rsid w:val="00341B9F"/>
    <w:rsid w:val="003425D8"/>
    <w:rsid w:val="00342919"/>
    <w:rsid w:val="0034317C"/>
    <w:rsid w:val="003450CC"/>
    <w:rsid w:val="0034551F"/>
    <w:rsid w:val="003464F6"/>
    <w:rsid w:val="003465BD"/>
    <w:rsid w:val="00350DB1"/>
    <w:rsid w:val="0035101F"/>
    <w:rsid w:val="00356A38"/>
    <w:rsid w:val="003572A6"/>
    <w:rsid w:val="00360BB0"/>
    <w:rsid w:val="00360E3C"/>
    <w:rsid w:val="003642DB"/>
    <w:rsid w:val="00365F74"/>
    <w:rsid w:val="003679A4"/>
    <w:rsid w:val="00370387"/>
    <w:rsid w:val="003705FD"/>
    <w:rsid w:val="00371098"/>
    <w:rsid w:val="00371E80"/>
    <w:rsid w:val="00372283"/>
    <w:rsid w:val="00374B37"/>
    <w:rsid w:val="00380524"/>
    <w:rsid w:val="00380BB3"/>
    <w:rsid w:val="00381E13"/>
    <w:rsid w:val="00382AF2"/>
    <w:rsid w:val="0038407C"/>
    <w:rsid w:val="00384906"/>
    <w:rsid w:val="00385076"/>
    <w:rsid w:val="003865AB"/>
    <w:rsid w:val="00391366"/>
    <w:rsid w:val="0039186C"/>
    <w:rsid w:val="00392C58"/>
    <w:rsid w:val="003971E3"/>
    <w:rsid w:val="0039741A"/>
    <w:rsid w:val="003A118E"/>
    <w:rsid w:val="003A155F"/>
    <w:rsid w:val="003A2506"/>
    <w:rsid w:val="003A279D"/>
    <w:rsid w:val="003A4222"/>
    <w:rsid w:val="003B3C93"/>
    <w:rsid w:val="003B73D9"/>
    <w:rsid w:val="003B79BF"/>
    <w:rsid w:val="003C0DEB"/>
    <w:rsid w:val="003C191B"/>
    <w:rsid w:val="003C2CE5"/>
    <w:rsid w:val="003C2DB7"/>
    <w:rsid w:val="003C3394"/>
    <w:rsid w:val="003C39FD"/>
    <w:rsid w:val="003C4D8D"/>
    <w:rsid w:val="003C7019"/>
    <w:rsid w:val="003C7D48"/>
    <w:rsid w:val="003D1F93"/>
    <w:rsid w:val="003D204B"/>
    <w:rsid w:val="003D3637"/>
    <w:rsid w:val="003E0867"/>
    <w:rsid w:val="003E0C16"/>
    <w:rsid w:val="003E3750"/>
    <w:rsid w:val="003E3841"/>
    <w:rsid w:val="003E6167"/>
    <w:rsid w:val="003F03F5"/>
    <w:rsid w:val="003F1C32"/>
    <w:rsid w:val="003F4800"/>
    <w:rsid w:val="003F7218"/>
    <w:rsid w:val="0040212C"/>
    <w:rsid w:val="004036F1"/>
    <w:rsid w:val="00404905"/>
    <w:rsid w:val="00406A5F"/>
    <w:rsid w:val="004149EA"/>
    <w:rsid w:val="0042166D"/>
    <w:rsid w:val="004239DC"/>
    <w:rsid w:val="00425023"/>
    <w:rsid w:val="004259A1"/>
    <w:rsid w:val="00426552"/>
    <w:rsid w:val="004337FE"/>
    <w:rsid w:val="00433D9F"/>
    <w:rsid w:val="004458BA"/>
    <w:rsid w:val="00445E75"/>
    <w:rsid w:val="0044603E"/>
    <w:rsid w:val="004476DA"/>
    <w:rsid w:val="00447CEE"/>
    <w:rsid w:val="00452183"/>
    <w:rsid w:val="00453225"/>
    <w:rsid w:val="00453F72"/>
    <w:rsid w:val="00456426"/>
    <w:rsid w:val="00464734"/>
    <w:rsid w:val="00464C42"/>
    <w:rsid w:val="00465726"/>
    <w:rsid w:val="004658EB"/>
    <w:rsid w:val="0046667D"/>
    <w:rsid w:val="0047315D"/>
    <w:rsid w:val="00473800"/>
    <w:rsid w:val="004764A9"/>
    <w:rsid w:val="00476D9C"/>
    <w:rsid w:val="00477CF1"/>
    <w:rsid w:val="00481386"/>
    <w:rsid w:val="004827DC"/>
    <w:rsid w:val="00483E17"/>
    <w:rsid w:val="00483E40"/>
    <w:rsid w:val="00484BB4"/>
    <w:rsid w:val="004909E0"/>
    <w:rsid w:val="00491468"/>
    <w:rsid w:val="0049169D"/>
    <w:rsid w:val="00494E63"/>
    <w:rsid w:val="00496683"/>
    <w:rsid w:val="004977B4"/>
    <w:rsid w:val="004A2A87"/>
    <w:rsid w:val="004A345D"/>
    <w:rsid w:val="004A367D"/>
    <w:rsid w:val="004A42FD"/>
    <w:rsid w:val="004A73A8"/>
    <w:rsid w:val="004A7B67"/>
    <w:rsid w:val="004B0E83"/>
    <w:rsid w:val="004B2B44"/>
    <w:rsid w:val="004B3E17"/>
    <w:rsid w:val="004B5C30"/>
    <w:rsid w:val="004C2619"/>
    <w:rsid w:val="004C4B60"/>
    <w:rsid w:val="004C73A7"/>
    <w:rsid w:val="004D25AB"/>
    <w:rsid w:val="004D3225"/>
    <w:rsid w:val="004D4F69"/>
    <w:rsid w:val="004D5AA4"/>
    <w:rsid w:val="004D6093"/>
    <w:rsid w:val="004E0C7F"/>
    <w:rsid w:val="004E11DA"/>
    <w:rsid w:val="004E3128"/>
    <w:rsid w:val="004E34C0"/>
    <w:rsid w:val="004E374F"/>
    <w:rsid w:val="004E4622"/>
    <w:rsid w:val="004E63A5"/>
    <w:rsid w:val="004E63B1"/>
    <w:rsid w:val="004E7D98"/>
    <w:rsid w:val="004F681F"/>
    <w:rsid w:val="00501006"/>
    <w:rsid w:val="0050101E"/>
    <w:rsid w:val="005015FA"/>
    <w:rsid w:val="00502A56"/>
    <w:rsid w:val="00502BF0"/>
    <w:rsid w:val="00506C8E"/>
    <w:rsid w:val="00511206"/>
    <w:rsid w:val="005128B6"/>
    <w:rsid w:val="00512999"/>
    <w:rsid w:val="00513C02"/>
    <w:rsid w:val="0051474C"/>
    <w:rsid w:val="00516021"/>
    <w:rsid w:val="00517364"/>
    <w:rsid w:val="00521A2D"/>
    <w:rsid w:val="00522735"/>
    <w:rsid w:val="0052287A"/>
    <w:rsid w:val="005247CF"/>
    <w:rsid w:val="005249F1"/>
    <w:rsid w:val="00527B81"/>
    <w:rsid w:val="0053028B"/>
    <w:rsid w:val="005302DA"/>
    <w:rsid w:val="00530654"/>
    <w:rsid w:val="00530706"/>
    <w:rsid w:val="00531A4B"/>
    <w:rsid w:val="00532F0A"/>
    <w:rsid w:val="00532F82"/>
    <w:rsid w:val="00533066"/>
    <w:rsid w:val="0053344E"/>
    <w:rsid w:val="00535590"/>
    <w:rsid w:val="005375AD"/>
    <w:rsid w:val="0054493C"/>
    <w:rsid w:val="0054567D"/>
    <w:rsid w:val="005469CE"/>
    <w:rsid w:val="005471ED"/>
    <w:rsid w:val="00547E3D"/>
    <w:rsid w:val="00556CF6"/>
    <w:rsid w:val="00556F6C"/>
    <w:rsid w:val="00561901"/>
    <w:rsid w:val="00561DCF"/>
    <w:rsid w:val="00563C77"/>
    <w:rsid w:val="005679B6"/>
    <w:rsid w:val="0057059D"/>
    <w:rsid w:val="005715B2"/>
    <w:rsid w:val="00572DA5"/>
    <w:rsid w:val="005753B3"/>
    <w:rsid w:val="00575E07"/>
    <w:rsid w:val="00575F21"/>
    <w:rsid w:val="0058382A"/>
    <w:rsid w:val="00587741"/>
    <w:rsid w:val="0059062D"/>
    <w:rsid w:val="00593137"/>
    <w:rsid w:val="00593FB6"/>
    <w:rsid w:val="0059620D"/>
    <w:rsid w:val="00597601"/>
    <w:rsid w:val="005A24AA"/>
    <w:rsid w:val="005A375C"/>
    <w:rsid w:val="005A79D1"/>
    <w:rsid w:val="005C1B8E"/>
    <w:rsid w:val="005C305B"/>
    <w:rsid w:val="005C66A6"/>
    <w:rsid w:val="005D342B"/>
    <w:rsid w:val="005D4456"/>
    <w:rsid w:val="005D4E95"/>
    <w:rsid w:val="005D5494"/>
    <w:rsid w:val="005D6BBE"/>
    <w:rsid w:val="005E1981"/>
    <w:rsid w:val="005E246A"/>
    <w:rsid w:val="005F060A"/>
    <w:rsid w:val="005F11F1"/>
    <w:rsid w:val="005F1427"/>
    <w:rsid w:val="005F183C"/>
    <w:rsid w:val="005F5DA0"/>
    <w:rsid w:val="005F7341"/>
    <w:rsid w:val="005F77BE"/>
    <w:rsid w:val="00602127"/>
    <w:rsid w:val="006060A5"/>
    <w:rsid w:val="00606CE3"/>
    <w:rsid w:val="006070E6"/>
    <w:rsid w:val="006072E0"/>
    <w:rsid w:val="006110C1"/>
    <w:rsid w:val="0061304A"/>
    <w:rsid w:val="006135C1"/>
    <w:rsid w:val="00616D1F"/>
    <w:rsid w:val="00617406"/>
    <w:rsid w:val="00617735"/>
    <w:rsid w:val="00621D8C"/>
    <w:rsid w:val="00626591"/>
    <w:rsid w:val="00626C01"/>
    <w:rsid w:val="00627496"/>
    <w:rsid w:val="00627B14"/>
    <w:rsid w:val="00631EC4"/>
    <w:rsid w:val="0063279B"/>
    <w:rsid w:val="006342C6"/>
    <w:rsid w:val="00634335"/>
    <w:rsid w:val="006368D9"/>
    <w:rsid w:val="00637581"/>
    <w:rsid w:val="006404B6"/>
    <w:rsid w:val="00640D0E"/>
    <w:rsid w:val="006423ED"/>
    <w:rsid w:val="006440B2"/>
    <w:rsid w:val="0064460A"/>
    <w:rsid w:val="0064470C"/>
    <w:rsid w:val="00645880"/>
    <w:rsid w:val="00651A18"/>
    <w:rsid w:val="00652055"/>
    <w:rsid w:val="00652E6C"/>
    <w:rsid w:val="00653F9E"/>
    <w:rsid w:val="00661340"/>
    <w:rsid w:val="00661B98"/>
    <w:rsid w:val="00661D7E"/>
    <w:rsid w:val="00665130"/>
    <w:rsid w:val="0066668E"/>
    <w:rsid w:val="00666A40"/>
    <w:rsid w:val="006670E0"/>
    <w:rsid w:val="0067014F"/>
    <w:rsid w:val="00670416"/>
    <w:rsid w:val="00671CAA"/>
    <w:rsid w:val="00671F52"/>
    <w:rsid w:val="00676DAE"/>
    <w:rsid w:val="006772F3"/>
    <w:rsid w:val="006821A1"/>
    <w:rsid w:val="00682D19"/>
    <w:rsid w:val="00682E5D"/>
    <w:rsid w:val="00685928"/>
    <w:rsid w:val="00686F62"/>
    <w:rsid w:val="0068794D"/>
    <w:rsid w:val="006879E1"/>
    <w:rsid w:val="00690862"/>
    <w:rsid w:val="00690A7B"/>
    <w:rsid w:val="0069250C"/>
    <w:rsid w:val="00695652"/>
    <w:rsid w:val="006A0B1A"/>
    <w:rsid w:val="006A3365"/>
    <w:rsid w:val="006A36D5"/>
    <w:rsid w:val="006A5330"/>
    <w:rsid w:val="006A6442"/>
    <w:rsid w:val="006B094C"/>
    <w:rsid w:val="006B2DE0"/>
    <w:rsid w:val="006B6671"/>
    <w:rsid w:val="006B6F68"/>
    <w:rsid w:val="006C2792"/>
    <w:rsid w:val="006C349E"/>
    <w:rsid w:val="006C3690"/>
    <w:rsid w:val="006C7AF6"/>
    <w:rsid w:val="006D0421"/>
    <w:rsid w:val="006D3277"/>
    <w:rsid w:val="006D3B94"/>
    <w:rsid w:val="006D52CD"/>
    <w:rsid w:val="006D5327"/>
    <w:rsid w:val="006D7684"/>
    <w:rsid w:val="006E12A7"/>
    <w:rsid w:val="006E2B90"/>
    <w:rsid w:val="006E30A7"/>
    <w:rsid w:val="006E3282"/>
    <w:rsid w:val="006E40B4"/>
    <w:rsid w:val="006E4294"/>
    <w:rsid w:val="006F00C2"/>
    <w:rsid w:val="006F0D18"/>
    <w:rsid w:val="006F0FB3"/>
    <w:rsid w:val="006F1386"/>
    <w:rsid w:val="006F1AC2"/>
    <w:rsid w:val="007024F2"/>
    <w:rsid w:val="007037B8"/>
    <w:rsid w:val="007042B0"/>
    <w:rsid w:val="00704FA8"/>
    <w:rsid w:val="00706B95"/>
    <w:rsid w:val="00707684"/>
    <w:rsid w:val="00707D1B"/>
    <w:rsid w:val="00711382"/>
    <w:rsid w:val="0071310E"/>
    <w:rsid w:val="00713175"/>
    <w:rsid w:val="00716E15"/>
    <w:rsid w:val="00724C83"/>
    <w:rsid w:val="00725F46"/>
    <w:rsid w:val="007268E3"/>
    <w:rsid w:val="007271CC"/>
    <w:rsid w:val="007309D4"/>
    <w:rsid w:val="00734423"/>
    <w:rsid w:val="007378A8"/>
    <w:rsid w:val="00737B01"/>
    <w:rsid w:val="007440FF"/>
    <w:rsid w:val="007451FC"/>
    <w:rsid w:val="007459FA"/>
    <w:rsid w:val="00745B01"/>
    <w:rsid w:val="00747005"/>
    <w:rsid w:val="00747EE5"/>
    <w:rsid w:val="00752B1B"/>
    <w:rsid w:val="00753D7E"/>
    <w:rsid w:val="00755680"/>
    <w:rsid w:val="00755DA6"/>
    <w:rsid w:val="007563AA"/>
    <w:rsid w:val="0075705B"/>
    <w:rsid w:val="00762AB3"/>
    <w:rsid w:val="00763E54"/>
    <w:rsid w:val="007671EB"/>
    <w:rsid w:val="0076734A"/>
    <w:rsid w:val="00774034"/>
    <w:rsid w:val="00774CB1"/>
    <w:rsid w:val="00776BDB"/>
    <w:rsid w:val="007805AB"/>
    <w:rsid w:val="00784D5D"/>
    <w:rsid w:val="007852FE"/>
    <w:rsid w:val="00790CF7"/>
    <w:rsid w:val="0079560F"/>
    <w:rsid w:val="007A0D3C"/>
    <w:rsid w:val="007A2187"/>
    <w:rsid w:val="007A24DE"/>
    <w:rsid w:val="007A3504"/>
    <w:rsid w:val="007A4E91"/>
    <w:rsid w:val="007A7820"/>
    <w:rsid w:val="007B07B3"/>
    <w:rsid w:val="007B0D43"/>
    <w:rsid w:val="007B5A3D"/>
    <w:rsid w:val="007C12DD"/>
    <w:rsid w:val="007C27B6"/>
    <w:rsid w:val="007C3392"/>
    <w:rsid w:val="007C5C59"/>
    <w:rsid w:val="007C6242"/>
    <w:rsid w:val="007D03A0"/>
    <w:rsid w:val="007D0B76"/>
    <w:rsid w:val="007D1F7E"/>
    <w:rsid w:val="007D6E4C"/>
    <w:rsid w:val="007D7C4F"/>
    <w:rsid w:val="007E3930"/>
    <w:rsid w:val="007E568A"/>
    <w:rsid w:val="007E5D56"/>
    <w:rsid w:val="007E77EC"/>
    <w:rsid w:val="007F03FE"/>
    <w:rsid w:val="007F3B5B"/>
    <w:rsid w:val="007F5278"/>
    <w:rsid w:val="007F610A"/>
    <w:rsid w:val="00802B85"/>
    <w:rsid w:val="008105FB"/>
    <w:rsid w:val="00811766"/>
    <w:rsid w:val="00813396"/>
    <w:rsid w:val="00814614"/>
    <w:rsid w:val="00821DA0"/>
    <w:rsid w:val="00821F09"/>
    <w:rsid w:val="00822C3A"/>
    <w:rsid w:val="00824E11"/>
    <w:rsid w:val="008258B3"/>
    <w:rsid w:val="00826757"/>
    <w:rsid w:val="00831A91"/>
    <w:rsid w:val="00831C4A"/>
    <w:rsid w:val="00831D86"/>
    <w:rsid w:val="00831E36"/>
    <w:rsid w:val="0083493A"/>
    <w:rsid w:val="008352CB"/>
    <w:rsid w:val="00835A78"/>
    <w:rsid w:val="0083612B"/>
    <w:rsid w:val="008364C1"/>
    <w:rsid w:val="00836742"/>
    <w:rsid w:val="008376D8"/>
    <w:rsid w:val="00840824"/>
    <w:rsid w:val="00840826"/>
    <w:rsid w:val="00841E18"/>
    <w:rsid w:val="00843283"/>
    <w:rsid w:val="00843EF8"/>
    <w:rsid w:val="008464DE"/>
    <w:rsid w:val="00847210"/>
    <w:rsid w:val="0085333E"/>
    <w:rsid w:val="00853B1E"/>
    <w:rsid w:val="00856950"/>
    <w:rsid w:val="00856FE8"/>
    <w:rsid w:val="008573BE"/>
    <w:rsid w:val="00861185"/>
    <w:rsid w:val="00861E32"/>
    <w:rsid w:val="00863E22"/>
    <w:rsid w:val="00866A06"/>
    <w:rsid w:val="00870157"/>
    <w:rsid w:val="00872A34"/>
    <w:rsid w:val="00873AA8"/>
    <w:rsid w:val="00874316"/>
    <w:rsid w:val="008744D7"/>
    <w:rsid w:val="00874536"/>
    <w:rsid w:val="00874EF3"/>
    <w:rsid w:val="00877895"/>
    <w:rsid w:val="008810DC"/>
    <w:rsid w:val="008838FD"/>
    <w:rsid w:val="00887F62"/>
    <w:rsid w:val="008901D3"/>
    <w:rsid w:val="0089031E"/>
    <w:rsid w:val="00890759"/>
    <w:rsid w:val="00891130"/>
    <w:rsid w:val="00891343"/>
    <w:rsid w:val="008938E7"/>
    <w:rsid w:val="00895948"/>
    <w:rsid w:val="00897058"/>
    <w:rsid w:val="0089714D"/>
    <w:rsid w:val="008A03D8"/>
    <w:rsid w:val="008A0DA4"/>
    <w:rsid w:val="008A1E92"/>
    <w:rsid w:val="008A22AB"/>
    <w:rsid w:val="008A4344"/>
    <w:rsid w:val="008A669C"/>
    <w:rsid w:val="008B0709"/>
    <w:rsid w:val="008B0801"/>
    <w:rsid w:val="008B15A9"/>
    <w:rsid w:val="008B2228"/>
    <w:rsid w:val="008B3B19"/>
    <w:rsid w:val="008B3DF9"/>
    <w:rsid w:val="008B593C"/>
    <w:rsid w:val="008B60DF"/>
    <w:rsid w:val="008C0B86"/>
    <w:rsid w:val="008C13DD"/>
    <w:rsid w:val="008C1B8D"/>
    <w:rsid w:val="008C2446"/>
    <w:rsid w:val="008C28C7"/>
    <w:rsid w:val="008C3BA4"/>
    <w:rsid w:val="008C41AF"/>
    <w:rsid w:val="008C4C1A"/>
    <w:rsid w:val="008C6488"/>
    <w:rsid w:val="008D11A9"/>
    <w:rsid w:val="008D36D2"/>
    <w:rsid w:val="008D4CE6"/>
    <w:rsid w:val="008D650D"/>
    <w:rsid w:val="008D79F6"/>
    <w:rsid w:val="008D7E60"/>
    <w:rsid w:val="008F1C82"/>
    <w:rsid w:val="008F213B"/>
    <w:rsid w:val="008F3E07"/>
    <w:rsid w:val="008F5671"/>
    <w:rsid w:val="008F5954"/>
    <w:rsid w:val="009006E2"/>
    <w:rsid w:val="00900B3F"/>
    <w:rsid w:val="00907146"/>
    <w:rsid w:val="00913069"/>
    <w:rsid w:val="00915200"/>
    <w:rsid w:val="00915A77"/>
    <w:rsid w:val="00923432"/>
    <w:rsid w:val="0092495E"/>
    <w:rsid w:val="009259B5"/>
    <w:rsid w:val="0092682D"/>
    <w:rsid w:val="00930F4A"/>
    <w:rsid w:val="00934C3A"/>
    <w:rsid w:val="009350F9"/>
    <w:rsid w:val="009368C3"/>
    <w:rsid w:val="00941328"/>
    <w:rsid w:val="00947011"/>
    <w:rsid w:val="009504F0"/>
    <w:rsid w:val="00950BBB"/>
    <w:rsid w:val="0095153A"/>
    <w:rsid w:val="00952262"/>
    <w:rsid w:val="0095493D"/>
    <w:rsid w:val="009568D0"/>
    <w:rsid w:val="00956917"/>
    <w:rsid w:val="0096035D"/>
    <w:rsid w:val="00964DA9"/>
    <w:rsid w:val="00966A12"/>
    <w:rsid w:val="009672FC"/>
    <w:rsid w:val="00967528"/>
    <w:rsid w:val="00967B89"/>
    <w:rsid w:val="009740F5"/>
    <w:rsid w:val="00974B31"/>
    <w:rsid w:val="00975C84"/>
    <w:rsid w:val="00980514"/>
    <w:rsid w:val="00980562"/>
    <w:rsid w:val="009805D8"/>
    <w:rsid w:val="0098078A"/>
    <w:rsid w:val="00983369"/>
    <w:rsid w:val="00983472"/>
    <w:rsid w:val="00983DD5"/>
    <w:rsid w:val="00987DBC"/>
    <w:rsid w:val="00991A45"/>
    <w:rsid w:val="00992296"/>
    <w:rsid w:val="00992426"/>
    <w:rsid w:val="009928BB"/>
    <w:rsid w:val="00993139"/>
    <w:rsid w:val="00993A4F"/>
    <w:rsid w:val="00997131"/>
    <w:rsid w:val="009A0E3C"/>
    <w:rsid w:val="009A2F62"/>
    <w:rsid w:val="009A340F"/>
    <w:rsid w:val="009A3C2C"/>
    <w:rsid w:val="009A7349"/>
    <w:rsid w:val="009B14DA"/>
    <w:rsid w:val="009B1A8D"/>
    <w:rsid w:val="009B1C0B"/>
    <w:rsid w:val="009B2AEF"/>
    <w:rsid w:val="009B2E61"/>
    <w:rsid w:val="009B6503"/>
    <w:rsid w:val="009C1FF3"/>
    <w:rsid w:val="009C25E9"/>
    <w:rsid w:val="009C48C2"/>
    <w:rsid w:val="009C50E2"/>
    <w:rsid w:val="009C5A85"/>
    <w:rsid w:val="009C6A9B"/>
    <w:rsid w:val="009C6AEE"/>
    <w:rsid w:val="009C777A"/>
    <w:rsid w:val="009C7C63"/>
    <w:rsid w:val="009C7F78"/>
    <w:rsid w:val="009D26B7"/>
    <w:rsid w:val="009E187D"/>
    <w:rsid w:val="009E51AC"/>
    <w:rsid w:val="009E5872"/>
    <w:rsid w:val="009E5C33"/>
    <w:rsid w:val="009E73BC"/>
    <w:rsid w:val="009F08A1"/>
    <w:rsid w:val="009F541E"/>
    <w:rsid w:val="009F6117"/>
    <w:rsid w:val="009F6C54"/>
    <w:rsid w:val="00A001B7"/>
    <w:rsid w:val="00A021ED"/>
    <w:rsid w:val="00A03A2E"/>
    <w:rsid w:val="00A0627B"/>
    <w:rsid w:val="00A068D2"/>
    <w:rsid w:val="00A07780"/>
    <w:rsid w:val="00A108CF"/>
    <w:rsid w:val="00A13F76"/>
    <w:rsid w:val="00A14C7C"/>
    <w:rsid w:val="00A17AE6"/>
    <w:rsid w:val="00A20068"/>
    <w:rsid w:val="00A248C2"/>
    <w:rsid w:val="00A252A7"/>
    <w:rsid w:val="00A2769F"/>
    <w:rsid w:val="00A310BA"/>
    <w:rsid w:val="00A311DA"/>
    <w:rsid w:val="00A3164E"/>
    <w:rsid w:val="00A329C9"/>
    <w:rsid w:val="00A330FB"/>
    <w:rsid w:val="00A34A9E"/>
    <w:rsid w:val="00A34B30"/>
    <w:rsid w:val="00A40B91"/>
    <w:rsid w:val="00A46BF6"/>
    <w:rsid w:val="00A47634"/>
    <w:rsid w:val="00A47E9D"/>
    <w:rsid w:val="00A501BF"/>
    <w:rsid w:val="00A50917"/>
    <w:rsid w:val="00A55671"/>
    <w:rsid w:val="00A563AE"/>
    <w:rsid w:val="00A60950"/>
    <w:rsid w:val="00A61BB5"/>
    <w:rsid w:val="00A6332F"/>
    <w:rsid w:val="00A65C48"/>
    <w:rsid w:val="00A70018"/>
    <w:rsid w:val="00A709EB"/>
    <w:rsid w:val="00A722F9"/>
    <w:rsid w:val="00A73041"/>
    <w:rsid w:val="00A73D64"/>
    <w:rsid w:val="00A75FDB"/>
    <w:rsid w:val="00A801BC"/>
    <w:rsid w:val="00A85207"/>
    <w:rsid w:val="00A876B5"/>
    <w:rsid w:val="00A87ED1"/>
    <w:rsid w:val="00A9093C"/>
    <w:rsid w:val="00A92E5F"/>
    <w:rsid w:val="00A94337"/>
    <w:rsid w:val="00AA0586"/>
    <w:rsid w:val="00AA34DB"/>
    <w:rsid w:val="00AA4846"/>
    <w:rsid w:val="00AA59FC"/>
    <w:rsid w:val="00AA5E00"/>
    <w:rsid w:val="00AA716D"/>
    <w:rsid w:val="00AB010E"/>
    <w:rsid w:val="00AB2CAD"/>
    <w:rsid w:val="00AB51EE"/>
    <w:rsid w:val="00AB7146"/>
    <w:rsid w:val="00AB7C43"/>
    <w:rsid w:val="00AC052B"/>
    <w:rsid w:val="00AC26C2"/>
    <w:rsid w:val="00AC479B"/>
    <w:rsid w:val="00AC7968"/>
    <w:rsid w:val="00AC7B1C"/>
    <w:rsid w:val="00AD067F"/>
    <w:rsid w:val="00AD0830"/>
    <w:rsid w:val="00AD40EB"/>
    <w:rsid w:val="00AD4E9C"/>
    <w:rsid w:val="00AE3A79"/>
    <w:rsid w:val="00AE61F5"/>
    <w:rsid w:val="00AF4C35"/>
    <w:rsid w:val="00AF521E"/>
    <w:rsid w:val="00AF59C8"/>
    <w:rsid w:val="00AF6C78"/>
    <w:rsid w:val="00B03EC1"/>
    <w:rsid w:val="00B041A4"/>
    <w:rsid w:val="00B10F6E"/>
    <w:rsid w:val="00B1378E"/>
    <w:rsid w:val="00B13AD7"/>
    <w:rsid w:val="00B15405"/>
    <w:rsid w:val="00B16FA4"/>
    <w:rsid w:val="00B21C0A"/>
    <w:rsid w:val="00B225C5"/>
    <w:rsid w:val="00B26BE9"/>
    <w:rsid w:val="00B26E58"/>
    <w:rsid w:val="00B323AA"/>
    <w:rsid w:val="00B35194"/>
    <w:rsid w:val="00B355A7"/>
    <w:rsid w:val="00B365E9"/>
    <w:rsid w:val="00B36878"/>
    <w:rsid w:val="00B41646"/>
    <w:rsid w:val="00B41BA9"/>
    <w:rsid w:val="00B42B20"/>
    <w:rsid w:val="00B531D9"/>
    <w:rsid w:val="00B53DB4"/>
    <w:rsid w:val="00B60BF4"/>
    <w:rsid w:val="00B64354"/>
    <w:rsid w:val="00B71C4B"/>
    <w:rsid w:val="00B71D41"/>
    <w:rsid w:val="00B72440"/>
    <w:rsid w:val="00B72C89"/>
    <w:rsid w:val="00B72F91"/>
    <w:rsid w:val="00B73D27"/>
    <w:rsid w:val="00B76B84"/>
    <w:rsid w:val="00B803B6"/>
    <w:rsid w:val="00B828DD"/>
    <w:rsid w:val="00B82B8A"/>
    <w:rsid w:val="00B85533"/>
    <w:rsid w:val="00B857B0"/>
    <w:rsid w:val="00B85824"/>
    <w:rsid w:val="00B86DA0"/>
    <w:rsid w:val="00B87CD8"/>
    <w:rsid w:val="00B918A6"/>
    <w:rsid w:val="00B92938"/>
    <w:rsid w:val="00B937D1"/>
    <w:rsid w:val="00B947BC"/>
    <w:rsid w:val="00B94E75"/>
    <w:rsid w:val="00B952B6"/>
    <w:rsid w:val="00BA1725"/>
    <w:rsid w:val="00BA2374"/>
    <w:rsid w:val="00BA27E8"/>
    <w:rsid w:val="00BA38D7"/>
    <w:rsid w:val="00BA3907"/>
    <w:rsid w:val="00BA4DA0"/>
    <w:rsid w:val="00BB1EC5"/>
    <w:rsid w:val="00BB2BC9"/>
    <w:rsid w:val="00BB34CF"/>
    <w:rsid w:val="00BB3728"/>
    <w:rsid w:val="00BB52BC"/>
    <w:rsid w:val="00BB7AC2"/>
    <w:rsid w:val="00BC2609"/>
    <w:rsid w:val="00BC4F0B"/>
    <w:rsid w:val="00BC665C"/>
    <w:rsid w:val="00BC6BE6"/>
    <w:rsid w:val="00BD3226"/>
    <w:rsid w:val="00BD32C9"/>
    <w:rsid w:val="00BD3F3B"/>
    <w:rsid w:val="00BE076A"/>
    <w:rsid w:val="00BE2287"/>
    <w:rsid w:val="00BE3DC9"/>
    <w:rsid w:val="00BF0D5E"/>
    <w:rsid w:val="00BF22E8"/>
    <w:rsid w:val="00BF39D4"/>
    <w:rsid w:val="00BF4B52"/>
    <w:rsid w:val="00BF7D0C"/>
    <w:rsid w:val="00C009F1"/>
    <w:rsid w:val="00C01DF2"/>
    <w:rsid w:val="00C04539"/>
    <w:rsid w:val="00C0463C"/>
    <w:rsid w:val="00C0582E"/>
    <w:rsid w:val="00C05B04"/>
    <w:rsid w:val="00C1083B"/>
    <w:rsid w:val="00C12222"/>
    <w:rsid w:val="00C125D3"/>
    <w:rsid w:val="00C153F4"/>
    <w:rsid w:val="00C15B00"/>
    <w:rsid w:val="00C15F1C"/>
    <w:rsid w:val="00C16350"/>
    <w:rsid w:val="00C1778E"/>
    <w:rsid w:val="00C17C35"/>
    <w:rsid w:val="00C23A6C"/>
    <w:rsid w:val="00C3353B"/>
    <w:rsid w:val="00C3522F"/>
    <w:rsid w:val="00C41101"/>
    <w:rsid w:val="00C42AD0"/>
    <w:rsid w:val="00C4353B"/>
    <w:rsid w:val="00C43EAA"/>
    <w:rsid w:val="00C44E0C"/>
    <w:rsid w:val="00C453FF"/>
    <w:rsid w:val="00C5005F"/>
    <w:rsid w:val="00C50884"/>
    <w:rsid w:val="00C52016"/>
    <w:rsid w:val="00C52F06"/>
    <w:rsid w:val="00C52F93"/>
    <w:rsid w:val="00C530E9"/>
    <w:rsid w:val="00C569E3"/>
    <w:rsid w:val="00C57B66"/>
    <w:rsid w:val="00C60274"/>
    <w:rsid w:val="00C63B67"/>
    <w:rsid w:val="00C64C65"/>
    <w:rsid w:val="00C6767D"/>
    <w:rsid w:val="00C73135"/>
    <w:rsid w:val="00C73A67"/>
    <w:rsid w:val="00C73C17"/>
    <w:rsid w:val="00C73C8E"/>
    <w:rsid w:val="00C742CF"/>
    <w:rsid w:val="00C75E86"/>
    <w:rsid w:val="00C76D6B"/>
    <w:rsid w:val="00C8046A"/>
    <w:rsid w:val="00C815EA"/>
    <w:rsid w:val="00C8206E"/>
    <w:rsid w:val="00C83770"/>
    <w:rsid w:val="00C84E69"/>
    <w:rsid w:val="00C8568C"/>
    <w:rsid w:val="00C8657D"/>
    <w:rsid w:val="00C870A8"/>
    <w:rsid w:val="00C8769D"/>
    <w:rsid w:val="00C87D47"/>
    <w:rsid w:val="00C9016E"/>
    <w:rsid w:val="00C93090"/>
    <w:rsid w:val="00C93ACC"/>
    <w:rsid w:val="00C94FEC"/>
    <w:rsid w:val="00C967A7"/>
    <w:rsid w:val="00C97235"/>
    <w:rsid w:val="00CA03DC"/>
    <w:rsid w:val="00CA248D"/>
    <w:rsid w:val="00CA29A9"/>
    <w:rsid w:val="00CB1C1A"/>
    <w:rsid w:val="00CB2C87"/>
    <w:rsid w:val="00CB2E92"/>
    <w:rsid w:val="00CB4153"/>
    <w:rsid w:val="00CB7238"/>
    <w:rsid w:val="00CB7467"/>
    <w:rsid w:val="00CC0935"/>
    <w:rsid w:val="00CC2C32"/>
    <w:rsid w:val="00CC3192"/>
    <w:rsid w:val="00CC77F0"/>
    <w:rsid w:val="00CD00B1"/>
    <w:rsid w:val="00CD174B"/>
    <w:rsid w:val="00CD46C4"/>
    <w:rsid w:val="00CD5ADF"/>
    <w:rsid w:val="00CE32B0"/>
    <w:rsid w:val="00CF2A82"/>
    <w:rsid w:val="00CF41A8"/>
    <w:rsid w:val="00CF6567"/>
    <w:rsid w:val="00CF6EB1"/>
    <w:rsid w:val="00CF6F8C"/>
    <w:rsid w:val="00D016D6"/>
    <w:rsid w:val="00D01D5F"/>
    <w:rsid w:val="00D02CEF"/>
    <w:rsid w:val="00D031C6"/>
    <w:rsid w:val="00D0342B"/>
    <w:rsid w:val="00D0363D"/>
    <w:rsid w:val="00D0515C"/>
    <w:rsid w:val="00D06513"/>
    <w:rsid w:val="00D06BCC"/>
    <w:rsid w:val="00D0788F"/>
    <w:rsid w:val="00D1692E"/>
    <w:rsid w:val="00D16E48"/>
    <w:rsid w:val="00D177FC"/>
    <w:rsid w:val="00D2042B"/>
    <w:rsid w:val="00D21BCE"/>
    <w:rsid w:val="00D25059"/>
    <w:rsid w:val="00D278B6"/>
    <w:rsid w:val="00D301AA"/>
    <w:rsid w:val="00D34EB7"/>
    <w:rsid w:val="00D44CAD"/>
    <w:rsid w:val="00D45AA9"/>
    <w:rsid w:val="00D46702"/>
    <w:rsid w:val="00D47753"/>
    <w:rsid w:val="00D47CF8"/>
    <w:rsid w:val="00D51643"/>
    <w:rsid w:val="00D51DAA"/>
    <w:rsid w:val="00D5263D"/>
    <w:rsid w:val="00D52C75"/>
    <w:rsid w:val="00D543B8"/>
    <w:rsid w:val="00D55263"/>
    <w:rsid w:val="00D558E2"/>
    <w:rsid w:val="00D61B54"/>
    <w:rsid w:val="00D6370F"/>
    <w:rsid w:val="00D65385"/>
    <w:rsid w:val="00D65D59"/>
    <w:rsid w:val="00D72F3E"/>
    <w:rsid w:val="00D7357B"/>
    <w:rsid w:val="00D737F3"/>
    <w:rsid w:val="00D74929"/>
    <w:rsid w:val="00D75496"/>
    <w:rsid w:val="00D81456"/>
    <w:rsid w:val="00D856DD"/>
    <w:rsid w:val="00D86F64"/>
    <w:rsid w:val="00D93471"/>
    <w:rsid w:val="00D97A66"/>
    <w:rsid w:val="00DA0532"/>
    <w:rsid w:val="00DA1105"/>
    <w:rsid w:val="00DB0D88"/>
    <w:rsid w:val="00DB488E"/>
    <w:rsid w:val="00DB52CC"/>
    <w:rsid w:val="00DC0324"/>
    <w:rsid w:val="00DC0C0E"/>
    <w:rsid w:val="00DC10E6"/>
    <w:rsid w:val="00DC2701"/>
    <w:rsid w:val="00DC2D33"/>
    <w:rsid w:val="00DC3430"/>
    <w:rsid w:val="00DC5B69"/>
    <w:rsid w:val="00DC7E96"/>
    <w:rsid w:val="00DD3DE5"/>
    <w:rsid w:val="00DD481D"/>
    <w:rsid w:val="00DD5DFC"/>
    <w:rsid w:val="00DD78E3"/>
    <w:rsid w:val="00DE2116"/>
    <w:rsid w:val="00DE32CB"/>
    <w:rsid w:val="00DE60B1"/>
    <w:rsid w:val="00DE74ED"/>
    <w:rsid w:val="00DE7BF7"/>
    <w:rsid w:val="00DF315D"/>
    <w:rsid w:val="00DF3A6E"/>
    <w:rsid w:val="00E00062"/>
    <w:rsid w:val="00E0199E"/>
    <w:rsid w:val="00E02F31"/>
    <w:rsid w:val="00E03F89"/>
    <w:rsid w:val="00E04FED"/>
    <w:rsid w:val="00E10DAB"/>
    <w:rsid w:val="00E2486A"/>
    <w:rsid w:val="00E25D29"/>
    <w:rsid w:val="00E261D5"/>
    <w:rsid w:val="00E265F8"/>
    <w:rsid w:val="00E27A97"/>
    <w:rsid w:val="00E32292"/>
    <w:rsid w:val="00E34ED3"/>
    <w:rsid w:val="00E4476C"/>
    <w:rsid w:val="00E4533D"/>
    <w:rsid w:val="00E454E9"/>
    <w:rsid w:val="00E478DC"/>
    <w:rsid w:val="00E47CF1"/>
    <w:rsid w:val="00E51D2A"/>
    <w:rsid w:val="00E52825"/>
    <w:rsid w:val="00E53066"/>
    <w:rsid w:val="00E53131"/>
    <w:rsid w:val="00E5412F"/>
    <w:rsid w:val="00E554D2"/>
    <w:rsid w:val="00E619D5"/>
    <w:rsid w:val="00E61ECB"/>
    <w:rsid w:val="00E645B5"/>
    <w:rsid w:val="00E647D9"/>
    <w:rsid w:val="00E65AC5"/>
    <w:rsid w:val="00E6648C"/>
    <w:rsid w:val="00E66CF3"/>
    <w:rsid w:val="00E673B4"/>
    <w:rsid w:val="00E6752D"/>
    <w:rsid w:val="00E71846"/>
    <w:rsid w:val="00E730FA"/>
    <w:rsid w:val="00E75096"/>
    <w:rsid w:val="00E750C8"/>
    <w:rsid w:val="00E7747C"/>
    <w:rsid w:val="00E813A6"/>
    <w:rsid w:val="00E82D44"/>
    <w:rsid w:val="00E835DC"/>
    <w:rsid w:val="00E83D3D"/>
    <w:rsid w:val="00E84CA8"/>
    <w:rsid w:val="00E86CF4"/>
    <w:rsid w:val="00E93A0E"/>
    <w:rsid w:val="00EA0BF3"/>
    <w:rsid w:val="00EA28E1"/>
    <w:rsid w:val="00EA44E0"/>
    <w:rsid w:val="00EB3DC1"/>
    <w:rsid w:val="00EB704F"/>
    <w:rsid w:val="00EC06BF"/>
    <w:rsid w:val="00EC13F3"/>
    <w:rsid w:val="00EC2FF2"/>
    <w:rsid w:val="00EC4461"/>
    <w:rsid w:val="00EC490F"/>
    <w:rsid w:val="00EC7610"/>
    <w:rsid w:val="00ED035B"/>
    <w:rsid w:val="00ED0EB3"/>
    <w:rsid w:val="00ED53F8"/>
    <w:rsid w:val="00ED6795"/>
    <w:rsid w:val="00ED74EB"/>
    <w:rsid w:val="00ED79E9"/>
    <w:rsid w:val="00EE20B6"/>
    <w:rsid w:val="00EE2C1A"/>
    <w:rsid w:val="00EE4FB5"/>
    <w:rsid w:val="00EE5817"/>
    <w:rsid w:val="00EF0042"/>
    <w:rsid w:val="00EF04CC"/>
    <w:rsid w:val="00EF1FB6"/>
    <w:rsid w:val="00EF283B"/>
    <w:rsid w:val="00EF336A"/>
    <w:rsid w:val="00EF7822"/>
    <w:rsid w:val="00F03FC0"/>
    <w:rsid w:val="00F04CE8"/>
    <w:rsid w:val="00F06E2A"/>
    <w:rsid w:val="00F12A1A"/>
    <w:rsid w:val="00F1455A"/>
    <w:rsid w:val="00F16D39"/>
    <w:rsid w:val="00F23BE1"/>
    <w:rsid w:val="00F24FCF"/>
    <w:rsid w:val="00F27BD8"/>
    <w:rsid w:val="00F31EB4"/>
    <w:rsid w:val="00F340CA"/>
    <w:rsid w:val="00F43B5C"/>
    <w:rsid w:val="00F44AEC"/>
    <w:rsid w:val="00F44B33"/>
    <w:rsid w:val="00F468FB"/>
    <w:rsid w:val="00F50E2A"/>
    <w:rsid w:val="00F511E9"/>
    <w:rsid w:val="00F54089"/>
    <w:rsid w:val="00F5683F"/>
    <w:rsid w:val="00F6020D"/>
    <w:rsid w:val="00F60A72"/>
    <w:rsid w:val="00F61B56"/>
    <w:rsid w:val="00F65945"/>
    <w:rsid w:val="00F72E78"/>
    <w:rsid w:val="00F765D5"/>
    <w:rsid w:val="00F7745A"/>
    <w:rsid w:val="00F8132B"/>
    <w:rsid w:val="00F82261"/>
    <w:rsid w:val="00F83D45"/>
    <w:rsid w:val="00F85A45"/>
    <w:rsid w:val="00F85BA4"/>
    <w:rsid w:val="00F92840"/>
    <w:rsid w:val="00F948D1"/>
    <w:rsid w:val="00F96A4D"/>
    <w:rsid w:val="00F973F5"/>
    <w:rsid w:val="00F977F6"/>
    <w:rsid w:val="00FA015A"/>
    <w:rsid w:val="00FA5AE6"/>
    <w:rsid w:val="00FB0E52"/>
    <w:rsid w:val="00FB10C8"/>
    <w:rsid w:val="00FB24DB"/>
    <w:rsid w:val="00FB34F2"/>
    <w:rsid w:val="00FB4CBB"/>
    <w:rsid w:val="00FB6952"/>
    <w:rsid w:val="00FB7AE1"/>
    <w:rsid w:val="00FC1FD0"/>
    <w:rsid w:val="00FC40E3"/>
    <w:rsid w:val="00FC4B16"/>
    <w:rsid w:val="00FD1B55"/>
    <w:rsid w:val="00FD23A0"/>
    <w:rsid w:val="00FD370B"/>
    <w:rsid w:val="00FD5882"/>
    <w:rsid w:val="00FE204E"/>
    <w:rsid w:val="00FE32B0"/>
    <w:rsid w:val="00FE4C16"/>
    <w:rsid w:val="00FE4F39"/>
    <w:rsid w:val="00FE52CE"/>
    <w:rsid w:val="00FF07B2"/>
    <w:rsid w:val="00FF21A4"/>
    <w:rsid w:val="00FF43B6"/>
    <w:rsid w:val="00FF4BC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
    <w:name w:val="Podnadpis"/>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Standardnpsmoodstavce"/>
    <w:link w:val="Podtitul"/>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877895"/>
    <w:pPr>
      <w:ind w:left="425"/>
      <w:jc w:val="both"/>
    </w:pPr>
    <w:rPr>
      <w:b/>
      <w:bCs/>
      <w:sz w:val="20"/>
      <w:szCs w:val="20"/>
    </w:rPr>
  </w:style>
  <w:style w:type="paragraph" w:customStyle="1" w:styleId="Styl10bZarovnatdobloku">
    <w:name w:val="Styl 10 b. Zarovnat do bloku"/>
    <w:basedOn w:val="Normln"/>
    <w:autoRedefine/>
    <w:rsid w:val="0007541B"/>
    <w:pPr>
      <w:tabs>
        <w:tab w:val="left" w:pos="426"/>
      </w:tabs>
      <w:ind w:left="426"/>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38"/>
      </w:numPr>
      <w:tabs>
        <w:tab w:val="left" w:pos="284"/>
        <w:tab w:val="left" w:pos="9072"/>
      </w:tabs>
    </w:pPr>
    <w:rPr>
      <w:rFonts w:eastAsia="Calibri"/>
      <w:sz w:val="20"/>
      <w:szCs w:val="20"/>
      <w:lang w:eastAsia="en-US"/>
    </w:rPr>
  </w:style>
  <w:style w:type="paragraph" w:customStyle="1" w:styleId="Zkladntext33">
    <w:name w:val="Základní text 33"/>
    <w:basedOn w:val="Normln"/>
    <w:rsid w:val="00843EF8"/>
    <w:pPr>
      <w:tabs>
        <w:tab w:val="left" w:pos="-720"/>
      </w:tabs>
      <w:spacing w:line="36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
    <w:name w:val="Podnadpis"/>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titulChar">
    <w:name w:val="Podtitul Char"/>
    <w:basedOn w:val="Standardnpsmoodstavce"/>
    <w:link w:val="Podtitul"/>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877895"/>
    <w:pPr>
      <w:ind w:left="425"/>
      <w:jc w:val="both"/>
    </w:pPr>
    <w:rPr>
      <w:b/>
      <w:bCs/>
      <w:sz w:val="20"/>
      <w:szCs w:val="20"/>
    </w:rPr>
  </w:style>
  <w:style w:type="paragraph" w:customStyle="1" w:styleId="Styl10bZarovnatdobloku">
    <w:name w:val="Styl 10 b. Zarovnat do bloku"/>
    <w:basedOn w:val="Normln"/>
    <w:autoRedefine/>
    <w:rsid w:val="0007541B"/>
    <w:pPr>
      <w:tabs>
        <w:tab w:val="left" w:pos="426"/>
      </w:tabs>
      <w:ind w:left="426"/>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38"/>
      </w:numPr>
      <w:tabs>
        <w:tab w:val="left" w:pos="284"/>
        <w:tab w:val="left" w:pos="9072"/>
      </w:tabs>
    </w:pPr>
    <w:rPr>
      <w:rFonts w:eastAsia="Calibri"/>
      <w:sz w:val="20"/>
      <w:szCs w:val="20"/>
      <w:lang w:eastAsia="en-US"/>
    </w:rPr>
  </w:style>
  <w:style w:type="paragraph" w:customStyle="1" w:styleId="Zkladntext33">
    <w:name w:val="Základní text 33"/>
    <w:basedOn w:val="Normln"/>
    <w:rsid w:val="00843EF8"/>
    <w:pPr>
      <w:tabs>
        <w:tab w:val="left" w:pos="-720"/>
      </w:tabs>
      <w:spacing w:line="360" w:lineRule="auto"/>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58208287">
      <w:bodyDiv w:val="1"/>
      <w:marLeft w:val="0"/>
      <w:marRight w:val="0"/>
      <w:marTop w:val="0"/>
      <w:marBottom w:val="0"/>
      <w:divBdr>
        <w:top w:val="none" w:sz="0" w:space="0" w:color="auto"/>
        <w:left w:val="none" w:sz="0" w:space="0" w:color="auto"/>
        <w:bottom w:val="none" w:sz="0" w:space="0" w:color="auto"/>
        <w:right w:val="none" w:sz="0" w:space="0" w:color="auto"/>
      </w:divBdr>
    </w:div>
    <w:div w:id="170730372">
      <w:bodyDiv w:val="1"/>
      <w:marLeft w:val="0"/>
      <w:marRight w:val="0"/>
      <w:marTop w:val="0"/>
      <w:marBottom w:val="0"/>
      <w:divBdr>
        <w:top w:val="none" w:sz="0" w:space="0" w:color="auto"/>
        <w:left w:val="none" w:sz="0" w:space="0" w:color="auto"/>
        <w:bottom w:val="none" w:sz="0" w:space="0" w:color="auto"/>
        <w:right w:val="none" w:sz="0" w:space="0" w:color="auto"/>
      </w:divBdr>
    </w:div>
    <w:div w:id="525094385">
      <w:bodyDiv w:val="1"/>
      <w:marLeft w:val="0"/>
      <w:marRight w:val="0"/>
      <w:marTop w:val="0"/>
      <w:marBottom w:val="0"/>
      <w:divBdr>
        <w:top w:val="none" w:sz="0" w:space="0" w:color="auto"/>
        <w:left w:val="none" w:sz="0" w:space="0" w:color="auto"/>
        <w:bottom w:val="none" w:sz="0" w:space="0" w:color="auto"/>
        <w:right w:val="none" w:sz="0" w:space="0" w:color="auto"/>
      </w:divBdr>
    </w:div>
    <w:div w:id="612904336">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1182161459">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14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koop.cz"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CEC8C-7A44-4992-B912-2F4B11D1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0</TotalTime>
  <Pages>12</Pages>
  <Words>5112</Words>
  <Characters>30161</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35203</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horakovam</cp:lastModifiedBy>
  <cp:revision>2</cp:revision>
  <cp:lastPrinted>2014-11-27T08:51:00Z</cp:lastPrinted>
  <dcterms:created xsi:type="dcterms:W3CDTF">2017-03-30T07:52:00Z</dcterms:created>
  <dcterms:modified xsi:type="dcterms:W3CDTF">2017-03-30T07:52:00Z</dcterms:modified>
</cp:coreProperties>
</file>