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6734" w14:textId="1FB02684" w:rsidR="0085012A" w:rsidRPr="0085012A" w:rsidRDefault="00F826D3" w:rsidP="009E5E8A">
      <w:pPr>
        <w:pStyle w:val="Bezmezer"/>
        <w:ind w:left="4111" w:firstLine="425"/>
      </w:pPr>
      <w:r>
        <w:rPr>
          <w:sz w:val="20"/>
          <w:szCs w:val="20"/>
        </w:rPr>
        <w:t xml:space="preserve">  </w:t>
      </w:r>
      <w:r w:rsidR="0085012A" w:rsidRPr="0085012A">
        <w:rPr>
          <w:sz w:val="20"/>
          <w:szCs w:val="20"/>
        </w:rPr>
        <w:t>Číslo smlouvy operátora: SO/</w:t>
      </w:r>
      <w:r w:rsidR="009110BF">
        <w:rPr>
          <w:sz w:val="20"/>
          <w:szCs w:val="20"/>
        </w:rPr>
        <w:t>20140037</w:t>
      </w:r>
      <w:r w:rsidR="0094224E">
        <w:rPr>
          <w:sz w:val="20"/>
          <w:szCs w:val="20"/>
        </w:rPr>
        <w:t xml:space="preserve">, </w:t>
      </w:r>
      <w:r>
        <w:rPr>
          <w:b/>
          <w:sz w:val="20"/>
          <w:szCs w:val="20"/>
        </w:rPr>
        <w:t>SO/20</w:t>
      </w:r>
      <w:r w:rsidR="00426AFE">
        <w:rPr>
          <w:b/>
          <w:sz w:val="20"/>
          <w:szCs w:val="20"/>
        </w:rPr>
        <w:t>21010</w:t>
      </w:r>
      <w:r w:rsidR="00DC5A1D">
        <w:rPr>
          <w:b/>
          <w:sz w:val="20"/>
          <w:szCs w:val="20"/>
        </w:rPr>
        <w:t>3</w:t>
      </w:r>
    </w:p>
    <w:p w14:paraId="24A92C6E" w14:textId="02C9D10F" w:rsidR="0085012A" w:rsidRPr="0085012A" w:rsidRDefault="00F826D3" w:rsidP="0094224E">
      <w:pPr>
        <w:tabs>
          <w:tab w:val="left" w:pos="2552"/>
        </w:tabs>
        <w:ind w:left="4111"/>
        <w:rPr>
          <w:sz w:val="20"/>
          <w:szCs w:val="20"/>
        </w:rPr>
      </w:pPr>
      <w:r>
        <w:rPr>
          <w:sz w:val="20"/>
          <w:szCs w:val="20"/>
        </w:rPr>
        <w:t xml:space="preserve">          </w:t>
      </w:r>
      <w:r w:rsidR="00426AFE">
        <w:rPr>
          <w:sz w:val="20"/>
          <w:szCs w:val="20"/>
        </w:rPr>
        <w:t xml:space="preserve"> </w:t>
      </w:r>
      <w:r w:rsidR="0085012A" w:rsidRPr="0085012A">
        <w:rPr>
          <w:sz w:val="20"/>
          <w:szCs w:val="20"/>
        </w:rPr>
        <w:t xml:space="preserve">Číslo smlouvy účastníka: </w:t>
      </w:r>
    </w:p>
    <w:p w14:paraId="091A3914" w14:textId="77777777" w:rsidR="00BA2FC4" w:rsidRDefault="00BA2FC4">
      <w:pPr>
        <w:jc w:val="center"/>
        <w:rPr>
          <w:b/>
          <w:sz w:val="36"/>
        </w:rPr>
      </w:pPr>
    </w:p>
    <w:p w14:paraId="4E0C61D2" w14:textId="77777777" w:rsidR="00E133E4" w:rsidRPr="0094224E" w:rsidRDefault="00E133E4">
      <w:pPr>
        <w:jc w:val="center"/>
        <w:rPr>
          <w:b/>
          <w:sz w:val="20"/>
          <w:szCs w:val="20"/>
        </w:rPr>
      </w:pPr>
    </w:p>
    <w:p w14:paraId="4C119FE9" w14:textId="4501C7A5" w:rsidR="004D327B" w:rsidRPr="0085012A" w:rsidRDefault="00556EA3">
      <w:pPr>
        <w:jc w:val="center"/>
        <w:rPr>
          <w:b/>
          <w:sz w:val="28"/>
          <w:szCs w:val="28"/>
        </w:rPr>
      </w:pPr>
      <w:r w:rsidRPr="0085012A">
        <w:rPr>
          <w:b/>
          <w:sz w:val="28"/>
          <w:szCs w:val="28"/>
        </w:rPr>
        <w:t>Dodatek č. </w:t>
      </w:r>
      <w:r w:rsidR="00426AFE">
        <w:rPr>
          <w:b/>
          <w:sz w:val="28"/>
          <w:szCs w:val="28"/>
        </w:rPr>
        <w:t>2</w:t>
      </w:r>
    </w:p>
    <w:p w14:paraId="5B3099B1" w14:textId="77777777" w:rsidR="009A09F0" w:rsidRPr="0085012A" w:rsidRDefault="004D327B" w:rsidP="009A09F0">
      <w:pPr>
        <w:jc w:val="center"/>
        <w:rPr>
          <w:b/>
        </w:rPr>
      </w:pPr>
      <w:r w:rsidRPr="0085012A">
        <w:rPr>
          <w:b/>
        </w:rPr>
        <w:t>ke smlouvě</w:t>
      </w:r>
      <w:r w:rsidR="009A09F0" w:rsidRPr="0085012A">
        <w:rPr>
          <w:b/>
        </w:rPr>
        <w:t xml:space="preserve"> </w:t>
      </w:r>
      <w:r w:rsidR="009110BF">
        <w:rPr>
          <w:b/>
        </w:rPr>
        <w:t>na</w:t>
      </w:r>
      <w:r w:rsidR="009A09F0" w:rsidRPr="0085012A">
        <w:rPr>
          <w:b/>
        </w:rPr>
        <w:t xml:space="preserve"> poskytování</w:t>
      </w:r>
      <w:r w:rsidR="0094224E">
        <w:rPr>
          <w:b/>
        </w:rPr>
        <w:t xml:space="preserve"> </w:t>
      </w:r>
      <w:r w:rsidR="009110BF">
        <w:rPr>
          <w:b/>
        </w:rPr>
        <w:t>služeb</w:t>
      </w:r>
      <w:r w:rsidR="009A09F0" w:rsidRPr="0085012A">
        <w:rPr>
          <w:b/>
        </w:rPr>
        <w:t xml:space="preserve"> elektronických komunikací</w:t>
      </w:r>
    </w:p>
    <w:p w14:paraId="7284F24A" w14:textId="77777777" w:rsidR="00BA2FC4" w:rsidRPr="0085012A" w:rsidRDefault="0085012A" w:rsidP="0085012A">
      <w:pPr>
        <w:jc w:val="center"/>
        <w:rPr>
          <w:sz w:val="18"/>
          <w:szCs w:val="18"/>
        </w:rPr>
      </w:pPr>
      <w:r w:rsidRPr="0085012A">
        <w:rPr>
          <w:b/>
          <w:sz w:val="18"/>
          <w:szCs w:val="18"/>
        </w:rPr>
        <w:t>p</w:t>
      </w:r>
      <w:r w:rsidR="009A09F0" w:rsidRPr="0085012A">
        <w:rPr>
          <w:b/>
          <w:sz w:val="18"/>
          <w:szCs w:val="18"/>
        </w:rPr>
        <w:t xml:space="preserve">odle zákona č. 127/2005 Sb., o elektronických komunikacích a o změně některých souvisejících zákonů </w:t>
      </w:r>
      <w:r w:rsidR="0094224E">
        <w:rPr>
          <w:b/>
          <w:sz w:val="18"/>
          <w:szCs w:val="18"/>
        </w:rPr>
        <w:t xml:space="preserve">               </w:t>
      </w:r>
      <w:proofErr w:type="gramStart"/>
      <w:r w:rsidR="0094224E">
        <w:rPr>
          <w:b/>
          <w:sz w:val="18"/>
          <w:szCs w:val="18"/>
        </w:rPr>
        <w:t xml:space="preserve">   </w:t>
      </w:r>
      <w:r w:rsidR="009A09F0" w:rsidRPr="0085012A">
        <w:rPr>
          <w:b/>
          <w:sz w:val="18"/>
          <w:szCs w:val="18"/>
        </w:rPr>
        <w:t>(</w:t>
      </w:r>
      <w:proofErr w:type="gramEnd"/>
      <w:r w:rsidR="009A09F0" w:rsidRPr="0085012A">
        <w:rPr>
          <w:b/>
          <w:sz w:val="18"/>
          <w:szCs w:val="18"/>
        </w:rPr>
        <w:t xml:space="preserve">zákon o elektronických komunikacích), ve znění pozdějších předpisů </w:t>
      </w:r>
    </w:p>
    <w:p w14:paraId="714FFCA9" w14:textId="77777777" w:rsidR="00BA2FC4" w:rsidRDefault="00BA2FC4">
      <w:pPr>
        <w:jc w:val="both"/>
      </w:pPr>
    </w:p>
    <w:p w14:paraId="249CE24C" w14:textId="77777777" w:rsidR="004D327B" w:rsidRDefault="004D327B">
      <w:pPr>
        <w:jc w:val="both"/>
      </w:pPr>
    </w:p>
    <w:p w14:paraId="31A23DAD" w14:textId="77777777" w:rsidR="0085012A" w:rsidRPr="0085012A" w:rsidRDefault="0085012A" w:rsidP="0085012A">
      <w:pPr>
        <w:numPr>
          <w:ilvl w:val="0"/>
          <w:numId w:val="1"/>
        </w:numPr>
        <w:tabs>
          <w:tab w:val="clear" w:pos="720"/>
        </w:tabs>
        <w:ind w:left="284" w:hanging="284"/>
        <w:jc w:val="both"/>
        <w:rPr>
          <w:b/>
          <w:bCs/>
          <w:sz w:val="22"/>
          <w:szCs w:val="22"/>
        </w:rPr>
      </w:pPr>
      <w:r w:rsidRPr="0085012A">
        <w:rPr>
          <w:b/>
          <w:bCs/>
          <w:sz w:val="22"/>
          <w:szCs w:val="22"/>
        </w:rPr>
        <w:t>OVANET a.s.</w:t>
      </w:r>
    </w:p>
    <w:p w14:paraId="3824D4F0" w14:textId="77777777" w:rsidR="0085012A" w:rsidRPr="0085012A" w:rsidRDefault="0085012A" w:rsidP="0085012A">
      <w:pPr>
        <w:tabs>
          <w:tab w:val="left" w:pos="2268"/>
        </w:tabs>
        <w:ind w:left="340"/>
        <w:jc w:val="both"/>
        <w:rPr>
          <w:sz w:val="22"/>
          <w:szCs w:val="22"/>
        </w:rPr>
      </w:pPr>
      <w:r w:rsidRPr="0085012A">
        <w:rPr>
          <w:sz w:val="22"/>
          <w:szCs w:val="22"/>
        </w:rPr>
        <w:t xml:space="preserve">se sídlem: </w:t>
      </w:r>
      <w:r w:rsidRPr="0085012A">
        <w:rPr>
          <w:sz w:val="22"/>
          <w:szCs w:val="22"/>
        </w:rPr>
        <w:tab/>
        <w:t>Hájkova 1100/13, 702 00 Ostrava, Přívoz</w:t>
      </w:r>
    </w:p>
    <w:p w14:paraId="7809D2C7" w14:textId="77777777" w:rsidR="0085012A" w:rsidRPr="0085012A" w:rsidRDefault="0085012A" w:rsidP="0085012A">
      <w:pPr>
        <w:tabs>
          <w:tab w:val="left" w:pos="2268"/>
        </w:tabs>
        <w:ind w:left="340"/>
        <w:jc w:val="both"/>
        <w:rPr>
          <w:sz w:val="22"/>
          <w:szCs w:val="22"/>
        </w:rPr>
      </w:pPr>
      <w:r w:rsidRPr="0085012A">
        <w:rPr>
          <w:sz w:val="22"/>
          <w:szCs w:val="22"/>
        </w:rPr>
        <w:t>zastoupená:</w:t>
      </w:r>
      <w:r w:rsidRPr="0085012A">
        <w:rPr>
          <w:sz w:val="22"/>
          <w:szCs w:val="22"/>
        </w:rPr>
        <w:tab/>
      </w:r>
      <w:r w:rsidR="00177AF9">
        <w:rPr>
          <w:sz w:val="22"/>
          <w:szCs w:val="22"/>
        </w:rPr>
        <w:t xml:space="preserve">Ing. </w:t>
      </w:r>
      <w:r w:rsidR="00F826D3">
        <w:rPr>
          <w:sz w:val="22"/>
          <w:szCs w:val="22"/>
        </w:rPr>
        <w:t xml:space="preserve">Michalem </w:t>
      </w:r>
      <w:proofErr w:type="spellStart"/>
      <w:r w:rsidR="00F826D3">
        <w:rPr>
          <w:sz w:val="22"/>
          <w:szCs w:val="22"/>
        </w:rPr>
        <w:t>Hrotíkem</w:t>
      </w:r>
      <w:proofErr w:type="spellEnd"/>
      <w:r w:rsidR="00177AF9">
        <w:rPr>
          <w:sz w:val="22"/>
          <w:szCs w:val="22"/>
        </w:rPr>
        <w:t>, členem představenstva</w:t>
      </w:r>
    </w:p>
    <w:p w14:paraId="2BE80319" w14:textId="77777777" w:rsidR="0085012A" w:rsidRPr="0085012A" w:rsidRDefault="0085012A" w:rsidP="0085012A">
      <w:pPr>
        <w:tabs>
          <w:tab w:val="left" w:pos="2268"/>
        </w:tabs>
        <w:ind w:left="340"/>
        <w:jc w:val="both"/>
        <w:rPr>
          <w:sz w:val="22"/>
          <w:szCs w:val="22"/>
        </w:rPr>
      </w:pPr>
      <w:r w:rsidRPr="0085012A">
        <w:rPr>
          <w:sz w:val="22"/>
          <w:szCs w:val="22"/>
        </w:rPr>
        <w:t>IČ:</w:t>
      </w:r>
      <w:r w:rsidRPr="0085012A">
        <w:rPr>
          <w:sz w:val="22"/>
          <w:szCs w:val="22"/>
        </w:rPr>
        <w:tab/>
      </w:r>
      <w:r w:rsidR="00F826D3">
        <w:rPr>
          <w:sz w:val="22"/>
          <w:szCs w:val="22"/>
        </w:rPr>
        <w:t>25857568</w:t>
      </w:r>
    </w:p>
    <w:p w14:paraId="7ECB91A6" w14:textId="77777777" w:rsidR="0085012A" w:rsidRPr="0085012A" w:rsidRDefault="0085012A" w:rsidP="0085012A">
      <w:pPr>
        <w:tabs>
          <w:tab w:val="left" w:pos="2268"/>
        </w:tabs>
        <w:ind w:left="340"/>
        <w:jc w:val="both"/>
        <w:rPr>
          <w:sz w:val="22"/>
          <w:szCs w:val="22"/>
        </w:rPr>
      </w:pPr>
      <w:r w:rsidRPr="0085012A">
        <w:rPr>
          <w:sz w:val="22"/>
          <w:szCs w:val="22"/>
        </w:rPr>
        <w:t>DIČ:</w:t>
      </w:r>
      <w:r w:rsidRPr="0085012A">
        <w:rPr>
          <w:sz w:val="22"/>
          <w:szCs w:val="22"/>
        </w:rPr>
        <w:tab/>
        <w:t>CZ2</w:t>
      </w:r>
      <w:r w:rsidR="00F826D3">
        <w:rPr>
          <w:sz w:val="22"/>
          <w:szCs w:val="22"/>
        </w:rPr>
        <w:t>5857568</w:t>
      </w:r>
    </w:p>
    <w:p w14:paraId="629F76A7" w14:textId="77777777" w:rsidR="0085012A" w:rsidRPr="0085012A" w:rsidRDefault="0085012A" w:rsidP="0085012A">
      <w:pPr>
        <w:tabs>
          <w:tab w:val="left" w:pos="2268"/>
        </w:tabs>
        <w:ind w:left="340"/>
        <w:jc w:val="both"/>
        <w:rPr>
          <w:sz w:val="22"/>
          <w:szCs w:val="22"/>
        </w:rPr>
      </w:pPr>
      <w:r w:rsidRPr="0085012A">
        <w:rPr>
          <w:sz w:val="22"/>
          <w:szCs w:val="22"/>
        </w:rPr>
        <w:t>bankovní spojení:</w:t>
      </w:r>
      <w:r w:rsidRPr="0085012A">
        <w:rPr>
          <w:sz w:val="22"/>
          <w:szCs w:val="22"/>
        </w:rPr>
        <w:tab/>
        <w:t>ČSOB, a.s., pobočka Ostrava</w:t>
      </w:r>
    </w:p>
    <w:p w14:paraId="1A97CD7F" w14:textId="3C88CAC2" w:rsidR="0085012A" w:rsidRDefault="0085012A" w:rsidP="0085012A">
      <w:pPr>
        <w:tabs>
          <w:tab w:val="left" w:pos="2268"/>
        </w:tabs>
        <w:ind w:left="340"/>
        <w:jc w:val="both"/>
        <w:rPr>
          <w:sz w:val="22"/>
          <w:szCs w:val="22"/>
        </w:rPr>
      </w:pPr>
      <w:r w:rsidRPr="0085012A">
        <w:rPr>
          <w:sz w:val="22"/>
          <w:szCs w:val="22"/>
        </w:rPr>
        <w:tab/>
      </w:r>
      <w:proofErr w:type="spellStart"/>
      <w:r w:rsidRPr="0085012A">
        <w:rPr>
          <w:sz w:val="22"/>
          <w:szCs w:val="22"/>
        </w:rPr>
        <w:t>č.ú</w:t>
      </w:r>
      <w:proofErr w:type="spellEnd"/>
      <w:r w:rsidRPr="0085012A">
        <w:rPr>
          <w:sz w:val="22"/>
          <w:szCs w:val="22"/>
        </w:rPr>
        <w:t>. 8010-0209268403/0300</w:t>
      </w:r>
    </w:p>
    <w:p w14:paraId="66D751FC" w14:textId="34609431" w:rsidR="00DC5A1D" w:rsidRPr="0085012A" w:rsidRDefault="00DC5A1D" w:rsidP="00DC5A1D">
      <w:pPr>
        <w:tabs>
          <w:tab w:val="left" w:pos="2268"/>
        </w:tabs>
        <w:ind w:left="340"/>
        <w:jc w:val="both"/>
        <w:rPr>
          <w:sz w:val="22"/>
          <w:szCs w:val="22"/>
        </w:rPr>
      </w:pPr>
      <w:r w:rsidRPr="00F70C42">
        <w:rPr>
          <w:sz w:val="22"/>
          <w:szCs w:val="22"/>
        </w:rPr>
        <w:t xml:space="preserve">e-mailová </w:t>
      </w:r>
      <w:proofErr w:type="gramStart"/>
      <w:r w:rsidRPr="00F70C42">
        <w:rPr>
          <w:sz w:val="22"/>
          <w:szCs w:val="22"/>
        </w:rPr>
        <w:t xml:space="preserve">adresa:   </w:t>
      </w:r>
      <w:proofErr w:type="gramEnd"/>
      <w:r w:rsidRPr="00F70C42">
        <w:rPr>
          <w:sz w:val="22"/>
          <w:szCs w:val="22"/>
        </w:rPr>
        <w:t xml:space="preserve"> </w:t>
      </w:r>
      <w:r w:rsidRPr="00F70C42">
        <w:rPr>
          <w:sz w:val="22"/>
          <w:szCs w:val="22"/>
        </w:rPr>
        <w:tab/>
        <w:t>ovanet@ovanet.cz</w:t>
      </w:r>
    </w:p>
    <w:p w14:paraId="4CB33908" w14:textId="77777777" w:rsidR="0085012A" w:rsidRPr="0085012A" w:rsidRDefault="0085012A" w:rsidP="0085012A">
      <w:pPr>
        <w:ind w:left="340"/>
        <w:jc w:val="both"/>
        <w:rPr>
          <w:sz w:val="22"/>
          <w:szCs w:val="22"/>
        </w:rPr>
      </w:pPr>
      <w:r w:rsidRPr="0085012A">
        <w:rPr>
          <w:sz w:val="22"/>
          <w:szCs w:val="22"/>
        </w:rPr>
        <w:t xml:space="preserve">zapsaná u Krajského soudu v Ostravě, oddíl B, vložka </w:t>
      </w:r>
      <w:r w:rsidR="00F826D3">
        <w:rPr>
          <w:sz w:val="22"/>
          <w:szCs w:val="22"/>
        </w:rPr>
        <w:t>2335</w:t>
      </w:r>
    </w:p>
    <w:p w14:paraId="129FD514" w14:textId="77777777" w:rsidR="0085012A" w:rsidRPr="002F6061" w:rsidRDefault="0085012A" w:rsidP="0085012A">
      <w:pPr>
        <w:ind w:left="340"/>
        <w:jc w:val="both"/>
        <w:rPr>
          <w:sz w:val="10"/>
          <w:szCs w:val="10"/>
        </w:rPr>
      </w:pPr>
    </w:p>
    <w:p w14:paraId="18BE2CB2" w14:textId="77777777" w:rsidR="0085012A" w:rsidRPr="002F6061" w:rsidRDefault="0085012A" w:rsidP="0085012A">
      <w:pPr>
        <w:ind w:firstLine="340"/>
        <w:jc w:val="both"/>
        <w:rPr>
          <w:sz w:val="22"/>
          <w:szCs w:val="22"/>
        </w:rPr>
      </w:pPr>
      <w:r w:rsidRPr="002F6061">
        <w:rPr>
          <w:sz w:val="22"/>
          <w:szCs w:val="22"/>
        </w:rPr>
        <w:t>(dále jen „operátor“)</w:t>
      </w:r>
    </w:p>
    <w:p w14:paraId="52C566A1" w14:textId="77777777" w:rsidR="00BA2FC4" w:rsidRPr="0085012A" w:rsidRDefault="00BA2FC4">
      <w:pPr>
        <w:jc w:val="both"/>
        <w:rPr>
          <w:sz w:val="22"/>
          <w:szCs w:val="22"/>
        </w:rPr>
      </w:pPr>
    </w:p>
    <w:p w14:paraId="79FF10A4" w14:textId="77777777" w:rsidR="00BA2FC4" w:rsidRPr="0094224E" w:rsidRDefault="00BA2FC4">
      <w:pPr>
        <w:jc w:val="both"/>
        <w:rPr>
          <w:sz w:val="18"/>
          <w:szCs w:val="18"/>
        </w:rPr>
      </w:pPr>
    </w:p>
    <w:p w14:paraId="492E61D5" w14:textId="77777777" w:rsidR="009110BF" w:rsidRPr="00090018" w:rsidRDefault="009110BF" w:rsidP="009110BF">
      <w:pPr>
        <w:numPr>
          <w:ilvl w:val="0"/>
          <w:numId w:val="1"/>
        </w:numPr>
        <w:tabs>
          <w:tab w:val="clear" w:pos="720"/>
        </w:tabs>
        <w:ind w:left="284" w:hanging="284"/>
        <w:jc w:val="both"/>
        <w:rPr>
          <w:b/>
        </w:rPr>
      </w:pPr>
      <w:r>
        <w:rPr>
          <w:b/>
        </w:rPr>
        <w:t>TEMAR spol. s.r.o.</w:t>
      </w:r>
    </w:p>
    <w:p w14:paraId="136C04C5" w14:textId="77777777" w:rsidR="009110BF" w:rsidRPr="009110BF" w:rsidRDefault="009110BF" w:rsidP="009110BF">
      <w:pPr>
        <w:tabs>
          <w:tab w:val="left" w:pos="2268"/>
        </w:tabs>
        <w:ind w:left="340"/>
        <w:jc w:val="both"/>
        <w:rPr>
          <w:sz w:val="22"/>
          <w:szCs w:val="22"/>
        </w:rPr>
      </w:pPr>
      <w:r w:rsidRPr="009110BF">
        <w:rPr>
          <w:sz w:val="22"/>
          <w:szCs w:val="22"/>
        </w:rPr>
        <w:t>se sídlem:</w:t>
      </w:r>
      <w:r w:rsidRPr="009110BF">
        <w:rPr>
          <w:sz w:val="22"/>
          <w:szCs w:val="22"/>
        </w:rPr>
        <w:tab/>
        <w:t>Vítkovická 1708/17, 702 00 Ostrava</w:t>
      </w:r>
    </w:p>
    <w:p w14:paraId="31FFAB9F" w14:textId="77777777" w:rsidR="009110BF" w:rsidRPr="009110BF" w:rsidRDefault="009110BF" w:rsidP="009110BF">
      <w:pPr>
        <w:tabs>
          <w:tab w:val="left" w:pos="2268"/>
        </w:tabs>
        <w:ind w:left="340"/>
        <w:jc w:val="both"/>
        <w:rPr>
          <w:sz w:val="22"/>
          <w:szCs w:val="22"/>
        </w:rPr>
      </w:pPr>
      <w:r w:rsidRPr="009110BF">
        <w:rPr>
          <w:sz w:val="22"/>
          <w:szCs w:val="22"/>
        </w:rPr>
        <w:t>zastoupená:</w:t>
      </w:r>
      <w:r w:rsidRPr="009110BF">
        <w:rPr>
          <w:sz w:val="22"/>
          <w:szCs w:val="22"/>
        </w:rPr>
        <w:tab/>
        <w:t xml:space="preserve">Pavlem </w:t>
      </w:r>
      <w:proofErr w:type="spellStart"/>
      <w:r w:rsidRPr="009110BF">
        <w:rPr>
          <w:sz w:val="22"/>
          <w:szCs w:val="22"/>
        </w:rPr>
        <w:t>Vankem</w:t>
      </w:r>
      <w:proofErr w:type="spellEnd"/>
      <w:r w:rsidRPr="009110BF">
        <w:rPr>
          <w:sz w:val="22"/>
          <w:szCs w:val="22"/>
        </w:rPr>
        <w:t>, jednatelem</w:t>
      </w:r>
    </w:p>
    <w:p w14:paraId="3867B320" w14:textId="77777777" w:rsidR="009110BF" w:rsidRPr="009110BF" w:rsidRDefault="009110BF" w:rsidP="009110BF">
      <w:pPr>
        <w:tabs>
          <w:tab w:val="left" w:pos="2268"/>
        </w:tabs>
        <w:ind w:left="340"/>
        <w:jc w:val="both"/>
        <w:rPr>
          <w:sz w:val="22"/>
          <w:szCs w:val="22"/>
        </w:rPr>
      </w:pPr>
      <w:r>
        <w:rPr>
          <w:sz w:val="22"/>
          <w:szCs w:val="22"/>
        </w:rPr>
        <w:t>IČ:</w:t>
      </w:r>
      <w:r>
        <w:rPr>
          <w:sz w:val="22"/>
          <w:szCs w:val="22"/>
        </w:rPr>
        <w:tab/>
      </w:r>
      <w:r w:rsidRPr="009110BF">
        <w:rPr>
          <w:sz w:val="22"/>
          <w:szCs w:val="22"/>
        </w:rPr>
        <w:t>60318929</w:t>
      </w:r>
    </w:p>
    <w:p w14:paraId="7D4FAD96" w14:textId="77777777" w:rsidR="009110BF" w:rsidRPr="009110BF" w:rsidRDefault="009110BF" w:rsidP="009110BF">
      <w:pPr>
        <w:tabs>
          <w:tab w:val="left" w:pos="2268"/>
        </w:tabs>
        <w:ind w:left="340"/>
        <w:jc w:val="both"/>
        <w:rPr>
          <w:sz w:val="22"/>
          <w:szCs w:val="22"/>
        </w:rPr>
      </w:pPr>
      <w:r>
        <w:rPr>
          <w:sz w:val="22"/>
          <w:szCs w:val="22"/>
        </w:rPr>
        <w:t>DIČ:</w:t>
      </w:r>
      <w:r>
        <w:rPr>
          <w:sz w:val="22"/>
          <w:szCs w:val="22"/>
        </w:rPr>
        <w:tab/>
      </w:r>
      <w:r w:rsidRPr="009110BF">
        <w:rPr>
          <w:sz w:val="22"/>
          <w:szCs w:val="22"/>
        </w:rPr>
        <w:t>CZ60318929</w:t>
      </w:r>
    </w:p>
    <w:p w14:paraId="74C340F6" w14:textId="77777777" w:rsidR="009110BF" w:rsidRPr="009110BF" w:rsidRDefault="009110BF" w:rsidP="009110BF">
      <w:pPr>
        <w:tabs>
          <w:tab w:val="left" w:pos="2268"/>
        </w:tabs>
        <w:ind w:left="340"/>
        <w:jc w:val="both"/>
        <w:rPr>
          <w:sz w:val="22"/>
          <w:szCs w:val="22"/>
        </w:rPr>
      </w:pPr>
      <w:r w:rsidRPr="009110BF">
        <w:rPr>
          <w:sz w:val="22"/>
          <w:szCs w:val="22"/>
        </w:rPr>
        <w:t>bankovní spojení:</w:t>
      </w:r>
      <w:r w:rsidRPr="009110BF">
        <w:rPr>
          <w:sz w:val="22"/>
          <w:szCs w:val="22"/>
        </w:rPr>
        <w:tab/>
        <w:t>Komerční banka a.s., Ostrava</w:t>
      </w:r>
    </w:p>
    <w:p w14:paraId="01A005BF" w14:textId="7821E620" w:rsidR="009110BF" w:rsidRDefault="009110BF" w:rsidP="009110BF">
      <w:pPr>
        <w:tabs>
          <w:tab w:val="left" w:pos="2268"/>
        </w:tabs>
        <w:ind w:left="340"/>
        <w:jc w:val="both"/>
        <w:rPr>
          <w:sz w:val="22"/>
          <w:szCs w:val="22"/>
        </w:rPr>
      </w:pPr>
      <w:r>
        <w:rPr>
          <w:sz w:val="22"/>
          <w:szCs w:val="22"/>
        </w:rPr>
        <w:tab/>
      </w:r>
      <w:proofErr w:type="spellStart"/>
      <w:r w:rsidRPr="009110BF">
        <w:rPr>
          <w:sz w:val="22"/>
          <w:szCs w:val="22"/>
        </w:rPr>
        <w:t>č.ú</w:t>
      </w:r>
      <w:proofErr w:type="spellEnd"/>
      <w:r w:rsidRPr="009110BF">
        <w:rPr>
          <w:sz w:val="22"/>
          <w:szCs w:val="22"/>
        </w:rPr>
        <w:t>. 113100761/0100</w:t>
      </w:r>
    </w:p>
    <w:p w14:paraId="47866105" w14:textId="188D8626" w:rsidR="00DC5A1D" w:rsidRPr="009110BF" w:rsidRDefault="00DC5A1D" w:rsidP="00DC5A1D">
      <w:pPr>
        <w:tabs>
          <w:tab w:val="left" w:pos="2268"/>
        </w:tabs>
        <w:ind w:left="340"/>
        <w:jc w:val="both"/>
        <w:rPr>
          <w:sz w:val="22"/>
          <w:szCs w:val="22"/>
        </w:rPr>
      </w:pPr>
      <w:r w:rsidRPr="00F70C42">
        <w:rPr>
          <w:sz w:val="22"/>
          <w:szCs w:val="22"/>
        </w:rPr>
        <w:t xml:space="preserve">e-mailová </w:t>
      </w:r>
      <w:proofErr w:type="gramStart"/>
      <w:r w:rsidRPr="00F70C42">
        <w:rPr>
          <w:sz w:val="22"/>
          <w:szCs w:val="22"/>
        </w:rPr>
        <w:t xml:space="preserve">adresa:   </w:t>
      </w:r>
      <w:proofErr w:type="gramEnd"/>
      <w:r w:rsidRPr="00F70C42">
        <w:rPr>
          <w:sz w:val="22"/>
          <w:szCs w:val="22"/>
        </w:rPr>
        <w:t xml:space="preserve"> </w:t>
      </w:r>
      <w:r w:rsidRPr="00F70C42">
        <w:rPr>
          <w:sz w:val="22"/>
          <w:szCs w:val="22"/>
        </w:rPr>
        <w:tab/>
      </w:r>
      <w:r w:rsidR="007207AC">
        <w:rPr>
          <w:sz w:val="22"/>
          <w:szCs w:val="22"/>
        </w:rPr>
        <w:t>temar@temar.cz</w:t>
      </w:r>
    </w:p>
    <w:p w14:paraId="730924E9" w14:textId="77777777" w:rsidR="009110BF" w:rsidRPr="009110BF" w:rsidRDefault="009110BF" w:rsidP="009110BF">
      <w:pPr>
        <w:tabs>
          <w:tab w:val="left" w:pos="2268"/>
        </w:tabs>
        <w:ind w:left="340"/>
        <w:jc w:val="both"/>
        <w:rPr>
          <w:sz w:val="22"/>
          <w:szCs w:val="22"/>
        </w:rPr>
      </w:pPr>
      <w:r w:rsidRPr="009110BF">
        <w:rPr>
          <w:sz w:val="22"/>
          <w:szCs w:val="22"/>
        </w:rPr>
        <w:t>zapsaná u Krajského soudu v Ostravě, oddíl C, vložka 11910</w:t>
      </w:r>
    </w:p>
    <w:p w14:paraId="40D9E526" w14:textId="77777777" w:rsidR="009110BF" w:rsidRPr="00DC5A1D" w:rsidRDefault="009110BF" w:rsidP="009110BF">
      <w:pPr>
        <w:tabs>
          <w:tab w:val="left" w:pos="2268"/>
        </w:tabs>
        <w:ind w:left="340"/>
        <w:jc w:val="both"/>
        <w:rPr>
          <w:sz w:val="10"/>
          <w:szCs w:val="10"/>
        </w:rPr>
      </w:pPr>
    </w:p>
    <w:p w14:paraId="0238B468" w14:textId="77777777" w:rsidR="009110BF" w:rsidRPr="009110BF" w:rsidRDefault="009110BF" w:rsidP="009110BF">
      <w:pPr>
        <w:tabs>
          <w:tab w:val="left" w:pos="2268"/>
        </w:tabs>
        <w:ind w:left="340"/>
        <w:jc w:val="both"/>
        <w:rPr>
          <w:sz w:val="22"/>
          <w:szCs w:val="22"/>
        </w:rPr>
      </w:pPr>
      <w:r w:rsidRPr="009110BF">
        <w:rPr>
          <w:sz w:val="22"/>
          <w:szCs w:val="22"/>
        </w:rPr>
        <w:t>(dále jen „účastník“)</w:t>
      </w:r>
    </w:p>
    <w:p w14:paraId="546DA5D7" w14:textId="77777777" w:rsidR="009110BF" w:rsidRPr="009110BF" w:rsidRDefault="009110BF" w:rsidP="009110BF">
      <w:pPr>
        <w:tabs>
          <w:tab w:val="left" w:pos="2268"/>
        </w:tabs>
        <w:ind w:left="340"/>
        <w:jc w:val="both"/>
        <w:rPr>
          <w:sz w:val="22"/>
          <w:szCs w:val="22"/>
        </w:rPr>
      </w:pPr>
      <w:r w:rsidRPr="009110BF">
        <w:rPr>
          <w:sz w:val="22"/>
          <w:szCs w:val="22"/>
        </w:rPr>
        <w:t>(dále také „smluvní strany“)</w:t>
      </w:r>
    </w:p>
    <w:p w14:paraId="0D7FFB75" w14:textId="77777777" w:rsidR="003A0C54" w:rsidRDefault="003A0C54">
      <w:pPr>
        <w:ind w:left="708"/>
        <w:jc w:val="both"/>
      </w:pPr>
    </w:p>
    <w:p w14:paraId="01DE7387" w14:textId="77777777" w:rsidR="003A0C54" w:rsidRDefault="003A0C54">
      <w:pPr>
        <w:ind w:left="708"/>
        <w:jc w:val="both"/>
      </w:pPr>
    </w:p>
    <w:p w14:paraId="4E02A21D" w14:textId="77777777" w:rsidR="0066366A" w:rsidRPr="00DC5A1D" w:rsidRDefault="0066366A">
      <w:pPr>
        <w:ind w:left="708"/>
        <w:jc w:val="both"/>
        <w:rPr>
          <w:sz w:val="16"/>
          <w:szCs w:val="16"/>
        </w:rPr>
      </w:pPr>
    </w:p>
    <w:p w14:paraId="5612027C" w14:textId="029D3436" w:rsidR="003A0C54" w:rsidRPr="0085012A" w:rsidRDefault="0085012A" w:rsidP="00CA14B9">
      <w:pPr>
        <w:jc w:val="center"/>
        <w:rPr>
          <w:b/>
          <w:sz w:val="22"/>
          <w:szCs w:val="22"/>
        </w:rPr>
      </w:pPr>
      <w:r w:rsidRPr="0085012A">
        <w:rPr>
          <w:b/>
          <w:sz w:val="22"/>
          <w:szCs w:val="22"/>
        </w:rPr>
        <w:t>s</w:t>
      </w:r>
      <w:r w:rsidR="003A0C54" w:rsidRPr="0085012A">
        <w:rPr>
          <w:b/>
          <w:sz w:val="22"/>
          <w:szCs w:val="22"/>
        </w:rPr>
        <w:t>e d</w:t>
      </w:r>
      <w:r w:rsidR="00556EA3" w:rsidRPr="0085012A">
        <w:rPr>
          <w:b/>
          <w:sz w:val="22"/>
          <w:szCs w:val="22"/>
        </w:rPr>
        <w:t>ohodly na uzavření dodatku č. </w:t>
      </w:r>
      <w:r w:rsidR="00426AFE">
        <w:rPr>
          <w:b/>
          <w:sz w:val="22"/>
          <w:szCs w:val="22"/>
        </w:rPr>
        <w:t>2</w:t>
      </w:r>
    </w:p>
    <w:p w14:paraId="0BF638A0" w14:textId="77777777" w:rsidR="003A0C54" w:rsidRPr="0094224E" w:rsidRDefault="003A0C54" w:rsidP="003A0C54">
      <w:pPr>
        <w:ind w:left="708"/>
        <w:jc w:val="center"/>
        <w:rPr>
          <w:b/>
          <w:sz w:val="10"/>
          <w:szCs w:val="10"/>
        </w:rPr>
      </w:pPr>
    </w:p>
    <w:p w14:paraId="7FE702FA" w14:textId="46ECBDFC" w:rsidR="003A0C54" w:rsidRPr="0085012A" w:rsidRDefault="0085012A" w:rsidP="0085012A">
      <w:pPr>
        <w:jc w:val="both"/>
        <w:rPr>
          <w:sz w:val="22"/>
          <w:szCs w:val="22"/>
        </w:rPr>
      </w:pPr>
      <w:r w:rsidRPr="0085012A">
        <w:rPr>
          <w:sz w:val="22"/>
          <w:szCs w:val="22"/>
        </w:rPr>
        <w:t>k</w:t>
      </w:r>
      <w:r w:rsidR="003A0C54" w:rsidRPr="0085012A">
        <w:rPr>
          <w:sz w:val="22"/>
          <w:szCs w:val="22"/>
        </w:rPr>
        <w:t xml:space="preserve">e </w:t>
      </w:r>
      <w:r w:rsidR="00426AFE">
        <w:rPr>
          <w:sz w:val="22"/>
          <w:szCs w:val="22"/>
        </w:rPr>
        <w:t>S</w:t>
      </w:r>
      <w:r w:rsidR="003A0C54" w:rsidRPr="0085012A">
        <w:rPr>
          <w:sz w:val="22"/>
          <w:szCs w:val="22"/>
        </w:rPr>
        <w:t xml:space="preserve">mlouvě </w:t>
      </w:r>
      <w:r w:rsidR="004143CE">
        <w:rPr>
          <w:sz w:val="22"/>
          <w:szCs w:val="22"/>
        </w:rPr>
        <w:t>na</w:t>
      </w:r>
      <w:r w:rsidR="003A0C54" w:rsidRPr="0085012A">
        <w:rPr>
          <w:sz w:val="22"/>
          <w:szCs w:val="22"/>
        </w:rPr>
        <w:t xml:space="preserve"> poskytování </w:t>
      </w:r>
      <w:r w:rsidR="004143CE">
        <w:rPr>
          <w:sz w:val="22"/>
          <w:szCs w:val="22"/>
        </w:rPr>
        <w:t xml:space="preserve">služeb elektronických komunikací </w:t>
      </w:r>
      <w:r w:rsidR="003A0C54" w:rsidRPr="0085012A">
        <w:rPr>
          <w:sz w:val="22"/>
          <w:szCs w:val="22"/>
        </w:rPr>
        <w:t>vedené u operáto</w:t>
      </w:r>
      <w:r w:rsidR="007E6E70" w:rsidRPr="0085012A">
        <w:rPr>
          <w:sz w:val="22"/>
          <w:szCs w:val="22"/>
        </w:rPr>
        <w:t xml:space="preserve">ra pod číslem </w:t>
      </w:r>
      <w:r w:rsidR="009110BF">
        <w:rPr>
          <w:sz w:val="22"/>
          <w:szCs w:val="22"/>
        </w:rPr>
        <w:t>SO/20140037</w:t>
      </w:r>
      <w:r w:rsidR="004636E6">
        <w:rPr>
          <w:sz w:val="22"/>
          <w:szCs w:val="22"/>
        </w:rPr>
        <w:t xml:space="preserve"> </w:t>
      </w:r>
      <w:r w:rsidR="003A0C54" w:rsidRPr="0085012A">
        <w:rPr>
          <w:sz w:val="22"/>
          <w:szCs w:val="22"/>
        </w:rPr>
        <w:t xml:space="preserve">ze dne </w:t>
      </w:r>
      <w:r w:rsidR="009110BF">
        <w:rPr>
          <w:sz w:val="22"/>
          <w:szCs w:val="22"/>
        </w:rPr>
        <w:t>29.5</w:t>
      </w:r>
      <w:r>
        <w:rPr>
          <w:sz w:val="22"/>
          <w:szCs w:val="22"/>
        </w:rPr>
        <w:t>.</w:t>
      </w:r>
      <w:r w:rsidR="009110BF">
        <w:rPr>
          <w:sz w:val="22"/>
          <w:szCs w:val="22"/>
        </w:rPr>
        <w:t>2014</w:t>
      </w:r>
      <w:r w:rsidR="00426AFE">
        <w:rPr>
          <w:sz w:val="22"/>
          <w:szCs w:val="22"/>
        </w:rPr>
        <w:t xml:space="preserve"> a dodatku č.1 SO/20170012 ze dne 30.1.2017</w:t>
      </w:r>
      <w:r w:rsidR="004B5A6F" w:rsidRPr="0085012A">
        <w:rPr>
          <w:sz w:val="22"/>
          <w:szCs w:val="22"/>
        </w:rPr>
        <w:t>,</w:t>
      </w:r>
      <w:r w:rsidR="003A0C54" w:rsidRPr="0085012A">
        <w:rPr>
          <w:sz w:val="22"/>
          <w:szCs w:val="22"/>
        </w:rPr>
        <w:t xml:space="preserve"> dále jen „smlouva“.</w:t>
      </w:r>
    </w:p>
    <w:p w14:paraId="5C6A1B24" w14:textId="77777777" w:rsidR="003A0C54" w:rsidRDefault="003A0C54" w:rsidP="003A0C54">
      <w:pPr>
        <w:ind w:left="708"/>
        <w:rPr>
          <w:sz w:val="22"/>
          <w:szCs w:val="22"/>
        </w:rPr>
      </w:pPr>
    </w:p>
    <w:p w14:paraId="6DA02AB0" w14:textId="77777777" w:rsidR="0085012A" w:rsidRDefault="0085012A" w:rsidP="003A0C54">
      <w:pPr>
        <w:ind w:left="708"/>
        <w:rPr>
          <w:sz w:val="18"/>
          <w:szCs w:val="18"/>
        </w:rPr>
      </w:pPr>
    </w:p>
    <w:p w14:paraId="34929062" w14:textId="77777777" w:rsidR="0066366A" w:rsidRPr="00DC5A1D" w:rsidRDefault="0066366A" w:rsidP="003A0C54">
      <w:pPr>
        <w:ind w:left="708"/>
        <w:rPr>
          <w:sz w:val="4"/>
          <w:szCs w:val="4"/>
        </w:rPr>
      </w:pPr>
    </w:p>
    <w:p w14:paraId="75B9CF8C" w14:textId="77777777" w:rsidR="003A0C54" w:rsidRPr="0085012A" w:rsidRDefault="00556EA3" w:rsidP="00C0775B">
      <w:pPr>
        <w:jc w:val="center"/>
        <w:rPr>
          <w:b/>
          <w:sz w:val="22"/>
          <w:szCs w:val="22"/>
        </w:rPr>
      </w:pPr>
      <w:r w:rsidRPr="0085012A">
        <w:rPr>
          <w:b/>
          <w:sz w:val="22"/>
          <w:szCs w:val="22"/>
        </w:rPr>
        <w:t>I</w:t>
      </w:r>
      <w:r w:rsidR="003A0C54" w:rsidRPr="0085012A">
        <w:rPr>
          <w:b/>
          <w:sz w:val="22"/>
          <w:szCs w:val="22"/>
        </w:rPr>
        <w:t>.</w:t>
      </w:r>
    </w:p>
    <w:p w14:paraId="745C26CA" w14:textId="77777777" w:rsidR="003A0C54" w:rsidRPr="0085012A" w:rsidRDefault="003A0C54" w:rsidP="00C0775B">
      <w:pPr>
        <w:jc w:val="center"/>
        <w:rPr>
          <w:b/>
          <w:sz w:val="22"/>
          <w:szCs w:val="22"/>
        </w:rPr>
      </w:pPr>
      <w:r w:rsidRPr="0085012A">
        <w:rPr>
          <w:b/>
          <w:sz w:val="22"/>
          <w:szCs w:val="22"/>
        </w:rPr>
        <w:t>Změny ve Smlouvě</w:t>
      </w:r>
    </w:p>
    <w:p w14:paraId="0E491A2F" w14:textId="77777777" w:rsidR="00C0775B" w:rsidRPr="0094224E" w:rsidRDefault="00C0775B" w:rsidP="009045F7">
      <w:pPr>
        <w:jc w:val="center"/>
        <w:rPr>
          <w:b/>
          <w:sz w:val="16"/>
          <w:szCs w:val="16"/>
        </w:rPr>
      </w:pPr>
    </w:p>
    <w:p w14:paraId="257E27DC" w14:textId="77777777" w:rsidR="00402636" w:rsidRPr="0066366A" w:rsidRDefault="00402636" w:rsidP="002F6061">
      <w:pPr>
        <w:jc w:val="both"/>
        <w:rPr>
          <w:b/>
          <w:sz w:val="6"/>
          <w:szCs w:val="6"/>
        </w:rPr>
      </w:pPr>
    </w:p>
    <w:p w14:paraId="4EF39CA5" w14:textId="6575A9B6" w:rsidR="00F44B0A" w:rsidRDefault="00F44B0A" w:rsidP="00F44B0A">
      <w:pPr>
        <w:pStyle w:val="Odstavecseseznamem"/>
        <w:numPr>
          <w:ilvl w:val="0"/>
          <w:numId w:val="9"/>
        </w:numPr>
        <w:ind w:left="284" w:hanging="284"/>
        <w:jc w:val="both"/>
        <w:rPr>
          <w:sz w:val="22"/>
          <w:szCs w:val="22"/>
          <w:u w:val="single"/>
        </w:rPr>
      </w:pPr>
      <w:r w:rsidRPr="004143CE">
        <w:rPr>
          <w:sz w:val="22"/>
          <w:szCs w:val="22"/>
          <w:u w:val="single"/>
        </w:rPr>
        <w:t xml:space="preserve">Smluvní strany se dohodly na změně </w:t>
      </w:r>
      <w:r>
        <w:rPr>
          <w:sz w:val="22"/>
          <w:szCs w:val="22"/>
          <w:u w:val="single"/>
        </w:rPr>
        <w:t xml:space="preserve">článku </w:t>
      </w:r>
      <w:r w:rsidRPr="00402636">
        <w:rPr>
          <w:b/>
          <w:sz w:val="22"/>
          <w:szCs w:val="22"/>
          <w:u w:val="single"/>
        </w:rPr>
        <w:t xml:space="preserve">II. </w:t>
      </w:r>
      <w:r w:rsidR="00687BCD">
        <w:rPr>
          <w:b/>
          <w:sz w:val="22"/>
          <w:szCs w:val="22"/>
          <w:u w:val="single"/>
        </w:rPr>
        <w:t>„</w:t>
      </w:r>
      <w:r w:rsidRPr="00402636">
        <w:rPr>
          <w:b/>
          <w:sz w:val="22"/>
          <w:szCs w:val="22"/>
          <w:u w:val="single"/>
        </w:rPr>
        <w:t>Předmět smlouvy</w:t>
      </w:r>
      <w:r w:rsidR="00687BCD">
        <w:rPr>
          <w:b/>
          <w:sz w:val="22"/>
          <w:szCs w:val="22"/>
          <w:u w:val="single"/>
        </w:rPr>
        <w:t>“</w:t>
      </w:r>
      <w:r>
        <w:rPr>
          <w:sz w:val="22"/>
          <w:szCs w:val="22"/>
          <w:u w:val="single"/>
        </w:rPr>
        <w:t xml:space="preserve"> </w:t>
      </w:r>
      <w:r w:rsidRPr="004143CE">
        <w:rPr>
          <w:sz w:val="22"/>
          <w:szCs w:val="22"/>
          <w:u w:val="single"/>
        </w:rPr>
        <w:t>Smlouvy takto:</w:t>
      </w:r>
    </w:p>
    <w:p w14:paraId="72CD4300" w14:textId="77777777" w:rsidR="00F44B0A" w:rsidRPr="00DC5A1D" w:rsidRDefault="00F44B0A" w:rsidP="00F44B0A">
      <w:pPr>
        <w:pStyle w:val="Odstavecseseznamem"/>
        <w:ind w:left="284"/>
        <w:jc w:val="both"/>
        <w:rPr>
          <w:sz w:val="20"/>
          <w:szCs w:val="20"/>
          <w:u w:val="single"/>
        </w:rPr>
      </w:pPr>
    </w:p>
    <w:p w14:paraId="479047C4" w14:textId="77777777" w:rsidR="00F44B0A" w:rsidRPr="00402636" w:rsidRDefault="00F44B0A" w:rsidP="00F44B0A">
      <w:pPr>
        <w:jc w:val="center"/>
        <w:rPr>
          <w:b/>
          <w:bCs/>
          <w:sz w:val="22"/>
          <w:szCs w:val="22"/>
        </w:rPr>
      </w:pPr>
      <w:r w:rsidRPr="00402636">
        <w:rPr>
          <w:b/>
          <w:bCs/>
          <w:sz w:val="22"/>
          <w:szCs w:val="22"/>
        </w:rPr>
        <w:t>II.</w:t>
      </w:r>
    </w:p>
    <w:p w14:paraId="051E1248" w14:textId="77777777" w:rsidR="00F44B0A" w:rsidRPr="00402636" w:rsidRDefault="00F44B0A" w:rsidP="00F44B0A">
      <w:pPr>
        <w:spacing w:after="60"/>
        <w:jc w:val="center"/>
        <w:rPr>
          <w:b/>
          <w:bCs/>
          <w:sz w:val="22"/>
          <w:szCs w:val="22"/>
        </w:rPr>
      </w:pPr>
      <w:r w:rsidRPr="00402636">
        <w:rPr>
          <w:b/>
          <w:bCs/>
          <w:sz w:val="22"/>
          <w:szCs w:val="22"/>
        </w:rPr>
        <w:t>Předmět smlouvy</w:t>
      </w:r>
    </w:p>
    <w:p w14:paraId="6DB01318" w14:textId="77777777" w:rsidR="00F44B0A" w:rsidRPr="00402636" w:rsidRDefault="00F44B0A" w:rsidP="00F44B0A">
      <w:pPr>
        <w:numPr>
          <w:ilvl w:val="0"/>
          <w:numId w:val="6"/>
        </w:numPr>
        <w:tabs>
          <w:tab w:val="clear" w:pos="720"/>
        </w:tabs>
        <w:ind w:left="284" w:hanging="284"/>
        <w:jc w:val="both"/>
        <w:rPr>
          <w:b/>
          <w:bCs/>
          <w:sz w:val="22"/>
          <w:szCs w:val="22"/>
        </w:rPr>
      </w:pPr>
      <w:r w:rsidRPr="00402636">
        <w:rPr>
          <w:sz w:val="22"/>
          <w:szCs w:val="22"/>
        </w:rPr>
        <w:t>Operátor se zavazuje poskytovat účastníkovi službu elektronických komunikací (dále také „služba“):</w:t>
      </w:r>
    </w:p>
    <w:p w14:paraId="16D96FBD" w14:textId="77777777" w:rsidR="00F44B0A" w:rsidRPr="00DC5A1D" w:rsidRDefault="00F44B0A" w:rsidP="00F44B0A">
      <w:pPr>
        <w:ind w:left="284"/>
        <w:jc w:val="both"/>
        <w:rPr>
          <w:b/>
          <w:bCs/>
          <w:sz w:val="10"/>
          <w:szCs w:val="10"/>
        </w:rPr>
      </w:pPr>
    </w:p>
    <w:p w14:paraId="2EA06E6B" w14:textId="45423C9F" w:rsidR="00F44B0A" w:rsidRPr="00402636" w:rsidRDefault="00F44B0A" w:rsidP="00F44B0A">
      <w:pPr>
        <w:ind w:left="284"/>
        <w:jc w:val="both"/>
        <w:rPr>
          <w:sz w:val="22"/>
          <w:szCs w:val="22"/>
        </w:rPr>
      </w:pPr>
      <w:r w:rsidRPr="00402636">
        <w:rPr>
          <w:sz w:val="22"/>
          <w:szCs w:val="22"/>
        </w:rPr>
        <w:t xml:space="preserve">Zřízení pevných datových okruhů s přenosovou rychlostí </w:t>
      </w:r>
      <w:r w:rsidR="00531B1C">
        <w:rPr>
          <w:sz w:val="22"/>
          <w:szCs w:val="22"/>
        </w:rPr>
        <w:t>x</w:t>
      </w:r>
      <w:r w:rsidRPr="00402636">
        <w:rPr>
          <w:sz w:val="22"/>
          <w:szCs w:val="22"/>
        </w:rPr>
        <w:t>/</w:t>
      </w:r>
      <w:proofErr w:type="spellStart"/>
      <w:r w:rsidR="00531B1C">
        <w:rPr>
          <w:sz w:val="22"/>
          <w:szCs w:val="22"/>
        </w:rPr>
        <w:t>x</w:t>
      </w:r>
      <w:r w:rsidRPr="00402636">
        <w:rPr>
          <w:sz w:val="22"/>
          <w:szCs w:val="22"/>
        </w:rPr>
        <w:t>Mbps</w:t>
      </w:r>
      <w:proofErr w:type="spellEnd"/>
      <w:r w:rsidRPr="00402636">
        <w:rPr>
          <w:sz w:val="22"/>
          <w:szCs w:val="22"/>
        </w:rPr>
        <w:t xml:space="preserve"> s koncovým bodem sítě na elektronickém komunikačním zařízení Fast Ethernet (RJ45) společnosti OVANET a.s. umístěném na jednotlivých lokalitách uvedených v příloze č.2. Každá lokalita je připojena samostatně k </w:t>
      </w:r>
      <w:r w:rsidRPr="00402636">
        <w:rPr>
          <w:sz w:val="22"/>
          <w:szCs w:val="22"/>
        </w:rPr>
        <w:lastRenderedPageBreak/>
        <w:t xml:space="preserve">přípojným bodům společnosti OVANET a.s. s tím, že jejich vzájemné propojení do VPN je provedeno prostřednictvím vytvořeného IP tunelu. </w:t>
      </w:r>
    </w:p>
    <w:p w14:paraId="5BB8C0A8" w14:textId="77777777" w:rsidR="00F44B0A" w:rsidRPr="00DC5A1D" w:rsidRDefault="00F44B0A" w:rsidP="00F44B0A">
      <w:pPr>
        <w:ind w:left="284"/>
        <w:jc w:val="both"/>
        <w:rPr>
          <w:sz w:val="16"/>
          <w:szCs w:val="16"/>
        </w:rPr>
      </w:pPr>
    </w:p>
    <w:p w14:paraId="59C3D94D" w14:textId="77777777" w:rsidR="00F44B0A" w:rsidRPr="00402636" w:rsidRDefault="00F44B0A" w:rsidP="00F44B0A">
      <w:pPr>
        <w:ind w:left="284"/>
        <w:jc w:val="both"/>
        <w:rPr>
          <w:b/>
          <w:bCs/>
          <w:sz w:val="22"/>
          <w:szCs w:val="22"/>
        </w:rPr>
      </w:pPr>
      <w:r w:rsidRPr="00402636">
        <w:rPr>
          <w:sz w:val="22"/>
          <w:szCs w:val="22"/>
        </w:rPr>
        <w:t>Dále možnost připojení k internetu pro servisní zásahy. Připojení nebude využíváno trvale a pro komerční účely.</w:t>
      </w:r>
    </w:p>
    <w:p w14:paraId="49744ADF" w14:textId="77777777" w:rsidR="00F44B0A" w:rsidRPr="00402636" w:rsidRDefault="00F44B0A" w:rsidP="00F44B0A">
      <w:pPr>
        <w:ind w:left="284"/>
        <w:jc w:val="both"/>
        <w:rPr>
          <w:b/>
          <w:bCs/>
          <w:sz w:val="22"/>
          <w:szCs w:val="22"/>
        </w:rPr>
      </w:pPr>
    </w:p>
    <w:p w14:paraId="0D691612" w14:textId="77777777" w:rsidR="00F44B0A" w:rsidRPr="00DC5A1D" w:rsidRDefault="00F44B0A" w:rsidP="00F44B0A">
      <w:pPr>
        <w:ind w:left="993"/>
        <w:jc w:val="both"/>
        <w:rPr>
          <w:sz w:val="16"/>
          <w:szCs w:val="16"/>
          <w:highlight w:val="yellow"/>
        </w:rPr>
      </w:pPr>
    </w:p>
    <w:p w14:paraId="6527C04A" w14:textId="6945C97E" w:rsidR="00F44B0A" w:rsidRPr="00F44B0A" w:rsidRDefault="00F44B0A" w:rsidP="00F44B0A">
      <w:pPr>
        <w:numPr>
          <w:ilvl w:val="0"/>
          <w:numId w:val="6"/>
        </w:numPr>
        <w:tabs>
          <w:tab w:val="clear" w:pos="720"/>
        </w:tabs>
        <w:ind w:left="284" w:hanging="284"/>
        <w:jc w:val="both"/>
        <w:rPr>
          <w:sz w:val="22"/>
          <w:szCs w:val="22"/>
        </w:rPr>
      </w:pPr>
      <w:r w:rsidRPr="00F44B0A">
        <w:rPr>
          <w:sz w:val="22"/>
          <w:szCs w:val="22"/>
        </w:rPr>
        <w:t xml:space="preserve">Smluvní strany jsou povinny dodržovat ustanovení „Obchodních podmínek společnosti OVANET a.s.“ (dále jen „Podmínky“, nebo “OP“, nebo “ Obchodní podmínky“), se kterými byli předem seznámeni a které jsou nedílnou součástí této smlouvy. </w:t>
      </w:r>
    </w:p>
    <w:p w14:paraId="73CBF1E5" w14:textId="3FF4904D" w:rsidR="00402636" w:rsidRDefault="00402636" w:rsidP="002F6061">
      <w:pPr>
        <w:jc w:val="both"/>
        <w:rPr>
          <w:b/>
          <w:sz w:val="22"/>
          <w:szCs w:val="22"/>
        </w:rPr>
      </w:pPr>
    </w:p>
    <w:p w14:paraId="2450ABB9" w14:textId="77777777" w:rsidR="00F44B0A" w:rsidRDefault="00F44B0A" w:rsidP="002F6061">
      <w:pPr>
        <w:jc w:val="both"/>
        <w:rPr>
          <w:b/>
          <w:sz w:val="22"/>
          <w:szCs w:val="22"/>
        </w:rPr>
      </w:pPr>
    </w:p>
    <w:p w14:paraId="720BC943" w14:textId="699A79E1" w:rsidR="00402636" w:rsidRDefault="00402636" w:rsidP="00402636">
      <w:pPr>
        <w:pStyle w:val="Odstavecseseznamem"/>
        <w:numPr>
          <w:ilvl w:val="0"/>
          <w:numId w:val="9"/>
        </w:numPr>
        <w:ind w:left="284" w:hanging="284"/>
        <w:jc w:val="both"/>
        <w:rPr>
          <w:sz w:val="22"/>
          <w:szCs w:val="22"/>
          <w:u w:val="single"/>
        </w:rPr>
      </w:pPr>
      <w:r w:rsidRPr="004143CE">
        <w:rPr>
          <w:sz w:val="22"/>
          <w:szCs w:val="22"/>
          <w:u w:val="single"/>
        </w:rPr>
        <w:t xml:space="preserve">Smluvní strany se dohodly na změně </w:t>
      </w:r>
      <w:r>
        <w:rPr>
          <w:sz w:val="22"/>
          <w:szCs w:val="22"/>
          <w:u w:val="single"/>
        </w:rPr>
        <w:t xml:space="preserve">článku </w:t>
      </w:r>
      <w:r w:rsidRPr="00402636">
        <w:rPr>
          <w:b/>
          <w:sz w:val="22"/>
          <w:szCs w:val="22"/>
          <w:u w:val="single"/>
        </w:rPr>
        <w:t>II</w:t>
      </w:r>
      <w:r w:rsidR="00426AFE">
        <w:rPr>
          <w:b/>
          <w:sz w:val="22"/>
          <w:szCs w:val="22"/>
          <w:u w:val="single"/>
        </w:rPr>
        <w:t>I</w:t>
      </w:r>
      <w:r w:rsidRPr="00402636">
        <w:rPr>
          <w:b/>
          <w:sz w:val="22"/>
          <w:szCs w:val="22"/>
          <w:u w:val="single"/>
        </w:rPr>
        <w:t xml:space="preserve">. </w:t>
      </w:r>
      <w:r w:rsidR="00687BCD">
        <w:rPr>
          <w:b/>
          <w:sz w:val="22"/>
          <w:szCs w:val="22"/>
          <w:u w:val="single"/>
        </w:rPr>
        <w:t>„</w:t>
      </w:r>
      <w:r w:rsidR="00426AFE">
        <w:rPr>
          <w:b/>
          <w:sz w:val="22"/>
          <w:szCs w:val="22"/>
          <w:u w:val="single"/>
        </w:rPr>
        <w:t>Cena</w:t>
      </w:r>
      <w:r w:rsidR="00687BCD">
        <w:rPr>
          <w:b/>
          <w:sz w:val="22"/>
          <w:szCs w:val="22"/>
          <w:u w:val="single"/>
        </w:rPr>
        <w:t>“</w:t>
      </w:r>
      <w:r w:rsidR="00426AFE" w:rsidRPr="00426AFE">
        <w:rPr>
          <w:bCs/>
          <w:sz w:val="22"/>
          <w:szCs w:val="22"/>
          <w:u w:val="single"/>
        </w:rPr>
        <w:t>, který se rozšiřuje</w:t>
      </w:r>
      <w:r w:rsidR="00426AFE">
        <w:rPr>
          <w:b/>
          <w:sz w:val="22"/>
          <w:szCs w:val="22"/>
          <w:u w:val="single"/>
        </w:rPr>
        <w:t xml:space="preserve"> o odst. 13</w:t>
      </w:r>
      <w:r>
        <w:rPr>
          <w:sz w:val="22"/>
          <w:szCs w:val="22"/>
          <w:u w:val="single"/>
        </w:rPr>
        <w:t xml:space="preserve"> </w:t>
      </w:r>
      <w:r w:rsidRPr="004143CE">
        <w:rPr>
          <w:sz w:val="22"/>
          <w:szCs w:val="22"/>
          <w:u w:val="single"/>
        </w:rPr>
        <w:t>Smlouvy takto:</w:t>
      </w:r>
    </w:p>
    <w:p w14:paraId="4934FEE8" w14:textId="77777777" w:rsidR="00402636" w:rsidRPr="0075446D" w:rsidRDefault="00402636" w:rsidP="00402636">
      <w:pPr>
        <w:pStyle w:val="Odstavecseseznamem"/>
        <w:ind w:left="284"/>
        <w:jc w:val="both"/>
        <w:rPr>
          <w:sz w:val="20"/>
          <w:szCs w:val="20"/>
          <w:u w:val="single"/>
        </w:rPr>
      </w:pPr>
    </w:p>
    <w:p w14:paraId="6C188AB8" w14:textId="6C11AC22" w:rsidR="00426AFE" w:rsidRPr="00426AFE" w:rsidRDefault="00426AFE" w:rsidP="00426AFE">
      <w:pPr>
        <w:numPr>
          <w:ilvl w:val="0"/>
          <w:numId w:val="16"/>
        </w:numPr>
        <w:tabs>
          <w:tab w:val="clear" w:pos="785"/>
        </w:tabs>
        <w:ind w:left="426" w:hanging="426"/>
        <w:jc w:val="both"/>
        <w:rPr>
          <w:sz w:val="22"/>
          <w:szCs w:val="22"/>
        </w:rPr>
      </w:pPr>
      <w:r w:rsidRPr="00426AFE">
        <w:rPr>
          <w:sz w:val="22"/>
          <w:szCs w:val="22"/>
        </w:rPr>
        <w:t>Smluvní strany se dále dohodly, že ceny uvedené v této smlouvě a přílohách této smlouvy je operátor každoročně oprávněn vždy k počátku každého kalendářního roku navýšit</w:t>
      </w:r>
      <w:r>
        <w:rPr>
          <w:sz w:val="22"/>
          <w:szCs w:val="22"/>
        </w:rPr>
        <w:t xml:space="preserve"> </w:t>
      </w:r>
      <w:r w:rsidRPr="00426AFE">
        <w:rPr>
          <w:sz w:val="22"/>
          <w:szCs w:val="22"/>
        </w:rPr>
        <w:t>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operátor oprávněn fakturovat zpětně k 1. lednu daného kalendářního roku. O provedeném navýšení cen je operátor povinen účastníka písemné informovat. Písemná informace musí být podepsána zástupcem operátora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 účastník nově stanovené ceny akceptovat, a to až do zaslání nové bezchybné písemné informace o navýšení cen. Písemná informace s náležitostmi dle tohoto odstavce smlouvy je nezbytnou podmínkou k uplatnění cen navýšených dle tohoto odstavce Smlouvy.</w:t>
      </w:r>
    </w:p>
    <w:p w14:paraId="030A0804" w14:textId="77777777" w:rsidR="00402636" w:rsidRPr="00402636" w:rsidRDefault="00402636" w:rsidP="00402636">
      <w:pPr>
        <w:pStyle w:val="Odstavecseseznamem"/>
        <w:ind w:left="284"/>
        <w:jc w:val="both"/>
        <w:rPr>
          <w:sz w:val="22"/>
          <w:szCs w:val="22"/>
          <w:u w:val="single"/>
        </w:rPr>
      </w:pPr>
    </w:p>
    <w:p w14:paraId="32E2426B" w14:textId="77777777" w:rsidR="00402636" w:rsidRPr="0075446D" w:rsidRDefault="00402636" w:rsidP="002F6061">
      <w:pPr>
        <w:jc w:val="both"/>
        <w:rPr>
          <w:b/>
          <w:sz w:val="26"/>
          <w:szCs w:val="26"/>
        </w:rPr>
      </w:pPr>
    </w:p>
    <w:p w14:paraId="2D1AC8DC" w14:textId="3F29BCA2" w:rsidR="00402636" w:rsidRPr="00426AFE" w:rsidRDefault="00426AFE" w:rsidP="00426AFE">
      <w:pPr>
        <w:pStyle w:val="Odstavecseseznamem"/>
        <w:numPr>
          <w:ilvl w:val="0"/>
          <w:numId w:val="9"/>
        </w:numPr>
        <w:ind w:left="284" w:hanging="284"/>
        <w:jc w:val="both"/>
        <w:rPr>
          <w:sz w:val="22"/>
          <w:szCs w:val="22"/>
          <w:u w:val="single"/>
        </w:rPr>
      </w:pPr>
      <w:r w:rsidRPr="00426AFE">
        <w:rPr>
          <w:sz w:val="22"/>
          <w:szCs w:val="22"/>
          <w:u w:val="single"/>
        </w:rPr>
        <w:t xml:space="preserve">Smluvní strany se dohodly na změně </w:t>
      </w:r>
      <w:r w:rsidRPr="00426AFE">
        <w:rPr>
          <w:bCs/>
          <w:sz w:val="22"/>
          <w:szCs w:val="22"/>
          <w:u w:val="single"/>
        </w:rPr>
        <w:t>článku</w:t>
      </w:r>
      <w:r>
        <w:rPr>
          <w:b/>
          <w:sz w:val="22"/>
          <w:szCs w:val="22"/>
          <w:u w:val="single"/>
        </w:rPr>
        <w:t xml:space="preserve"> VIII. </w:t>
      </w:r>
      <w:r w:rsidR="00687BCD">
        <w:rPr>
          <w:b/>
          <w:sz w:val="22"/>
          <w:szCs w:val="22"/>
          <w:u w:val="single"/>
        </w:rPr>
        <w:t>„</w:t>
      </w:r>
      <w:r>
        <w:rPr>
          <w:b/>
          <w:sz w:val="22"/>
          <w:szCs w:val="22"/>
          <w:u w:val="single"/>
        </w:rPr>
        <w:t>Zánik a zrušení smlouvy</w:t>
      </w:r>
      <w:r w:rsidR="00687BCD">
        <w:rPr>
          <w:b/>
          <w:sz w:val="22"/>
          <w:szCs w:val="22"/>
          <w:u w:val="single"/>
        </w:rPr>
        <w:t>“</w:t>
      </w:r>
      <w:r>
        <w:rPr>
          <w:b/>
          <w:sz w:val="22"/>
          <w:szCs w:val="22"/>
          <w:u w:val="single"/>
        </w:rPr>
        <w:t>, odst. 1.2</w:t>
      </w:r>
      <w:r w:rsidRPr="00426AFE">
        <w:rPr>
          <w:b/>
          <w:sz w:val="22"/>
          <w:szCs w:val="22"/>
          <w:u w:val="single"/>
        </w:rPr>
        <w:t xml:space="preserve"> </w:t>
      </w:r>
      <w:r w:rsidRPr="00426AFE">
        <w:rPr>
          <w:sz w:val="22"/>
          <w:szCs w:val="22"/>
          <w:u w:val="single"/>
        </w:rPr>
        <w:t>Smlouvy takto:</w:t>
      </w:r>
    </w:p>
    <w:p w14:paraId="02CC5536" w14:textId="77777777" w:rsidR="00426AFE" w:rsidRPr="0075446D" w:rsidRDefault="00426AFE" w:rsidP="002F6061">
      <w:pPr>
        <w:jc w:val="both"/>
        <w:rPr>
          <w:b/>
          <w:sz w:val="18"/>
          <w:szCs w:val="18"/>
        </w:rPr>
      </w:pPr>
    </w:p>
    <w:p w14:paraId="37EEB6EA" w14:textId="77777777" w:rsidR="00426AFE" w:rsidRPr="00426AFE" w:rsidRDefault="00426AFE" w:rsidP="00426AFE">
      <w:pPr>
        <w:numPr>
          <w:ilvl w:val="1"/>
          <w:numId w:val="17"/>
        </w:numPr>
        <w:tabs>
          <w:tab w:val="clear" w:pos="1080"/>
          <w:tab w:val="left" w:pos="720"/>
        </w:tabs>
        <w:spacing w:before="120" w:after="120"/>
        <w:ind w:hanging="796"/>
        <w:jc w:val="both"/>
        <w:rPr>
          <w:sz w:val="22"/>
          <w:szCs w:val="22"/>
          <w:u w:val="single"/>
        </w:rPr>
      </w:pPr>
      <w:r w:rsidRPr="00426AFE">
        <w:rPr>
          <w:sz w:val="22"/>
          <w:szCs w:val="22"/>
          <w:u w:val="single"/>
        </w:rPr>
        <w:t>Výpovědí:</w:t>
      </w:r>
    </w:p>
    <w:p w14:paraId="77985D0F" w14:textId="3347646D" w:rsidR="00402636" w:rsidRPr="00426AFE" w:rsidRDefault="00426AFE" w:rsidP="00426AFE">
      <w:pPr>
        <w:ind w:left="284"/>
        <w:jc w:val="both"/>
        <w:rPr>
          <w:b/>
          <w:sz w:val="22"/>
          <w:szCs w:val="22"/>
        </w:rPr>
      </w:pPr>
      <w:r w:rsidRPr="00426AFE">
        <w:rPr>
          <w:sz w:val="22"/>
          <w:szCs w:val="22"/>
        </w:rPr>
        <w:t xml:space="preserve">Každá ze smluvních stran je oprávněná podat výpověď z této smlouvy i bez uvedení důvodu, a to po skončení minimální doby kontraktu. Výpověď musí být písemná a výpovědní lhůta v délce 30 dnů počíná běžet prvním dnem následujícím po dni jejího doručení druhé smluvní straně.                    </w:t>
      </w:r>
    </w:p>
    <w:p w14:paraId="19D44C44" w14:textId="007E96E3" w:rsidR="00426AFE" w:rsidRDefault="00426AFE" w:rsidP="002F6061">
      <w:pPr>
        <w:jc w:val="both"/>
        <w:rPr>
          <w:b/>
          <w:sz w:val="22"/>
          <w:szCs w:val="22"/>
        </w:rPr>
      </w:pPr>
    </w:p>
    <w:p w14:paraId="136F2F33" w14:textId="2B727BDD" w:rsidR="00426AFE" w:rsidRPr="0075446D" w:rsidRDefault="00426AFE" w:rsidP="002F6061">
      <w:pPr>
        <w:jc w:val="both"/>
        <w:rPr>
          <w:b/>
          <w:sz w:val="28"/>
          <w:szCs w:val="28"/>
        </w:rPr>
      </w:pPr>
    </w:p>
    <w:p w14:paraId="2FDE9C89" w14:textId="77F0E8FF" w:rsidR="00687BCD" w:rsidRPr="00687BCD" w:rsidRDefault="00687BCD" w:rsidP="00687BCD">
      <w:pPr>
        <w:pStyle w:val="Odstavecseseznamem"/>
        <w:numPr>
          <w:ilvl w:val="0"/>
          <w:numId w:val="9"/>
        </w:numPr>
        <w:ind w:left="284" w:hanging="284"/>
        <w:jc w:val="both"/>
        <w:rPr>
          <w:sz w:val="22"/>
          <w:szCs w:val="22"/>
          <w:u w:val="single"/>
        </w:rPr>
      </w:pPr>
      <w:r w:rsidRPr="00687BCD">
        <w:rPr>
          <w:sz w:val="22"/>
          <w:szCs w:val="22"/>
          <w:u w:val="single"/>
        </w:rPr>
        <w:t xml:space="preserve">Smluvní strany se dohodly na změně </w:t>
      </w:r>
      <w:r>
        <w:rPr>
          <w:sz w:val="22"/>
          <w:szCs w:val="22"/>
          <w:u w:val="single"/>
        </w:rPr>
        <w:t>č</w:t>
      </w:r>
      <w:r w:rsidRPr="00687BCD">
        <w:rPr>
          <w:sz w:val="22"/>
          <w:szCs w:val="22"/>
          <w:u w:val="single"/>
        </w:rPr>
        <w:t xml:space="preserve">lánku </w:t>
      </w:r>
      <w:r w:rsidRPr="00687BCD">
        <w:rPr>
          <w:b/>
          <w:bCs/>
          <w:sz w:val="22"/>
          <w:szCs w:val="22"/>
          <w:u w:val="single"/>
        </w:rPr>
        <w:t>IX. „Závěrečná ustanovení“</w:t>
      </w:r>
      <w:r w:rsidRPr="00687BCD">
        <w:rPr>
          <w:sz w:val="22"/>
          <w:szCs w:val="22"/>
          <w:u w:val="single"/>
        </w:rPr>
        <w:t>, odst.</w:t>
      </w:r>
      <w:r>
        <w:rPr>
          <w:sz w:val="22"/>
          <w:szCs w:val="22"/>
          <w:u w:val="single"/>
        </w:rPr>
        <w:t>2 a odst.8</w:t>
      </w:r>
      <w:r w:rsidRPr="00687BCD">
        <w:rPr>
          <w:sz w:val="22"/>
          <w:szCs w:val="22"/>
          <w:u w:val="single"/>
        </w:rPr>
        <w:t xml:space="preserve"> takto:</w:t>
      </w:r>
    </w:p>
    <w:p w14:paraId="0A27F689" w14:textId="77777777" w:rsidR="00687BCD" w:rsidRDefault="00687BCD" w:rsidP="00687BCD">
      <w:pPr>
        <w:ind w:left="426"/>
        <w:jc w:val="both"/>
        <w:rPr>
          <w:u w:val="single"/>
        </w:rPr>
      </w:pPr>
    </w:p>
    <w:p w14:paraId="3A299EAE" w14:textId="702773D2" w:rsidR="00687BCD" w:rsidRDefault="00687BCD" w:rsidP="00687BCD">
      <w:pPr>
        <w:numPr>
          <w:ilvl w:val="0"/>
          <w:numId w:val="20"/>
        </w:numPr>
        <w:ind w:left="284" w:hanging="284"/>
        <w:jc w:val="both"/>
        <w:rPr>
          <w:sz w:val="22"/>
          <w:szCs w:val="22"/>
        </w:rPr>
      </w:pPr>
      <w:r w:rsidRPr="00687BCD">
        <w:rPr>
          <w:sz w:val="22"/>
          <w:szCs w:val="22"/>
        </w:rPr>
        <w:t xml:space="preserve">Nedílnou součástí této smlouvy jsou Obchodní podmínky OVANET a.s. (dále jen “ OP“, nebo “Podmínky“, nebo “Obchodní podmínky“), ze dne 1.1.2021, které jsou zveřejněny a k dispozici na internetu na webových stránkách společnosti OVANET a.s. na webové adrese: www.ovanet.cz. Chybějící obsah této smlouvy se řídí dle § 1751 Občanského zákoníku č. 89/2012 Sb., ustanoveními obsaženými v citovaných OP, pokud není dohodnuto jinak.  Účastník podpisem této smlouvy potvrzuje, že jsou mu shora uvedené Obchodní podmínky OVANET a.s. známé, neboť se s nimi na shora uvedené webové adrese operátora seznámil před podpisem této smlouvy a s jejich obsahem bez výhrad souhlasí. </w:t>
      </w:r>
    </w:p>
    <w:p w14:paraId="7CBA7D12" w14:textId="288C0EA6" w:rsidR="00426AFE" w:rsidRPr="00687BCD" w:rsidRDefault="00687BCD" w:rsidP="002F6061">
      <w:pPr>
        <w:numPr>
          <w:ilvl w:val="0"/>
          <w:numId w:val="22"/>
        </w:numPr>
        <w:ind w:left="284" w:hanging="284"/>
        <w:jc w:val="both"/>
        <w:rPr>
          <w:sz w:val="22"/>
          <w:szCs w:val="22"/>
        </w:rPr>
      </w:pPr>
      <w:r w:rsidRPr="00687BCD">
        <w:rPr>
          <w:sz w:val="22"/>
          <w:szCs w:val="22"/>
        </w:rPr>
        <w:t>Nedílnou součástí této smlouvy je příloha č. 1 – Ceník služeb, příloha č. 2 – Seznam okruhů</w:t>
      </w:r>
      <w:r>
        <w:rPr>
          <w:sz w:val="22"/>
          <w:szCs w:val="22"/>
        </w:rPr>
        <w:t>.</w:t>
      </w:r>
    </w:p>
    <w:p w14:paraId="60F4CCEE" w14:textId="3EFD8CD8" w:rsidR="00687BCD" w:rsidRDefault="00687BCD" w:rsidP="002F6061">
      <w:pPr>
        <w:jc w:val="both"/>
        <w:rPr>
          <w:b/>
          <w:sz w:val="22"/>
          <w:szCs w:val="22"/>
        </w:rPr>
      </w:pPr>
    </w:p>
    <w:p w14:paraId="2011052D" w14:textId="77777777" w:rsidR="0075446D" w:rsidRDefault="0075446D" w:rsidP="002F6061">
      <w:pPr>
        <w:jc w:val="both"/>
        <w:rPr>
          <w:b/>
          <w:sz w:val="22"/>
          <w:szCs w:val="22"/>
        </w:rPr>
      </w:pPr>
    </w:p>
    <w:p w14:paraId="2B37110C" w14:textId="73FA44AA" w:rsidR="002F6061" w:rsidRPr="004143CE" w:rsidRDefault="002F6061" w:rsidP="004636E6">
      <w:pPr>
        <w:pStyle w:val="Odstavecseseznamem"/>
        <w:numPr>
          <w:ilvl w:val="0"/>
          <w:numId w:val="9"/>
        </w:numPr>
        <w:ind w:left="284" w:hanging="284"/>
        <w:jc w:val="both"/>
        <w:rPr>
          <w:sz w:val="22"/>
          <w:szCs w:val="22"/>
          <w:u w:val="single"/>
        </w:rPr>
      </w:pPr>
      <w:r w:rsidRPr="004143CE">
        <w:rPr>
          <w:sz w:val="22"/>
          <w:szCs w:val="22"/>
          <w:u w:val="single"/>
        </w:rPr>
        <w:lastRenderedPageBreak/>
        <w:t xml:space="preserve">Smluvní strany se dohodly na změně </w:t>
      </w:r>
      <w:r w:rsidR="00402636" w:rsidRPr="00402636">
        <w:rPr>
          <w:b/>
          <w:sz w:val="22"/>
          <w:szCs w:val="22"/>
          <w:u w:val="single"/>
        </w:rPr>
        <w:t>přílohy č.1</w:t>
      </w:r>
      <w:r w:rsidR="004143CE" w:rsidRPr="004143CE">
        <w:rPr>
          <w:sz w:val="22"/>
          <w:szCs w:val="22"/>
          <w:u w:val="single"/>
        </w:rPr>
        <w:t xml:space="preserve"> </w:t>
      </w:r>
      <w:r w:rsidR="00687BCD">
        <w:rPr>
          <w:sz w:val="22"/>
          <w:szCs w:val="22"/>
          <w:u w:val="single"/>
        </w:rPr>
        <w:t>„</w:t>
      </w:r>
      <w:r w:rsidR="00402636">
        <w:rPr>
          <w:b/>
          <w:sz w:val="22"/>
          <w:szCs w:val="22"/>
          <w:u w:val="single"/>
        </w:rPr>
        <w:t>Ceník služeb</w:t>
      </w:r>
      <w:r w:rsidR="00687BCD">
        <w:rPr>
          <w:b/>
          <w:sz w:val="22"/>
          <w:szCs w:val="22"/>
          <w:u w:val="single"/>
        </w:rPr>
        <w:t>“</w:t>
      </w:r>
      <w:r w:rsidR="004636E6" w:rsidRPr="004143CE">
        <w:rPr>
          <w:b/>
          <w:sz w:val="22"/>
          <w:szCs w:val="22"/>
          <w:u w:val="single"/>
        </w:rPr>
        <w:t xml:space="preserve"> </w:t>
      </w:r>
      <w:r w:rsidRPr="004143CE">
        <w:rPr>
          <w:sz w:val="22"/>
          <w:szCs w:val="22"/>
          <w:u w:val="single"/>
        </w:rPr>
        <w:t>Smlouvy takto:</w:t>
      </w:r>
    </w:p>
    <w:p w14:paraId="7A95B1ED" w14:textId="77777777" w:rsidR="004143CE" w:rsidRDefault="004143CE" w:rsidP="004143CE">
      <w:pPr>
        <w:jc w:val="both"/>
        <w:rPr>
          <w:sz w:val="22"/>
          <w:szCs w:val="22"/>
        </w:rPr>
      </w:pPr>
    </w:p>
    <w:p w14:paraId="5BD7D69E" w14:textId="77777777" w:rsidR="00402636" w:rsidRDefault="00402636" w:rsidP="00402636">
      <w:pPr>
        <w:tabs>
          <w:tab w:val="left" w:pos="3285"/>
        </w:tabs>
        <w:ind w:left="360"/>
        <w:jc w:val="right"/>
        <w:rPr>
          <w:b/>
          <w:bCs/>
        </w:rPr>
      </w:pPr>
    </w:p>
    <w:p w14:paraId="02515F9E" w14:textId="77777777" w:rsidR="00402636" w:rsidRDefault="00402636" w:rsidP="00402636">
      <w:pPr>
        <w:tabs>
          <w:tab w:val="left" w:pos="3285"/>
        </w:tabs>
        <w:ind w:left="360"/>
        <w:jc w:val="right"/>
        <w:rPr>
          <w:b/>
          <w:bCs/>
        </w:rPr>
      </w:pPr>
      <w:r>
        <w:rPr>
          <w:b/>
          <w:bCs/>
        </w:rPr>
        <w:t xml:space="preserve">Příloha č. 1 </w:t>
      </w:r>
    </w:p>
    <w:p w14:paraId="56109C28" w14:textId="77777777" w:rsidR="00402636" w:rsidRPr="00687BCD" w:rsidRDefault="00402636" w:rsidP="00402636">
      <w:pPr>
        <w:tabs>
          <w:tab w:val="left" w:pos="3285"/>
        </w:tabs>
        <w:jc w:val="both"/>
        <w:rPr>
          <w:sz w:val="10"/>
          <w:szCs w:val="10"/>
        </w:rPr>
      </w:pPr>
    </w:p>
    <w:p w14:paraId="56439EB5" w14:textId="77777777" w:rsidR="00402636" w:rsidRPr="00143FAF" w:rsidRDefault="00402636" w:rsidP="00402636">
      <w:pPr>
        <w:tabs>
          <w:tab w:val="left" w:pos="3285"/>
        </w:tabs>
        <w:jc w:val="center"/>
        <w:rPr>
          <w:b/>
          <w:bCs/>
          <w:sz w:val="28"/>
          <w:szCs w:val="28"/>
        </w:rPr>
      </w:pPr>
      <w:r>
        <w:rPr>
          <w:b/>
          <w:bCs/>
          <w:sz w:val="28"/>
          <w:szCs w:val="28"/>
        </w:rPr>
        <w:t>Ceník služeb</w:t>
      </w:r>
    </w:p>
    <w:p w14:paraId="7B2C64C2" w14:textId="77777777" w:rsidR="00402636" w:rsidRDefault="00402636" w:rsidP="00402636">
      <w:pPr>
        <w:tabs>
          <w:tab w:val="left" w:pos="3285"/>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693"/>
        <w:gridCol w:w="3368"/>
      </w:tblGrid>
      <w:tr w:rsidR="00402636" w14:paraId="4150D052" w14:textId="77777777" w:rsidTr="00402636">
        <w:trPr>
          <w:trHeight w:val="675"/>
          <w:jc w:val="center"/>
        </w:trPr>
        <w:tc>
          <w:tcPr>
            <w:tcW w:w="2867" w:type="dxa"/>
            <w:shd w:val="clear" w:color="auto" w:fill="B8CCE4" w:themeFill="accent1" w:themeFillTint="66"/>
            <w:vAlign w:val="center"/>
          </w:tcPr>
          <w:p w14:paraId="712272F7" w14:textId="77777777" w:rsidR="00402636" w:rsidRPr="00402636" w:rsidRDefault="00402636" w:rsidP="00AE5803">
            <w:pPr>
              <w:tabs>
                <w:tab w:val="left" w:pos="3285"/>
              </w:tabs>
              <w:jc w:val="center"/>
              <w:rPr>
                <w:b/>
                <w:sz w:val="22"/>
                <w:szCs w:val="22"/>
              </w:rPr>
            </w:pPr>
            <w:r w:rsidRPr="00402636">
              <w:rPr>
                <w:b/>
                <w:sz w:val="22"/>
                <w:szCs w:val="22"/>
              </w:rPr>
              <w:t>Služba</w:t>
            </w:r>
          </w:p>
        </w:tc>
        <w:tc>
          <w:tcPr>
            <w:tcW w:w="2693" w:type="dxa"/>
            <w:shd w:val="clear" w:color="auto" w:fill="B8CCE4" w:themeFill="accent1" w:themeFillTint="66"/>
            <w:vAlign w:val="center"/>
          </w:tcPr>
          <w:p w14:paraId="51A15DBF" w14:textId="77777777" w:rsidR="00402636" w:rsidRPr="00402636" w:rsidRDefault="00402636" w:rsidP="00AE5803">
            <w:pPr>
              <w:tabs>
                <w:tab w:val="left" w:pos="3285"/>
              </w:tabs>
              <w:jc w:val="center"/>
              <w:rPr>
                <w:b/>
                <w:sz w:val="22"/>
                <w:szCs w:val="22"/>
              </w:rPr>
            </w:pPr>
            <w:r w:rsidRPr="00402636">
              <w:rPr>
                <w:b/>
                <w:sz w:val="22"/>
                <w:szCs w:val="22"/>
              </w:rPr>
              <w:t xml:space="preserve">Cena za zřízení </w:t>
            </w:r>
          </w:p>
          <w:p w14:paraId="36965782" w14:textId="77777777" w:rsidR="00402636" w:rsidRPr="00402636" w:rsidRDefault="00402636" w:rsidP="00402636">
            <w:pPr>
              <w:tabs>
                <w:tab w:val="left" w:pos="3285"/>
              </w:tabs>
              <w:jc w:val="center"/>
              <w:rPr>
                <w:b/>
                <w:sz w:val="22"/>
                <w:szCs w:val="22"/>
              </w:rPr>
            </w:pPr>
            <w:r w:rsidRPr="00402636">
              <w:rPr>
                <w:b/>
                <w:sz w:val="22"/>
                <w:szCs w:val="22"/>
              </w:rPr>
              <w:t>(bez DPH)</w:t>
            </w:r>
          </w:p>
        </w:tc>
        <w:tc>
          <w:tcPr>
            <w:tcW w:w="3368" w:type="dxa"/>
            <w:shd w:val="clear" w:color="auto" w:fill="B8CCE4" w:themeFill="accent1" w:themeFillTint="66"/>
            <w:vAlign w:val="center"/>
          </w:tcPr>
          <w:p w14:paraId="40A7D804" w14:textId="77777777" w:rsidR="00402636" w:rsidRPr="00402636" w:rsidRDefault="00402636" w:rsidP="00AE5803">
            <w:pPr>
              <w:tabs>
                <w:tab w:val="left" w:pos="3285"/>
              </w:tabs>
              <w:jc w:val="center"/>
              <w:rPr>
                <w:b/>
                <w:sz w:val="22"/>
                <w:szCs w:val="22"/>
              </w:rPr>
            </w:pPr>
            <w:r w:rsidRPr="00402636">
              <w:rPr>
                <w:b/>
                <w:sz w:val="22"/>
                <w:szCs w:val="22"/>
              </w:rPr>
              <w:t xml:space="preserve">Celková cena za službu měsíčně </w:t>
            </w:r>
          </w:p>
          <w:p w14:paraId="0216D75E" w14:textId="77777777" w:rsidR="00402636" w:rsidRPr="00402636" w:rsidRDefault="00402636" w:rsidP="00AE5803">
            <w:pPr>
              <w:tabs>
                <w:tab w:val="left" w:pos="3285"/>
              </w:tabs>
              <w:jc w:val="center"/>
              <w:rPr>
                <w:b/>
                <w:sz w:val="22"/>
                <w:szCs w:val="22"/>
              </w:rPr>
            </w:pPr>
            <w:r w:rsidRPr="00402636">
              <w:rPr>
                <w:b/>
                <w:sz w:val="22"/>
                <w:szCs w:val="22"/>
              </w:rPr>
              <w:t>(bez DPH)</w:t>
            </w:r>
          </w:p>
        </w:tc>
      </w:tr>
      <w:tr w:rsidR="00402636" w14:paraId="122877BD" w14:textId="77777777" w:rsidTr="00402636">
        <w:trPr>
          <w:trHeight w:val="713"/>
          <w:jc w:val="center"/>
        </w:trPr>
        <w:tc>
          <w:tcPr>
            <w:tcW w:w="2867" w:type="dxa"/>
            <w:vAlign w:val="center"/>
          </w:tcPr>
          <w:p w14:paraId="5454A2D8" w14:textId="71C2D986" w:rsidR="00402636" w:rsidRPr="00402636" w:rsidRDefault="00402636" w:rsidP="00AE5803">
            <w:pPr>
              <w:spacing w:line="276" w:lineRule="auto"/>
              <w:jc w:val="center"/>
              <w:rPr>
                <w:sz w:val="22"/>
                <w:szCs w:val="22"/>
              </w:rPr>
            </w:pPr>
            <w:r w:rsidRPr="00402636">
              <w:rPr>
                <w:sz w:val="22"/>
                <w:szCs w:val="22"/>
              </w:rPr>
              <w:t xml:space="preserve">Datové okruhy </w:t>
            </w:r>
            <w:proofErr w:type="spellStart"/>
            <w:r w:rsidR="00531B1C">
              <w:rPr>
                <w:sz w:val="22"/>
                <w:szCs w:val="22"/>
              </w:rPr>
              <w:t>x</w:t>
            </w:r>
            <w:r w:rsidRPr="00402636">
              <w:rPr>
                <w:sz w:val="22"/>
                <w:szCs w:val="22"/>
              </w:rPr>
              <w:t>Mbps</w:t>
            </w:r>
            <w:proofErr w:type="spellEnd"/>
          </w:p>
          <w:p w14:paraId="4DF82D22" w14:textId="77777777" w:rsidR="00402636" w:rsidRPr="00402636" w:rsidRDefault="00402636" w:rsidP="00AE5803">
            <w:pPr>
              <w:spacing w:line="276" w:lineRule="auto"/>
              <w:jc w:val="center"/>
              <w:rPr>
                <w:sz w:val="22"/>
                <w:szCs w:val="22"/>
              </w:rPr>
            </w:pPr>
            <w:r w:rsidRPr="00402636">
              <w:rPr>
                <w:sz w:val="22"/>
                <w:szCs w:val="22"/>
              </w:rPr>
              <w:t>(uvedené v příloze č. 2)</w:t>
            </w:r>
          </w:p>
        </w:tc>
        <w:tc>
          <w:tcPr>
            <w:tcW w:w="2693" w:type="dxa"/>
            <w:vAlign w:val="center"/>
          </w:tcPr>
          <w:p w14:paraId="44E84413" w14:textId="3DE92749" w:rsidR="00402636" w:rsidRPr="00402636" w:rsidRDefault="00687BCD" w:rsidP="00AE5803">
            <w:pPr>
              <w:spacing w:line="276" w:lineRule="auto"/>
              <w:jc w:val="center"/>
              <w:rPr>
                <w:sz w:val="22"/>
                <w:szCs w:val="22"/>
              </w:rPr>
            </w:pPr>
            <w:r>
              <w:rPr>
                <w:b/>
                <w:sz w:val="22"/>
                <w:szCs w:val="22"/>
              </w:rPr>
              <w:t>0</w:t>
            </w:r>
            <w:r w:rsidR="00402636" w:rsidRPr="00402636">
              <w:rPr>
                <w:b/>
                <w:sz w:val="22"/>
                <w:szCs w:val="22"/>
              </w:rPr>
              <w:t xml:space="preserve"> Kč</w:t>
            </w:r>
          </w:p>
        </w:tc>
        <w:tc>
          <w:tcPr>
            <w:tcW w:w="3368" w:type="dxa"/>
            <w:vAlign w:val="center"/>
          </w:tcPr>
          <w:p w14:paraId="1D8854C3" w14:textId="237DACD5" w:rsidR="00402636" w:rsidRPr="00402636" w:rsidRDefault="00402636" w:rsidP="00AE5803">
            <w:pPr>
              <w:spacing w:line="276" w:lineRule="auto"/>
              <w:jc w:val="center"/>
              <w:rPr>
                <w:b/>
                <w:sz w:val="22"/>
                <w:szCs w:val="22"/>
              </w:rPr>
            </w:pPr>
            <w:r w:rsidRPr="00402636">
              <w:rPr>
                <w:b/>
                <w:sz w:val="22"/>
                <w:szCs w:val="22"/>
              </w:rPr>
              <w:t>4 </w:t>
            </w:r>
            <w:r w:rsidR="00687BCD">
              <w:rPr>
                <w:b/>
                <w:sz w:val="22"/>
                <w:szCs w:val="22"/>
              </w:rPr>
              <w:t>40</w:t>
            </w:r>
            <w:r w:rsidRPr="00402636">
              <w:rPr>
                <w:b/>
                <w:sz w:val="22"/>
                <w:szCs w:val="22"/>
              </w:rPr>
              <w:t>0 Kč</w:t>
            </w:r>
          </w:p>
        </w:tc>
      </w:tr>
    </w:tbl>
    <w:p w14:paraId="3586384C" w14:textId="77777777" w:rsidR="00402636" w:rsidRDefault="00402636" w:rsidP="00402636">
      <w:pPr>
        <w:tabs>
          <w:tab w:val="left" w:pos="3285"/>
        </w:tabs>
        <w:ind w:left="360"/>
        <w:jc w:val="both"/>
      </w:pPr>
    </w:p>
    <w:p w14:paraId="276378DB" w14:textId="77777777" w:rsidR="00687BCD" w:rsidRPr="00AA18F4" w:rsidRDefault="00687BCD" w:rsidP="00687BCD">
      <w:pPr>
        <w:ind w:right="-2" w:firstLine="284"/>
        <w:rPr>
          <w:b/>
          <w:sz w:val="16"/>
          <w:szCs w:val="16"/>
          <w:u w:val="single"/>
        </w:rPr>
      </w:pPr>
      <w:r w:rsidRPr="00AA18F4">
        <w:rPr>
          <w:sz w:val="16"/>
          <w:szCs w:val="16"/>
          <w:u w:val="single"/>
        </w:rPr>
        <w:t>Výklad pojmů:</w:t>
      </w:r>
    </w:p>
    <w:p w14:paraId="2E202222" w14:textId="77777777" w:rsidR="00687BCD" w:rsidRDefault="00687BCD" w:rsidP="00687BCD">
      <w:pPr>
        <w:ind w:left="284"/>
        <w:jc w:val="both"/>
        <w:rPr>
          <w:sz w:val="16"/>
          <w:szCs w:val="16"/>
        </w:rPr>
      </w:pPr>
      <w:r w:rsidRPr="00AA18F4">
        <w:rPr>
          <w:b/>
          <w:sz w:val="16"/>
          <w:szCs w:val="16"/>
        </w:rPr>
        <w:t>Mbps</w:t>
      </w:r>
      <w:r w:rsidRPr="000147B8">
        <w:rPr>
          <w:rFonts w:ascii="Calibri" w:hAnsi="Calibri" w:cs="Calibri"/>
          <w:sz w:val="20"/>
          <w:szCs w:val="20"/>
        </w:rPr>
        <w:t xml:space="preserve"> </w:t>
      </w:r>
      <w:r w:rsidRPr="00AA18F4">
        <w:rPr>
          <w:sz w:val="16"/>
          <w:szCs w:val="16"/>
        </w:rPr>
        <w:t>(</w:t>
      </w:r>
      <w:proofErr w:type="spellStart"/>
      <w:r w:rsidRPr="00AA18F4">
        <w:rPr>
          <w:sz w:val="16"/>
          <w:szCs w:val="16"/>
        </w:rPr>
        <w:t>megabits</w:t>
      </w:r>
      <w:proofErr w:type="spellEnd"/>
      <w:r w:rsidRPr="00AA18F4">
        <w:rPr>
          <w:sz w:val="16"/>
          <w:szCs w:val="16"/>
        </w:rPr>
        <w:t xml:space="preserve"> per second) - jednotka rychlosti přenosu dat.</w:t>
      </w:r>
    </w:p>
    <w:p w14:paraId="21CA2B26" w14:textId="77777777" w:rsidR="00687BCD" w:rsidRPr="002F7922" w:rsidRDefault="00687BCD" w:rsidP="00687BCD">
      <w:pPr>
        <w:ind w:left="284"/>
        <w:jc w:val="both"/>
        <w:rPr>
          <w:sz w:val="16"/>
          <w:szCs w:val="16"/>
        </w:rPr>
      </w:pPr>
      <w:proofErr w:type="gramStart"/>
      <w:r>
        <w:rPr>
          <w:b/>
          <w:sz w:val="16"/>
          <w:szCs w:val="16"/>
        </w:rPr>
        <w:t xml:space="preserve">Ethernet - </w:t>
      </w:r>
      <w:r w:rsidRPr="002F7922">
        <w:rPr>
          <w:sz w:val="16"/>
          <w:szCs w:val="16"/>
        </w:rPr>
        <w:t>je</w:t>
      </w:r>
      <w:proofErr w:type="gramEnd"/>
      <w:r w:rsidRPr="002F7922">
        <w:rPr>
          <w:sz w:val="16"/>
          <w:szCs w:val="16"/>
        </w:rPr>
        <w:t xml:space="preserve"> název souhrnu technologií pro </w:t>
      </w:r>
      <w:hyperlink r:id="rId8" w:tgtFrame="_blank" w:tooltip="https://cs.wikipedia.org/wiki/po%c4%8d%c3%adta%c4%8dov%c3%a1_s%c3%ad%c5%a5" w:history="1">
        <w:r w:rsidRPr="002F7922">
          <w:rPr>
            <w:sz w:val="16"/>
            <w:szCs w:val="16"/>
          </w:rPr>
          <w:t>počítačové sítě</w:t>
        </w:r>
      </w:hyperlink>
      <w:r w:rsidRPr="002F7922">
        <w:rPr>
          <w:sz w:val="16"/>
          <w:szCs w:val="16"/>
        </w:rPr>
        <w:t xml:space="preserve"> z větší části standardizovaných jako </w:t>
      </w:r>
      <w:hyperlink r:id="rId9" w:tgtFrame="_blank" w:tooltip="https://cs.wikipedia.org/wiki/ieee_802.3" w:history="1">
        <w:r w:rsidRPr="002F7922">
          <w:rPr>
            <w:sz w:val="16"/>
            <w:szCs w:val="16"/>
          </w:rPr>
          <w:t>IEEE 802.3</w:t>
        </w:r>
      </w:hyperlink>
      <w:r w:rsidRPr="002F7922">
        <w:rPr>
          <w:sz w:val="16"/>
          <w:szCs w:val="16"/>
        </w:rPr>
        <w:t xml:space="preserve">. Sítě Ethernet realizují </w:t>
      </w:r>
      <w:hyperlink r:id="rId10" w:tgtFrame="_blank" w:tooltip="https://cs.wikipedia.org/wiki/fyzick%c3%a1_vrstva" w:history="1">
        <w:r w:rsidRPr="002F7922">
          <w:rPr>
            <w:sz w:val="16"/>
            <w:szCs w:val="16"/>
          </w:rPr>
          <w:t>fyzickou</w:t>
        </w:r>
      </w:hyperlink>
      <w:r w:rsidRPr="002F7922">
        <w:rPr>
          <w:sz w:val="16"/>
          <w:szCs w:val="16"/>
        </w:rPr>
        <w:t xml:space="preserve"> a </w:t>
      </w:r>
      <w:hyperlink r:id="rId11" w:tgtFrame="_blank" w:tooltip="https://cs.wikipedia.org/wiki/linkov%c3%a1_vrstva" w:history="1">
        <w:r w:rsidRPr="002F7922">
          <w:rPr>
            <w:sz w:val="16"/>
            <w:szCs w:val="16"/>
          </w:rPr>
          <w:t>linkovou vrstvu</w:t>
        </w:r>
      </w:hyperlink>
      <w:r w:rsidRPr="002F7922">
        <w:rPr>
          <w:sz w:val="16"/>
          <w:szCs w:val="16"/>
        </w:rPr>
        <w:t xml:space="preserve"> referenčního modelu OSI, takže je možné po nich provozovat jeden nebo více protokolů </w:t>
      </w:r>
      <w:hyperlink r:id="rId12" w:tgtFrame="_blank" w:tooltip="https://cs.wikipedia.org/wiki/s%c3%ad%c5%a5ov%c3%a1_vrstva" w:history="1">
        <w:r w:rsidRPr="002F7922">
          <w:rPr>
            <w:sz w:val="16"/>
            <w:szCs w:val="16"/>
          </w:rPr>
          <w:t>síťové vrstvy</w:t>
        </w:r>
      </w:hyperlink>
      <w:r w:rsidRPr="002F7922">
        <w:rPr>
          <w:sz w:val="16"/>
          <w:szCs w:val="16"/>
        </w:rPr>
        <w:t xml:space="preserve">, například protokoly </w:t>
      </w:r>
      <w:hyperlink r:id="rId13" w:tgtFrame="_blank" w:tooltip="https://cs.wikipedia.org/wiki/ipv4" w:history="1">
        <w:r w:rsidRPr="002F7922">
          <w:rPr>
            <w:sz w:val="16"/>
            <w:szCs w:val="16"/>
          </w:rPr>
          <w:t>IPv4</w:t>
        </w:r>
      </w:hyperlink>
      <w:r w:rsidRPr="002F7922">
        <w:rPr>
          <w:sz w:val="16"/>
          <w:szCs w:val="16"/>
        </w:rPr>
        <w:t xml:space="preserve"> a </w:t>
      </w:r>
      <w:hyperlink r:id="rId14" w:tgtFrame="_blank" w:tooltip="https://cs.wikipedia.org/wiki/ipv6" w:history="1">
        <w:r w:rsidRPr="002F7922">
          <w:rPr>
            <w:sz w:val="16"/>
            <w:szCs w:val="16"/>
          </w:rPr>
          <w:t>IPv6</w:t>
        </w:r>
      </w:hyperlink>
      <w:r w:rsidRPr="002F7922">
        <w:rPr>
          <w:sz w:val="16"/>
          <w:szCs w:val="16"/>
        </w:rPr>
        <w:t>.</w:t>
      </w:r>
    </w:p>
    <w:p w14:paraId="63E61E81" w14:textId="77777777" w:rsidR="00687BCD" w:rsidRPr="006356BC" w:rsidRDefault="00687BCD" w:rsidP="00687BCD">
      <w:pPr>
        <w:ind w:left="284"/>
        <w:jc w:val="both"/>
        <w:rPr>
          <w:sz w:val="16"/>
          <w:szCs w:val="16"/>
        </w:rPr>
      </w:pPr>
      <w:r>
        <w:rPr>
          <w:b/>
          <w:sz w:val="16"/>
          <w:szCs w:val="16"/>
        </w:rPr>
        <w:t>Q-in-</w:t>
      </w:r>
      <w:proofErr w:type="gramStart"/>
      <w:r>
        <w:rPr>
          <w:b/>
          <w:sz w:val="16"/>
          <w:szCs w:val="16"/>
        </w:rPr>
        <w:t>Q -</w:t>
      </w:r>
      <w:r w:rsidRPr="009779F7">
        <w:rPr>
          <w:b/>
          <w:sz w:val="16"/>
          <w:szCs w:val="16"/>
        </w:rPr>
        <w:t xml:space="preserve"> </w:t>
      </w:r>
      <w:r>
        <w:rPr>
          <w:sz w:val="16"/>
          <w:szCs w:val="16"/>
        </w:rPr>
        <w:t>t</w:t>
      </w:r>
      <w:r w:rsidRPr="007637E0">
        <w:rPr>
          <w:sz w:val="16"/>
          <w:szCs w:val="16"/>
        </w:rPr>
        <w:t>echnika</w:t>
      </w:r>
      <w:proofErr w:type="gramEnd"/>
      <w:r w:rsidRPr="007637E0">
        <w:rPr>
          <w:sz w:val="16"/>
          <w:szCs w:val="16"/>
        </w:rPr>
        <w:t xml:space="preserve"> vícenásobného označování (</w:t>
      </w:r>
      <w:proofErr w:type="spellStart"/>
      <w:r w:rsidRPr="007637E0">
        <w:rPr>
          <w:sz w:val="16"/>
          <w:szCs w:val="16"/>
        </w:rPr>
        <w:t>tagování</w:t>
      </w:r>
      <w:proofErr w:type="spellEnd"/>
      <w:r w:rsidRPr="007637E0">
        <w:rPr>
          <w:sz w:val="16"/>
          <w:szCs w:val="16"/>
        </w:rPr>
        <w:t>) paketů dle standardů IEEE 802.1Q</w:t>
      </w:r>
      <w:r w:rsidRPr="006356BC">
        <w:rPr>
          <w:sz w:val="16"/>
          <w:szCs w:val="16"/>
        </w:rPr>
        <w:t xml:space="preserve"> Z pohledu zákazníka jde o transparentní L2 tunel mezi koncovými lokalitami, který např. umožňuje využívat protokoly CDP, VTP, </w:t>
      </w:r>
      <w:proofErr w:type="spellStart"/>
      <w:r w:rsidRPr="006356BC">
        <w:rPr>
          <w:sz w:val="16"/>
          <w:szCs w:val="16"/>
        </w:rPr>
        <w:t>Spanning</w:t>
      </w:r>
      <w:proofErr w:type="spellEnd"/>
      <w:r w:rsidRPr="006356BC">
        <w:rPr>
          <w:sz w:val="16"/>
          <w:szCs w:val="16"/>
        </w:rPr>
        <w:t xml:space="preserve"> </w:t>
      </w:r>
      <w:proofErr w:type="spellStart"/>
      <w:r w:rsidRPr="006356BC">
        <w:rPr>
          <w:sz w:val="16"/>
          <w:szCs w:val="16"/>
        </w:rPr>
        <w:t>Tree</w:t>
      </w:r>
      <w:proofErr w:type="spellEnd"/>
      <w:r w:rsidRPr="006356BC">
        <w:rPr>
          <w:sz w:val="16"/>
          <w:szCs w:val="16"/>
        </w:rPr>
        <w:t xml:space="preserve"> apod.</w:t>
      </w:r>
    </w:p>
    <w:p w14:paraId="0E2D2291" w14:textId="77777777" w:rsidR="00687BCD" w:rsidRPr="007637E0" w:rsidRDefault="00687BCD" w:rsidP="00687BCD">
      <w:pPr>
        <w:ind w:left="284"/>
        <w:jc w:val="both"/>
        <w:rPr>
          <w:sz w:val="16"/>
          <w:szCs w:val="16"/>
        </w:rPr>
      </w:pPr>
      <w:r>
        <w:rPr>
          <w:b/>
          <w:sz w:val="16"/>
          <w:szCs w:val="16"/>
        </w:rPr>
        <w:t xml:space="preserve">MTU </w:t>
      </w:r>
      <w:r w:rsidRPr="007637E0">
        <w:rPr>
          <w:sz w:val="16"/>
          <w:szCs w:val="16"/>
        </w:rPr>
        <w:t>(</w:t>
      </w:r>
      <w:r>
        <w:rPr>
          <w:sz w:val="16"/>
          <w:szCs w:val="16"/>
        </w:rPr>
        <w:t>m</w:t>
      </w:r>
      <w:r w:rsidRPr="007637E0">
        <w:rPr>
          <w:sz w:val="16"/>
          <w:szCs w:val="16"/>
        </w:rPr>
        <w:t xml:space="preserve">aximum </w:t>
      </w:r>
      <w:proofErr w:type="spellStart"/>
      <w:r w:rsidRPr="007637E0">
        <w:rPr>
          <w:sz w:val="16"/>
          <w:szCs w:val="16"/>
        </w:rPr>
        <w:t>transmission</w:t>
      </w:r>
      <w:proofErr w:type="spellEnd"/>
      <w:r w:rsidRPr="007637E0">
        <w:rPr>
          <w:sz w:val="16"/>
          <w:szCs w:val="16"/>
        </w:rPr>
        <w:t xml:space="preserve"> unit)</w:t>
      </w:r>
      <w:r>
        <w:rPr>
          <w:sz w:val="16"/>
          <w:szCs w:val="16"/>
        </w:rPr>
        <w:t xml:space="preserve"> - m</w:t>
      </w:r>
      <w:r w:rsidRPr="007637E0">
        <w:rPr>
          <w:sz w:val="16"/>
          <w:szCs w:val="16"/>
        </w:rPr>
        <w:t>aximální přenosová j</w:t>
      </w:r>
      <w:r>
        <w:rPr>
          <w:sz w:val="16"/>
          <w:szCs w:val="16"/>
        </w:rPr>
        <w:t>ednotka,</w:t>
      </w:r>
      <w:r w:rsidRPr="007637E0">
        <w:rPr>
          <w:sz w:val="16"/>
          <w:szCs w:val="16"/>
        </w:rPr>
        <w:t xml:space="preserve"> jde o maximální velikosti </w:t>
      </w:r>
      <w:hyperlink r:id="rId15" w:tooltip="IP datagram" w:history="1">
        <w:r w:rsidRPr="007637E0">
          <w:rPr>
            <w:sz w:val="16"/>
            <w:szCs w:val="16"/>
          </w:rPr>
          <w:t>IP datagramu</w:t>
        </w:r>
      </w:hyperlink>
      <w:r w:rsidRPr="007637E0">
        <w:rPr>
          <w:sz w:val="16"/>
          <w:szCs w:val="16"/>
        </w:rPr>
        <w:t xml:space="preserve">, který je možné vyslat daným </w:t>
      </w:r>
      <w:hyperlink r:id="rId16" w:tooltip="Síťová karta" w:history="1">
        <w:r w:rsidRPr="007637E0">
          <w:rPr>
            <w:sz w:val="16"/>
            <w:szCs w:val="16"/>
          </w:rPr>
          <w:t>síťovým rozhraním</w:t>
        </w:r>
      </w:hyperlink>
      <w:r w:rsidRPr="007637E0">
        <w:rPr>
          <w:sz w:val="16"/>
          <w:szCs w:val="16"/>
        </w:rPr>
        <w:t xml:space="preserve">. Obvyklá hodnota MTU je 1500 </w:t>
      </w:r>
      <w:hyperlink r:id="rId17" w:tooltip="Bajt" w:history="1">
        <w:r w:rsidRPr="007637E0">
          <w:rPr>
            <w:sz w:val="16"/>
            <w:szCs w:val="16"/>
          </w:rPr>
          <w:t>bajtů</w:t>
        </w:r>
      </w:hyperlink>
      <w:r w:rsidRPr="007637E0">
        <w:rPr>
          <w:sz w:val="16"/>
          <w:szCs w:val="16"/>
        </w:rPr>
        <w:t xml:space="preserve">, což je standardní MTU pro široce rozšířený </w:t>
      </w:r>
      <w:hyperlink r:id="rId18" w:tooltip="Ethernet" w:history="1">
        <w:r w:rsidRPr="007637E0">
          <w:rPr>
            <w:sz w:val="16"/>
            <w:szCs w:val="16"/>
          </w:rPr>
          <w:t>Ethernet</w:t>
        </w:r>
      </w:hyperlink>
      <w:r w:rsidRPr="007637E0">
        <w:rPr>
          <w:sz w:val="16"/>
          <w:szCs w:val="16"/>
        </w:rPr>
        <w:t>.</w:t>
      </w:r>
    </w:p>
    <w:p w14:paraId="792A7CA5" w14:textId="77777777" w:rsidR="00402636" w:rsidRDefault="00402636" w:rsidP="00402636">
      <w:pPr>
        <w:jc w:val="both"/>
      </w:pPr>
    </w:p>
    <w:p w14:paraId="6DFCB941" w14:textId="77777777" w:rsidR="004143CE" w:rsidRDefault="004143CE" w:rsidP="00467EE1">
      <w:pPr>
        <w:jc w:val="center"/>
        <w:rPr>
          <w:sz w:val="22"/>
          <w:szCs w:val="22"/>
        </w:rPr>
      </w:pPr>
    </w:p>
    <w:p w14:paraId="135BE16F" w14:textId="77777777" w:rsidR="00467EE1" w:rsidRPr="00467EE1" w:rsidRDefault="00467EE1" w:rsidP="00467EE1">
      <w:pPr>
        <w:jc w:val="center"/>
        <w:rPr>
          <w:sz w:val="28"/>
          <w:szCs w:val="28"/>
        </w:rPr>
      </w:pPr>
    </w:p>
    <w:p w14:paraId="46E42BAD" w14:textId="217A054A" w:rsidR="004143CE" w:rsidRPr="004143CE" w:rsidRDefault="004143CE" w:rsidP="004143CE">
      <w:pPr>
        <w:pStyle w:val="Odstavecseseznamem"/>
        <w:numPr>
          <w:ilvl w:val="0"/>
          <w:numId w:val="9"/>
        </w:numPr>
        <w:ind w:left="284" w:hanging="284"/>
        <w:jc w:val="both"/>
        <w:rPr>
          <w:sz w:val="22"/>
          <w:szCs w:val="22"/>
          <w:u w:val="single"/>
        </w:rPr>
      </w:pPr>
      <w:r w:rsidRPr="004143CE">
        <w:rPr>
          <w:sz w:val="22"/>
          <w:szCs w:val="22"/>
          <w:u w:val="single"/>
        </w:rPr>
        <w:t>Smluvní s</w:t>
      </w:r>
      <w:r w:rsidR="00402636">
        <w:rPr>
          <w:sz w:val="22"/>
          <w:szCs w:val="22"/>
          <w:u w:val="single"/>
        </w:rPr>
        <w:t xml:space="preserve">trany se dohodly na změně </w:t>
      </w:r>
      <w:r w:rsidR="00402636" w:rsidRPr="00402636">
        <w:rPr>
          <w:b/>
          <w:sz w:val="22"/>
          <w:szCs w:val="22"/>
          <w:u w:val="single"/>
        </w:rPr>
        <w:t>přílohy č.2</w:t>
      </w:r>
      <w:r w:rsidR="00402636" w:rsidRPr="004143CE">
        <w:rPr>
          <w:sz w:val="22"/>
          <w:szCs w:val="22"/>
          <w:u w:val="single"/>
        </w:rPr>
        <w:t xml:space="preserve"> </w:t>
      </w:r>
      <w:r w:rsidR="00687BCD">
        <w:rPr>
          <w:sz w:val="22"/>
          <w:szCs w:val="22"/>
          <w:u w:val="single"/>
        </w:rPr>
        <w:t>„</w:t>
      </w:r>
      <w:r w:rsidR="00402636">
        <w:rPr>
          <w:b/>
          <w:sz w:val="22"/>
          <w:szCs w:val="22"/>
          <w:u w:val="single"/>
        </w:rPr>
        <w:t>Seznam okruhů</w:t>
      </w:r>
      <w:r w:rsidR="00687BCD">
        <w:rPr>
          <w:b/>
          <w:sz w:val="22"/>
          <w:szCs w:val="22"/>
          <w:u w:val="single"/>
        </w:rPr>
        <w:t>“</w:t>
      </w:r>
      <w:r w:rsidR="00402636" w:rsidRPr="004143CE">
        <w:rPr>
          <w:b/>
          <w:sz w:val="22"/>
          <w:szCs w:val="22"/>
          <w:u w:val="single"/>
        </w:rPr>
        <w:t xml:space="preserve"> </w:t>
      </w:r>
      <w:r w:rsidRPr="004143CE">
        <w:rPr>
          <w:sz w:val="22"/>
          <w:szCs w:val="22"/>
          <w:u w:val="single"/>
        </w:rPr>
        <w:t>Smlouvy takto:</w:t>
      </w:r>
    </w:p>
    <w:p w14:paraId="3A6C6935" w14:textId="77777777" w:rsidR="00402636" w:rsidRDefault="00402636" w:rsidP="00402636">
      <w:pPr>
        <w:pStyle w:val="Odstavecseseznamem"/>
        <w:tabs>
          <w:tab w:val="left" w:pos="3285"/>
        </w:tabs>
        <w:jc w:val="right"/>
        <w:rPr>
          <w:b/>
          <w:bCs/>
        </w:rPr>
      </w:pPr>
    </w:p>
    <w:p w14:paraId="6C0CFC87" w14:textId="77777777" w:rsidR="00402636" w:rsidRPr="00687BCD" w:rsidRDefault="00402636" w:rsidP="00402636">
      <w:pPr>
        <w:pStyle w:val="Odstavecseseznamem"/>
        <w:tabs>
          <w:tab w:val="left" w:pos="3285"/>
        </w:tabs>
        <w:jc w:val="right"/>
        <w:rPr>
          <w:b/>
          <w:bCs/>
          <w:sz w:val="10"/>
          <w:szCs w:val="10"/>
        </w:rPr>
      </w:pPr>
    </w:p>
    <w:p w14:paraId="4940C4EC" w14:textId="77777777" w:rsidR="00402636" w:rsidRPr="00402636" w:rsidRDefault="00402636" w:rsidP="00402636">
      <w:pPr>
        <w:pStyle w:val="Odstavecseseznamem"/>
        <w:tabs>
          <w:tab w:val="left" w:pos="3285"/>
        </w:tabs>
        <w:jc w:val="right"/>
        <w:rPr>
          <w:b/>
          <w:bCs/>
        </w:rPr>
      </w:pPr>
      <w:r>
        <w:rPr>
          <w:b/>
          <w:bCs/>
        </w:rPr>
        <w:t>Příloha č. 2</w:t>
      </w:r>
    </w:p>
    <w:p w14:paraId="54CF7191" w14:textId="77777777" w:rsidR="00402636" w:rsidRDefault="00402636" w:rsidP="004143CE">
      <w:pPr>
        <w:jc w:val="both"/>
        <w:rPr>
          <w:sz w:val="22"/>
          <w:szCs w:val="22"/>
        </w:rPr>
      </w:pPr>
    </w:p>
    <w:p w14:paraId="3544ADBB" w14:textId="77777777" w:rsidR="00402636" w:rsidRPr="00402636" w:rsidRDefault="00402636" w:rsidP="00402636">
      <w:pPr>
        <w:tabs>
          <w:tab w:val="left" w:pos="3285"/>
        </w:tabs>
        <w:jc w:val="center"/>
        <w:rPr>
          <w:b/>
          <w:bCs/>
          <w:sz w:val="28"/>
          <w:szCs w:val="28"/>
        </w:rPr>
      </w:pPr>
      <w:r w:rsidRPr="00402636">
        <w:rPr>
          <w:b/>
          <w:bCs/>
          <w:sz w:val="28"/>
          <w:szCs w:val="28"/>
        </w:rPr>
        <w:t>Seznam okruhů</w:t>
      </w:r>
    </w:p>
    <w:p w14:paraId="26C9A18C" w14:textId="77777777" w:rsidR="00402636" w:rsidRPr="007B6557" w:rsidRDefault="00402636" w:rsidP="00402636">
      <w:pPr>
        <w:tabs>
          <w:tab w:val="left" w:pos="3285"/>
        </w:tabs>
        <w:ind w:left="360"/>
        <w:jc w:val="right"/>
        <w:rPr>
          <w:b/>
          <w:bCs/>
          <w:sz w:val="16"/>
          <w:szCs w:val="16"/>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2"/>
        <w:gridCol w:w="1176"/>
        <w:gridCol w:w="3661"/>
        <w:gridCol w:w="3063"/>
      </w:tblGrid>
      <w:tr w:rsidR="00402636" w:rsidRPr="00A45040" w14:paraId="1A8C6751" w14:textId="77777777" w:rsidTr="00402636">
        <w:trPr>
          <w:trHeight w:val="584"/>
          <w:jc w:val="center"/>
        </w:trPr>
        <w:tc>
          <w:tcPr>
            <w:tcW w:w="1063" w:type="dxa"/>
            <w:gridSpan w:val="2"/>
            <w:shd w:val="clear" w:color="auto" w:fill="B8CCE4" w:themeFill="accent1" w:themeFillTint="66"/>
            <w:vAlign w:val="center"/>
          </w:tcPr>
          <w:p w14:paraId="20473DB2" w14:textId="77777777" w:rsidR="00402636" w:rsidRPr="00402636" w:rsidRDefault="00402636" w:rsidP="00402636">
            <w:pPr>
              <w:pStyle w:val="Bezmezer"/>
              <w:jc w:val="center"/>
              <w:rPr>
                <w:b/>
              </w:rPr>
            </w:pPr>
            <w:r w:rsidRPr="00402636">
              <w:rPr>
                <w:b/>
              </w:rPr>
              <w:t>Okruh</w:t>
            </w:r>
          </w:p>
        </w:tc>
        <w:tc>
          <w:tcPr>
            <w:tcW w:w="1176" w:type="dxa"/>
            <w:shd w:val="clear" w:color="auto" w:fill="B8CCE4" w:themeFill="accent1" w:themeFillTint="66"/>
            <w:vAlign w:val="center"/>
          </w:tcPr>
          <w:p w14:paraId="6816943A" w14:textId="77777777" w:rsidR="00402636" w:rsidRPr="00402636" w:rsidRDefault="00402636" w:rsidP="00402636">
            <w:pPr>
              <w:pStyle w:val="Bezmezer"/>
              <w:jc w:val="center"/>
              <w:rPr>
                <w:b/>
              </w:rPr>
            </w:pPr>
            <w:r w:rsidRPr="00402636">
              <w:rPr>
                <w:b/>
              </w:rPr>
              <w:t>Připojení</w:t>
            </w:r>
          </w:p>
        </w:tc>
        <w:tc>
          <w:tcPr>
            <w:tcW w:w="3661" w:type="dxa"/>
            <w:shd w:val="clear" w:color="auto" w:fill="B8CCE4" w:themeFill="accent1" w:themeFillTint="66"/>
            <w:vAlign w:val="center"/>
          </w:tcPr>
          <w:p w14:paraId="4541689C" w14:textId="77777777" w:rsidR="00402636" w:rsidRPr="00402636" w:rsidRDefault="00402636" w:rsidP="00402636">
            <w:pPr>
              <w:pStyle w:val="Bezmezer"/>
              <w:jc w:val="center"/>
              <w:rPr>
                <w:b/>
              </w:rPr>
            </w:pPr>
            <w:r w:rsidRPr="00402636">
              <w:rPr>
                <w:b/>
              </w:rPr>
              <w:t>BOD A</w:t>
            </w:r>
          </w:p>
        </w:tc>
        <w:tc>
          <w:tcPr>
            <w:tcW w:w="3063" w:type="dxa"/>
            <w:shd w:val="clear" w:color="auto" w:fill="B8CCE4" w:themeFill="accent1" w:themeFillTint="66"/>
            <w:vAlign w:val="center"/>
          </w:tcPr>
          <w:p w14:paraId="795705F4" w14:textId="77777777" w:rsidR="00402636" w:rsidRPr="00402636" w:rsidRDefault="00402636" w:rsidP="00402636">
            <w:pPr>
              <w:pStyle w:val="Bezmezer"/>
              <w:jc w:val="center"/>
              <w:rPr>
                <w:b/>
              </w:rPr>
            </w:pPr>
            <w:r w:rsidRPr="00402636">
              <w:rPr>
                <w:b/>
              </w:rPr>
              <w:t>BOD B</w:t>
            </w:r>
          </w:p>
        </w:tc>
      </w:tr>
      <w:tr w:rsidR="00531B1C" w:rsidRPr="00A45040" w14:paraId="486A7BB7" w14:textId="77777777" w:rsidTr="000B3DA8">
        <w:trPr>
          <w:trHeight w:val="589"/>
          <w:jc w:val="center"/>
        </w:trPr>
        <w:tc>
          <w:tcPr>
            <w:tcW w:w="1063" w:type="dxa"/>
            <w:gridSpan w:val="2"/>
            <w:vAlign w:val="center"/>
          </w:tcPr>
          <w:p w14:paraId="176443B4" w14:textId="77777777" w:rsidR="00531B1C" w:rsidRPr="00402636" w:rsidRDefault="00531B1C" w:rsidP="00531B1C">
            <w:pPr>
              <w:jc w:val="center"/>
              <w:rPr>
                <w:sz w:val="22"/>
                <w:szCs w:val="22"/>
              </w:rPr>
            </w:pPr>
            <w:r w:rsidRPr="00402636">
              <w:rPr>
                <w:sz w:val="22"/>
                <w:szCs w:val="22"/>
              </w:rPr>
              <w:t>Okruh 1</w:t>
            </w:r>
          </w:p>
        </w:tc>
        <w:tc>
          <w:tcPr>
            <w:tcW w:w="1176" w:type="dxa"/>
            <w:vAlign w:val="center"/>
          </w:tcPr>
          <w:p w14:paraId="7C86097C" w14:textId="09608783" w:rsidR="00531B1C" w:rsidRPr="00402636" w:rsidRDefault="00996786" w:rsidP="00531B1C">
            <w:pPr>
              <w:jc w:val="center"/>
              <w:rPr>
                <w:sz w:val="22"/>
                <w:szCs w:val="22"/>
              </w:rPr>
            </w:pPr>
            <w:proofErr w:type="spellStart"/>
            <w:r>
              <w:rPr>
                <w:sz w:val="22"/>
                <w:szCs w:val="22"/>
              </w:rPr>
              <w:t>xxx</w:t>
            </w:r>
            <w:proofErr w:type="spellEnd"/>
          </w:p>
        </w:tc>
        <w:tc>
          <w:tcPr>
            <w:tcW w:w="3661" w:type="dxa"/>
          </w:tcPr>
          <w:p w14:paraId="132B820E" w14:textId="2A5F4FF7" w:rsidR="00531B1C" w:rsidRPr="00402636" w:rsidRDefault="00531B1C" w:rsidP="00531B1C">
            <w:pPr>
              <w:rPr>
                <w:sz w:val="22"/>
                <w:szCs w:val="22"/>
              </w:rPr>
            </w:pPr>
            <w:proofErr w:type="spellStart"/>
            <w:r w:rsidRPr="008F1817">
              <w:rPr>
                <w:b/>
                <w:bCs/>
                <w:sz w:val="22"/>
                <w:szCs w:val="22"/>
              </w:rPr>
              <w:t>xxx</w:t>
            </w:r>
            <w:proofErr w:type="spellEnd"/>
          </w:p>
        </w:tc>
        <w:tc>
          <w:tcPr>
            <w:tcW w:w="3063" w:type="dxa"/>
          </w:tcPr>
          <w:p w14:paraId="4F714B81" w14:textId="74C8F322" w:rsidR="00531B1C" w:rsidRPr="00531B1C" w:rsidRDefault="00531B1C" w:rsidP="00531B1C">
            <w:pPr>
              <w:pStyle w:val="Prosttext"/>
              <w:rPr>
                <w:rFonts w:ascii="Times New Roman" w:hAnsi="Times New Roman"/>
                <w:sz w:val="22"/>
                <w:szCs w:val="22"/>
              </w:rPr>
            </w:pPr>
            <w:proofErr w:type="spellStart"/>
            <w:r w:rsidRPr="008F1817">
              <w:rPr>
                <w:b/>
                <w:bCs/>
                <w:sz w:val="22"/>
                <w:szCs w:val="22"/>
              </w:rPr>
              <w:t>xxx</w:t>
            </w:r>
            <w:proofErr w:type="spellEnd"/>
          </w:p>
        </w:tc>
      </w:tr>
      <w:tr w:rsidR="00996786" w:rsidRPr="00A45040" w14:paraId="24F909CB" w14:textId="77777777" w:rsidTr="00E67215">
        <w:trPr>
          <w:trHeight w:val="589"/>
          <w:jc w:val="center"/>
        </w:trPr>
        <w:tc>
          <w:tcPr>
            <w:tcW w:w="1063" w:type="dxa"/>
            <w:gridSpan w:val="2"/>
            <w:vAlign w:val="center"/>
          </w:tcPr>
          <w:p w14:paraId="3818EBE1" w14:textId="77777777" w:rsidR="00996786" w:rsidRPr="00402636" w:rsidRDefault="00996786" w:rsidP="00996786">
            <w:pPr>
              <w:jc w:val="center"/>
              <w:rPr>
                <w:sz w:val="22"/>
                <w:szCs w:val="22"/>
              </w:rPr>
            </w:pPr>
            <w:r w:rsidRPr="00402636">
              <w:rPr>
                <w:sz w:val="22"/>
                <w:szCs w:val="22"/>
              </w:rPr>
              <w:t>Okruh 2</w:t>
            </w:r>
          </w:p>
        </w:tc>
        <w:tc>
          <w:tcPr>
            <w:tcW w:w="1176" w:type="dxa"/>
          </w:tcPr>
          <w:p w14:paraId="2F1DECC2" w14:textId="501FD04C"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59589CA7" w14:textId="23D76C96"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0E065BB6" w14:textId="7295801E"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0CE7D7F3" w14:textId="77777777" w:rsidTr="00E67215">
        <w:trPr>
          <w:trHeight w:val="589"/>
          <w:jc w:val="center"/>
        </w:trPr>
        <w:tc>
          <w:tcPr>
            <w:tcW w:w="1063" w:type="dxa"/>
            <w:gridSpan w:val="2"/>
            <w:vAlign w:val="center"/>
          </w:tcPr>
          <w:p w14:paraId="00F97ED3" w14:textId="77777777" w:rsidR="00996786" w:rsidRPr="00402636" w:rsidRDefault="00996786" w:rsidP="00996786">
            <w:pPr>
              <w:jc w:val="center"/>
              <w:rPr>
                <w:sz w:val="22"/>
                <w:szCs w:val="22"/>
              </w:rPr>
            </w:pPr>
            <w:r w:rsidRPr="00402636">
              <w:rPr>
                <w:sz w:val="22"/>
                <w:szCs w:val="22"/>
              </w:rPr>
              <w:t>Okruh 3</w:t>
            </w:r>
          </w:p>
        </w:tc>
        <w:tc>
          <w:tcPr>
            <w:tcW w:w="1176" w:type="dxa"/>
          </w:tcPr>
          <w:p w14:paraId="7E832277" w14:textId="200637A7"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0B26FC3D" w14:textId="5CFF9E9B"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3DC014B9" w14:textId="739831C8"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6B0DA077" w14:textId="77777777" w:rsidTr="00E67215">
        <w:trPr>
          <w:trHeight w:val="589"/>
          <w:jc w:val="center"/>
        </w:trPr>
        <w:tc>
          <w:tcPr>
            <w:tcW w:w="1051" w:type="dxa"/>
            <w:vAlign w:val="center"/>
          </w:tcPr>
          <w:p w14:paraId="3554377B" w14:textId="77777777" w:rsidR="00996786" w:rsidRPr="00402636" w:rsidRDefault="00996786" w:rsidP="00996786">
            <w:pPr>
              <w:jc w:val="center"/>
              <w:rPr>
                <w:sz w:val="22"/>
                <w:szCs w:val="22"/>
              </w:rPr>
            </w:pPr>
            <w:r w:rsidRPr="00402636">
              <w:rPr>
                <w:sz w:val="22"/>
                <w:szCs w:val="22"/>
              </w:rPr>
              <w:t>Okruh 4</w:t>
            </w:r>
          </w:p>
        </w:tc>
        <w:tc>
          <w:tcPr>
            <w:tcW w:w="1188" w:type="dxa"/>
            <w:gridSpan w:val="2"/>
          </w:tcPr>
          <w:p w14:paraId="7AE137FB" w14:textId="57774BBF"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482ACBEC" w14:textId="0479C662"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5B65CA45" w14:textId="2C3F7E41"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48DE586D" w14:textId="77777777" w:rsidTr="00E67215">
        <w:trPr>
          <w:trHeight w:val="589"/>
          <w:jc w:val="center"/>
        </w:trPr>
        <w:tc>
          <w:tcPr>
            <w:tcW w:w="1051" w:type="dxa"/>
            <w:vAlign w:val="center"/>
          </w:tcPr>
          <w:p w14:paraId="04D1E88D" w14:textId="77777777" w:rsidR="00996786" w:rsidRPr="00402636" w:rsidRDefault="00996786" w:rsidP="00996786">
            <w:pPr>
              <w:jc w:val="center"/>
              <w:rPr>
                <w:sz w:val="22"/>
                <w:szCs w:val="22"/>
              </w:rPr>
            </w:pPr>
            <w:r w:rsidRPr="00402636">
              <w:rPr>
                <w:sz w:val="22"/>
                <w:szCs w:val="22"/>
              </w:rPr>
              <w:t>Okruh 5</w:t>
            </w:r>
          </w:p>
        </w:tc>
        <w:tc>
          <w:tcPr>
            <w:tcW w:w="1188" w:type="dxa"/>
            <w:gridSpan w:val="2"/>
          </w:tcPr>
          <w:p w14:paraId="03D30B52" w14:textId="595E2A1D"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2B8345C9" w14:textId="6AB732AB"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6657943A" w14:textId="06B3BC9A"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2BDF7FA1" w14:textId="77777777" w:rsidTr="00E67215">
        <w:trPr>
          <w:trHeight w:val="589"/>
          <w:jc w:val="center"/>
        </w:trPr>
        <w:tc>
          <w:tcPr>
            <w:tcW w:w="1051" w:type="dxa"/>
            <w:vAlign w:val="center"/>
          </w:tcPr>
          <w:p w14:paraId="13F87595" w14:textId="18F9D364" w:rsidR="00996786" w:rsidRPr="00402636" w:rsidRDefault="00996786" w:rsidP="00996786">
            <w:pPr>
              <w:jc w:val="center"/>
              <w:rPr>
                <w:sz w:val="22"/>
                <w:szCs w:val="22"/>
              </w:rPr>
            </w:pPr>
            <w:r w:rsidRPr="00402636">
              <w:rPr>
                <w:sz w:val="22"/>
                <w:szCs w:val="22"/>
              </w:rPr>
              <w:t xml:space="preserve">Okruh </w:t>
            </w:r>
            <w:r>
              <w:rPr>
                <w:sz w:val="22"/>
                <w:szCs w:val="22"/>
              </w:rPr>
              <w:t>6</w:t>
            </w:r>
          </w:p>
        </w:tc>
        <w:tc>
          <w:tcPr>
            <w:tcW w:w="1188" w:type="dxa"/>
            <w:gridSpan w:val="2"/>
          </w:tcPr>
          <w:p w14:paraId="3DC3A155" w14:textId="0726F0FA"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499EBD7E" w14:textId="00687E36"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2D22D203" w14:textId="006C7BEC"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57D2CDB7" w14:textId="77777777" w:rsidTr="00E67215">
        <w:trPr>
          <w:trHeight w:val="589"/>
          <w:jc w:val="center"/>
        </w:trPr>
        <w:tc>
          <w:tcPr>
            <w:tcW w:w="1051" w:type="dxa"/>
            <w:vAlign w:val="center"/>
          </w:tcPr>
          <w:p w14:paraId="3830025B" w14:textId="0D49AA2C" w:rsidR="00996786" w:rsidRPr="00402636" w:rsidRDefault="00996786" w:rsidP="00996786">
            <w:pPr>
              <w:jc w:val="center"/>
              <w:rPr>
                <w:sz w:val="22"/>
                <w:szCs w:val="22"/>
              </w:rPr>
            </w:pPr>
            <w:r w:rsidRPr="00402636">
              <w:rPr>
                <w:sz w:val="22"/>
                <w:szCs w:val="22"/>
              </w:rPr>
              <w:t xml:space="preserve">Okruh </w:t>
            </w:r>
            <w:r>
              <w:rPr>
                <w:sz w:val="22"/>
                <w:szCs w:val="22"/>
              </w:rPr>
              <w:t>7</w:t>
            </w:r>
          </w:p>
        </w:tc>
        <w:tc>
          <w:tcPr>
            <w:tcW w:w="1188" w:type="dxa"/>
            <w:gridSpan w:val="2"/>
          </w:tcPr>
          <w:p w14:paraId="24D71FBF" w14:textId="5BFC5F85"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7EF2A53E" w14:textId="4FC1C124" w:rsidR="00996786" w:rsidRPr="00402636" w:rsidRDefault="00996786" w:rsidP="00996786">
            <w:pPr>
              <w:rPr>
                <w:sz w:val="22"/>
                <w:szCs w:val="22"/>
              </w:rPr>
            </w:pPr>
            <w:proofErr w:type="spellStart"/>
            <w:r w:rsidRPr="008F1817">
              <w:rPr>
                <w:b/>
                <w:bCs/>
                <w:sz w:val="22"/>
                <w:szCs w:val="22"/>
              </w:rPr>
              <w:t>xxx</w:t>
            </w:r>
            <w:proofErr w:type="spellEnd"/>
          </w:p>
        </w:tc>
        <w:tc>
          <w:tcPr>
            <w:tcW w:w="3063" w:type="dxa"/>
          </w:tcPr>
          <w:p w14:paraId="2ABAB587" w14:textId="529EB5A4" w:rsidR="00996786" w:rsidRPr="00402636" w:rsidRDefault="00996786" w:rsidP="00996786">
            <w:pPr>
              <w:rPr>
                <w:sz w:val="22"/>
                <w:szCs w:val="22"/>
              </w:rPr>
            </w:pPr>
            <w:proofErr w:type="spellStart"/>
            <w:r w:rsidRPr="008F1817">
              <w:rPr>
                <w:b/>
                <w:bCs/>
                <w:sz w:val="22"/>
                <w:szCs w:val="22"/>
              </w:rPr>
              <w:t>xxx</w:t>
            </w:r>
            <w:proofErr w:type="spellEnd"/>
          </w:p>
        </w:tc>
      </w:tr>
      <w:tr w:rsidR="00996786" w:rsidRPr="00A45040" w14:paraId="4EDC269B" w14:textId="77777777" w:rsidTr="00E67215">
        <w:trPr>
          <w:trHeight w:val="589"/>
          <w:jc w:val="center"/>
        </w:trPr>
        <w:tc>
          <w:tcPr>
            <w:tcW w:w="1051" w:type="dxa"/>
            <w:vAlign w:val="center"/>
          </w:tcPr>
          <w:p w14:paraId="4D2ABEDF" w14:textId="7478E699" w:rsidR="00996786" w:rsidRPr="00402636" w:rsidRDefault="00996786" w:rsidP="00996786">
            <w:pPr>
              <w:jc w:val="center"/>
              <w:rPr>
                <w:sz w:val="22"/>
                <w:szCs w:val="22"/>
              </w:rPr>
            </w:pPr>
            <w:r w:rsidRPr="00402636">
              <w:rPr>
                <w:sz w:val="22"/>
                <w:szCs w:val="22"/>
              </w:rPr>
              <w:t xml:space="preserve">Okruh </w:t>
            </w:r>
            <w:r>
              <w:rPr>
                <w:sz w:val="22"/>
                <w:szCs w:val="22"/>
              </w:rPr>
              <w:t>8</w:t>
            </w:r>
          </w:p>
        </w:tc>
        <w:tc>
          <w:tcPr>
            <w:tcW w:w="1188" w:type="dxa"/>
            <w:gridSpan w:val="2"/>
          </w:tcPr>
          <w:p w14:paraId="7BE93F3C" w14:textId="4319EAFE" w:rsidR="00996786" w:rsidRPr="00402636" w:rsidRDefault="00996786" w:rsidP="00996786">
            <w:pPr>
              <w:jc w:val="center"/>
              <w:rPr>
                <w:sz w:val="22"/>
                <w:szCs w:val="22"/>
              </w:rPr>
            </w:pPr>
            <w:proofErr w:type="spellStart"/>
            <w:r w:rsidRPr="007954F2">
              <w:rPr>
                <w:sz w:val="22"/>
                <w:szCs w:val="22"/>
              </w:rPr>
              <w:t>xxx</w:t>
            </w:r>
            <w:proofErr w:type="spellEnd"/>
          </w:p>
        </w:tc>
        <w:tc>
          <w:tcPr>
            <w:tcW w:w="3661" w:type="dxa"/>
          </w:tcPr>
          <w:p w14:paraId="32472710" w14:textId="1D81F521" w:rsidR="00996786" w:rsidRPr="00000F5B" w:rsidRDefault="00996786" w:rsidP="00996786">
            <w:pPr>
              <w:rPr>
                <w:sz w:val="22"/>
                <w:szCs w:val="22"/>
              </w:rPr>
            </w:pPr>
            <w:proofErr w:type="spellStart"/>
            <w:r w:rsidRPr="008F1817">
              <w:rPr>
                <w:b/>
                <w:bCs/>
                <w:sz w:val="22"/>
                <w:szCs w:val="22"/>
              </w:rPr>
              <w:t>xxx</w:t>
            </w:r>
            <w:proofErr w:type="spellEnd"/>
          </w:p>
        </w:tc>
        <w:tc>
          <w:tcPr>
            <w:tcW w:w="3063" w:type="dxa"/>
          </w:tcPr>
          <w:p w14:paraId="4A0C245F" w14:textId="782C26AC" w:rsidR="00996786" w:rsidRPr="00000F5B" w:rsidRDefault="00996786" w:rsidP="00996786">
            <w:pPr>
              <w:rPr>
                <w:sz w:val="22"/>
                <w:szCs w:val="22"/>
              </w:rPr>
            </w:pPr>
            <w:proofErr w:type="spellStart"/>
            <w:r w:rsidRPr="008F1817">
              <w:rPr>
                <w:b/>
                <w:bCs/>
                <w:sz w:val="22"/>
                <w:szCs w:val="22"/>
              </w:rPr>
              <w:t>xxx</w:t>
            </w:r>
            <w:proofErr w:type="spellEnd"/>
          </w:p>
        </w:tc>
      </w:tr>
    </w:tbl>
    <w:p w14:paraId="6EC1D6D5" w14:textId="77777777" w:rsidR="00402636" w:rsidRDefault="00402636" w:rsidP="00402636">
      <w:pPr>
        <w:ind w:left="284"/>
        <w:rPr>
          <w:highlight w:val="yellow"/>
        </w:rPr>
      </w:pPr>
    </w:p>
    <w:p w14:paraId="1D5B9102" w14:textId="77777777" w:rsidR="00402636" w:rsidRPr="00402636" w:rsidRDefault="00402636" w:rsidP="00402636">
      <w:pPr>
        <w:ind w:left="284"/>
        <w:rPr>
          <w:b/>
          <w:bCs/>
          <w:sz w:val="22"/>
          <w:szCs w:val="22"/>
        </w:rPr>
      </w:pPr>
      <w:r w:rsidRPr="00402636">
        <w:rPr>
          <w:sz w:val="22"/>
          <w:szCs w:val="22"/>
        </w:rPr>
        <w:t>Možnost připojení k internetu pro servisní zásahy.</w:t>
      </w:r>
    </w:p>
    <w:p w14:paraId="37A27E01" w14:textId="469D3E81" w:rsidR="00F826D3" w:rsidRPr="00ED52AB" w:rsidRDefault="00F826D3" w:rsidP="00ED6928">
      <w:pPr>
        <w:rPr>
          <w:bCs/>
          <w:sz w:val="22"/>
          <w:szCs w:val="22"/>
        </w:rPr>
      </w:pPr>
    </w:p>
    <w:p w14:paraId="6FC8B81D" w14:textId="77777777" w:rsidR="009045F7" w:rsidRPr="0085012A" w:rsidRDefault="00556EA3" w:rsidP="009045F7">
      <w:pPr>
        <w:jc w:val="center"/>
        <w:rPr>
          <w:b/>
          <w:sz w:val="22"/>
          <w:szCs w:val="22"/>
        </w:rPr>
      </w:pPr>
      <w:r w:rsidRPr="0085012A">
        <w:rPr>
          <w:b/>
          <w:sz w:val="22"/>
          <w:szCs w:val="22"/>
        </w:rPr>
        <w:lastRenderedPageBreak/>
        <w:t>I</w:t>
      </w:r>
      <w:r w:rsidR="009045F7" w:rsidRPr="0085012A">
        <w:rPr>
          <w:b/>
          <w:sz w:val="22"/>
          <w:szCs w:val="22"/>
        </w:rPr>
        <w:t>I.</w:t>
      </w:r>
    </w:p>
    <w:p w14:paraId="024C22E1" w14:textId="77777777" w:rsidR="009045F7" w:rsidRPr="0085012A" w:rsidRDefault="009045F7" w:rsidP="009045F7">
      <w:pPr>
        <w:jc w:val="center"/>
        <w:rPr>
          <w:b/>
          <w:sz w:val="22"/>
          <w:szCs w:val="22"/>
        </w:rPr>
      </w:pPr>
      <w:r w:rsidRPr="0085012A">
        <w:rPr>
          <w:b/>
          <w:sz w:val="22"/>
          <w:szCs w:val="22"/>
        </w:rPr>
        <w:t>Závěrečná ustanovení</w:t>
      </w:r>
    </w:p>
    <w:p w14:paraId="3DE2CC68" w14:textId="77777777" w:rsidR="009045F7" w:rsidRPr="0085012A" w:rsidRDefault="009045F7" w:rsidP="009045F7">
      <w:pPr>
        <w:jc w:val="center"/>
        <w:rPr>
          <w:b/>
          <w:sz w:val="22"/>
          <w:szCs w:val="22"/>
        </w:rPr>
      </w:pPr>
    </w:p>
    <w:p w14:paraId="19C0571C" w14:textId="77777777" w:rsidR="004C50D0" w:rsidRPr="004C50D0" w:rsidRDefault="004C50D0" w:rsidP="004C50D0">
      <w:pPr>
        <w:numPr>
          <w:ilvl w:val="0"/>
          <w:numId w:val="2"/>
        </w:numPr>
        <w:ind w:left="284" w:hanging="284"/>
        <w:jc w:val="both"/>
        <w:rPr>
          <w:sz w:val="22"/>
          <w:szCs w:val="22"/>
        </w:rPr>
      </w:pPr>
      <w:r w:rsidRPr="004C50D0">
        <w:rPr>
          <w:sz w:val="22"/>
          <w:szCs w:val="22"/>
        </w:rPr>
        <w:t>Ostatní ustanovení smlouvy zůstávají nezměněna.</w:t>
      </w:r>
    </w:p>
    <w:p w14:paraId="02DA8E70" w14:textId="77777777" w:rsidR="004C50D0" w:rsidRPr="004C50D0" w:rsidRDefault="004C50D0" w:rsidP="004C50D0">
      <w:pPr>
        <w:numPr>
          <w:ilvl w:val="0"/>
          <w:numId w:val="2"/>
        </w:numPr>
        <w:ind w:left="284" w:hanging="284"/>
        <w:jc w:val="both"/>
        <w:rPr>
          <w:sz w:val="22"/>
          <w:szCs w:val="22"/>
        </w:rPr>
      </w:pPr>
      <w:r w:rsidRPr="004C50D0">
        <w:rPr>
          <w:sz w:val="22"/>
          <w:szCs w:val="22"/>
        </w:rPr>
        <w:t>Obě smluvní strany prohlašují, že bezvýhradně souhlasí se všemi ustanoveními tohoto dodatku, což stvrzují svými podpisy.</w:t>
      </w:r>
    </w:p>
    <w:p w14:paraId="15971A2F" w14:textId="1C8820C7" w:rsidR="004C50D0" w:rsidRPr="004C50D0" w:rsidRDefault="004C50D0" w:rsidP="004C50D0">
      <w:pPr>
        <w:pStyle w:val="Odstavecseseznamem"/>
        <w:numPr>
          <w:ilvl w:val="0"/>
          <w:numId w:val="2"/>
        </w:numPr>
        <w:ind w:left="284" w:hanging="284"/>
        <w:jc w:val="both"/>
        <w:rPr>
          <w:sz w:val="22"/>
          <w:szCs w:val="22"/>
        </w:rPr>
      </w:pPr>
      <w:r w:rsidRPr="004C50D0">
        <w:rPr>
          <w:sz w:val="22"/>
          <w:szCs w:val="22"/>
        </w:rPr>
        <w:t xml:space="preserve">Tento dodatek se stává nedílnou součástí Smlouvy </w:t>
      </w:r>
      <w:r>
        <w:rPr>
          <w:sz w:val="22"/>
          <w:szCs w:val="22"/>
        </w:rPr>
        <w:t>na</w:t>
      </w:r>
      <w:r w:rsidRPr="004C50D0">
        <w:rPr>
          <w:sz w:val="22"/>
          <w:szCs w:val="22"/>
        </w:rPr>
        <w:t xml:space="preserve"> poskytování služeb elektronických komunikací č. </w:t>
      </w:r>
      <w:r>
        <w:rPr>
          <w:sz w:val="22"/>
          <w:szCs w:val="22"/>
        </w:rPr>
        <w:t xml:space="preserve">SO/20140037 </w:t>
      </w:r>
      <w:r w:rsidRPr="0085012A">
        <w:rPr>
          <w:sz w:val="22"/>
          <w:szCs w:val="22"/>
        </w:rPr>
        <w:t xml:space="preserve">ze dne </w:t>
      </w:r>
      <w:r>
        <w:rPr>
          <w:sz w:val="22"/>
          <w:szCs w:val="22"/>
        </w:rPr>
        <w:t>29.5.2014</w:t>
      </w:r>
      <w:r w:rsidRPr="004C50D0">
        <w:rPr>
          <w:bCs/>
          <w:iCs/>
          <w:sz w:val="22"/>
          <w:szCs w:val="22"/>
        </w:rPr>
        <w:t>.</w:t>
      </w:r>
    </w:p>
    <w:p w14:paraId="3B89839E" w14:textId="22D2C890" w:rsidR="00D766C6" w:rsidRPr="00D766C6" w:rsidRDefault="00D766C6" w:rsidP="00D766C6">
      <w:pPr>
        <w:pStyle w:val="Odstavecseseznamem"/>
        <w:numPr>
          <w:ilvl w:val="0"/>
          <w:numId w:val="2"/>
        </w:numPr>
        <w:ind w:left="284" w:hanging="284"/>
        <w:jc w:val="both"/>
        <w:rPr>
          <w:sz w:val="22"/>
          <w:szCs w:val="22"/>
        </w:rPr>
      </w:pPr>
      <w:r>
        <w:rPr>
          <w:sz w:val="22"/>
          <w:szCs w:val="22"/>
        </w:rPr>
        <w:t>Tento dodatek</w:t>
      </w:r>
      <w:r w:rsidRPr="00D766C6">
        <w:rPr>
          <w:sz w:val="22"/>
          <w:szCs w:val="22"/>
        </w:rPr>
        <w:t xml:space="preserve"> je vyhotoven v jednom vyhotovení v elektronické podobě, kter</w:t>
      </w:r>
      <w:r>
        <w:rPr>
          <w:sz w:val="22"/>
          <w:szCs w:val="22"/>
        </w:rPr>
        <w:t>ý</w:t>
      </w:r>
      <w:r w:rsidRPr="00D766C6">
        <w:rPr>
          <w:sz w:val="22"/>
          <w:szCs w:val="22"/>
        </w:rPr>
        <w:t xml:space="preserve"> bude poskytnut oběma smluvním stranám.</w:t>
      </w:r>
    </w:p>
    <w:p w14:paraId="489F2B27" w14:textId="03DCD80C" w:rsidR="004C50D0" w:rsidRPr="004C50D0" w:rsidRDefault="004C50D0" w:rsidP="004C50D0">
      <w:pPr>
        <w:numPr>
          <w:ilvl w:val="0"/>
          <w:numId w:val="2"/>
        </w:numPr>
        <w:ind w:left="284" w:hanging="284"/>
        <w:jc w:val="both"/>
        <w:rPr>
          <w:sz w:val="22"/>
          <w:szCs w:val="22"/>
        </w:rPr>
      </w:pPr>
      <w:r w:rsidRPr="004C50D0">
        <w:rPr>
          <w:sz w:val="22"/>
          <w:szCs w:val="22"/>
        </w:rPr>
        <w:t>Dodatek nabývá platnosti dnem uzavření. Fakturace a změna služby dle tohoto dodatku proběhne od 1.</w:t>
      </w:r>
      <w:r w:rsidR="00886E71">
        <w:rPr>
          <w:sz w:val="22"/>
          <w:szCs w:val="22"/>
        </w:rPr>
        <w:t>11</w:t>
      </w:r>
      <w:r w:rsidRPr="004C50D0">
        <w:rPr>
          <w:sz w:val="22"/>
          <w:szCs w:val="22"/>
        </w:rPr>
        <w:t>.2021.</w:t>
      </w:r>
    </w:p>
    <w:p w14:paraId="1D47646A" w14:textId="77777777" w:rsidR="004C50D0" w:rsidRPr="004C50D0" w:rsidRDefault="004C50D0" w:rsidP="004C50D0">
      <w:pPr>
        <w:numPr>
          <w:ilvl w:val="0"/>
          <w:numId w:val="2"/>
        </w:numPr>
        <w:ind w:left="284" w:hanging="284"/>
        <w:jc w:val="both"/>
        <w:rPr>
          <w:sz w:val="22"/>
          <w:szCs w:val="22"/>
        </w:rPr>
      </w:pPr>
      <w:r w:rsidRPr="004C50D0">
        <w:rPr>
          <w:sz w:val="22"/>
          <w:szCs w:val="22"/>
        </w:rPr>
        <w:t>Tento dodatek nabývá účinnosti dnem jeho uveřejnění v celostátním Registru smluv podle zákona č. 340/2015 Sb., o zvláštních podmínkách účinnosti některých smluv, uveřejňování těchto smluv a o registru smluv (zákon o registru smluv), ve znění pozdějších předpisů. Uveřejnění v Registru smluv provede operátor.</w:t>
      </w:r>
    </w:p>
    <w:p w14:paraId="4B6968D0" w14:textId="77777777" w:rsidR="00177AF9" w:rsidRDefault="00177AF9" w:rsidP="00191CB6">
      <w:pPr>
        <w:jc w:val="both"/>
      </w:pPr>
    </w:p>
    <w:p w14:paraId="25E6D007" w14:textId="4A590852" w:rsidR="007E6E70" w:rsidRDefault="007E6E70" w:rsidP="00497D6C">
      <w:pPr>
        <w:jc w:val="both"/>
      </w:pPr>
    </w:p>
    <w:p w14:paraId="54A101F6" w14:textId="3FD521D8" w:rsidR="00886E71" w:rsidRDefault="00886E71" w:rsidP="00497D6C">
      <w:pPr>
        <w:jc w:val="both"/>
      </w:pPr>
    </w:p>
    <w:p w14:paraId="6E802F63" w14:textId="77777777" w:rsidR="00886E71" w:rsidRDefault="00886E71" w:rsidP="00497D6C">
      <w:pPr>
        <w:jc w:val="both"/>
      </w:pPr>
    </w:p>
    <w:p w14:paraId="22C75591" w14:textId="77777777" w:rsidR="00F551ED" w:rsidRPr="0094224E" w:rsidRDefault="00F551ED" w:rsidP="00497D6C">
      <w:pPr>
        <w:jc w:val="both"/>
        <w:rPr>
          <w:sz w:val="22"/>
          <w:szCs w:val="22"/>
        </w:rPr>
      </w:pPr>
      <w:r w:rsidRPr="0094224E">
        <w:rPr>
          <w:sz w:val="22"/>
          <w:szCs w:val="22"/>
        </w:rPr>
        <w:t>V </w:t>
      </w:r>
      <w:r w:rsidR="0085012A" w:rsidRPr="0094224E">
        <w:rPr>
          <w:sz w:val="22"/>
          <w:szCs w:val="22"/>
        </w:rPr>
        <w:t>Ostravě</w:t>
      </w:r>
      <w:r w:rsidR="008009D5" w:rsidRPr="0094224E">
        <w:rPr>
          <w:sz w:val="22"/>
          <w:szCs w:val="22"/>
        </w:rPr>
        <w:t xml:space="preserve"> </w:t>
      </w:r>
      <w:proofErr w:type="gramStart"/>
      <w:r w:rsidR="008009D5" w:rsidRPr="0094224E">
        <w:rPr>
          <w:sz w:val="22"/>
          <w:szCs w:val="22"/>
        </w:rPr>
        <w:t xml:space="preserve">dne  </w:t>
      </w:r>
      <w:r w:rsidRPr="0094224E">
        <w:rPr>
          <w:sz w:val="22"/>
          <w:szCs w:val="22"/>
        </w:rPr>
        <w:tab/>
      </w:r>
      <w:proofErr w:type="gramEnd"/>
      <w:r w:rsidRPr="0094224E">
        <w:rPr>
          <w:sz w:val="22"/>
          <w:szCs w:val="22"/>
        </w:rPr>
        <w:tab/>
      </w:r>
      <w:r w:rsidRPr="0094224E">
        <w:rPr>
          <w:sz w:val="22"/>
          <w:szCs w:val="22"/>
        </w:rPr>
        <w:tab/>
        <w:t> </w:t>
      </w:r>
      <w:r w:rsidR="00497D6C" w:rsidRPr="0094224E">
        <w:rPr>
          <w:sz w:val="22"/>
          <w:szCs w:val="22"/>
        </w:rPr>
        <w:t xml:space="preserve">      </w:t>
      </w:r>
      <w:r w:rsidR="00497D6C" w:rsidRPr="0094224E">
        <w:rPr>
          <w:sz w:val="22"/>
          <w:szCs w:val="22"/>
        </w:rPr>
        <w:tab/>
      </w:r>
      <w:r w:rsidR="0085012A" w:rsidRPr="0094224E">
        <w:rPr>
          <w:sz w:val="22"/>
          <w:szCs w:val="22"/>
        </w:rPr>
        <w:t xml:space="preserve">                       </w:t>
      </w:r>
      <w:r w:rsidR="0094224E">
        <w:rPr>
          <w:sz w:val="22"/>
          <w:szCs w:val="22"/>
        </w:rPr>
        <w:t xml:space="preserve">               </w:t>
      </w:r>
      <w:r w:rsidR="0085012A" w:rsidRPr="0094224E">
        <w:rPr>
          <w:sz w:val="22"/>
          <w:szCs w:val="22"/>
        </w:rPr>
        <w:t>V Ostravě</w:t>
      </w:r>
      <w:r w:rsidRPr="0094224E">
        <w:rPr>
          <w:sz w:val="22"/>
          <w:szCs w:val="22"/>
        </w:rPr>
        <w:t> dne</w:t>
      </w:r>
      <w:r w:rsidR="00177AF9">
        <w:rPr>
          <w:sz w:val="22"/>
          <w:szCs w:val="22"/>
        </w:rPr>
        <w:t xml:space="preserve"> </w:t>
      </w:r>
    </w:p>
    <w:p w14:paraId="542A57EB" w14:textId="77777777" w:rsidR="00F551ED" w:rsidRPr="0094224E" w:rsidRDefault="00F551ED" w:rsidP="00F551ED">
      <w:pPr>
        <w:jc w:val="both"/>
        <w:rPr>
          <w:sz w:val="22"/>
          <w:szCs w:val="22"/>
        </w:rPr>
      </w:pPr>
    </w:p>
    <w:p w14:paraId="777BADB5" w14:textId="77777777" w:rsidR="00F551ED" w:rsidRDefault="00F551ED" w:rsidP="00F551ED">
      <w:pPr>
        <w:jc w:val="both"/>
      </w:pPr>
    </w:p>
    <w:p w14:paraId="5EC3E2B3" w14:textId="77777777" w:rsidR="00177AF9" w:rsidRDefault="00177AF9" w:rsidP="00F551ED">
      <w:pPr>
        <w:jc w:val="both"/>
      </w:pPr>
    </w:p>
    <w:p w14:paraId="1BDCE73D" w14:textId="77777777" w:rsidR="00F551ED" w:rsidRDefault="00F551ED" w:rsidP="00F551ED">
      <w:pPr>
        <w:jc w:val="both"/>
      </w:pPr>
    </w:p>
    <w:p w14:paraId="049FCC75" w14:textId="77777777" w:rsidR="00F551ED" w:rsidRDefault="00F551ED" w:rsidP="00F551ED">
      <w:pPr>
        <w:jc w:val="both"/>
      </w:pPr>
    </w:p>
    <w:p w14:paraId="017347F3" w14:textId="77777777" w:rsidR="00F551ED" w:rsidRDefault="00F551ED" w:rsidP="00F551ED">
      <w:pPr>
        <w:jc w:val="both"/>
      </w:pPr>
    </w:p>
    <w:tbl>
      <w:tblPr>
        <w:tblW w:w="9294" w:type="dxa"/>
        <w:jc w:val="center"/>
        <w:tblLayout w:type="fixed"/>
        <w:tblCellMar>
          <w:left w:w="70" w:type="dxa"/>
          <w:right w:w="70" w:type="dxa"/>
        </w:tblCellMar>
        <w:tblLook w:val="0000" w:firstRow="0" w:lastRow="0" w:firstColumn="0" w:lastColumn="0" w:noHBand="0" w:noVBand="0"/>
      </w:tblPr>
      <w:tblGrid>
        <w:gridCol w:w="3402"/>
        <w:gridCol w:w="2472"/>
        <w:gridCol w:w="3420"/>
      </w:tblGrid>
      <w:tr w:rsidR="00F551ED" w14:paraId="3408E2F1" w14:textId="77777777">
        <w:trPr>
          <w:jc w:val="center"/>
        </w:trPr>
        <w:tc>
          <w:tcPr>
            <w:tcW w:w="3402" w:type="dxa"/>
            <w:tcBorders>
              <w:top w:val="single" w:sz="6" w:space="0" w:color="auto"/>
              <w:left w:val="nil"/>
              <w:bottom w:val="nil"/>
              <w:right w:val="nil"/>
            </w:tcBorders>
          </w:tcPr>
          <w:p w14:paraId="3E9BE588" w14:textId="77777777" w:rsidR="00F551ED" w:rsidRDefault="0085012A" w:rsidP="00F551ED">
            <w:pPr>
              <w:widowControl w:val="0"/>
              <w:autoSpaceDE w:val="0"/>
              <w:autoSpaceDN w:val="0"/>
              <w:adjustRightInd w:val="0"/>
              <w:jc w:val="center"/>
              <w:rPr>
                <w:sz w:val="20"/>
              </w:rPr>
            </w:pPr>
            <w:r>
              <w:rPr>
                <w:sz w:val="20"/>
              </w:rPr>
              <w:t>z</w:t>
            </w:r>
            <w:r w:rsidR="00F551ED">
              <w:rPr>
                <w:sz w:val="20"/>
              </w:rPr>
              <w:t>a účastníka</w:t>
            </w:r>
          </w:p>
        </w:tc>
        <w:tc>
          <w:tcPr>
            <w:tcW w:w="2472" w:type="dxa"/>
            <w:tcBorders>
              <w:top w:val="nil"/>
              <w:left w:val="nil"/>
              <w:bottom w:val="nil"/>
              <w:right w:val="nil"/>
            </w:tcBorders>
          </w:tcPr>
          <w:p w14:paraId="7DC16B58" w14:textId="77777777" w:rsidR="00F551ED" w:rsidRDefault="00F551ED" w:rsidP="00F551ED">
            <w:pPr>
              <w:widowControl w:val="0"/>
              <w:autoSpaceDE w:val="0"/>
              <w:autoSpaceDN w:val="0"/>
              <w:adjustRightInd w:val="0"/>
              <w:jc w:val="both"/>
              <w:rPr>
                <w:sz w:val="20"/>
              </w:rPr>
            </w:pPr>
          </w:p>
        </w:tc>
        <w:tc>
          <w:tcPr>
            <w:tcW w:w="3420" w:type="dxa"/>
            <w:tcBorders>
              <w:top w:val="single" w:sz="6" w:space="0" w:color="auto"/>
              <w:left w:val="nil"/>
              <w:bottom w:val="nil"/>
              <w:right w:val="nil"/>
            </w:tcBorders>
          </w:tcPr>
          <w:p w14:paraId="00400B94" w14:textId="77777777" w:rsidR="00F551ED" w:rsidRDefault="0085012A" w:rsidP="00F551ED">
            <w:pPr>
              <w:widowControl w:val="0"/>
              <w:autoSpaceDE w:val="0"/>
              <w:autoSpaceDN w:val="0"/>
              <w:adjustRightInd w:val="0"/>
              <w:jc w:val="center"/>
              <w:rPr>
                <w:sz w:val="20"/>
              </w:rPr>
            </w:pPr>
            <w:r>
              <w:rPr>
                <w:sz w:val="20"/>
              </w:rPr>
              <w:t>z</w:t>
            </w:r>
            <w:r w:rsidR="00F551ED">
              <w:rPr>
                <w:sz w:val="20"/>
              </w:rPr>
              <w:t>a operátora</w:t>
            </w:r>
          </w:p>
        </w:tc>
      </w:tr>
      <w:tr w:rsidR="00F551ED" w14:paraId="47FA079B" w14:textId="77777777">
        <w:trPr>
          <w:jc w:val="center"/>
        </w:trPr>
        <w:tc>
          <w:tcPr>
            <w:tcW w:w="3402" w:type="dxa"/>
            <w:tcBorders>
              <w:top w:val="nil"/>
              <w:left w:val="nil"/>
              <w:bottom w:val="nil"/>
              <w:right w:val="nil"/>
            </w:tcBorders>
          </w:tcPr>
          <w:p w14:paraId="53F6F78A" w14:textId="77777777" w:rsidR="00F551ED" w:rsidRPr="0085012A" w:rsidRDefault="00402636" w:rsidP="00F551ED">
            <w:pPr>
              <w:widowControl w:val="0"/>
              <w:autoSpaceDE w:val="0"/>
              <w:autoSpaceDN w:val="0"/>
              <w:adjustRightInd w:val="0"/>
              <w:jc w:val="center"/>
              <w:rPr>
                <w:b/>
                <w:sz w:val="22"/>
                <w:szCs w:val="22"/>
              </w:rPr>
            </w:pPr>
            <w:r>
              <w:rPr>
                <w:b/>
                <w:sz w:val="22"/>
                <w:szCs w:val="22"/>
              </w:rPr>
              <w:t>Pavel Vank</w:t>
            </w:r>
          </w:p>
        </w:tc>
        <w:tc>
          <w:tcPr>
            <w:tcW w:w="2472" w:type="dxa"/>
            <w:tcBorders>
              <w:top w:val="nil"/>
              <w:left w:val="nil"/>
              <w:bottom w:val="nil"/>
              <w:right w:val="nil"/>
            </w:tcBorders>
          </w:tcPr>
          <w:p w14:paraId="44835601" w14:textId="77777777" w:rsidR="00F551ED" w:rsidRPr="0085012A" w:rsidRDefault="00F551ED" w:rsidP="00F551ED">
            <w:pPr>
              <w:widowControl w:val="0"/>
              <w:autoSpaceDE w:val="0"/>
              <w:autoSpaceDN w:val="0"/>
              <w:adjustRightInd w:val="0"/>
              <w:jc w:val="both"/>
              <w:rPr>
                <w:b/>
                <w:sz w:val="22"/>
                <w:szCs w:val="22"/>
              </w:rPr>
            </w:pPr>
          </w:p>
        </w:tc>
        <w:tc>
          <w:tcPr>
            <w:tcW w:w="3420" w:type="dxa"/>
            <w:tcBorders>
              <w:top w:val="nil"/>
              <w:left w:val="nil"/>
              <w:bottom w:val="nil"/>
              <w:right w:val="nil"/>
            </w:tcBorders>
          </w:tcPr>
          <w:p w14:paraId="7D873B47" w14:textId="77777777" w:rsidR="00F551ED" w:rsidRPr="00177AF9" w:rsidRDefault="00177AF9" w:rsidP="00F826D3">
            <w:pPr>
              <w:widowControl w:val="0"/>
              <w:autoSpaceDE w:val="0"/>
              <w:autoSpaceDN w:val="0"/>
              <w:adjustRightInd w:val="0"/>
              <w:jc w:val="center"/>
              <w:rPr>
                <w:b/>
                <w:sz w:val="22"/>
                <w:szCs w:val="22"/>
              </w:rPr>
            </w:pPr>
            <w:r w:rsidRPr="00177AF9">
              <w:rPr>
                <w:b/>
                <w:sz w:val="22"/>
                <w:szCs w:val="22"/>
              </w:rPr>
              <w:t xml:space="preserve">Ing. </w:t>
            </w:r>
            <w:r w:rsidR="00F826D3">
              <w:rPr>
                <w:b/>
                <w:sz w:val="22"/>
                <w:szCs w:val="22"/>
              </w:rPr>
              <w:t>Michal Hrotík</w:t>
            </w:r>
          </w:p>
        </w:tc>
      </w:tr>
      <w:tr w:rsidR="00F551ED" w14:paraId="5C4ED9FF" w14:textId="77777777">
        <w:trPr>
          <w:jc w:val="center"/>
        </w:trPr>
        <w:tc>
          <w:tcPr>
            <w:tcW w:w="3402" w:type="dxa"/>
            <w:tcBorders>
              <w:top w:val="nil"/>
              <w:left w:val="nil"/>
              <w:bottom w:val="nil"/>
              <w:right w:val="nil"/>
            </w:tcBorders>
          </w:tcPr>
          <w:p w14:paraId="5E02A60A" w14:textId="77777777" w:rsidR="00F551ED" w:rsidRDefault="004143CE" w:rsidP="00F551ED">
            <w:pPr>
              <w:widowControl w:val="0"/>
              <w:autoSpaceDE w:val="0"/>
              <w:autoSpaceDN w:val="0"/>
              <w:adjustRightInd w:val="0"/>
              <w:jc w:val="center"/>
              <w:rPr>
                <w:sz w:val="20"/>
              </w:rPr>
            </w:pPr>
            <w:r>
              <w:rPr>
                <w:sz w:val="20"/>
              </w:rPr>
              <w:t>jednatel společnosti</w:t>
            </w:r>
          </w:p>
        </w:tc>
        <w:tc>
          <w:tcPr>
            <w:tcW w:w="2472" w:type="dxa"/>
            <w:tcBorders>
              <w:top w:val="nil"/>
              <w:left w:val="nil"/>
              <w:bottom w:val="nil"/>
              <w:right w:val="nil"/>
            </w:tcBorders>
          </w:tcPr>
          <w:p w14:paraId="26A8BA95" w14:textId="77777777" w:rsidR="00F551ED" w:rsidRDefault="00F551ED" w:rsidP="00F551ED">
            <w:pPr>
              <w:widowControl w:val="0"/>
              <w:autoSpaceDE w:val="0"/>
              <w:autoSpaceDN w:val="0"/>
              <w:adjustRightInd w:val="0"/>
              <w:jc w:val="both"/>
              <w:rPr>
                <w:sz w:val="20"/>
              </w:rPr>
            </w:pPr>
          </w:p>
        </w:tc>
        <w:tc>
          <w:tcPr>
            <w:tcW w:w="3420" w:type="dxa"/>
            <w:tcBorders>
              <w:top w:val="nil"/>
              <w:left w:val="nil"/>
              <w:bottom w:val="nil"/>
              <w:right w:val="nil"/>
            </w:tcBorders>
          </w:tcPr>
          <w:p w14:paraId="320A9DA7" w14:textId="77777777" w:rsidR="00F551ED" w:rsidRPr="00177AF9" w:rsidRDefault="00177AF9" w:rsidP="002C1A94">
            <w:pPr>
              <w:widowControl w:val="0"/>
              <w:autoSpaceDE w:val="0"/>
              <w:autoSpaceDN w:val="0"/>
              <w:adjustRightInd w:val="0"/>
              <w:jc w:val="center"/>
              <w:rPr>
                <w:sz w:val="20"/>
              </w:rPr>
            </w:pPr>
            <w:r>
              <w:rPr>
                <w:sz w:val="20"/>
              </w:rPr>
              <w:t>člen představenstva</w:t>
            </w:r>
          </w:p>
        </w:tc>
      </w:tr>
    </w:tbl>
    <w:p w14:paraId="580DECAB" w14:textId="77777777" w:rsidR="00BA2FC4" w:rsidRDefault="00BA2FC4" w:rsidP="00A46267">
      <w:pPr>
        <w:widowControl w:val="0"/>
        <w:tabs>
          <w:tab w:val="left" w:pos="567"/>
          <w:tab w:val="left" w:pos="1701"/>
        </w:tabs>
        <w:autoSpaceDE w:val="0"/>
        <w:autoSpaceDN w:val="0"/>
        <w:adjustRightInd w:val="0"/>
        <w:jc w:val="both"/>
      </w:pPr>
    </w:p>
    <w:sectPr w:rsidR="00BA2FC4" w:rsidSect="007A7F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CA8A" w14:textId="77777777" w:rsidR="0069167F" w:rsidRDefault="0069167F">
      <w:r>
        <w:separator/>
      </w:r>
    </w:p>
  </w:endnote>
  <w:endnote w:type="continuationSeparator" w:id="0">
    <w:p w14:paraId="6B11D282" w14:textId="77777777" w:rsidR="0069167F" w:rsidRDefault="0069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5A60" w14:textId="77777777" w:rsidR="0069167F" w:rsidRDefault="0069167F">
      <w:r>
        <w:separator/>
      </w:r>
    </w:p>
  </w:footnote>
  <w:footnote w:type="continuationSeparator" w:id="0">
    <w:p w14:paraId="395455D6" w14:textId="77777777" w:rsidR="0069167F" w:rsidRDefault="0069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6CC"/>
    <w:multiLevelType w:val="hybridMultilevel"/>
    <w:tmpl w:val="B6DA7362"/>
    <w:lvl w:ilvl="0" w:tplc="F07EA800">
      <w:start w:val="1"/>
      <w:numFmt w:val="decimal"/>
      <w:lvlText w:val="%1."/>
      <w:lvlJc w:val="left"/>
      <w:pPr>
        <w:tabs>
          <w:tab w:val="num" w:pos="720"/>
        </w:tabs>
        <w:ind w:left="720" w:hanging="360"/>
      </w:pPr>
      <w:rPr>
        <w:rFonts w:hint="default"/>
        <w:b/>
      </w:rPr>
    </w:lvl>
    <w:lvl w:ilvl="1" w:tplc="846230D4" w:tentative="1">
      <w:start w:val="1"/>
      <w:numFmt w:val="lowerLetter"/>
      <w:lvlText w:val="%2."/>
      <w:lvlJc w:val="left"/>
      <w:pPr>
        <w:tabs>
          <w:tab w:val="num" w:pos="1440"/>
        </w:tabs>
        <w:ind w:left="1440" w:hanging="360"/>
      </w:pPr>
    </w:lvl>
    <w:lvl w:ilvl="2" w:tplc="AC4080CE" w:tentative="1">
      <w:start w:val="1"/>
      <w:numFmt w:val="lowerRoman"/>
      <w:lvlText w:val="%3."/>
      <w:lvlJc w:val="right"/>
      <w:pPr>
        <w:tabs>
          <w:tab w:val="num" w:pos="2160"/>
        </w:tabs>
        <w:ind w:left="2160" w:hanging="180"/>
      </w:pPr>
    </w:lvl>
    <w:lvl w:ilvl="3" w:tplc="CDE41A84" w:tentative="1">
      <w:start w:val="1"/>
      <w:numFmt w:val="decimal"/>
      <w:lvlText w:val="%4."/>
      <w:lvlJc w:val="left"/>
      <w:pPr>
        <w:tabs>
          <w:tab w:val="num" w:pos="2880"/>
        </w:tabs>
        <w:ind w:left="2880" w:hanging="360"/>
      </w:pPr>
    </w:lvl>
    <w:lvl w:ilvl="4" w:tplc="8F0C6790" w:tentative="1">
      <w:start w:val="1"/>
      <w:numFmt w:val="lowerLetter"/>
      <w:lvlText w:val="%5."/>
      <w:lvlJc w:val="left"/>
      <w:pPr>
        <w:tabs>
          <w:tab w:val="num" w:pos="3600"/>
        </w:tabs>
        <w:ind w:left="3600" w:hanging="360"/>
      </w:pPr>
    </w:lvl>
    <w:lvl w:ilvl="5" w:tplc="5D82AE0E" w:tentative="1">
      <w:start w:val="1"/>
      <w:numFmt w:val="lowerRoman"/>
      <w:lvlText w:val="%6."/>
      <w:lvlJc w:val="right"/>
      <w:pPr>
        <w:tabs>
          <w:tab w:val="num" w:pos="4320"/>
        </w:tabs>
        <w:ind w:left="4320" w:hanging="180"/>
      </w:pPr>
    </w:lvl>
    <w:lvl w:ilvl="6" w:tplc="C98ED9BE" w:tentative="1">
      <w:start w:val="1"/>
      <w:numFmt w:val="decimal"/>
      <w:lvlText w:val="%7."/>
      <w:lvlJc w:val="left"/>
      <w:pPr>
        <w:tabs>
          <w:tab w:val="num" w:pos="5040"/>
        </w:tabs>
        <w:ind w:left="5040" w:hanging="360"/>
      </w:pPr>
    </w:lvl>
    <w:lvl w:ilvl="7" w:tplc="F4D8CD1C" w:tentative="1">
      <w:start w:val="1"/>
      <w:numFmt w:val="lowerLetter"/>
      <w:lvlText w:val="%8."/>
      <w:lvlJc w:val="left"/>
      <w:pPr>
        <w:tabs>
          <w:tab w:val="num" w:pos="5760"/>
        </w:tabs>
        <w:ind w:left="5760" w:hanging="360"/>
      </w:pPr>
    </w:lvl>
    <w:lvl w:ilvl="8" w:tplc="49B2C124" w:tentative="1">
      <w:start w:val="1"/>
      <w:numFmt w:val="lowerRoman"/>
      <w:lvlText w:val="%9."/>
      <w:lvlJc w:val="right"/>
      <w:pPr>
        <w:tabs>
          <w:tab w:val="num" w:pos="6480"/>
        </w:tabs>
        <w:ind w:left="6480" w:hanging="180"/>
      </w:pPr>
    </w:lvl>
  </w:abstractNum>
  <w:abstractNum w:abstractNumId="1" w15:restartNumberingAfterBreak="0">
    <w:nsid w:val="10AB22B2"/>
    <w:multiLevelType w:val="multilevel"/>
    <w:tmpl w:val="0F5A2E5E"/>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933"/>
        </w:tabs>
        <w:ind w:left="933" w:hanging="480"/>
      </w:pPr>
      <w:rPr>
        <w:rFonts w:hint="default"/>
      </w:rPr>
    </w:lvl>
    <w:lvl w:ilvl="2">
      <w:start w:val="4"/>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 w15:restartNumberingAfterBreak="0">
    <w:nsid w:val="122964F1"/>
    <w:multiLevelType w:val="hybridMultilevel"/>
    <w:tmpl w:val="7012065A"/>
    <w:lvl w:ilvl="0" w:tplc="1A5C7DE4">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F3827"/>
    <w:multiLevelType w:val="hybridMultilevel"/>
    <w:tmpl w:val="60C04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17DA3"/>
    <w:multiLevelType w:val="hybridMultilevel"/>
    <w:tmpl w:val="65BA125A"/>
    <w:lvl w:ilvl="0" w:tplc="CEE006B2">
      <w:start w:val="13"/>
      <w:numFmt w:val="decimal"/>
      <w:lvlText w:val="%1."/>
      <w:lvlJc w:val="left"/>
      <w:pPr>
        <w:tabs>
          <w:tab w:val="num" w:pos="785"/>
        </w:tabs>
        <w:ind w:left="785" w:hanging="42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D04B91"/>
    <w:multiLevelType w:val="hybridMultilevel"/>
    <w:tmpl w:val="60C04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2201E9"/>
    <w:multiLevelType w:val="hybridMultilevel"/>
    <w:tmpl w:val="0AD26CDA"/>
    <w:lvl w:ilvl="0" w:tplc="58E0E388">
      <w:start w:val="1"/>
      <w:numFmt w:val="decimal"/>
      <w:lvlText w:val="%1."/>
      <w:lvlJc w:val="left"/>
      <w:pPr>
        <w:tabs>
          <w:tab w:val="num" w:pos="720"/>
        </w:tabs>
        <w:ind w:left="720" w:hanging="360"/>
      </w:pPr>
    </w:lvl>
    <w:lvl w:ilvl="1" w:tplc="77CE81DC">
      <w:start w:val="1"/>
      <w:numFmt w:val="lowerLetter"/>
      <w:lvlText w:val="%2."/>
      <w:lvlJc w:val="left"/>
      <w:pPr>
        <w:tabs>
          <w:tab w:val="num" w:pos="1440"/>
        </w:tabs>
        <w:ind w:left="1440" w:hanging="360"/>
      </w:pPr>
    </w:lvl>
    <w:lvl w:ilvl="2" w:tplc="33500E46">
      <w:start w:val="1"/>
      <w:numFmt w:val="lowerRoman"/>
      <w:lvlText w:val="%3."/>
      <w:lvlJc w:val="right"/>
      <w:pPr>
        <w:tabs>
          <w:tab w:val="num" w:pos="2160"/>
        </w:tabs>
        <w:ind w:left="2160" w:hanging="180"/>
      </w:pPr>
    </w:lvl>
    <w:lvl w:ilvl="3" w:tplc="0DA6E3BA">
      <w:start w:val="1"/>
      <w:numFmt w:val="decimal"/>
      <w:lvlText w:val="%4."/>
      <w:lvlJc w:val="left"/>
      <w:pPr>
        <w:tabs>
          <w:tab w:val="num" w:pos="2880"/>
        </w:tabs>
        <w:ind w:left="2880" w:hanging="360"/>
      </w:pPr>
    </w:lvl>
    <w:lvl w:ilvl="4" w:tplc="DF543E0E">
      <w:start w:val="1"/>
      <w:numFmt w:val="lowerLetter"/>
      <w:lvlText w:val="%5."/>
      <w:lvlJc w:val="left"/>
      <w:pPr>
        <w:tabs>
          <w:tab w:val="num" w:pos="3600"/>
        </w:tabs>
        <w:ind w:left="3600" w:hanging="360"/>
      </w:pPr>
    </w:lvl>
    <w:lvl w:ilvl="5" w:tplc="0CB49A68">
      <w:start w:val="1"/>
      <w:numFmt w:val="lowerRoman"/>
      <w:lvlText w:val="%6."/>
      <w:lvlJc w:val="right"/>
      <w:pPr>
        <w:tabs>
          <w:tab w:val="num" w:pos="4320"/>
        </w:tabs>
        <w:ind w:left="4320" w:hanging="180"/>
      </w:pPr>
    </w:lvl>
    <w:lvl w:ilvl="6" w:tplc="25CC8404">
      <w:start w:val="1"/>
      <w:numFmt w:val="decimal"/>
      <w:lvlText w:val="%7."/>
      <w:lvlJc w:val="left"/>
      <w:pPr>
        <w:tabs>
          <w:tab w:val="num" w:pos="5040"/>
        </w:tabs>
        <w:ind w:left="5040" w:hanging="360"/>
      </w:pPr>
    </w:lvl>
    <w:lvl w:ilvl="7" w:tplc="20DE3FD8">
      <w:start w:val="1"/>
      <w:numFmt w:val="lowerLetter"/>
      <w:lvlText w:val="%8."/>
      <w:lvlJc w:val="left"/>
      <w:pPr>
        <w:tabs>
          <w:tab w:val="num" w:pos="5760"/>
        </w:tabs>
        <w:ind w:left="5760" w:hanging="360"/>
      </w:pPr>
    </w:lvl>
    <w:lvl w:ilvl="8" w:tplc="C38A0830">
      <w:start w:val="1"/>
      <w:numFmt w:val="lowerRoman"/>
      <w:lvlText w:val="%9."/>
      <w:lvlJc w:val="right"/>
      <w:pPr>
        <w:tabs>
          <w:tab w:val="num" w:pos="6480"/>
        </w:tabs>
        <w:ind w:left="6480" w:hanging="180"/>
      </w:pPr>
    </w:lvl>
  </w:abstractNum>
  <w:abstractNum w:abstractNumId="7" w15:restartNumberingAfterBreak="0">
    <w:nsid w:val="300A2A67"/>
    <w:multiLevelType w:val="hybridMultilevel"/>
    <w:tmpl w:val="11B0CC7C"/>
    <w:lvl w:ilvl="0" w:tplc="7BA4CFE4">
      <w:numFmt w:val="bullet"/>
      <w:lvlText w:val="-"/>
      <w:lvlJc w:val="left"/>
      <w:pPr>
        <w:ind w:left="1986" w:hanging="360"/>
      </w:pPr>
      <w:rPr>
        <w:rFonts w:ascii="Times New Roman" w:eastAsia="Times New Roman" w:hAnsi="Times New Roman" w:cs="Times New Roman" w:hint="default"/>
      </w:rPr>
    </w:lvl>
    <w:lvl w:ilvl="1" w:tplc="04050003" w:tentative="1">
      <w:start w:val="1"/>
      <w:numFmt w:val="bullet"/>
      <w:lvlText w:val="o"/>
      <w:lvlJc w:val="left"/>
      <w:pPr>
        <w:ind w:left="2706" w:hanging="360"/>
      </w:pPr>
      <w:rPr>
        <w:rFonts w:ascii="Courier New" w:hAnsi="Courier New" w:cs="Courier New" w:hint="default"/>
      </w:rPr>
    </w:lvl>
    <w:lvl w:ilvl="2" w:tplc="04050005" w:tentative="1">
      <w:start w:val="1"/>
      <w:numFmt w:val="bullet"/>
      <w:lvlText w:val=""/>
      <w:lvlJc w:val="left"/>
      <w:pPr>
        <w:ind w:left="3426" w:hanging="360"/>
      </w:pPr>
      <w:rPr>
        <w:rFonts w:ascii="Wingdings" w:hAnsi="Wingdings" w:hint="default"/>
      </w:rPr>
    </w:lvl>
    <w:lvl w:ilvl="3" w:tplc="04050001" w:tentative="1">
      <w:start w:val="1"/>
      <w:numFmt w:val="bullet"/>
      <w:lvlText w:val=""/>
      <w:lvlJc w:val="left"/>
      <w:pPr>
        <w:ind w:left="4146" w:hanging="360"/>
      </w:pPr>
      <w:rPr>
        <w:rFonts w:ascii="Symbol" w:hAnsi="Symbol" w:hint="default"/>
      </w:rPr>
    </w:lvl>
    <w:lvl w:ilvl="4" w:tplc="04050003" w:tentative="1">
      <w:start w:val="1"/>
      <w:numFmt w:val="bullet"/>
      <w:lvlText w:val="o"/>
      <w:lvlJc w:val="left"/>
      <w:pPr>
        <w:ind w:left="4866" w:hanging="360"/>
      </w:pPr>
      <w:rPr>
        <w:rFonts w:ascii="Courier New" w:hAnsi="Courier New" w:cs="Courier New" w:hint="default"/>
      </w:rPr>
    </w:lvl>
    <w:lvl w:ilvl="5" w:tplc="04050005" w:tentative="1">
      <w:start w:val="1"/>
      <w:numFmt w:val="bullet"/>
      <w:lvlText w:val=""/>
      <w:lvlJc w:val="left"/>
      <w:pPr>
        <w:ind w:left="5586" w:hanging="360"/>
      </w:pPr>
      <w:rPr>
        <w:rFonts w:ascii="Wingdings" w:hAnsi="Wingdings" w:hint="default"/>
      </w:rPr>
    </w:lvl>
    <w:lvl w:ilvl="6" w:tplc="04050001" w:tentative="1">
      <w:start w:val="1"/>
      <w:numFmt w:val="bullet"/>
      <w:lvlText w:val=""/>
      <w:lvlJc w:val="left"/>
      <w:pPr>
        <w:ind w:left="6306" w:hanging="360"/>
      </w:pPr>
      <w:rPr>
        <w:rFonts w:ascii="Symbol" w:hAnsi="Symbol" w:hint="default"/>
      </w:rPr>
    </w:lvl>
    <w:lvl w:ilvl="7" w:tplc="04050003" w:tentative="1">
      <w:start w:val="1"/>
      <w:numFmt w:val="bullet"/>
      <w:lvlText w:val="o"/>
      <w:lvlJc w:val="left"/>
      <w:pPr>
        <w:ind w:left="7026" w:hanging="360"/>
      </w:pPr>
      <w:rPr>
        <w:rFonts w:ascii="Courier New" w:hAnsi="Courier New" w:cs="Courier New" w:hint="default"/>
      </w:rPr>
    </w:lvl>
    <w:lvl w:ilvl="8" w:tplc="04050005" w:tentative="1">
      <w:start w:val="1"/>
      <w:numFmt w:val="bullet"/>
      <w:lvlText w:val=""/>
      <w:lvlJc w:val="left"/>
      <w:pPr>
        <w:ind w:left="7746" w:hanging="360"/>
      </w:pPr>
      <w:rPr>
        <w:rFonts w:ascii="Wingdings" w:hAnsi="Wingdings" w:hint="default"/>
      </w:rPr>
    </w:lvl>
  </w:abstractNum>
  <w:abstractNum w:abstractNumId="8" w15:restartNumberingAfterBreak="0">
    <w:nsid w:val="42230744"/>
    <w:multiLevelType w:val="multilevel"/>
    <w:tmpl w:val="14E282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6CC30BC"/>
    <w:multiLevelType w:val="hybridMultilevel"/>
    <w:tmpl w:val="917E2BC0"/>
    <w:lvl w:ilvl="0" w:tplc="BE38F97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1E1105"/>
    <w:multiLevelType w:val="hybridMultilevel"/>
    <w:tmpl w:val="A0ECE888"/>
    <w:lvl w:ilvl="0" w:tplc="71183B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D4078B"/>
    <w:multiLevelType w:val="hybridMultilevel"/>
    <w:tmpl w:val="60C04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C6B4177"/>
    <w:multiLevelType w:val="multilevel"/>
    <w:tmpl w:val="6E32F1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102E75"/>
    <w:multiLevelType w:val="hybridMultilevel"/>
    <w:tmpl w:val="E77AEA70"/>
    <w:lvl w:ilvl="0" w:tplc="4332246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943713"/>
    <w:multiLevelType w:val="hybridMultilevel"/>
    <w:tmpl w:val="ACE44648"/>
    <w:lvl w:ilvl="0" w:tplc="6D4ED80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9304A9"/>
    <w:multiLevelType w:val="multilevel"/>
    <w:tmpl w:val="DFF8A78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6615E5F"/>
    <w:multiLevelType w:val="multilevel"/>
    <w:tmpl w:val="AF9ED226"/>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6CC711A"/>
    <w:multiLevelType w:val="hybridMultilevel"/>
    <w:tmpl w:val="A3D83FCA"/>
    <w:lvl w:ilvl="0" w:tplc="2C68E7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0C5015"/>
    <w:multiLevelType w:val="hybridMultilevel"/>
    <w:tmpl w:val="757CA4D4"/>
    <w:lvl w:ilvl="0" w:tplc="BCC451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21" w15:restartNumberingAfterBreak="0">
    <w:nsid w:val="78941152"/>
    <w:multiLevelType w:val="hybridMultilevel"/>
    <w:tmpl w:val="3A22A758"/>
    <w:lvl w:ilvl="0" w:tplc="7062F54C">
      <w:start w:val="7"/>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2"/>
  </w:num>
  <w:num w:numId="5">
    <w:abstractNumId w:val="15"/>
  </w:num>
  <w:num w:numId="6">
    <w:abstractNumId w:val="20"/>
  </w:num>
  <w:num w:numId="7">
    <w:abstractNumId w:val="19"/>
  </w:num>
  <w:num w:numId="8">
    <w:abstractNumId w:val="13"/>
  </w:num>
  <w:num w:numId="9">
    <w:abstractNumId w:val="10"/>
  </w:num>
  <w:num w:numId="10">
    <w:abstractNumId w:val="1"/>
  </w:num>
  <w:num w:numId="11">
    <w:abstractNumId w:val="16"/>
  </w:num>
  <w:num w:numId="12">
    <w:abstractNumId w:val="7"/>
  </w:num>
  <w:num w:numId="13">
    <w:abstractNumId w:val="6"/>
  </w:num>
  <w:num w:numId="14">
    <w:abstractNumId w:val="11"/>
  </w:num>
  <w:num w:numId="15">
    <w:abstractNumId w:val="5"/>
  </w:num>
  <w:num w:numId="16">
    <w:abstractNumId w:val="4"/>
  </w:num>
  <w:num w:numId="17">
    <w:abstractNumId w:val="8"/>
  </w:num>
  <w:num w:numId="18">
    <w:abstractNumId w:val="9"/>
  </w:num>
  <w:num w:numId="19">
    <w:abstractNumId w:val="21"/>
  </w:num>
  <w:num w:numId="20">
    <w:abstractNumId w:val="18"/>
  </w:num>
  <w:num w:numId="21">
    <w:abstractNumId w:val="12"/>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24"/>
    <w:rsid w:val="00000F5B"/>
    <w:rsid w:val="00002015"/>
    <w:rsid w:val="000054A8"/>
    <w:rsid w:val="000079A9"/>
    <w:rsid w:val="00011440"/>
    <w:rsid w:val="000164B9"/>
    <w:rsid w:val="00041A45"/>
    <w:rsid w:val="00051027"/>
    <w:rsid w:val="00091551"/>
    <w:rsid w:val="000973E9"/>
    <w:rsid w:val="000A27E1"/>
    <w:rsid w:val="000B0FB9"/>
    <w:rsid w:val="000B19B8"/>
    <w:rsid w:val="000B3BB8"/>
    <w:rsid w:val="000B631F"/>
    <w:rsid w:val="000C0704"/>
    <w:rsid w:val="000C185E"/>
    <w:rsid w:val="000C6C21"/>
    <w:rsid w:val="000C7EC4"/>
    <w:rsid w:val="000E4748"/>
    <w:rsid w:val="000F7685"/>
    <w:rsid w:val="00106ECA"/>
    <w:rsid w:val="00130091"/>
    <w:rsid w:val="00130767"/>
    <w:rsid w:val="001610A9"/>
    <w:rsid w:val="00177AF9"/>
    <w:rsid w:val="001837CD"/>
    <w:rsid w:val="001858D4"/>
    <w:rsid w:val="00191CB6"/>
    <w:rsid w:val="00194B4B"/>
    <w:rsid w:val="001A5EE2"/>
    <w:rsid w:val="001B32C7"/>
    <w:rsid w:val="001B6ECB"/>
    <w:rsid w:val="001B7003"/>
    <w:rsid w:val="001C5BA7"/>
    <w:rsid w:val="001E2D3F"/>
    <w:rsid w:val="001E5A0C"/>
    <w:rsid w:val="001E6032"/>
    <w:rsid w:val="001F274A"/>
    <w:rsid w:val="001F7CDC"/>
    <w:rsid w:val="00225627"/>
    <w:rsid w:val="00227A70"/>
    <w:rsid w:val="002405B1"/>
    <w:rsid w:val="0025363A"/>
    <w:rsid w:val="002932D5"/>
    <w:rsid w:val="00293816"/>
    <w:rsid w:val="00295C7D"/>
    <w:rsid w:val="002A1FD6"/>
    <w:rsid w:val="002A464D"/>
    <w:rsid w:val="002B2562"/>
    <w:rsid w:val="002B555B"/>
    <w:rsid w:val="002C1A94"/>
    <w:rsid w:val="002D00F0"/>
    <w:rsid w:val="002D12A4"/>
    <w:rsid w:val="002E0B6C"/>
    <w:rsid w:val="002E5DD8"/>
    <w:rsid w:val="002F6061"/>
    <w:rsid w:val="00322643"/>
    <w:rsid w:val="003265CB"/>
    <w:rsid w:val="003357E4"/>
    <w:rsid w:val="00346E0D"/>
    <w:rsid w:val="00347BEB"/>
    <w:rsid w:val="00352811"/>
    <w:rsid w:val="003531BD"/>
    <w:rsid w:val="00354378"/>
    <w:rsid w:val="003564E0"/>
    <w:rsid w:val="00357C39"/>
    <w:rsid w:val="00361916"/>
    <w:rsid w:val="0036229B"/>
    <w:rsid w:val="00363FDB"/>
    <w:rsid w:val="00385737"/>
    <w:rsid w:val="003916BE"/>
    <w:rsid w:val="003A0C54"/>
    <w:rsid w:val="003B7466"/>
    <w:rsid w:val="003C2F4F"/>
    <w:rsid w:val="003C4F80"/>
    <w:rsid w:val="003D2A2D"/>
    <w:rsid w:val="003F5BD0"/>
    <w:rsid w:val="003F6C36"/>
    <w:rsid w:val="00402636"/>
    <w:rsid w:val="00405384"/>
    <w:rsid w:val="00413249"/>
    <w:rsid w:val="004143CE"/>
    <w:rsid w:val="0042308F"/>
    <w:rsid w:val="00426AFE"/>
    <w:rsid w:val="00433B78"/>
    <w:rsid w:val="004400D8"/>
    <w:rsid w:val="00442B9A"/>
    <w:rsid w:val="00450D9A"/>
    <w:rsid w:val="00454214"/>
    <w:rsid w:val="004636E6"/>
    <w:rsid w:val="00467EE1"/>
    <w:rsid w:val="0047661F"/>
    <w:rsid w:val="004807FB"/>
    <w:rsid w:val="0048401E"/>
    <w:rsid w:val="00495644"/>
    <w:rsid w:val="00497C9D"/>
    <w:rsid w:val="00497D6C"/>
    <w:rsid w:val="004B5A6F"/>
    <w:rsid w:val="004C4741"/>
    <w:rsid w:val="004C50D0"/>
    <w:rsid w:val="004C770C"/>
    <w:rsid w:val="004D2ED5"/>
    <w:rsid w:val="004D327B"/>
    <w:rsid w:val="004D41B3"/>
    <w:rsid w:val="004D5BFD"/>
    <w:rsid w:val="004D6BD6"/>
    <w:rsid w:val="004E39C4"/>
    <w:rsid w:val="004F21ED"/>
    <w:rsid w:val="004F7A79"/>
    <w:rsid w:val="005018EA"/>
    <w:rsid w:val="00525A11"/>
    <w:rsid w:val="0052668D"/>
    <w:rsid w:val="0053154C"/>
    <w:rsid w:val="00531B1C"/>
    <w:rsid w:val="00536D82"/>
    <w:rsid w:val="00541240"/>
    <w:rsid w:val="00544DED"/>
    <w:rsid w:val="00556EA3"/>
    <w:rsid w:val="0055714E"/>
    <w:rsid w:val="00582581"/>
    <w:rsid w:val="005B49F3"/>
    <w:rsid w:val="0063008B"/>
    <w:rsid w:val="00637E63"/>
    <w:rsid w:val="006404F1"/>
    <w:rsid w:val="006437E3"/>
    <w:rsid w:val="0064616A"/>
    <w:rsid w:val="00650774"/>
    <w:rsid w:val="00657547"/>
    <w:rsid w:val="0066366A"/>
    <w:rsid w:val="00687282"/>
    <w:rsid w:val="006877C9"/>
    <w:rsid w:val="00687BCD"/>
    <w:rsid w:val="0069167F"/>
    <w:rsid w:val="0069315A"/>
    <w:rsid w:val="006A12F7"/>
    <w:rsid w:val="006A48DE"/>
    <w:rsid w:val="006A68D6"/>
    <w:rsid w:val="006B470B"/>
    <w:rsid w:val="006C7928"/>
    <w:rsid w:val="006D5FE8"/>
    <w:rsid w:val="006D75D9"/>
    <w:rsid w:val="006E0A69"/>
    <w:rsid w:val="006F2856"/>
    <w:rsid w:val="006F2DAE"/>
    <w:rsid w:val="006F6BF8"/>
    <w:rsid w:val="006F7074"/>
    <w:rsid w:val="007205DB"/>
    <w:rsid w:val="007207AC"/>
    <w:rsid w:val="00721F5F"/>
    <w:rsid w:val="007253AF"/>
    <w:rsid w:val="00732E0E"/>
    <w:rsid w:val="0074388B"/>
    <w:rsid w:val="00745CF6"/>
    <w:rsid w:val="00747749"/>
    <w:rsid w:val="0075446D"/>
    <w:rsid w:val="00757389"/>
    <w:rsid w:val="00767162"/>
    <w:rsid w:val="007842F7"/>
    <w:rsid w:val="00794E35"/>
    <w:rsid w:val="007A7F32"/>
    <w:rsid w:val="007C7DAC"/>
    <w:rsid w:val="007E6E70"/>
    <w:rsid w:val="007E777D"/>
    <w:rsid w:val="008009D5"/>
    <w:rsid w:val="008063FD"/>
    <w:rsid w:val="00814C0A"/>
    <w:rsid w:val="00824528"/>
    <w:rsid w:val="00824B6D"/>
    <w:rsid w:val="0083664D"/>
    <w:rsid w:val="0085012A"/>
    <w:rsid w:val="00851E8F"/>
    <w:rsid w:val="0087121C"/>
    <w:rsid w:val="00882FB0"/>
    <w:rsid w:val="00883361"/>
    <w:rsid w:val="00886E71"/>
    <w:rsid w:val="00892C53"/>
    <w:rsid w:val="008C158D"/>
    <w:rsid w:val="008D253B"/>
    <w:rsid w:val="008E0C1F"/>
    <w:rsid w:val="008E1ECB"/>
    <w:rsid w:val="008F2419"/>
    <w:rsid w:val="009045F7"/>
    <w:rsid w:val="009110BF"/>
    <w:rsid w:val="0091380C"/>
    <w:rsid w:val="00926DB6"/>
    <w:rsid w:val="00935AA2"/>
    <w:rsid w:val="0094224E"/>
    <w:rsid w:val="009572FE"/>
    <w:rsid w:val="0096177E"/>
    <w:rsid w:val="0096215C"/>
    <w:rsid w:val="00993433"/>
    <w:rsid w:val="00996786"/>
    <w:rsid w:val="009972EB"/>
    <w:rsid w:val="009A09F0"/>
    <w:rsid w:val="009A6D05"/>
    <w:rsid w:val="009C2396"/>
    <w:rsid w:val="009C473D"/>
    <w:rsid w:val="009C6367"/>
    <w:rsid w:val="009D337B"/>
    <w:rsid w:val="009D45CF"/>
    <w:rsid w:val="009D6316"/>
    <w:rsid w:val="009E3AB5"/>
    <w:rsid w:val="009E5B82"/>
    <w:rsid w:val="009E5E8A"/>
    <w:rsid w:val="009F6719"/>
    <w:rsid w:val="00A04612"/>
    <w:rsid w:val="00A14807"/>
    <w:rsid w:val="00A208DD"/>
    <w:rsid w:val="00A20FF2"/>
    <w:rsid w:val="00A2249C"/>
    <w:rsid w:val="00A3612E"/>
    <w:rsid w:val="00A46267"/>
    <w:rsid w:val="00A51EED"/>
    <w:rsid w:val="00A541B2"/>
    <w:rsid w:val="00A63E7D"/>
    <w:rsid w:val="00A644F1"/>
    <w:rsid w:val="00A83C9C"/>
    <w:rsid w:val="00A96B81"/>
    <w:rsid w:val="00A97423"/>
    <w:rsid w:val="00AA3D03"/>
    <w:rsid w:val="00AB30FF"/>
    <w:rsid w:val="00AC3EA2"/>
    <w:rsid w:val="00AD573C"/>
    <w:rsid w:val="00AD76A8"/>
    <w:rsid w:val="00AD7FCE"/>
    <w:rsid w:val="00AE6639"/>
    <w:rsid w:val="00B02987"/>
    <w:rsid w:val="00B3373D"/>
    <w:rsid w:val="00B3535F"/>
    <w:rsid w:val="00B51CBE"/>
    <w:rsid w:val="00B61F60"/>
    <w:rsid w:val="00B647B8"/>
    <w:rsid w:val="00B6642D"/>
    <w:rsid w:val="00B72F2D"/>
    <w:rsid w:val="00B828E3"/>
    <w:rsid w:val="00B83D0B"/>
    <w:rsid w:val="00B92270"/>
    <w:rsid w:val="00B95AE6"/>
    <w:rsid w:val="00B97D83"/>
    <w:rsid w:val="00B97F46"/>
    <w:rsid w:val="00BA2FC4"/>
    <w:rsid w:val="00BA573E"/>
    <w:rsid w:val="00BB4579"/>
    <w:rsid w:val="00BC6449"/>
    <w:rsid w:val="00BD0C81"/>
    <w:rsid w:val="00BD71D4"/>
    <w:rsid w:val="00BE24CD"/>
    <w:rsid w:val="00BF63FE"/>
    <w:rsid w:val="00C0775B"/>
    <w:rsid w:val="00C2345A"/>
    <w:rsid w:val="00C2352F"/>
    <w:rsid w:val="00C42629"/>
    <w:rsid w:val="00C52629"/>
    <w:rsid w:val="00C6308C"/>
    <w:rsid w:val="00C64314"/>
    <w:rsid w:val="00C7524A"/>
    <w:rsid w:val="00C827FD"/>
    <w:rsid w:val="00CA14B9"/>
    <w:rsid w:val="00CA1A2F"/>
    <w:rsid w:val="00CA4E44"/>
    <w:rsid w:val="00CA5C02"/>
    <w:rsid w:val="00CB0151"/>
    <w:rsid w:val="00CB27FE"/>
    <w:rsid w:val="00CB5F5C"/>
    <w:rsid w:val="00CB724B"/>
    <w:rsid w:val="00CB77D2"/>
    <w:rsid w:val="00CC1AE2"/>
    <w:rsid w:val="00CD0364"/>
    <w:rsid w:val="00CD19BC"/>
    <w:rsid w:val="00CF4508"/>
    <w:rsid w:val="00D136FD"/>
    <w:rsid w:val="00D165D1"/>
    <w:rsid w:val="00D24F8A"/>
    <w:rsid w:val="00D2659F"/>
    <w:rsid w:val="00D4798B"/>
    <w:rsid w:val="00D570A0"/>
    <w:rsid w:val="00D61E34"/>
    <w:rsid w:val="00D656FB"/>
    <w:rsid w:val="00D766C6"/>
    <w:rsid w:val="00D830CA"/>
    <w:rsid w:val="00D9339F"/>
    <w:rsid w:val="00D95100"/>
    <w:rsid w:val="00D972ED"/>
    <w:rsid w:val="00DA6675"/>
    <w:rsid w:val="00DB5133"/>
    <w:rsid w:val="00DC5A1D"/>
    <w:rsid w:val="00DD3E32"/>
    <w:rsid w:val="00DF0059"/>
    <w:rsid w:val="00DF79FC"/>
    <w:rsid w:val="00E133E4"/>
    <w:rsid w:val="00E158BF"/>
    <w:rsid w:val="00E26E66"/>
    <w:rsid w:val="00E27CAD"/>
    <w:rsid w:val="00E32DD0"/>
    <w:rsid w:val="00E40B8F"/>
    <w:rsid w:val="00E41E93"/>
    <w:rsid w:val="00E452C1"/>
    <w:rsid w:val="00E516B9"/>
    <w:rsid w:val="00E61EFC"/>
    <w:rsid w:val="00E667F0"/>
    <w:rsid w:val="00E75CAB"/>
    <w:rsid w:val="00E83E16"/>
    <w:rsid w:val="00E852B2"/>
    <w:rsid w:val="00E91CE4"/>
    <w:rsid w:val="00E92B3C"/>
    <w:rsid w:val="00EA0708"/>
    <w:rsid w:val="00EB2864"/>
    <w:rsid w:val="00EB319E"/>
    <w:rsid w:val="00EB72F2"/>
    <w:rsid w:val="00EC2A18"/>
    <w:rsid w:val="00EC3758"/>
    <w:rsid w:val="00ED0B89"/>
    <w:rsid w:val="00ED52AB"/>
    <w:rsid w:val="00ED6928"/>
    <w:rsid w:val="00EE00BF"/>
    <w:rsid w:val="00EF1CB7"/>
    <w:rsid w:val="00F05903"/>
    <w:rsid w:val="00F168B9"/>
    <w:rsid w:val="00F20028"/>
    <w:rsid w:val="00F21EE9"/>
    <w:rsid w:val="00F23679"/>
    <w:rsid w:val="00F44B0A"/>
    <w:rsid w:val="00F4516E"/>
    <w:rsid w:val="00F551ED"/>
    <w:rsid w:val="00F619EE"/>
    <w:rsid w:val="00F635B1"/>
    <w:rsid w:val="00F663DF"/>
    <w:rsid w:val="00F7002D"/>
    <w:rsid w:val="00F72C6B"/>
    <w:rsid w:val="00F81A5E"/>
    <w:rsid w:val="00F826D3"/>
    <w:rsid w:val="00F851F5"/>
    <w:rsid w:val="00F963F7"/>
    <w:rsid w:val="00FC36F6"/>
    <w:rsid w:val="00FC54B2"/>
    <w:rsid w:val="00FD5191"/>
    <w:rsid w:val="00FD6324"/>
    <w:rsid w:val="00FD7486"/>
    <w:rsid w:val="00FD7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069B2"/>
  <w15:docId w15:val="{7DB5E0F5-BD42-4E4B-924F-1F28736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32"/>
    <w:rPr>
      <w:sz w:val="24"/>
      <w:szCs w:val="24"/>
    </w:rPr>
  </w:style>
  <w:style w:type="paragraph" w:styleId="Nadpis1">
    <w:name w:val="heading 1"/>
    <w:basedOn w:val="Normln"/>
    <w:next w:val="Normln"/>
    <w:qFormat/>
    <w:rsid w:val="007A7F32"/>
    <w:pPr>
      <w:keepNext/>
      <w:tabs>
        <w:tab w:val="left" w:pos="3285"/>
      </w:tabs>
      <w:ind w:left="360"/>
      <w:jc w:val="center"/>
      <w:outlineLvl w:val="0"/>
    </w:pPr>
    <w:rPr>
      <w:b/>
      <w:sz w:val="32"/>
      <w:u w:val="single"/>
    </w:rPr>
  </w:style>
  <w:style w:type="paragraph" w:styleId="Nadpis7">
    <w:name w:val="heading 7"/>
    <w:basedOn w:val="Normln"/>
    <w:next w:val="Normln"/>
    <w:link w:val="Nadpis7Char"/>
    <w:uiPriority w:val="9"/>
    <w:semiHidden/>
    <w:unhideWhenUsed/>
    <w:qFormat/>
    <w:rsid w:val="008501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A7F32"/>
    <w:rPr>
      <w:color w:val="0000FF"/>
      <w:u w:val="single"/>
    </w:rPr>
  </w:style>
  <w:style w:type="paragraph" w:styleId="Zhlav">
    <w:name w:val="header"/>
    <w:basedOn w:val="Normln"/>
    <w:rsid w:val="007A7F32"/>
    <w:pPr>
      <w:tabs>
        <w:tab w:val="center" w:pos="4536"/>
        <w:tab w:val="right" w:pos="9072"/>
      </w:tabs>
    </w:pPr>
  </w:style>
  <w:style w:type="paragraph" w:styleId="Zpat">
    <w:name w:val="footer"/>
    <w:basedOn w:val="Normln"/>
    <w:rsid w:val="007A7F32"/>
    <w:pPr>
      <w:tabs>
        <w:tab w:val="center" w:pos="4536"/>
        <w:tab w:val="right" w:pos="9072"/>
      </w:tabs>
    </w:pPr>
  </w:style>
  <w:style w:type="paragraph" w:styleId="Zkladntextodsazen">
    <w:name w:val="Body Text Indent"/>
    <w:basedOn w:val="Normln"/>
    <w:rsid w:val="007A7F32"/>
    <w:pPr>
      <w:tabs>
        <w:tab w:val="left" w:pos="720"/>
      </w:tabs>
      <w:ind w:left="720" w:hanging="720"/>
      <w:jc w:val="both"/>
    </w:pPr>
  </w:style>
  <w:style w:type="paragraph" w:styleId="Zkladntextodsazen2">
    <w:name w:val="Body Text Indent 2"/>
    <w:basedOn w:val="Normln"/>
    <w:rsid w:val="007A7F32"/>
    <w:pPr>
      <w:ind w:left="360"/>
      <w:jc w:val="both"/>
    </w:pPr>
  </w:style>
  <w:style w:type="paragraph" w:styleId="Textbubliny">
    <w:name w:val="Balloon Text"/>
    <w:basedOn w:val="Normln"/>
    <w:semiHidden/>
    <w:rsid w:val="007A7F32"/>
    <w:rPr>
      <w:rFonts w:ascii="Tahoma" w:hAnsi="Tahoma" w:cs="Tahoma"/>
      <w:sz w:val="16"/>
      <w:szCs w:val="16"/>
    </w:rPr>
  </w:style>
  <w:style w:type="character" w:styleId="slostrnky">
    <w:name w:val="page number"/>
    <w:basedOn w:val="Standardnpsmoodstavce"/>
    <w:rsid w:val="007A7F32"/>
  </w:style>
  <w:style w:type="character" w:styleId="Odkaznakoment">
    <w:name w:val="annotation reference"/>
    <w:basedOn w:val="Standardnpsmoodstavce"/>
    <w:semiHidden/>
    <w:rsid w:val="007A7F32"/>
    <w:rPr>
      <w:sz w:val="16"/>
      <w:szCs w:val="16"/>
    </w:rPr>
  </w:style>
  <w:style w:type="paragraph" w:styleId="Textkomente">
    <w:name w:val="annotation text"/>
    <w:basedOn w:val="Normln"/>
    <w:semiHidden/>
    <w:rsid w:val="007A7F32"/>
    <w:rPr>
      <w:sz w:val="20"/>
      <w:szCs w:val="20"/>
    </w:rPr>
  </w:style>
  <w:style w:type="paragraph" w:styleId="Pedmtkomente">
    <w:name w:val="annotation subject"/>
    <w:basedOn w:val="Textkomente"/>
    <w:next w:val="Textkomente"/>
    <w:semiHidden/>
    <w:rsid w:val="007A7F32"/>
    <w:rPr>
      <w:b/>
      <w:bCs/>
    </w:rPr>
  </w:style>
  <w:style w:type="table" w:styleId="Mkatabulky">
    <w:name w:val="Table Grid"/>
    <w:basedOn w:val="Normlntabulka"/>
    <w:uiPriority w:val="59"/>
    <w:rsid w:val="0090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6928"/>
    <w:pPr>
      <w:ind w:left="720"/>
      <w:contextualSpacing/>
    </w:pPr>
  </w:style>
  <w:style w:type="paragraph" w:customStyle="1" w:styleId="Smlouva-slo">
    <w:name w:val="Smlouva-èíslo"/>
    <w:basedOn w:val="Normln"/>
    <w:rsid w:val="00ED6928"/>
    <w:pPr>
      <w:spacing w:before="120" w:line="240" w:lineRule="atLeast"/>
      <w:jc w:val="both"/>
    </w:pPr>
    <w:rPr>
      <w:rFonts w:eastAsia="MS Mincho"/>
      <w:szCs w:val="20"/>
    </w:rPr>
  </w:style>
  <w:style w:type="character" w:customStyle="1" w:styleId="Nadpis7Char">
    <w:name w:val="Nadpis 7 Char"/>
    <w:basedOn w:val="Standardnpsmoodstavce"/>
    <w:link w:val="Nadpis7"/>
    <w:uiPriority w:val="9"/>
    <w:semiHidden/>
    <w:rsid w:val="0085012A"/>
    <w:rPr>
      <w:rFonts w:asciiTheme="majorHAnsi" w:eastAsiaTheme="majorEastAsia" w:hAnsiTheme="majorHAnsi" w:cstheme="majorBidi"/>
      <w:i/>
      <w:iCs/>
      <w:color w:val="404040" w:themeColor="text1" w:themeTint="BF"/>
      <w:sz w:val="24"/>
      <w:szCs w:val="24"/>
    </w:rPr>
  </w:style>
  <w:style w:type="paragraph" w:styleId="Bezmezer">
    <w:name w:val="No Spacing"/>
    <w:uiPriority w:val="1"/>
    <w:qFormat/>
    <w:rsid w:val="0085012A"/>
    <w:rPr>
      <w:sz w:val="24"/>
      <w:szCs w:val="24"/>
    </w:rPr>
  </w:style>
  <w:style w:type="paragraph" w:styleId="Rejstk1">
    <w:name w:val="index 1"/>
    <w:basedOn w:val="Normln"/>
    <w:next w:val="Normln"/>
    <w:autoRedefine/>
    <w:uiPriority w:val="99"/>
    <w:semiHidden/>
    <w:unhideWhenUsed/>
    <w:rsid w:val="0094224E"/>
    <w:pPr>
      <w:ind w:left="240" w:hanging="240"/>
    </w:pPr>
  </w:style>
  <w:style w:type="paragraph" w:styleId="Hlavikarejstku">
    <w:name w:val="index heading"/>
    <w:basedOn w:val="Normln"/>
    <w:next w:val="Rejstk1"/>
    <w:semiHidden/>
    <w:rsid w:val="0094224E"/>
    <w:pPr>
      <w:tabs>
        <w:tab w:val="left" w:pos="227"/>
      </w:tabs>
      <w:spacing w:line="0" w:lineRule="atLeast"/>
    </w:pPr>
    <w:rPr>
      <w:rFonts w:ascii="Arial" w:hAnsi="Arial"/>
      <w:b/>
      <w:bCs/>
      <w:sz w:val="18"/>
      <w:szCs w:val="20"/>
      <w:lang w:val="en-US" w:eastAsia="en-US"/>
    </w:rPr>
  </w:style>
  <w:style w:type="paragraph" w:styleId="Prosttext">
    <w:name w:val="Plain Text"/>
    <w:basedOn w:val="Normln"/>
    <w:link w:val="ProsttextChar"/>
    <w:uiPriority w:val="99"/>
    <w:unhideWhenUsed/>
    <w:rsid w:val="00402636"/>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402636"/>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C4%8D%C3%ADta%C4%8Dov%C3%A1_s%C3%AD%C5%A5" TargetMode="External"/><Relationship Id="rId13" Type="http://schemas.openxmlformats.org/officeDocument/2006/relationships/hyperlink" Target="https://cs.wikipedia.org/wiki/IPv4" TargetMode="External"/><Relationship Id="rId18" Type="http://schemas.openxmlformats.org/officeDocument/2006/relationships/hyperlink" Target="https://cs.wikipedia.org/wiki/Eth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S%C3%AD%C5%A5ov%C3%A1_vrstva" TargetMode="External"/><Relationship Id="rId17" Type="http://schemas.openxmlformats.org/officeDocument/2006/relationships/hyperlink" Target="https://cs.wikipedia.org/wiki/Bajt" TargetMode="External"/><Relationship Id="rId2" Type="http://schemas.openxmlformats.org/officeDocument/2006/relationships/numbering" Target="numbering.xml"/><Relationship Id="rId16" Type="http://schemas.openxmlformats.org/officeDocument/2006/relationships/hyperlink" Target="https://cs.wikipedia.org/wiki/S%C3%AD%C5%A5ov%C3%A1_kar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inkov%C3%A1_vrstva" TargetMode="External"/><Relationship Id="rId5" Type="http://schemas.openxmlformats.org/officeDocument/2006/relationships/webSettings" Target="webSettings.xml"/><Relationship Id="rId15" Type="http://schemas.openxmlformats.org/officeDocument/2006/relationships/hyperlink" Target="https://cs.wikipedia.org/wiki/IP_datagram" TargetMode="External"/><Relationship Id="rId10" Type="http://schemas.openxmlformats.org/officeDocument/2006/relationships/hyperlink" Target="https://cs.wikipedia.org/wiki/Fyzick%C3%A1_vrstv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wikipedia.org/wiki/IEEE_802.3" TargetMode="External"/><Relationship Id="rId14" Type="http://schemas.openxmlformats.org/officeDocument/2006/relationships/hyperlink" Target="https://cs.wikipedia.org/wiki/IPv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13F6-7270-4EC8-AD74-464B749D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1258</Words>
  <Characters>7424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na poskytování služeb elektronických komunikací</vt:lpstr>
    </vt:vector>
  </TitlesOfParts>
  <Company>OVANET a.s.</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poskytování služeb elektronických komunikací</dc:title>
  <dc:creator>Zdeněk Kuchař</dc:creator>
  <cp:lastModifiedBy>Volná Lenka</cp:lastModifiedBy>
  <cp:revision>5</cp:revision>
  <cp:lastPrinted>2021-10-26T06:15:00Z</cp:lastPrinted>
  <dcterms:created xsi:type="dcterms:W3CDTF">2021-10-26T11:24:00Z</dcterms:created>
  <dcterms:modified xsi:type="dcterms:W3CDTF">2021-10-26T11:40:00Z</dcterms:modified>
</cp:coreProperties>
</file>