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D332" w14:textId="4F5456D5" w:rsidR="00636801" w:rsidRDefault="003002BD" w:rsidP="003002BD">
      <w:pPr>
        <w:jc w:val="center"/>
        <w:rPr>
          <w:rFonts w:asciiTheme="majorHAnsi" w:hAnsiTheme="majorHAnsi"/>
          <w:b/>
          <w:sz w:val="32"/>
          <w:szCs w:val="24"/>
        </w:rPr>
      </w:pPr>
      <w:r w:rsidRPr="003002BD">
        <w:rPr>
          <w:rFonts w:asciiTheme="majorHAnsi" w:hAnsiTheme="majorHAnsi"/>
          <w:b/>
          <w:sz w:val="32"/>
          <w:szCs w:val="24"/>
        </w:rPr>
        <w:t>DOHODA O POSKYTNUTÍ PŘÍSPĚVKU</w:t>
      </w:r>
      <w:r w:rsidR="00636801">
        <w:rPr>
          <w:rFonts w:asciiTheme="majorHAnsi" w:hAnsiTheme="majorHAnsi"/>
          <w:b/>
          <w:sz w:val="32"/>
          <w:szCs w:val="24"/>
        </w:rPr>
        <w:t xml:space="preserve"> </w:t>
      </w:r>
    </w:p>
    <w:p w14:paraId="09010B72" w14:textId="7EC66140" w:rsidR="00E926E4" w:rsidRDefault="00F3258E" w:rsidP="00CB2DE9">
      <w:pPr>
        <w:jc w:val="center"/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</w:rPr>
        <w:t>Č.  PPP/DM/SA</w:t>
      </w:r>
      <w:r w:rsidR="00CB2DE9">
        <w:rPr>
          <w:rFonts w:asciiTheme="majorHAnsi" w:hAnsiTheme="majorHAnsi"/>
          <w:b/>
          <w:sz w:val="32"/>
          <w:szCs w:val="24"/>
        </w:rPr>
        <w:t>2</w:t>
      </w:r>
      <w:r w:rsidR="00634E2B">
        <w:rPr>
          <w:rFonts w:asciiTheme="majorHAnsi" w:hAnsiTheme="majorHAnsi"/>
          <w:b/>
          <w:sz w:val="32"/>
          <w:szCs w:val="24"/>
        </w:rPr>
        <w:t>/20</w:t>
      </w:r>
      <w:r w:rsidR="00CB2DE9">
        <w:rPr>
          <w:rFonts w:asciiTheme="majorHAnsi" w:hAnsiTheme="majorHAnsi"/>
          <w:b/>
          <w:sz w:val="32"/>
          <w:szCs w:val="24"/>
        </w:rPr>
        <w:t>2</w:t>
      </w:r>
      <w:r w:rsidR="00110D72">
        <w:rPr>
          <w:rFonts w:asciiTheme="majorHAnsi" w:hAnsiTheme="majorHAnsi"/>
          <w:b/>
          <w:sz w:val="32"/>
          <w:szCs w:val="24"/>
        </w:rPr>
        <w:t>1</w:t>
      </w:r>
      <w:r w:rsidR="004E495C">
        <w:rPr>
          <w:rFonts w:asciiTheme="majorHAnsi" w:hAnsiTheme="majorHAnsi"/>
          <w:b/>
          <w:sz w:val="32"/>
          <w:szCs w:val="24"/>
        </w:rPr>
        <w:t>/</w:t>
      </w:r>
      <w:r w:rsidR="001F5DC4">
        <w:rPr>
          <w:rFonts w:asciiTheme="majorHAnsi" w:hAnsiTheme="majorHAnsi"/>
          <w:b/>
          <w:sz w:val="32"/>
          <w:szCs w:val="24"/>
        </w:rPr>
        <w:t>8</w:t>
      </w:r>
    </w:p>
    <w:p w14:paraId="0820C592" w14:textId="77777777" w:rsidR="004B22DC" w:rsidRPr="004B22DC" w:rsidRDefault="004B22DC" w:rsidP="003002BD">
      <w:pPr>
        <w:jc w:val="center"/>
        <w:rPr>
          <w:rFonts w:asciiTheme="majorHAnsi" w:hAnsiTheme="majorHAnsi"/>
          <w:i/>
          <w:sz w:val="24"/>
          <w:szCs w:val="24"/>
        </w:rPr>
      </w:pPr>
    </w:p>
    <w:p w14:paraId="6C482B82" w14:textId="77777777" w:rsidR="003002BD" w:rsidRDefault="004B22DC" w:rsidP="003002B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3002BD">
        <w:rPr>
          <w:rFonts w:asciiTheme="majorHAnsi" w:hAnsiTheme="majorHAnsi"/>
          <w:sz w:val="24"/>
          <w:szCs w:val="24"/>
        </w:rPr>
        <w:t>říjemce dotace:</w:t>
      </w:r>
      <w:r w:rsidR="003002BD">
        <w:rPr>
          <w:rFonts w:asciiTheme="majorHAnsi" w:hAnsiTheme="majorHAnsi"/>
          <w:sz w:val="24"/>
          <w:szCs w:val="24"/>
        </w:rPr>
        <w:tab/>
      </w:r>
      <w:r w:rsidR="00AC3F2A">
        <w:rPr>
          <w:rFonts w:asciiTheme="majorHAnsi" w:hAnsiTheme="majorHAnsi"/>
          <w:sz w:val="24"/>
          <w:szCs w:val="24"/>
        </w:rPr>
        <w:t xml:space="preserve">Pomoc – poradenství, podpora, </w:t>
      </w:r>
      <w:proofErr w:type="spellStart"/>
      <w:r w:rsidR="00AC3F2A">
        <w:rPr>
          <w:rFonts w:asciiTheme="majorHAnsi" w:hAnsiTheme="majorHAnsi"/>
          <w:sz w:val="24"/>
          <w:szCs w:val="24"/>
        </w:rPr>
        <w:t>z.s</w:t>
      </w:r>
      <w:proofErr w:type="spellEnd"/>
      <w:r w:rsidR="00AC3F2A">
        <w:rPr>
          <w:rFonts w:asciiTheme="majorHAnsi" w:hAnsiTheme="majorHAnsi"/>
          <w:sz w:val="24"/>
          <w:szCs w:val="24"/>
        </w:rPr>
        <w:t>.</w:t>
      </w:r>
    </w:p>
    <w:p w14:paraId="27BA0048" w14:textId="77777777" w:rsidR="003002BD" w:rsidRDefault="003002BD" w:rsidP="003002B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 sídlem: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Masarykova 745, 438 </w:t>
      </w:r>
      <w:proofErr w:type="gramStart"/>
      <w:r>
        <w:rPr>
          <w:rFonts w:asciiTheme="majorHAnsi" w:hAnsiTheme="majorHAnsi"/>
          <w:sz w:val="24"/>
          <w:szCs w:val="24"/>
        </w:rPr>
        <w:t>01  ŽATEC</w:t>
      </w:r>
      <w:proofErr w:type="gramEnd"/>
    </w:p>
    <w:p w14:paraId="25A98CEB" w14:textId="77777777" w:rsidR="003002BD" w:rsidRDefault="003002BD" w:rsidP="003002B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IČO: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C3F2A">
        <w:rPr>
          <w:rFonts w:asciiTheme="majorHAnsi" w:hAnsiTheme="majorHAnsi"/>
          <w:sz w:val="24"/>
          <w:szCs w:val="24"/>
        </w:rPr>
        <w:t>70851158</w:t>
      </w:r>
    </w:p>
    <w:p w14:paraId="748FE723" w14:textId="77777777" w:rsidR="00AC3F2A" w:rsidRPr="00AC3F2A" w:rsidRDefault="00AC3F2A" w:rsidP="003002B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Spisová značka:</w:t>
      </w:r>
      <w:r>
        <w:rPr>
          <w:rFonts w:asciiTheme="majorHAnsi" w:hAnsiTheme="majorHAnsi"/>
          <w:sz w:val="24"/>
          <w:szCs w:val="24"/>
        </w:rPr>
        <w:tab/>
      </w:r>
      <w:r w:rsidRPr="00AC3F2A">
        <w:rPr>
          <w:rFonts w:asciiTheme="majorHAnsi" w:hAnsiTheme="majorHAnsi"/>
          <w:sz w:val="24"/>
          <w:szCs w:val="24"/>
          <w:shd w:val="clear" w:color="auto" w:fill="F5F5F5"/>
        </w:rPr>
        <w:t>L 3847 vedená u Krajského soudu v Ústí nad Labem</w:t>
      </w:r>
    </w:p>
    <w:p w14:paraId="4FA32CC4" w14:textId="47A3498A" w:rsidR="003002BD" w:rsidRDefault="003002BD" w:rsidP="003002B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Zastoupený: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B2DE9">
        <w:rPr>
          <w:rFonts w:asciiTheme="majorHAnsi" w:hAnsiTheme="majorHAnsi"/>
          <w:sz w:val="24"/>
          <w:szCs w:val="24"/>
        </w:rPr>
        <w:t xml:space="preserve">Mgr. Veronikou </w:t>
      </w:r>
      <w:proofErr w:type="spellStart"/>
      <w:proofErr w:type="gramStart"/>
      <w:r w:rsidR="00CB2DE9">
        <w:rPr>
          <w:rFonts w:asciiTheme="majorHAnsi" w:hAnsiTheme="majorHAnsi"/>
          <w:sz w:val="24"/>
          <w:szCs w:val="24"/>
        </w:rPr>
        <w:t>Štábovou</w:t>
      </w:r>
      <w:proofErr w:type="spellEnd"/>
      <w:r w:rsidR="00CB2DE9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 předsedkyní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4315">
        <w:rPr>
          <w:rFonts w:asciiTheme="majorHAnsi" w:hAnsiTheme="majorHAnsi"/>
          <w:sz w:val="24"/>
          <w:szCs w:val="24"/>
        </w:rPr>
        <w:t>z.s</w:t>
      </w:r>
      <w:proofErr w:type="spellEnd"/>
      <w:r w:rsidR="00514315">
        <w:rPr>
          <w:rFonts w:asciiTheme="majorHAnsi" w:hAnsiTheme="majorHAnsi"/>
          <w:sz w:val="24"/>
          <w:szCs w:val="24"/>
        </w:rPr>
        <w:t>.</w:t>
      </w:r>
    </w:p>
    <w:p w14:paraId="41F92934" w14:textId="77777777" w:rsidR="003002BD" w:rsidRDefault="003002BD" w:rsidP="003002BD">
      <w:pPr>
        <w:jc w:val="both"/>
        <w:rPr>
          <w:rFonts w:asciiTheme="majorHAnsi" w:hAnsiTheme="majorHAnsi"/>
          <w:sz w:val="24"/>
          <w:szCs w:val="24"/>
        </w:rPr>
      </w:pPr>
    </w:p>
    <w:p w14:paraId="0EAE8D1B" w14:textId="77777777" w:rsidR="003002BD" w:rsidRDefault="003002BD" w:rsidP="003002B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14:paraId="5967F6C9" w14:textId="77777777" w:rsidR="003002BD" w:rsidRPr="00110D72" w:rsidRDefault="003002BD" w:rsidP="003002BD">
      <w:pPr>
        <w:jc w:val="both"/>
        <w:rPr>
          <w:rFonts w:asciiTheme="majorHAnsi" w:hAnsiTheme="majorHAnsi"/>
          <w:sz w:val="24"/>
          <w:szCs w:val="24"/>
        </w:rPr>
      </w:pPr>
    </w:p>
    <w:p w14:paraId="04735CC8" w14:textId="65F047A7" w:rsidR="003002BD" w:rsidRPr="00110D72" w:rsidRDefault="003002BD" w:rsidP="003002BD">
      <w:pPr>
        <w:jc w:val="both"/>
        <w:rPr>
          <w:rFonts w:asciiTheme="majorHAnsi" w:hAnsiTheme="majorHAnsi"/>
          <w:sz w:val="24"/>
          <w:szCs w:val="24"/>
        </w:rPr>
      </w:pPr>
      <w:r w:rsidRPr="00110D72">
        <w:rPr>
          <w:rFonts w:asciiTheme="majorHAnsi" w:hAnsiTheme="majorHAnsi"/>
          <w:sz w:val="24"/>
          <w:szCs w:val="24"/>
        </w:rPr>
        <w:t>Příjemce podpory:</w:t>
      </w:r>
      <w:r w:rsidRPr="00110D72">
        <w:rPr>
          <w:rFonts w:asciiTheme="majorHAnsi" w:hAnsiTheme="majorHAnsi"/>
          <w:sz w:val="24"/>
          <w:szCs w:val="24"/>
        </w:rPr>
        <w:tab/>
      </w:r>
      <w:bookmarkStart w:id="0" w:name="_Hlk50989626"/>
      <w:r w:rsidR="001F5DC4">
        <w:rPr>
          <w:rFonts w:ascii="Arial" w:hAnsi="Arial" w:cs="Arial"/>
          <w:b/>
          <w:bCs/>
          <w:color w:val="000000"/>
        </w:rPr>
        <w:t xml:space="preserve">Oblastní muzeum v Lounech, </w:t>
      </w:r>
      <w:r w:rsidR="00802850">
        <w:rPr>
          <w:rFonts w:ascii="Arial" w:hAnsi="Arial" w:cs="Arial"/>
          <w:b/>
          <w:bCs/>
          <w:color w:val="000000"/>
        </w:rPr>
        <w:t>p</w:t>
      </w:r>
      <w:r w:rsidR="001F5DC4">
        <w:rPr>
          <w:rFonts w:ascii="Arial" w:hAnsi="Arial" w:cs="Arial"/>
          <w:b/>
          <w:bCs/>
          <w:color w:val="000000"/>
        </w:rPr>
        <w:t xml:space="preserve">. </w:t>
      </w:r>
      <w:r w:rsidR="00802850">
        <w:rPr>
          <w:rFonts w:ascii="Arial" w:hAnsi="Arial" w:cs="Arial"/>
          <w:b/>
          <w:bCs/>
          <w:color w:val="000000"/>
        </w:rPr>
        <w:t>o</w:t>
      </w:r>
      <w:r w:rsidR="001F5DC4">
        <w:rPr>
          <w:rFonts w:ascii="Arial" w:hAnsi="Arial" w:cs="Arial"/>
          <w:b/>
          <w:bCs/>
          <w:color w:val="000000"/>
        </w:rPr>
        <w:t>.</w:t>
      </w:r>
    </w:p>
    <w:bookmarkEnd w:id="0"/>
    <w:p w14:paraId="27FDEECE" w14:textId="77777777" w:rsidR="001F5DC4" w:rsidRDefault="004E495C" w:rsidP="00110D72">
      <w:pPr>
        <w:jc w:val="both"/>
        <w:rPr>
          <w:rFonts w:asciiTheme="majorHAnsi" w:hAnsiTheme="majorHAnsi"/>
          <w:sz w:val="24"/>
          <w:szCs w:val="24"/>
        </w:rPr>
      </w:pPr>
      <w:r w:rsidRPr="00110D72">
        <w:rPr>
          <w:rFonts w:asciiTheme="majorHAnsi" w:hAnsiTheme="majorHAnsi"/>
          <w:sz w:val="24"/>
          <w:szCs w:val="24"/>
        </w:rPr>
        <w:t>Se sídlem:</w:t>
      </w:r>
      <w:r w:rsidRPr="00110D72">
        <w:rPr>
          <w:rFonts w:asciiTheme="majorHAnsi" w:hAnsiTheme="majorHAnsi"/>
          <w:sz w:val="24"/>
          <w:szCs w:val="24"/>
        </w:rPr>
        <w:tab/>
      </w:r>
      <w:r w:rsidRPr="00110D72">
        <w:rPr>
          <w:rFonts w:asciiTheme="majorHAnsi" w:hAnsiTheme="majorHAnsi"/>
          <w:sz w:val="24"/>
          <w:szCs w:val="24"/>
        </w:rPr>
        <w:tab/>
      </w:r>
      <w:r w:rsidR="001F5DC4">
        <w:rPr>
          <w:rFonts w:ascii="Arial" w:hAnsi="Arial" w:cs="Arial"/>
          <w:color w:val="000000"/>
        </w:rPr>
        <w:t>Pivovarská 28, 440 01 Louny</w:t>
      </w:r>
      <w:r w:rsidR="001F5DC4" w:rsidRPr="00110D72">
        <w:rPr>
          <w:rFonts w:asciiTheme="majorHAnsi" w:hAnsiTheme="majorHAnsi"/>
          <w:sz w:val="24"/>
          <w:szCs w:val="24"/>
        </w:rPr>
        <w:t xml:space="preserve"> </w:t>
      </w:r>
    </w:p>
    <w:p w14:paraId="1D62D8F9" w14:textId="280108ED" w:rsidR="003002BD" w:rsidRPr="00110D72" w:rsidRDefault="003002BD" w:rsidP="00110D72">
      <w:pPr>
        <w:jc w:val="both"/>
        <w:rPr>
          <w:rFonts w:asciiTheme="majorHAnsi" w:hAnsiTheme="majorHAnsi"/>
          <w:sz w:val="24"/>
          <w:szCs w:val="24"/>
        </w:rPr>
      </w:pPr>
      <w:r w:rsidRPr="00110D72">
        <w:rPr>
          <w:rFonts w:asciiTheme="majorHAnsi" w:hAnsiTheme="majorHAnsi"/>
          <w:sz w:val="24"/>
          <w:szCs w:val="24"/>
        </w:rPr>
        <w:t>IČO:</w:t>
      </w:r>
      <w:r w:rsidRPr="00110D72">
        <w:rPr>
          <w:rFonts w:asciiTheme="majorHAnsi" w:hAnsiTheme="majorHAnsi"/>
          <w:sz w:val="24"/>
          <w:szCs w:val="24"/>
        </w:rPr>
        <w:tab/>
      </w:r>
      <w:r w:rsidRPr="00110D72">
        <w:rPr>
          <w:rFonts w:asciiTheme="majorHAnsi" w:hAnsiTheme="majorHAnsi"/>
          <w:sz w:val="24"/>
          <w:szCs w:val="24"/>
        </w:rPr>
        <w:tab/>
      </w:r>
      <w:r w:rsidRPr="001F5DC4">
        <w:rPr>
          <w:rFonts w:asciiTheme="majorHAnsi" w:hAnsiTheme="majorHAnsi"/>
          <w:sz w:val="24"/>
          <w:szCs w:val="24"/>
        </w:rPr>
        <w:tab/>
      </w:r>
      <w:r w:rsidR="001F5DC4" w:rsidRPr="001F5DC4">
        <w:rPr>
          <w:rFonts w:ascii="Arial" w:hAnsi="Arial" w:cs="Arial"/>
          <w:color w:val="000000"/>
        </w:rPr>
        <w:t>00360716</w:t>
      </w:r>
    </w:p>
    <w:p w14:paraId="742A8DEA" w14:textId="00F4E1AE" w:rsidR="003002BD" w:rsidRPr="00110D72" w:rsidRDefault="003002BD" w:rsidP="00B02D5F">
      <w:pPr>
        <w:rPr>
          <w:rFonts w:asciiTheme="majorHAnsi" w:hAnsiTheme="majorHAnsi"/>
          <w:sz w:val="24"/>
          <w:szCs w:val="24"/>
        </w:rPr>
      </w:pPr>
      <w:r w:rsidRPr="00110D72">
        <w:rPr>
          <w:rFonts w:asciiTheme="majorHAnsi" w:hAnsiTheme="majorHAnsi"/>
          <w:sz w:val="24"/>
          <w:szCs w:val="24"/>
        </w:rPr>
        <w:t>Bank. spojení</w:t>
      </w:r>
      <w:r w:rsidRPr="00110D72">
        <w:rPr>
          <w:rFonts w:asciiTheme="majorHAnsi" w:hAnsiTheme="majorHAnsi"/>
          <w:sz w:val="24"/>
          <w:szCs w:val="24"/>
        </w:rPr>
        <w:tab/>
      </w:r>
      <w:r w:rsidR="004B22DC" w:rsidRPr="00110D72">
        <w:rPr>
          <w:rFonts w:asciiTheme="majorHAnsi" w:hAnsiTheme="majorHAnsi"/>
          <w:sz w:val="24"/>
          <w:szCs w:val="24"/>
        </w:rPr>
        <w:t>:</w:t>
      </w:r>
      <w:r w:rsidRPr="00110D72">
        <w:rPr>
          <w:rFonts w:asciiTheme="majorHAnsi" w:hAnsiTheme="majorHAnsi"/>
          <w:sz w:val="24"/>
          <w:szCs w:val="24"/>
        </w:rPr>
        <w:tab/>
      </w:r>
      <w:r w:rsidR="001F5DC4">
        <w:rPr>
          <w:rFonts w:ascii="ArialMT" w:hAnsi="ArialMT" w:cs="ArialMT"/>
          <w:sz w:val="20"/>
          <w:szCs w:val="20"/>
          <w:lang w:eastAsia="cs-CZ"/>
        </w:rPr>
        <w:t>1020786359/0800</w:t>
      </w:r>
    </w:p>
    <w:p w14:paraId="1F933276" w14:textId="4B26AE8D" w:rsidR="003002BD" w:rsidRPr="00110D72" w:rsidRDefault="003002BD" w:rsidP="00B02D5F">
      <w:pPr>
        <w:rPr>
          <w:rFonts w:asciiTheme="majorHAnsi" w:hAnsiTheme="majorHAnsi"/>
          <w:sz w:val="24"/>
          <w:szCs w:val="24"/>
        </w:rPr>
      </w:pPr>
      <w:r w:rsidRPr="00110D72">
        <w:rPr>
          <w:rFonts w:asciiTheme="majorHAnsi" w:hAnsiTheme="majorHAnsi"/>
          <w:sz w:val="24"/>
          <w:szCs w:val="24"/>
        </w:rPr>
        <w:t>Zastoupený:</w:t>
      </w:r>
      <w:r w:rsidRPr="00110D72">
        <w:rPr>
          <w:rFonts w:asciiTheme="majorHAnsi" w:hAnsiTheme="majorHAnsi"/>
          <w:sz w:val="24"/>
          <w:szCs w:val="24"/>
        </w:rPr>
        <w:tab/>
      </w:r>
      <w:r w:rsidRPr="00110D72">
        <w:rPr>
          <w:rFonts w:asciiTheme="majorHAnsi" w:hAnsiTheme="majorHAnsi"/>
          <w:sz w:val="24"/>
          <w:szCs w:val="24"/>
        </w:rPr>
        <w:tab/>
      </w:r>
      <w:r w:rsidR="001F5DC4">
        <w:rPr>
          <w:rFonts w:asciiTheme="majorHAnsi" w:hAnsiTheme="majorHAnsi"/>
          <w:sz w:val="24"/>
          <w:szCs w:val="24"/>
        </w:rPr>
        <w:t xml:space="preserve">Jiří </w:t>
      </w:r>
      <w:proofErr w:type="gramStart"/>
      <w:r w:rsidR="001F5DC4">
        <w:rPr>
          <w:rFonts w:asciiTheme="majorHAnsi" w:hAnsiTheme="majorHAnsi"/>
          <w:sz w:val="24"/>
          <w:szCs w:val="24"/>
        </w:rPr>
        <w:t>Matyáš - ředitel</w:t>
      </w:r>
      <w:proofErr w:type="gramEnd"/>
    </w:p>
    <w:p w14:paraId="6D03946F" w14:textId="77777777" w:rsidR="00AC3F2A" w:rsidRDefault="00AC3F2A" w:rsidP="003002BD">
      <w:pPr>
        <w:jc w:val="both"/>
        <w:rPr>
          <w:rFonts w:asciiTheme="majorHAnsi" w:hAnsiTheme="majorHAnsi"/>
          <w:sz w:val="24"/>
          <w:szCs w:val="24"/>
        </w:rPr>
      </w:pPr>
    </w:p>
    <w:p w14:paraId="3D624FAD" w14:textId="77777777" w:rsidR="006F4136" w:rsidRDefault="006F4136" w:rsidP="003002BD">
      <w:pPr>
        <w:jc w:val="both"/>
        <w:rPr>
          <w:rFonts w:asciiTheme="majorHAnsi" w:hAnsiTheme="majorHAnsi"/>
          <w:sz w:val="24"/>
          <w:szCs w:val="24"/>
        </w:rPr>
      </w:pPr>
    </w:p>
    <w:p w14:paraId="7F97624E" w14:textId="77777777" w:rsidR="003002BD" w:rsidRDefault="003002BD" w:rsidP="003002BD">
      <w:pPr>
        <w:jc w:val="both"/>
        <w:rPr>
          <w:rFonts w:asciiTheme="majorHAnsi" w:hAnsiTheme="majorHAnsi"/>
          <w:sz w:val="24"/>
          <w:szCs w:val="24"/>
        </w:rPr>
      </w:pPr>
    </w:p>
    <w:p w14:paraId="59F1AF5E" w14:textId="4AB0EE3D" w:rsidR="00281C19" w:rsidRDefault="004B22DC" w:rsidP="00281C19">
      <w:pPr>
        <w:pStyle w:val="Default"/>
        <w:jc w:val="center"/>
      </w:pPr>
      <w:r>
        <w:rPr>
          <w:rFonts w:asciiTheme="majorHAnsi" w:hAnsiTheme="majorHAnsi"/>
          <w:i/>
        </w:rPr>
        <w:t>u</w:t>
      </w:r>
      <w:r w:rsidR="003002BD">
        <w:rPr>
          <w:rFonts w:asciiTheme="majorHAnsi" w:hAnsiTheme="majorHAnsi"/>
          <w:i/>
        </w:rPr>
        <w:t xml:space="preserve">zavřená v souladu se schválenou žádostí o finanční podporu </w:t>
      </w:r>
      <w:r w:rsidR="00433DA7">
        <w:rPr>
          <w:rFonts w:asciiTheme="majorHAnsi" w:hAnsiTheme="majorHAnsi"/>
          <w:i/>
        </w:rPr>
        <w:t>r. č</w:t>
      </w:r>
      <w:r w:rsidR="003002BD">
        <w:rPr>
          <w:rFonts w:asciiTheme="majorHAnsi" w:hAnsiTheme="majorHAnsi"/>
          <w:i/>
        </w:rPr>
        <w:t xml:space="preserve">. </w:t>
      </w:r>
      <w:r w:rsidR="00281C19">
        <w:rPr>
          <w:i/>
        </w:rPr>
        <w:t>CZ</w:t>
      </w:r>
      <w:r w:rsidR="00281C19" w:rsidRPr="00281C19">
        <w:rPr>
          <w:i/>
        </w:rPr>
        <w:t>.03.1.48/0.0/0.0/18_090/0011986</w:t>
      </w:r>
      <w:r w:rsidR="00281C19">
        <w:rPr>
          <w:i/>
        </w:rPr>
        <w:t xml:space="preserve"> </w:t>
      </w:r>
      <w:r w:rsidRPr="00AC3F2A">
        <w:rPr>
          <w:rFonts w:asciiTheme="majorHAnsi" w:hAnsiTheme="majorHAnsi"/>
          <w:i/>
        </w:rPr>
        <w:t>a Rozhodnutím o poskytnutí dotace č.</w:t>
      </w:r>
    </w:p>
    <w:p w14:paraId="6DA34EF5" w14:textId="27E18D54" w:rsidR="003002BD" w:rsidRPr="00281C19" w:rsidRDefault="00281C19" w:rsidP="00281C19">
      <w:pPr>
        <w:jc w:val="center"/>
        <w:rPr>
          <w:rFonts w:asciiTheme="majorHAnsi" w:hAnsiTheme="majorHAnsi"/>
          <w:i/>
          <w:iCs/>
          <w:szCs w:val="24"/>
        </w:rPr>
      </w:pPr>
      <w:r>
        <w:t xml:space="preserve"> </w:t>
      </w:r>
      <w:r w:rsidRPr="00281C19">
        <w:rPr>
          <w:i/>
          <w:iCs/>
        </w:rPr>
        <w:t>OPZ/1.1/090/0011986</w:t>
      </w:r>
    </w:p>
    <w:p w14:paraId="2D18FA53" w14:textId="77777777" w:rsidR="004B22DC" w:rsidRDefault="004B22DC" w:rsidP="003002BD">
      <w:pPr>
        <w:jc w:val="center"/>
        <w:rPr>
          <w:rFonts w:asciiTheme="majorHAnsi" w:hAnsiTheme="majorHAnsi"/>
          <w:i/>
          <w:szCs w:val="24"/>
        </w:rPr>
      </w:pPr>
    </w:p>
    <w:p w14:paraId="32481C98" w14:textId="77777777" w:rsidR="004B22DC" w:rsidRDefault="004B22DC" w:rsidP="004B22DC">
      <w:pPr>
        <w:jc w:val="both"/>
        <w:rPr>
          <w:rFonts w:asciiTheme="majorHAnsi" w:hAnsiTheme="majorHAnsi"/>
          <w:i/>
          <w:szCs w:val="24"/>
        </w:rPr>
      </w:pPr>
    </w:p>
    <w:p w14:paraId="137DAFEA" w14:textId="77777777" w:rsidR="002C6A1E" w:rsidRDefault="002C6A1E" w:rsidP="004B22DC">
      <w:pPr>
        <w:jc w:val="both"/>
        <w:rPr>
          <w:rFonts w:asciiTheme="majorHAnsi" w:hAnsiTheme="majorHAnsi"/>
          <w:i/>
          <w:szCs w:val="24"/>
        </w:rPr>
      </w:pPr>
    </w:p>
    <w:p w14:paraId="57D25C6D" w14:textId="77777777" w:rsidR="004B22DC" w:rsidRDefault="004B22DC" w:rsidP="004B22DC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I.</w:t>
      </w:r>
    </w:p>
    <w:p w14:paraId="3C30B92F" w14:textId="77777777" w:rsidR="004B22DC" w:rsidRDefault="004B22DC" w:rsidP="004B22DC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PŘEDMĚT SMLOUVY</w:t>
      </w:r>
    </w:p>
    <w:p w14:paraId="343D1605" w14:textId="77777777" w:rsidR="004B22DC" w:rsidRDefault="004B22DC" w:rsidP="004B22DC">
      <w:pPr>
        <w:jc w:val="center"/>
        <w:rPr>
          <w:rFonts w:asciiTheme="majorHAnsi" w:hAnsiTheme="majorHAnsi"/>
          <w:szCs w:val="24"/>
        </w:rPr>
      </w:pPr>
    </w:p>
    <w:p w14:paraId="26827E68" w14:textId="77777777" w:rsidR="004B22DC" w:rsidRDefault="004B22DC" w:rsidP="004B22DC">
      <w:pPr>
        <w:jc w:val="both"/>
        <w:rPr>
          <w:rFonts w:asciiTheme="majorHAnsi" w:hAnsiTheme="majorHAnsi"/>
          <w:szCs w:val="24"/>
        </w:rPr>
      </w:pPr>
      <w:r w:rsidRPr="00267ED0">
        <w:rPr>
          <w:rFonts w:asciiTheme="majorHAnsi" w:hAnsiTheme="majorHAnsi"/>
          <w:szCs w:val="24"/>
        </w:rPr>
        <w:t xml:space="preserve">Předmětem smlouvy je poskytnutí </w:t>
      </w:r>
      <w:r w:rsidRPr="00267ED0">
        <w:rPr>
          <w:rFonts w:asciiTheme="majorHAnsi" w:hAnsiTheme="majorHAnsi"/>
          <w:b/>
          <w:szCs w:val="24"/>
        </w:rPr>
        <w:t>Podpory de minimis</w:t>
      </w:r>
      <w:r w:rsidRPr="00267ED0">
        <w:rPr>
          <w:rFonts w:asciiTheme="majorHAnsi" w:hAnsiTheme="majorHAnsi"/>
          <w:szCs w:val="24"/>
        </w:rPr>
        <w:t xml:space="preserve"> podle nařízení Komise (ES) č. </w:t>
      </w:r>
      <w:r w:rsidR="00267ED0" w:rsidRPr="00267ED0">
        <w:rPr>
          <w:rFonts w:asciiTheme="majorHAnsi" w:hAnsiTheme="majorHAnsi"/>
          <w:szCs w:val="24"/>
        </w:rPr>
        <w:t>1407/2013</w:t>
      </w:r>
      <w:r w:rsidRPr="00267ED0">
        <w:rPr>
          <w:rFonts w:asciiTheme="majorHAnsi" w:hAnsiTheme="majorHAnsi"/>
          <w:szCs w:val="24"/>
        </w:rPr>
        <w:t>:</w:t>
      </w:r>
    </w:p>
    <w:p w14:paraId="77382548" w14:textId="77777777" w:rsidR="004B22DC" w:rsidRDefault="004B22DC" w:rsidP="004B22DC">
      <w:pPr>
        <w:jc w:val="both"/>
        <w:rPr>
          <w:rFonts w:asciiTheme="majorHAnsi" w:hAnsiTheme="majorHAnsi"/>
          <w:szCs w:val="24"/>
        </w:rPr>
      </w:pPr>
    </w:p>
    <w:p w14:paraId="3FFB42A0" w14:textId="4EF939FF" w:rsidR="000369E9" w:rsidRDefault="004B22DC" w:rsidP="004B22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Cs w:val="24"/>
        </w:rPr>
        <w:tab/>
        <w:t>příjemci podpory de minimis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="001F5DC4">
        <w:rPr>
          <w:rFonts w:ascii="Arial" w:hAnsi="Arial" w:cs="Arial"/>
          <w:b/>
          <w:bCs/>
          <w:color w:val="000000"/>
        </w:rPr>
        <w:t xml:space="preserve">Oblastní muzeum v Lounech, </w:t>
      </w:r>
      <w:r w:rsidR="00802850">
        <w:rPr>
          <w:rFonts w:ascii="Arial" w:hAnsi="Arial" w:cs="Arial"/>
          <w:b/>
          <w:bCs/>
          <w:color w:val="000000"/>
        </w:rPr>
        <w:t>p</w:t>
      </w:r>
      <w:r w:rsidR="001F5DC4">
        <w:rPr>
          <w:rFonts w:ascii="Arial" w:hAnsi="Arial" w:cs="Arial"/>
          <w:b/>
          <w:bCs/>
          <w:color w:val="000000"/>
        </w:rPr>
        <w:t xml:space="preserve">. </w:t>
      </w:r>
      <w:r w:rsidR="00802850">
        <w:rPr>
          <w:rFonts w:ascii="Arial" w:hAnsi="Arial" w:cs="Arial"/>
          <w:b/>
          <w:bCs/>
          <w:color w:val="000000"/>
        </w:rPr>
        <w:t>o</w:t>
      </w:r>
      <w:r w:rsidR="001F5DC4">
        <w:rPr>
          <w:rFonts w:ascii="Arial" w:hAnsi="Arial" w:cs="Arial"/>
          <w:b/>
          <w:bCs/>
          <w:color w:val="000000"/>
        </w:rPr>
        <w:t>.</w:t>
      </w:r>
    </w:p>
    <w:p w14:paraId="2537DD8D" w14:textId="18D9FCBB" w:rsidR="004B22DC" w:rsidRDefault="000A58A1" w:rsidP="004B22DC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4B22DC">
        <w:rPr>
          <w:rFonts w:asciiTheme="majorHAnsi" w:hAnsiTheme="majorHAnsi"/>
          <w:szCs w:val="24"/>
        </w:rPr>
        <w:t>ve výši</w:t>
      </w:r>
      <w:r w:rsidR="004B22DC">
        <w:rPr>
          <w:rFonts w:asciiTheme="majorHAnsi" w:hAnsiTheme="majorHAnsi"/>
          <w:szCs w:val="24"/>
        </w:rPr>
        <w:tab/>
      </w:r>
      <w:r w:rsidR="004B22DC">
        <w:rPr>
          <w:rFonts w:asciiTheme="majorHAnsi" w:hAnsiTheme="majorHAnsi"/>
          <w:szCs w:val="24"/>
        </w:rPr>
        <w:tab/>
      </w:r>
      <w:r w:rsidR="004B22DC">
        <w:rPr>
          <w:rFonts w:asciiTheme="majorHAnsi" w:hAnsiTheme="majorHAnsi"/>
          <w:szCs w:val="24"/>
        </w:rPr>
        <w:tab/>
      </w:r>
      <w:r w:rsidR="004B22DC">
        <w:rPr>
          <w:rFonts w:asciiTheme="majorHAnsi" w:hAnsiTheme="majorHAnsi"/>
          <w:szCs w:val="24"/>
        </w:rPr>
        <w:tab/>
      </w:r>
      <w:r w:rsidR="004B22DC">
        <w:rPr>
          <w:rFonts w:asciiTheme="majorHAnsi" w:hAnsiTheme="majorHAnsi"/>
          <w:szCs w:val="24"/>
        </w:rPr>
        <w:tab/>
      </w:r>
      <w:r w:rsidR="00041909">
        <w:rPr>
          <w:rFonts w:asciiTheme="majorHAnsi" w:hAnsiTheme="majorHAnsi"/>
          <w:szCs w:val="24"/>
        </w:rPr>
        <w:t>70 500,</w:t>
      </w:r>
      <w:r w:rsidR="00CB2DE9">
        <w:rPr>
          <w:rFonts w:asciiTheme="majorHAnsi" w:hAnsiTheme="majorHAnsi"/>
          <w:szCs w:val="24"/>
        </w:rPr>
        <w:t>--</w:t>
      </w:r>
    </w:p>
    <w:p w14:paraId="6B3B3380" w14:textId="7110C16A" w:rsidR="004B22DC" w:rsidRDefault="004B22DC" w:rsidP="004B22DC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za účelem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="000369E9">
        <w:rPr>
          <w:rFonts w:asciiTheme="majorHAnsi" w:hAnsiTheme="majorHAnsi"/>
          <w:szCs w:val="24"/>
        </w:rPr>
        <w:t xml:space="preserve">podpory umístění na </w:t>
      </w:r>
      <w:r w:rsidR="00151D2E">
        <w:rPr>
          <w:rFonts w:asciiTheme="majorHAnsi" w:hAnsiTheme="majorHAnsi"/>
          <w:szCs w:val="24"/>
        </w:rPr>
        <w:t>1</w:t>
      </w:r>
      <w:r w:rsidR="002C5504">
        <w:rPr>
          <w:rFonts w:asciiTheme="majorHAnsi" w:hAnsiTheme="majorHAnsi"/>
          <w:szCs w:val="24"/>
        </w:rPr>
        <w:t xml:space="preserve"> pracovní </w:t>
      </w:r>
      <w:r w:rsidR="00433DA7">
        <w:rPr>
          <w:rFonts w:asciiTheme="majorHAnsi" w:hAnsiTheme="majorHAnsi"/>
          <w:szCs w:val="24"/>
        </w:rPr>
        <w:t>míst</w:t>
      </w:r>
      <w:r w:rsidR="00151D2E">
        <w:rPr>
          <w:rFonts w:asciiTheme="majorHAnsi" w:hAnsiTheme="majorHAnsi"/>
          <w:szCs w:val="24"/>
        </w:rPr>
        <w:t>o</w:t>
      </w:r>
      <w:r w:rsidR="004E495C">
        <w:rPr>
          <w:rFonts w:asciiTheme="majorHAnsi" w:hAnsiTheme="majorHAnsi"/>
          <w:szCs w:val="24"/>
        </w:rPr>
        <w:t xml:space="preserve"> úvazek 0</w:t>
      </w:r>
      <w:r w:rsidR="0088329E">
        <w:rPr>
          <w:rFonts w:asciiTheme="majorHAnsi" w:hAnsiTheme="majorHAnsi"/>
          <w:szCs w:val="24"/>
        </w:rPr>
        <w:t>,</w:t>
      </w:r>
      <w:r w:rsidR="00041909">
        <w:rPr>
          <w:rFonts w:asciiTheme="majorHAnsi" w:hAnsiTheme="majorHAnsi"/>
          <w:szCs w:val="24"/>
        </w:rPr>
        <w:t>5</w:t>
      </w:r>
    </w:p>
    <w:p w14:paraId="5933A810" w14:textId="77777777" w:rsidR="004B22DC" w:rsidRDefault="004B22DC" w:rsidP="004B22DC">
      <w:pPr>
        <w:jc w:val="both"/>
        <w:rPr>
          <w:rFonts w:asciiTheme="majorHAnsi" w:hAnsiTheme="majorHAnsi"/>
          <w:szCs w:val="24"/>
        </w:rPr>
      </w:pPr>
    </w:p>
    <w:p w14:paraId="2DC363AD" w14:textId="7A2A60AD" w:rsidR="004B22DC" w:rsidRDefault="004B22DC" w:rsidP="004B22DC">
      <w:pPr>
        <w:jc w:val="both"/>
        <w:rPr>
          <w:rFonts w:asciiTheme="majorHAnsi" w:hAnsiTheme="majorHAnsi"/>
          <w:szCs w:val="24"/>
        </w:rPr>
      </w:pPr>
      <w:r w:rsidRPr="00636801">
        <w:rPr>
          <w:rFonts w:asciiTheme="majorHAnsi" w:hAnsiTheme="majorHAnsi"/>
          <w:szCs w:val="24"/>
        </w:rPr>
        <w:t>sc</w:t>
      </w:r>
      <w:r w:rsidR="0088329E" w:rsidRPr="00636801">
        <w:rPr>
          <w:rFonts w:asciiTheme="majorHAnsi" w:hAnsiTheme="majorHAnsi"/>
          <w:szCs w:val="24"/>
        </w:rPr>
        <w:t>h</w:t>
      </w:r>
      <w:r w:rsidRPr="00636801">
        <w:rPr>
          <w:rFonts w:asciiTheme="majorHAnsi" w:hAnsiTheme="majorHAnsi"/>
          <w:szCs w:val="24"/>
        </w:rPr>
        <w:t xml:space="preserve">válené </w:t>
      </w:r>
      <w:r w:rsidR="0088329E" w:rsidRPr="00636801">
        <w:rPr>
          <w:rFonts w:asciiTheme="majorHAnsi" w:hAnsiTheme="majorHAnsi"/>
          <w:szCs w:val="24"/>
        </w:rPr>
        <w:t xml:space="preserve">Odborem implementace fondů EU MPSV ČR </w:t>
      </w:r>
      <w:proofErr w:type="gramStart"/>
      <w:r w:rsidR="0088329E" w:rsidRPr="00636801">
        <w:rPr>
          <w:rFonts w:asciiTheme="majorHAnsi" w:hAnsiTheme="majorHAnsi"/>
          <w:szCs w:val="24"/>
        </w:rPr>
        <w:t xml:space="preserve">dne </w:t>
      </w:r>
      <w:r w:rsidR="001F5DC4">
        <w:rPr>
          <w:rFonts w:asciiTheme="majorHAnsi" w:hAnsiTheme="majorHAnsi"/>
          <w:szCs w:val="24"/>
        </w:rPr>
        <w:t xml:space="preserve"> 24.9.2021</w:t>
      </w:r>
      <w:proofErr w:type="gramEnd"/>
    </w:p>
    <w:p w14:paraId="3BD3B2F9" w14:textId="77777777" w:rsidR="002C6A1E" w:rsidRDefault="002C6A1E" w:rsidP="004B22DC">
      <w:pPr>
        <w:jc w:val="both"/>
        <w:rPr>
          <w:rFonts w:asciiTheme="majorHAnsi" w:hAnsiTheme="majorHAnsi"/>
          <w:szCs w:val="24"/>
        </w:rPr>
      </w:pPr>
    </w:p>
    <w:p w14:paraId="4385CD1A" w14:textId="77777777" w:rsidR="006F4136" w:rsidRDefault="006F4136" w:rsidP="004B22DC">
      <w:pPr>
        <w:jc w:val="both"/>
        <w:rPr>
          <w:rFonts w:asciiTheme="majorHAnsi" w:hAnsiTheme="majorHAnsi"/>
          <w:szCs w:val="24"/>
        </w:rPr>
      </w:pPr>
    </w:p>
    <w:p w14:paraId="7F1A45B1" w14:textId="77777777" w:rsidR="002C6A1E" w:rsidRDefault="002C6A1E" w:rsidP="004B22DC">
      <w:pPr>
        <w:jc w:val="both"/>
        <w:rPr>
          <w:rFonts w:asciiTheme="majorHAnsi" w:hAnsiTheme="majorHAnsi"/>
          <w:szCs w:val="24"/>
        </w:rPr>
      </w:pPr>
    </w:p>
    <w:p w14:paraId="2DF0A30B" w14:textId="77777777" w:rsidR="00AD27D2" w:rsidRDefault="00AD27D2" w:rsidP="00AD27D2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II.</w:t>
      </w:r>
    </w:p>
    <w:p w14:paraId="03ABADB3" w14:textId="77777777" w:rsidR="00AD27D2" w:rsidRDefault="00AD27D2" w:rsidP="00AD27D2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ÚČEL PŘÍSPĚVKU</w:t>
      </w:r>
    </w:p>
    <w:p w14:paraId="6C335130" w14:textId="77777777" w:rsidR="00AD27D2" w:rsidRDefault="00AD27D2" w:rsidP="00AD27D2">
      <w:pPr>
        <w:jc w:val="center"/>
        <w:rPr>
          <w:rFonts w:asciiTheme="majorHAnsi" w:hAnsiTheme="majorHAnsi"/>
          <w:szCs w:val="24"/>
        </w:rPr>
      </w:pPr>
    </w:p>
    <w:p w14:paraId="07BEA23D" w14:textId="20FCCD40" w:rsidR="00433DA7" w:rsidRPr="00F3258E" w:rsidRDefault="00433DA7" w:rsidP="00433DA7">
      <w:pPr>
        <w:pStyle w:val="Odstavecseseznamem"/>
        <w:widowControl w:val="0"/>
        <w:numPr>
          <w:ilvl w:val="0"/>
          <w:numId w:val="3"/>
        </w:numPr>
        <w:jc w:val="both"/>
        <w:rPr>
          <w:rFonts w:asciiTheme="majorHAnsi" w:hAnsiTheme="majorHAnsi"/>
          <w:szCs w:val="24"/>
        </w:rPr>
      </w:pPr>
      <w:r w:rsidRPr="00636801">
        <w:rPr>
          <w:rFonts w:asciiTheme="majorHAnsi" w:hAnsiTheme="majorHAnsi"/>
          <w:szCs w:val="24"/>
        </w:rPr>
        <w:t xml:space="preserve">Přímou podporu lze poskytnout jen na úhradu skutečně vynaložených nákladů na </w:t>
      </w:r>
      <w:r w:rsidR="00151D2E" w:rsidRPr="00636801">
        <w:rPr>
          <w:rFonts w:asciiTheme="majorHAnsi" w:hAnsiTheme="majorHAnsi"/>
          <w:szCs w:val="24"/>
        </w:rPr>
        <w:t>1</w:t>
      </w:r>
      <w:r w:rsidR="002C5504" w:rsidRPr="00636801">
        <w:rPr>
          <w:rFonts w:asciiTheme="majorHAnsi" w:hAnsiTheme="majorHAnsi"/>
          <w:szCs w:val="24"/>
        </w:rPr>
        <w:t xml:space="preserve"> </w:t>
      </w:r>
      <w:r w:rsidRPr="00636801">
        <w:rPr>
          <w:rFonts w:asciiTheme="majorHAnsi" w:hAnsiTheme="majorHAnsi"/>
          <w:szCs w:val="24"/>
        </w:rPr>
        <w:t>pracovní míst</w:t>
      </w:r>
      <w:r w:rsidR="00151D2E" w:rsidRPr="00636801">
        <w:rPr>
          <w:rFonts w:asciiTheme="majorHAnsi" w:hAnsiTheme="majorHAnsi"/>
          <w:szCs w:val="24"/>
        </w:rPr>
        <w:t>o</w:t>
      </w:r>
      <w:r w:rsidR="003D7C2C">
        <w:rPr>
          <w:rFonts w:asciiTheme="majorHAnsi" w:hAnsiTheme="majorHAnsi"/>
          <w:szCs w:val="24"/>
        </w:rPr>
        <w:t xml:space="preserve"> </w:t>
      </w:r>
      <w:r w:rsidR="00B54D58" w:rsidRPr="00204715">
        <w:rPr>
          <w:rFonts w:asciiTheme="majorHAnsi" w:hAnsiTheme="majorHAnsi"/>
          <w:szCs w:val="24"/>
        </w:rPr>
        <w:t>účastník</w:t>
      </w:r>
      <w:r w:rsidR="00151D2E">
        <w:rPr>
          <w:rFonts w:asciiTheme="majorHAnsi" w:hAnsiTheme="majorHAnsi"/>
          <w:szCs w:val="24"/>
        </w:rPr>
        <w:t>a</w:t>
      </w:r>
      <w:r w:rsidR="00B54D58" w:rsidRPr="00204715">
        <w:rPr>
          <w:rFonts w:asciiTheme="majorHAnsi" w:hAnsiTheme="majorHAnsi"/>
          <w:szCs w:val="24"/>
        </w:rPr>
        <w:t xml:space="preserve"> projektu </w:t>
      </w:r>
      <w:proofErr w:type="spellStart"/>
      <w:r>
        <w:rPr>
          <w:rFonts w:asciiTheme="majorHAnsi" w:hAnsiTheme="majorHAnsi"/>
          <w:szCs w:val="24"/>
        </w:rPr>
        <w:t>r.č</w:t>
      </w:r>
      <w:proofErr w:type="spellEnd"/>
      <w:r>
        <w:rPr>
          <w:rFonts w:asciiTheme="majorHAnsi" w:hAnsiTheme="majorHAnsi"/>
          <w:szCs w:val="24"/>
        </w:rPr>
        <w:t>.</w:t>
      </w:r>
      <w:r w:rsidR="00636801" w:rsidRPr="00636801">
        <w:t xml:space="preserve"> </w:t>
      </w:r>
      <w:r w:rsidR="00636801">
        <w:t xml:space="preserve"> </w:t>
      </w:r>
      <w:bookmarkStart w:id="1" w:name="_Hlk50989649"/>
      <w:r w:rsidR="00CB2DE9" w:rsidRPr="00CB2DE9">
        <w:t>CZ.03.1.48/0.0/0.0/18_090/0011986</w:t>
      </w:r>
      <w:bookmarkEnd w:id="1"/>
      <w:r w:rsidR="00B54D58" w:rsidRPr="00F3258E">
        <w:rPr>
          <w:rFonts w:asciiTheme="majorHAnsi" w:hAnsiTheme="majorHAnsi"/>
          <w:szCs w:val="24"/>
        </w:rPr>
        <w:t>.</w:t>
      </w:r>
    </w:p>
    <w:p w14:paraId="3762C51E" w14:textId="5BE5E02A" w:rsidR="00AD27D2" w:rsidRDefault="00AD27D2" w:rsidP="00A90EE5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A90EE5">
        <w:rPr>
          <w:rFonts w:asciiTheme="majorHAnsi" w:hAnsiTheme="majorHAnsi"/>
          <w:szCs w:val="24"/>
        </w:rPr>
        <w:t>Příspěvek je určen na úhradu mzdových nákladů až do výše 100 % mzdových nákladů příjemce podpory de minimis na</w:t>
      </w:r>
      <w:r w:rsidR="00041909">
        <w:rPr>
          <w:rFonts w:asciiTheme="majorHAnsi" w:hAnsiTheme="majorHAnsi"/>
          <w:szCs w:val="24"/>
        </w:rPr>
        <w:t xml:space="preserve"> 0,5</w:t>
      </w:r>
      <w:r w:rsidR="003D7C2C">
        <w:rPr>
          <w:rFonts w:asciiTheme="majorHAnsi" w:hAnsiTheme="majorHAnsi"/>
          <w:szCs w:val="24"/>
        </w:rPr>
        <w:t xml:space="preserve"> </w:t>
      </w:r>
      <w:r w:rsidRPr="00A90EE5">
        <w:rPr>
          <w:szCs w:val="24"/>
        </w:rPr>
        <w:t>pracovní</w:t>
      </w:r>
      <w:r w:rsidR="00041909">
        <w:rPr>
          <w:szCs w:val="24"/>
        </w:rPr>
        <w:t>ho</w:t>
      </w:r>
      <w:r w:rsidRPr="00A90EE5">
        <w:rPr>
          <w:szCs w:val="24"/>
        </w:rPr>
        <w:t xml:space="preserve"> míst</w:t>
      </w:r>
      <w:r w:rsidR="00041909">
        <w:rPr>
          <w:szCs w:val="24"/>
        </w:rPr>
        <w:t>a</w:t>
      </w:r>
      <w:r w:rsidRPr="00A90EE5">
        <w:rPr>
          <w:szCs w:val="24"/>
        </w:rPr>
        <w:t xml:space="preserve"> až do </w:t>
      </w:r>
      <w:r w:rsidRPr="00636801">
        <w:rPr>
          <w:szCs w:val="24"/>
        </w:rPr>
        <w:t xml:space="preserve">výše </w:t>
      </w:r>
      <w:r w:rsidR="00041909" w:rsidRPr="00041909">
        <w:rPr>
          <w:b/>
          <w:bCs/>
          <w:szCs w:val="24"/>
        </w:rPr>
        <w:t>70 5</w:t>
      </w:r>
      <w:r w:rsidR="00CB2DE9">
        <w:rPr>
          <w:b/>
          <w:szCs w:val="24"/>
        </w:rPr>
        <w:t>00</w:t>
      </w:r>
      <w:r w:rsidR="001429F1" w:rsidRPr="00636801">
        <w:rPr>
          <w:b/>
          <w:szCs w:val="24"/>
        </w:rPr>
        <w:t xml:space="preserve"> Kč</w:t>
      </w:r>
      <w:r w:rsidR="00880E7F" w:rsidRPr="00636801">
        <w:rPr>
          <w:b/>
          <w:szCs w:val="24"/>
        </w:rPr>
        <w:t>.</w:t>
      </w:r>
    </w:p>
    <w:p w14:paraId="6330EA43" w14:textId="7AAD56CE" w:rsidR="00A90EE5" w:rsidRPr="00152441" w:rsidRDefault="00A90EE5" w:rsidP="00A90EE5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szCs w:val="24"/>
        </w:rPr>
      </w:pPr>
      <w:r w:rsidRPr="00152441">
        <w:rPr>
          <w:rFonts w:asciiTheme="majorHAnsi" w:hAnsiTheme="majorHAnsi"/>
          <w:szCs w:val="24"/>
        </w:rPr>
        <w:lastRenderedPageBreak/>
        <w:t xml:space="preserve">Mzdové příspěvky jsou poskytovány příjemci jako náhrada mzdových </w:t>
      </w:r>
      <w:r w:rsidR="00636801" w:rsidRPr="00152441">
        <w:rPr>
          <w:rFonts w:asciiTheme="majorHAnsi" w:hAnsiTheme="majorHAnsi"/>
          <w:szCs w:val="24"/>
        </w:rPr>
        <w:t>nákladů (hrubá mzda, odvody zaměstnavatele na sociální a zdravotní pojištění a další poplatky spojené se zaměstnancem hrazené zaměstnavatelem povinně na základě právních předpisů</w:t>
      </w:r>
      <w:r w:rsidRPr="00152441">
        <w:rPr>
          <w:rFonts w:asciiTheme="majorHAnsi" w:hAnsiTheme="majorHAnsi"/>
          <w:szCs w:val="24"/>
        </w:rPr>
        <w:t>) na pracovník</w:t>
      </w:r>
      <w:r w:rsidR="002C5504" w:rsidRPr="00152441">
        <w:rPr>
          <w:rFonts w:asciiTheme="majorHAnsi" w:hAnsiTheme="majorHAnsi"/>
          <w:szCs w:val="24"/>
        </w:rPr>
        <w:t>y</w:t>
      </w:r>
      <w:r w:rsidRPr="00152441">
        <w:rPr>
          <w:rFonts w:asciiTheme="majorHAnsi" w:hAnsiTheme="majorHAnsi"/>
          <w:szCs w:val="24"/>
        </w:rPr>
        <w:t xml:space="preserve"> po dobu</w:t>
      </w:r>
      <w:r w:rsidR="002017EA" w:rsidRPr="00152441">
        <w:rPr>
          <w:rFonts w:asciiTheme="majorHAnsi" w:hAnsiTheme="majorHAnsi"/>
          <w:szCs w:val="24"/>
        </w:rPr>
        <w:t xml:space="preserve"> minimálně</w:t>
      </w:r>
      <w:r w:rsidRPr="00152441">
        <w:rPr>
          <w:rFonts w:asciiTheme="majorHAnsi" w:hAnsiTheme="majorHAnsi"/>
          <w:szCs w:val="24"/>
        </w:rPr>
        <w:t xml:space="preserve"> </w:t>
      </w:r>
      <w:r w:rsidR="00CB2DE9">
        <w:rPr>
          <w:rFonts w:asciiTheme="majorHAnsi" w:hAnsiTheme="majorHAnsi"/>
          <w:szCs w:val="24"/>
        </w:rPr>
        <w:t>6</w:t>
      </w:r>
      <w:r w:rsidRPr="00152441">
        <w:rPr>
          <w:rFonts w:asciiTheme="majorHAnsi" w:hAnsiTheme="majorHAnsi"/>
          <w:szCs w:val="24"/>
        </w:rPr>
        <w:t xml:space="preserve">-ti měsíců, maximálně však </w:t>
      </w:r>
      <w:r w:rsidR="00632E6C" w:rsidRPr="00152441">
        <w:rPr>
          <w:rFonts w:asciiTheme="majorHAnsi" w:hAnsiTheme="majorHAnsi"/>
          <w:szCs w:val="24"/>
        </w:rPr>
        <w:t xml:space="preserve">do </w:t>
      </w:r>
      <w:proofErr w:type="gramStart"/>
      <w:r w:rsidR="00632E6C" w:rsidRPr="00152441">
        <w:rPr>
          <w:rFonts w:asciiTheme="majorHAnsi" w:hAnsiTheme="majorHAnsi"/>
          <w:szCs w:val="24"/>
        </w:rPr>
        <w:t xml:space="preserve">výše </w:t>
      </w:r>
      <w:r w:rsidR="00F3258E">
        <w:rPr>
          <w:rFonts w:asciiTheme="majorHAnsi" w:hAnsiTheme="majorHAnsi"/>
          <w:szCs w:val="24"/>
        </w:rPr>
        <w:t xml:space="preserve"> </w:t>
      </w:r>
      <w:r w:rsidR="00041909">
        <w:rPr>
          <w:rFonts w:asciiTheme="majorHAnsi" w:hAnsiTheme="majorHAnsi"/>
          <w:szCs w:val="24"/>
        </w:rPr>
        <w:t>70</w:t>
      </w:r>
      <w:proofErr w:type="gramEnd"/>
      <w:r w:rsidR="00041909">
        <w:rPr>
          <w:rFonts w:asciiTheme="majorHAnsi" w:hAnsiTheme="majorHAnsi"/>
          <w:szCs w:val="24"/>
        </w:rPr>
        <w:t xml:space="preserve"> 5</w:t>
      </w:r>
      <w:r w:rsidR="00CB2DE9">
        <w:rPr>
          <w:rFonts w:asciiTheme="majorHAnsi" w:hAnsiTheme="majorHAnsi"/>
          <w:szCs w:val="24"/>
        </w:rPr>
        <w:t>00</w:t>
      </w:r>
      <w:r w:rsidR="004E495C">
        <w:rPr>
          <w:rFonts w:asciiTheme="majorHAnsi" w:hAnsiTheme="majorHAnsi"/>
          <w:szCs w:val="24"/>
        </w:rPr>
        <w:t xml:space="preserve"> </w:t>
      </w:r>
      <w:r w:rsidRPr="00152441">
        <w:rPr>
          <w:rFonts w:asciiTheme="majorHAnsi" w:hAnsiTheme="majorHAnsi"/>
          <w:szCs w:val="24"/>
        </w:rPr>
        <w:t xml:space="preserve"> na osobu</w:t>
      </w:r>
      <w:r w:rsidR="002017EA" w:rsidRPr="00152441">
        <w:rPr>
          <w:rFonts w:asciiTheme="majorHAnsi" w:hAnsiTheme="majorHAnsi"/>
          <w:szCs w:val="24"/>
        </w:rPr>
        <w:t xml:space="preserve"> (</w:t>
      </w:r>
      <w:r w:rsidR="00041909">
        <w:rPr>
          <w:rFonts w:asciiTheme="majorHAnsi" w:hAnsiTheme="majorHAnsi"/>
          <w:szCs w:val="24"/>
        </w:rPr>
        <w:t>11 750</w:t>
      </w:r>
      <w:r w:rsidR="004E495C">
        <w:rPr>
          <w:rFonts w:asciiTheme="majorHAnsi" w:hAnsiTheme="majorHAnsi"/>
          <w:szCs w:val="24"/>
        </w:rPr>
        <w:t xml:space="preserve"> </w:t>
      </w:r>
      <w:r w:rsidR="002017EA" w:rsidRPr="00152441">
        <w:rPr>
          <w:rFonts w:asciiTheme="majorHAnsi" w:hAnsiTheme="majorHAnsi"/>
          <w:szCs w:val="24"/>
        </w:rPr>
        <w:t>měsíc)</w:t>
      </w:r>
      <w:r w:rsidRPr="00152441">
        <w:rPr>
          <w:rFonts w:asciiTheme="majorHAnsi" w:hAnsiTheme="majorHAnsi"/>
          <w:szCs w:val="24"/>
        </w:rPr>
        <w:t>.</w:t>
      </w:r>
    </w:p>
    <w:p w14:paraId="6697E86D" w14:textId="77777777" w:rsidR="00A90EE5" w:rsidRDefault="00A62608" w:rsidP="00A90EE5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Členění příspěvku</w:t>
      </w:r>
      <w:r w:rsidR="00A90EE5">
        <w:rPr>
          <w:rFonts w:asciiTheme="majorHAnsi" w:hAnsiTheme="majorHAnsi"/>
          <w:szCs w:val="24"/>
        </w:rPr>
        <w:t>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2142"/>
        <w:gridCol w:w="2142"/>
      </w:tblGrid>
      <w:tr w:rsidR="00A62608" w:rsidRPr="00A62608" w14:paraId="738FD931" w14:textId="77777777" w:rsidTr="00A62608">
        <w:tc>
          <w:tcPr>
            <w:tcW w:w="4111" w:type="dxa"/>
            <w:shd w:val="clear" w:color="auto" w:fill="BFBFBF" w:themeFill="background1" w:themeFillShade="BF"/>
          </w:tcPr>
          <w:p w14:paraId="6CBC8080" w14:textId="77777777" w:rsidR="00A90EE5" w:rsidRPr="00A62608" w:rsidRDefault="00A90EE5" w:rsidP="00A90EE5">
            <w:pPr>
              <w:pStyle w:val="Odstavecseseznamem"/>
              <w:ind w:left="0"/>
              <w:jc w:val="both"/>
              <w:rPr>
                <w:rFonts w:asciiTheme="majorHAnsi" w:hAnsiTheme="majorHAnsi"/>
                <w:b/>
                <w:szCs w:val="24"/>
              </w:rPr>
            </w:pPr>
            <w:r w:rsidRPr="00A62608">
              <w:rPr>
                <w:rFonts w:asciiTheme="majorHAnsi" w:hAnsiTheme="majorHAnsi"/>
                <w:b/>
                <w:szCs w:val="24"/>
              </w:rPr>
              <w:t>Zdroje financování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14:paraId="169AA5B7" w14:textId="77777777" w:rsidR="00A90EE5" w:rsidRPr="00A62608" w:rsidRDefault="00A90EE5" w:rsidP="00A90EE5">
            <w:pPr>
              <w:pStyle w:val="Odstavecseseznamem"/>
              <w:ind w:left="0"/>
              <w:jc w:val="both"/>
              <w:rPr>
                <w:rFonts w:asciiTheme="majorHAnsi" w:hAnsiTheme="majorHAnsi"/>
                <w:b/>
                <w:szCs w:val="24"/>
              </w:rPr>
            </w:pPr>
            <w:r w:rsidRPr="00A62608">
              <w:rPr>
                <w:rFonts w:asciiTheme="majorHAnsi" w:hAnsiTheme="majorHAnsi"/>
                <w:b/>
                <w:szCs w:val="24"/>
              </w:rPr>
              <w:t>Částka v Kč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14:paraId="45D410A8" w14:textId="77777777" w:rsidR="00A90EE5" w:rsidRPr="00A62608" w:rsidRDefault="00A62608" w:rsidP="00A90EE5">
            <w:pPr>
              <w:pStyle w:val="Odstavecseseznamem"/>
              <w:ind w:left="0"/>
              <w:jc w:val="both"/>
              <w:rPr>
                <w:rFonts w:asciiTheme="majorHAnsi" w:hAnsiTheme="majorHAnsi"/>
                <w:b/>
                <w:szCs w:val="24"/>
              </w:rPr>
            </w:pPr>
            <w:r w:rsidRPr="00A62608">
              <w:rPr>
                <w:rFonts w:asciiTheme="majorHAnsi" w:hAnsiTheme="majorHAnsi"/>
                <w:b/>
                <w:szCs w:val="24"/>
              </w:rPr>
              <w:t>Podíl v %</w:t>
            </w:r>
          </w:p>
        </w:tc>
      </w:tr>
      <w:tr w:rsidR="00A90EE5" w14:paraId="4759D1F5" w14:textId="77777777" w:rsidTr="00A62608">
        <w:trPr>
          <w:trHeight w:val="458"/>
        </w:trPr>
        <w:tc>
          <w:tcPr>
            <w:tcW w:w="4111" w:type="dxa"/>
            <w:vAlign w:val="center"/>
          </w:tcPr>
          <w:p w14:paraId="708C16AC" w14:textId="77777777" w:rsidR="00A62608" w:rsidRDefault="00A62608" w:rsidP="00A62608">
            <w:pPr>
              <w:pStyle w:val="Odstavecseseznamem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Prostředky z ESF</w:t>
            </w:r>
          </w:p>
        </w:tc>
        <w:tc>
          <w:tcPr>
            <w:tcW w:w="2142" w:type="dxa"/>
            <w:vAlign w:val="center"/>
          </w:tcPr>
          <w:p w14:paraId="494EB7A6" w14:textId="7ACFF08D" w:rsidR="00A90EE5" w:rsidRPr="00636801" w:rsidRDefault="00041909" w:rsidP="001429F1">
            <w:pPr>
              <w:pStyle w:val="Odstavecseseznamem"/>
              <w:ind w:left="0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59 925,--</w:t>
            </w:r>
          </w:p>
        </w:tc>
        <w:tc>
          <w:tcPr>
            <w:tcW w:w="2142" w:type="dxa"/>
            <w:vAlign w:val="center"/>
          </w:tcPr>
          <w:p w14:paraId="6BE83C2F" w14:textId="77777777" w:rsidR="00A90EE5" w:rsidRPr="00636801" w:rsidRDefault="00A62608" w:rsidP="001429F1">
            <w:pPr>
              <w:pStyle w:val="Odstavecseseznamem"/>
              <w:ind w:left="0"/>
              <w:jc w:val="right"/>
              <w:rPr>
                <w:rFonts w:asciiTheme="majorHAnsi" w:hAnsiTheme="majorHAnsi"/>
                <w:szCs w:val="24"/>
              </w:rPr>
            </w:pPr>
            <w:proofErr w:type="gramStart"/>
            <w:r w:rsidRPr="00636801">
              <w:rPr>
                <w:rFonts w:asciiTheme="majorHAnsi" w:hAnsiTheme="majorHAnsi"/>
                <w:szCs w:val="24"/>
              </w:rPr>
              <w:t>85%</w:t>
            </w:r>
            <w:proofErr w:type="gramEnd"/>
          </w:p>
        </w:tc>
      </w:tr>
      <w:tr w:rsidR="00A90EE5" w14:paraId="640EE576" w14:textId="77777777" w:rsidTr="00A62608">
        <w:tc>
          <w:tcPr>
            <w:tcW w:w="4111" w:type="dxa"/>
            <w:vAlign w:val="center"/>
          </w:tcPr>
          <w:p w14:paraId="5BD879A5" w14:textId="77777777" w:rsidR="00A90EE5" w:rsidRDefault="00A62608" w:rsidP="00A62608">
            <w:pPr>
              <w:pStyle w:val="Odstavecseseznamem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Prostředky národního spolufinancování ze státního rozpočtu</w:t>
            </w:r>
          </w:p>
        </w:tc>
        <w:tc>
          <w:tcPr>
            <w:tcW w:w="2142" w:type="dxa"/>
            <w:vAlign w:val="center"/>
          </w:tcPr>
          <w:p w14:paraId="1ABFA063" w14:textId="29F26F39" w:rsidR="00A90EE5" w:rsidRPr="00636801" w:rsidRDefault="00041909" w:rsidP="00F3258E">
            <w:pPr>
              <w:pStyle w:val="Odstavecseseznamem"/>
              <w:ind w:left="0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14 250,--</w:t>
            </w:r>
          </w:p>
        </w:tc>
        <w:tc>
          <w:tcPr>
            <w:tcW w:w="2142" w:type="dxa"/>
            <w:vAlign w:val="center"/>
          </w:tcPr>
          <w:p w14:paraId="4478A997" w14:textId="77777777" w:rsidR="00A90EE5" w:rsidRPr="00636801" w:rsidRDefault="00A62608" w:rsidP="001429F1">
            <w:pPr>
              <w:pStyle w:val="Odstavecseseznamem"/>
              <w:ind w:left="0"/>
              <w:jc w:val="right"/>
              <w:rPr>
                <w:rFonts w:asciiTheme="majorHAnsi" w:hAnsiTheme="majorHAnsi"/>
                <w:szCs w:val="24"/>
              </w:rPr>
            </w:pPr>
            <w:proofErr w:type="gramStart"/>
            <w:r w:rsidRPr="00636801">
              <w:rPr>
                <w:rFonts w:asciiTheme="majorHAnsi" w:hAnsiTheme="majorHAnsi"/>
                <w:szCs w:val="24"/>
              </w:rPr>
              <w:t>15%</w:t>
            </w:r>
            <w:proofErr w:type="gramEnd"/>
          </w:p>
        </w:tc>
      </w:tr>
    </w:tbl>
    <w:p w14:paraId="2A85D761" w14:textId="77777777" w:rsidR="00A90EE5" w:rsidRPr="00A90EE5" w:rsidRDefault="00A90EE5" w:rsidP="00A90EE5">
      <w:pPr>
        <w:pStyle w:val="Odstavecseseznamem"/>
        <w:jc w:val="both"/>
        <w:rPr>
          <w:rFonts w:asciiTheme="majorHAnsi" w:hAnsiTheme="majorHAnsi"/>
          <w:szCs w:val="24"/>
        </w:rPr>
      </w:pPr>
    </w:p>
    <w:p w14:paraId="6BA47336" w14:textId="77777777" w:rsidR="0065527D" w:rsidRDefault="0065527D" w:rsidP="001D03C7">
      <w:pPr>
        <w:jc w:val="center"/>
        <w:rPr>
          <w:rFonts w:asciiTheme="majorHAnsi" w:hAnsiTheme="majorHAnsi"/>
          <w:szCs w:val="24"/>
        </w:rPr>
      </w:pPr>
    </w:p>
    <w:p w14:paraId="1EE4C9B1" w14:textId="77777777" w:rsidR="006F4136" w:rsidRDefault="006F4136" w:rsidP="001D03C7">
      <w:pPr>
        <w:jc w:val="center"/>
        <w:rPr>
          <w:rFonts w:asciiTheme="majorHAnsi" w:hAnsiTheme="majorHAnsi"/>
          <w:szCs w:val="24"/>
        </w:rPr>
      </w:pPr>
    </w:p>
    <w:p w14:paraId="4A1A5481" w14:textId="77777777" w:rsidR="00A90EE5" w:rsidRDefault="001D03C7" w:rsidP="001D03C7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III.</w:t>
      </w:r>
    </w:p>
    <w:p w14:paraId="6F28C475" w14:textId="77777777" w:rsidR="001D03C7" w:rsidRDefault="001D03C7" w:rsidP="001D03C7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POVINNOSTI PŘÍJEMCE PODPORY DE MINIMIS</w:t>
      </w:r>
    </w:p>
    <w:p w14:paraId="0A05B66A" w14:textId="77777777" w:rsidR="001D03C7" w:rsidRDefault="001D03C7" w:rsidP="001D03C7">
      <w:pPr>
        <w:jc w:val="center"/>
        <w:rPr>
          <w:rFonts w:asciiTheme="majorHAnsi" w:hAnsiTheme="majorHAnsi"/>
          <w:szCs w:val="24"/>
        </w:rPr>
      </w:pPr>
    </w:p>
    <w:p w14:paraId="1833C85E" w14:textId="77777777" w:rsidR="00204715" w:rsidRPr="00204715" w:rsidRDefault="00433DA7" w:rsidP="00204715">
      <w:pPr>
        <w:pStyle w:val="Odstavecseseznamem"/>
        <w:widowControl w:val="0"/>
        <w:numPr>
          <w:ilvl w:val="0"/>
          <w:numId w:val="5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Příjemce podpory je povinen doložit p</w:t>
      </w:r>
      <w:r w:rsidR="00204715" w:rsidRPr="00204715">
        <w:rPr>
          <w:rFonts w:asciiTheme="majorHAnsi" w:hAnsiTheme="majorHAnsi"/>
          <w:szCs w:val="24"/>
        </w:rPr>
        <w:t xml:space="preserve">ro vyplacení přímé podpory </w:t>
      </w:r>
      <w:r>
        <w:rPr>
          <w:rFonts w:asciiTheme="majorHAnsi" w:hAnsiTheme="majorHAnsi"/>
          <w:szCs w:val="24"/>
        </w:rPr>
        <w:t xml:space="preserve">všechny </w:t>
      </w:r>
      <w:r w:rsidR="00204715" w:rsidRPr="00204715">
        <w:rPr>
          <w:rFonts w:asciiTheme="majorHAnsi" w:hAnsiTheme="majorHAnsi"/>
          <w:szCs w:val="24"/>
        </w:rPr>
        <w:t>potřebn</w:t>
      </w:r>
      <w:r>
        <w:rPr>
          <w:rFonts w:asciiTheme="majorHAnsi" w:hAnsiTheme="majorHAnsi"/>
          <w:szCs w:val="24"/>
        </w:rPr>
        <w:t>é</w:t>
      </w:r>
      <w:r w:rsidR="00204715" w:rsidRPr="00204715">
        <w:rPr>
          <w:rFonts w:asciiTheme="majorHAnsi" w:hAnsiTheme="majorHAnsi"/>
          <w:szCs w:val="24"/>
        </w:rPr>
        <w:t xml:space="preserve"> a poskytovatelem vyžadova</w:t>
      </w:r>
      <w:r>
        <w:rPr>
          <w:rFonts w:asciiTheme="majorHAnsi" w:hAnsiTheme="majorHAnsi"/>
          <w:szCs w:val="24"/>
        </w:rPr>
        <w:t>né</w:t>
      </w:r>
      <w:r w:rsidR="00204715" w:rsidRPr="00204715">
        <w:rPr>
          <w:rFonts w:asciiTheme="majorHAnsi" w:hAnsiTheme="majorHAnsi"/>
          <w:szCs w:val="24"/>
        </w:rPr>
        <w:t xml:space="preserve"> dokument</w:t>
      </w:r>
      <w:r>
        <w:rPr>
          <w:rFonts w:asciiTheme="majorHAnsi" w:hAnsiTheme="majorHAnsi"/>
          <w:szCs w:val="24"/>
        </w:rPr>
        <w:t>y.</w:t>
      </w:r>
    </w:p>
    <w:p w14:paraId="159A790C" w14:textId="77777777" w:rsidR="00204715" w:rsidRPr="00204715" w:rsidRDefault="00204715" w:rsidP="00204715">
      <w:pPr>
        <w:pStyle w:val="Odstavecseseznamem"/>
        <w:widowControl w:val="0"/>
        <w:numPr>
          <w:ilvl w:val="0"/>
          <w:numId w:val="5"/>
        </w:numPr>
        <w:jc w:val="both"/>
        <w:rPr>
          <w:rFonts w:asciiTheme="majorHAnsi" w:hAnsiTheme="majorHAnsi"/>
          <w:szCs w:val="24"/>
        </w:rPr>
      </w:pPr>
      <w:r w:rsidRPr="00204715">
        <w:rPr>
          <w:rFonts w:asciiTheme="majorHAnsi" w:hAnsiTheme="majorHAnsi"/>
          <w:szCs w:val="24"/>
        </w:rPr>
        <w:t xml:space="preserve">Příjemce je povinen pro vyplacení </w:t>
      </w:r>
      <w:r w:rsidR="00433DA7">
        <w:rPr>
          <w:rFonts w:asciiTheme="majorHAnsi" w:hAnsiTheme="majorHAnsi"/>
          <w:szCs w:val="24"/>
        </w:rPr>
        <w:t>mzdových příspěvků</w:t>
      </w:r>
      <w:r w:rsidRPr="00204715">
        <w:rPr>
          <w:rFonts w:asciiTheme="majorHAnsi" w:hAnsiTheme="majorHAnsi"/>
          <w:szCs w:val="24"/>
        </w:rPr>
        <w:t xml:space="preserve"> dokládat:</w:t>
      </w:r>
    </w:p>
    <w:p w14:paraId="62226BFE" w14:textId="77777777" w:rsidR="00636801" w:rsidRDefault="00636801" w:rsidP="00204715">
      <w:pPr>
        <w:pStyle w:val="Odstavecseseznamem"/>
        <w:widowControl w:val="0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636801">
        <w:rPr>
          <w:rFonts w:asciiTheme="majorHAnsi" w:hAnsiTheme="majorHAnsi"/>
          <w:szCs w:val="24"/>
        </w:rPr>
        <w:t>pracovní smlouvu</w:t>
      </w:r>
      <w:r>
        <w:rPr>
          <w:rFonts w:asciiTheme="majorHAnsi" w:hAnsiTheme="majorHAnsi"/>
          <w:szCs w:val="24"/>
        </w:rPr>
        <w:t xml:space="preserve"> </w:t>
      </w:r>
    </w:p>
    <w:p w14:paraId="5D95D6AC" w14:textId="77777777" w:rsidR="00636801" w:rsidRPr="00636801" w:rsidRDefault="00636801" w:rsidP="00204715">
      <w:pPr>
        <w:pStyle w:val="Odstavecseseznamem"/>
        <w:widowControl w:val="0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vyúčtování mzdových příspěvků</w:t>
      </w:r>
    </w:p>
    <w:p w14:paraId="585977CC" w14:textId="77777777" w:rsidR="00636801" w:rsidRPr="00636801" w:rsidRDefault="00636801" w:rsidP="00204715">
      <w:pPr>
        <w:pStyle w:val="Odstavecseseznamem"/>
        <w:widowControl w:val="0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636801">
        <w:rPr>
          <w:rFonts w:asciiTheme="majorHAnsi" w:hAnsiTheme="majorHAnsi"/>
          <w:szCs w:val="24"/>
        </w:rPr>
        <w:t>výplatní a zúčtovací listinu</w:t>
      </w:r>
    </w:p>
    <w:p w14:paraId="7B55BBDA" w14:textId="77777777" w:rsidR="00636801" w:rsidRPr="00636801" w:rsidRDefault="00636801" w:rsidP="00204715">
      <w:pPr>
        <w:pStyle w:val="Odstavecseseznamem"/>
        <w:widowControl w:val="0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636801">
        <w:rPr>
          <w:rFonts w:asciiTheme="majorHAnsi" w:hAnsiTheme="majorHAnsi"/>
          <w:szCs w:val="24"/>
        </w:rPr>
        <w:t xml:space="preserve">výplatní pásku </w:t>
      </w:r>
    </w:p>
    <w:p w14:paraId="231485DF" w14:textId="77777777" w:rsidR="00636801" w:rsidRPr="00636801" w:rsidRDefault="00636801" w:rsidP="00636801">
      <w:pPr>
        <w:pStyle w:val="Odstavecseseznamem"/>
        <w:widowControl w:val="0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636801">
        <w:rPr>
          <w:rFonts w:asciiTheme="majorHAnsi" w:hAnsiTheme="majorHAnsi"/>
          <w:szCs w:val="24"/>
        </w:rPr>
        <w:t>mzdový list</w:t>
      </w:r>
    </w:p>
    <w:p w14:paraId="6560703C" w14:textId="77777777" w:rsidR="00636801" w:rsidRPr="00636801" w:rsidRDefault="00636801" w:rsidP="00636801">
      <w:pPr>
        <w:pStyle w:val="Odstavecseseznamem"/>
        <w:widowControl w:val="0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636801">
        <w:rPr>
          <w:rFonts w:asciiTheme="majorHAnsi" w:hAnsiTheme="majorHAnsi"/>
          <w:szCs w:val="24"/>
        </w:rPr>
        <w:t>doklady o úhradě mzdy a mzdových nákladů (pokladní doklady, výpisy z bankovních účtů)</w:t>
      </w:r>
    </w:p>
    <w:p w14:paraId="3FBE9ECA" w14:textId="77777777" w:rsidR="00204715" w:rsidRPr="00636801" w:rsidRDefault="00433DA7" w:rsidP="00204715">
      <w:pPr>
        <w:pStyle w:val="Odstavecseseznamem"/>
        <w:widowControl w:val="0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636801">
        <w:rPr>
          <w:rFonts w:asciiTheme="majorHAnsi" w:hAnsiTheme="majorHAnsi"/>
          <w:szCs w:val="24"/>
        </w:rPr>
        <w:t>další</w:t>
      </w:r>
      <w:r w:rsidR="00204715" w:rsidRPr="00636801">
        <w:rPr>
          <w:rFonts w:asciiTheme="majorHAnsi" w:hAnsiTheme="majorHAnsi"/>
          <w:szCs w:val="24"/>
        </w:rPr>
        <w:t xml:space="preserve"> dokumenty vyžadované poskytovatelem</w:t>
      </w:r>
      <w:r w:rsidR="004D03A9" w:rsidRPr="00636801">
        <w:rPr>
          <w:rFonts w:asciiTheme="majorHAnsi" w:hAnsiTheme="majorHAnsi"/>
          <w:szCs w:val="24"/>
        </w:rPr>
        <w:t xml:space="preserve"> dotace MPSV</w:t>
      </w:r>
      <w:r w:rsidR="00204715" w:rsidRPr="00636801">
        <w:rPr>
          <w:rFonts w:asciiTheme="majorHAnsi" w:hAnsiTheme="majorHAnsi"/>
          <w:szCs w:val="24"/>
        </w:rPr>
        <w:t xml:space="preserve"> dle aktuální verze „</w:t>
      </w:r>
      <w:r w:rsidR="00636801" w:rsidRPr="00636801">
        <w:rPr>
          <w:rFonts w:asciiTheme="majorHAnsi" w:hAnsiTheme="majorHAnsi"/>
          <w:szCs w:val="24"/>
        </w:rPr>
        <w:t xml:space="preserve">Specifické části pravidel pro žadatele a </w:t>
      </w:r>
      <w:proofErr w:type="gramStart"/>
      <w:r w:rsidR="00636801" w:rsidRPr="00636801">
        <w:rPr>
          <w:rFonts w:asciiTheme="majorHAnsi" w:hAnsiTheme="majorHAnsi"/>
          <w:szCs w:val="24"/>
        </w:rPr>
        <w:t>příjemce  v</w:t>
      </w:r>
      <w:proofErr w:type="gramEnd"/>
      <w:r w:rsidR="00636801" w:rsidRPr="00636801">
        <w:rPr>
          <w:rFonts w:asciiTheme="majorHAnsi" w:hAnsiTheme="majorHAnsi"/>
          <w:szCs w:val="24"/>
        </w:rPr>
        <w:t xml:space="preserve"> rámci OPZ pro projekty se skutečně vzniklými výdaji a případně také s nepřímými náklady</w:t>
      </w:r>
      <w:r w:rsidR="00204715" w:rsidRPr="00636801">
        <w:rPr>
          <w:rFonts w:asciiTheme="majorHAnsi" w:hAnsiTheme="majorHAnsi"/>
          <w:szCs w:val="24"/>
        </w:rPr>
        <w:t>“.</w:t>
      </w:r>
    </w:p>
    <w:p w14:paraId="0EDE81EE" w14:textId="77777777" w:rsidR="007F49A1" w:rsidRDefault="00E24D5D" w:rsidP="007F49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Příjemce podpory de minimis se zavazuje bez zbytečného odkladu oznámit poskytovateli dotace veškeré skutečnosti, které mohou mít vliv na povahu nebo podmínky provádění projektu a na plnění povinností vyplývajících z této dohody.</w:t>
      </w:r>
    </w:p>
    <w:p w14:paraId="092B3313" w14:textId="77777777" w:rsidR="00E24D5D" w:rsidRDefault="00E24D5D" w:rsidP="007F49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Příjemce podpory se za</w:t>
      </w:r>
      <w:r w:rsidR="00012B92">
        <w:rPr>
          <w:rFonts w:asciiTheme="majorHAnsi" w:hAnsiTheme="majorHAnsi"/>
          <w:szCs w:val="24"/>
        </w:rPr>
        <w:t>vazuje dodržovat plnění politiky Evropské unie, zejména pravidla hospodářské soutěže a veřejné podpory, principy udržitelného rozvoje a prosazování rovných příležitostí.</w:t>
      </w:r>
    </w:p>
    <w:p w14:paraId="59530870" w14:textId="77777777" w:rsidR="00E24D5D" w:rsidRDefault="00E24D5D" w:rsidP="007F49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Příjemce podpory je povinen za účelem ověření plnění povinností</w:t>
      </w:r>
      <w:r w:rsidR="003E6D36">
        <w:rPr>
          <w:rFonts w:asciiTheme="majorHAnsi" w:hAnsiTheme="majorHAnsi"/>
          <w:szCs w:val="24"/>
        </w:rPr>
        <w:t xml:space="preserve"> z této dohody vytvořit podmínky k provedení kontroly vztahující se k čerpání mzdových příspěvků, poskytnout oprávněným osobám veškeré doklady vážící se k čerpání mzdových příspěvků, umožnit průběžné ověřování souladu údajů o čerpání uváděných v dodávaných přehled</w:t>
      </w:r>
      <w:r w:rsidR="00012B92">
        <w:rPr>
          <w:rFonts w:asciiTheme="majorHAnsi" w:hAnsiTheme="majorHAnsi"/>
          <w:szCs w:val="24"/>
        </w:rPr>
        <w:t>ech</w:t>
      </w:r>
      <w:r w:rsidR="003E6D36">
        <w:rPr>
          <w:rFonts w:asciiTheme="majorHAnsi" w:hAnsiTheme="majorHAnsi"/>
          <w:szCs w:val="24"/>
        </w:rPr>
        <w:t xml:space="preserve"> se skutečným stavem</w:t>
      </w:r>
      <w:r w:rsidR="00012B92">
        <w:rPr>
          <w:rFonts w:asciiTheme="majorHAnsi" w:hAnsiTheme="majorHAnsi"/>
          <w:szCs w:val="24"/>
        </w:rPr>
        <w:t xml:space="preserve"> v místě jeho realizace</w:t>
      </w:r>
      <w:r w:rsidR="003E6D36">
        <w:rPr>
          <w:rFonts w:asciiTheme="majorHAnsi" w:hAnsiTheme="majorHAnsi"/>
          <w:szCs w:val="24"/>
        </w:rPr>
        <w:t xml:space="preserve"> a poskytnout součinnost všem osobám oprávněným k provádění kontroly. Těmito oprávněnými osobami jsou </w:t>
      </w:r>
      <w:r w:rsidR="00636801">
        <w:rPr>
          <w:rFonts w:asciiTheme="majorHAnsi" w:hAnsiTheme="majorHAnsi"/>
          <w:szCs w:val="24"/>
        </w:rPr>
        <w:t>příjemce dotace</w:t>
      </w:r>
      <w:r w:rsidR="002C6A1E">
        <w:rPr>
          <w:rFonts w:asciiTheme="majorHAnsi" w:hAnsiTheme="majorHAnsi"/>
          <w:szCs w:val="24"/>
        </w:rPr>
        <w:t xml:space="preserve">, </w:t>
      </w:r>
      <w:r w:rsidR="003E6D36">
        <w:rPr>
          <w:rFonts w:asciiTheme="majorHAnsi" w:hAnsiTheme="majorHAnsi"/>
          <w:szCs w:val="24"/>
        </w:rPr>
        <w:t>poskytovatel dotace</w:t>
      </w:r>
      <w:r w:rsidR="002C6A1E">
        <w:rPr>
          <w:rFonts w:asciiTheme="majorHAnsi" w:hAnsiTheme="majorHAnsi"/>
          <w:szCs w:val="24"/>
        </w:rPr>
        <w:t xml:space="preserve"> MPSV</w:t>
      </w:r>
      <w:r w:rsidR="003E6D36">
        <w:rPr>
          <w:rFonts w:asciiTheme="majorHAnsi" w:hAnsiTheme="majorHAnsi"/>
          <w:szCs w:val="24"/>
        </w:rPr>
        <w:t>, Řídící orgán, územní finanční orgány, Ministerstvo financí, Nejvyšší kontrolní úřad, Evropská komise a Evropský účetní dvůr, případně další orgány oprávněné k výkonu kontroly.</w:t>
      </w:r>
    </w:p>
    <w:p w14:paraId="617794CA" w14:textId="77777777" w:rsidR="003E6D36" w:rsidRDefault="003E6D36" w:rsidP="007F49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Příjemce podpory je povinen bez zbytečného odkladu informovat </w:t>
      </w:r>
      <w:r w:rsidR="002C6A1E">
        <w:rPr>
          <w:rFonts w:asciiTheme="majorHAnsi" w:hAnsiTheme="majorHAnsi"/>
          <w:szCs w:val="24"/>
        </w:rPr>
        <w:t>příjemce dotace</w:t>
      </w:r>
      <w:r>
        <w:rPr>
          <w:rFonts w:asciiTheme="majorHAnsi" w:hAnsiTheme="majorHAnsi"/>
          <w:szCs w:val="24"/>
        </w:rPr>
        <w:t xml:space="preserve"> o přijetí a plnění opatření k nápravě nedostatků zjištěných při kontrole prováděné podle bodu. </w:t>
      </w:r>
      <w:r w:rsidR="00636801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) jinou </w:t>
      </w:r>
      <w:proofErr w:type="gramStart"/>
      <w:r>
        <w:rPr>
          <w:rFonts w:asciiTheme="majorHAnsi" w:hAnsiTheme="majorHAnsi"/>
          <w:szCs w:val="24"/>
        </w:rPr>
        <w:t>osobou</w:t>
      </w:r>
      <w:proofErr w:type="gramEnd"/>
      <w:r>
        <w:rPr>
          <w:rFonts w:asciiTheme="majorHAnsi" w:hAnsiTheme="majorHAnsi"/>
          <w:szCs w:val="24"/>
        </w:rPr>
        <w:t xml:space="preserve"> než je poskytovatel.</w:t>
      </w:r>
    </w:p>
    <w:p w14:paraId="4393FCFF" w14:textId="77777777" w:rsidR="003E6D36" w:rsidRPr="00012B92" w:rsidRDefault="003E6D36" w:rsidP="007F49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 w:rsidRPr="00012B92">
        <w:rPr>
          <w:rFonts w:asciiTheme="majorHAnsi" w:hAnsiTheme="majorHAnsi"/>
          <w:szCs w:val="24"/>
        </w:rPr>
        <w:t xml:space="preserve">Příjemce podpory je povinen poskytnout písemně </w:t>
      </w:r>
      <w:r w:rsidR="002C6A1E" w:rsidRPr="00012B92">
        <w:rPr>
          <w:rFonts w:asciiTheme="majorHAnsi" w:hAnsiTheme="majorHAnsi"/>
          <w:szCs w:val="24"/>
        </w:rPr>
        <w:t>příjemci dotace</w:t>
      </w:r>
      <w:r w:rsidR="00012B92" w:rsidRPr="00012B92">
        <w:rPr>
          <w:rFonts w:asciiTheme="majorHAnsi" w:hAnsiTheme="majorHAnsi"/>
          <w:szCs w:val="24"/>
        </w:rPr>
        <w:t xml:space="preserve">, poskytovateli dotace, </w:t>
      </w:r>
      <w:r w:rsidR="00012B92" w:rsidRPr="00012B92">
        <w:rPr>
          <w:rFonts w:asciiTheme="majorHAnsi" w:hAnsiTheme="majorHAnsi"/>
          <w:szCs w:val="24"/>
        </w:rPr>
        <w:lastRenderedPageBreak/>
        <w:t>Ministerstvu financí na jejich</w:t>
      </w:r>
      <w:r w:rsidRPr="00012B92">
        <w:rPr>
          <w:rFonts w:asciiTheme="majorHAnsi" w:hAnsiTheme="majorHAnsi"/>
          <w:szCs w:val="24"/>
        </w:rPr>
        <w:t xml:space="preserve"> žádost jakékoliv doplňující informace související s</w:t>
      </w:r>
      <w:r w:rsidR="002C6A1E" w:rsidRPr="00012B92">
        <w:rPr>
          <w:rFonts w:asciiTheme="majorHAnsi" w:hAnsiTheme="majorHAnsi"/>
          <w:szCs w:val="24"/>
        </w:rPr>
        <w:t> předmětem smlouvy</w:t>
      </w:r>
      <w:r w:rsidRPr="00012B92">
        <w:rPr>
          <w:rFonts w:asciiTheme="majorHAnsi" w:hAnsiTheme="majorHAnsi"/>
          <w:szCs w:val="24"/>
        </w:rPr>
        <w:t xml:space="preserve">, a to ve lhůtě stanovené </w:t>
      </w:r>
      <w:r w:rsidR="00012B92" w:rsidRPr="00012B92">
        <w:rPr>
          <w:rFonts w:asciiTheme="majorHAnsi" w:hAnsiTheme="majorHAnsi"/>
          <w:szCs w:val="24"/>
        </w:rPr>
        <w:t>(zejména má v této souvislosti povinnost poskytnout veškeré informace o výsledcích kontrol a auditů, včetně kontrolních protokolů z kontrol provedených v souvislosti s předmětem smlouvy).</w:t>
      </w:r>
    </w:p>
    <w:p w14:paraId="1F5DA6E5" w14:textId="77777777" w:rsidR="003E6D36" w:rsidRDefault="003E6D36" w:rsidP="007F49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 w:rsidRPr="00636801">
        <w:rPr>
          <w:rFonts w:asciiTheme="majorHAnsi" w:hAnsiTheme="majorHAnsi"/>
          <w:szCs w:val="24"/>
        </w:rPr>
        <w:t>Příjemce podpory nesmí na v</w:t>
      </w:r>
      <w:r w:rsidR="00815E98" w:rsidRPr="00636801">
        <w:rPr>
          <w:rFonts w:asciiTheme="majorHAnsi" w:hAnsiTheme="majorHAnsi"/>
          <w:szCs w:val="24"/>
        </w:rPr>
        <w:t>ý</w:t>
      </w:r>
      <w:r w:rsidRPr="00636801">
        <w:rPr>
          <w:rFonts w:asciiTheme="majorHAnsi" w:hAnsiTheme="majorHAnsi"/>
          <w:szCs w:val="24"/>
        </w:rPr>
        <w:t xml:space="preserve">daje </w:t>
      </w:r>
      <w:r w:rsidR="002C6A1E" w:rsidRPr="00636801">
        <w:rPr>
          <w:rFonts w:asciiTheme="majorHAnsi" w:hAnsiTheme="majorHAnsi"/>
          <w:szCs w:val="24"/>
        </w:rPr>
        <w:t xml:space="preserve">na pracovní místo </w:t>
      </w:r>
      <w:r w:rsidRPr="00636801">
        <w:rPr>
          <w:rFonts w:asciiTheme="majorHAnsi" w:hAnsiTheme="majorHAnsi"/>
          <w:szCs w:val="24"/>
        </w:rPr>
        <w:t xml:space="preserve">hrazené z prostředků </w:t>
      </w:r>
      <w:r w:rsidR="006F4136">
        <w:rPr>
          <w:rFonts w:asciiTheme="majorHAnsi" w:hAnsiTheme="majorHAnsi"/>
          <w:szCs w:val="24"/>
        </w:rPr>
        <w:t>dotace čerpat prostředky z jiných finančních nástrojů Evropské unie či z jiných veřejných prostředků. Pokud byl určitý výdaj uhrazen z dotace pouze z části,</w:t>
      </w:r>
      <w:r w:rsidR="00514315">
        <w:rPr>
          <w:rFonts w:asciiTheme="majorHAnsi" w:hAnsiTheme="majorHAnsi"/>
          <w:szCs w:val="24"/>
        </w:rPr>
        <w:t xml:space="preserve"> týká se zákaz podle předchozí </w:t>
      </w:r>
      <w:r w:rsidR="006F4136">
        <w:rPr>
          <w:rFonts w:asciiTheme="majorHAnsi" w:hAnsiTheme="majorHAnsi"/>
          <w:szCs w:val="24"/>
        </w:rPr>
        <w:t xml:space="preserve">věty pouze této části výdaje. </w:t>
      </w:r>
    </w:p>
    <w:p w14:paraId="66D85404" w14:textId="77777777" w:rsidR="00012B92" w:rsidRPr="00636801" w:rsidRDefault="00012B92" w:rsidP="007F49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Příjemce je povinen zajistit informování zaměstnanců o zapojení Evropského sociálního fondu do poskytování příspěvku.</w:t>
      </w:r>
    </w:p>
    <w:p w14:paraId="141BF978" w14:textId="6438ECA1" w:rsidR="00815E98" w:rsidRPr="002B3AD9" w:rsidRDefault="00815E98" w:rsidP="00815E9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 w:rsidRPr="002B3AD9">
        <w:rPr>
          <w:rFonts w:asciiTheme="majorHAnsi" w:hAnsiTheme="majorHAnsi"/>
          <w:szCs w:val="24"/>
        </w:rPr>
        <w:t>Příjemce podpory musí uchovávat veškeré dokumenty související s předmětem této dohody po dobu 10 let od ukončení projektu,</w:t>
      </w:r>
      <w:r w:rsidR="002C6A1E" w:rsidRPr="002B3AD9">
        <w:rPr>
          <w:rFonts w:asciiTheme="majorHAnsi" w:hAnsiTheme="majorHAnsi"/>
          <w:szCs w:val="24"/>
        </w:rPr>
        <w:t xml:space="preserve"> tj. </w:t>
      </w:r>
      <w:r w:rsidR="00F3258E">
        <w:rPr>
          <w:rFonts w:asciiTheme="majorHAnsi" w:hAnsiTheme="majorHAnsi"/>
          <w:szCs w:val="24"/>
        </w:rPr>
        <w:t>31</w:t>
      </w:r>
      <w:r w:rsidR="00636801" w:rsidRPr="002B3AD9">
        <w:rPr>
          <w:rFonts w:asciiTheme="majorHAnsi" w:hAnsiTheme="majorHAnsi"/>
          <w:szCs w:val="24"/>
        </w:rPr>
        <w:t>.</w:t>
      </w:r>
      <w:r w:rsidR="00281C19">
        <w:rPr>
          <w:rFonts w:asciiTheme="majorHAnsi" w:hAnsiTheme="majorHAnsi"/>
          <w:szCs w:val="24"/>
        </w:rPr>
        <w:t>3</w:t>
      </w:r>
      <w:r w:rsidR="00636801" w:rsidRPr="002B3AD9">
        <w:rPr>
          <w:rFonts w:asciiTheme="majorHAnsi" w:hAnsiTheme="majorHAnsi"/>
          <w:szCs w:val="24"/>
        </w:rPr>
        <w:t>.20</w:t>
      </w:r>
      <w:r w:rsidR="00281C19">
        <w:rPr>
          <w:rFonts w:asciiTheme="majorHAnsi" w:hAnsiTheme="majorHAnsi"/>
          <w:szCs w:val="24"/>
        </w:rPr>
        <w:t>22</w:t>
      </w:r>
      <w:r w:rsidR="002C6A1E" w:rsidRPr="002B3AD9">
        <w:rPr>
          <w:rFonts w:asciiTheme="majorHAnsi" w:hAnsiTheme="majorHAnsi"/>
          <w:szCs w:val="24"/>
        </w:rPr>
        <w:t>,</w:t>
      </w:r>
      <w:r w:rsidRPr="002B3AD9">
        <w:rPr>
          <w:rFonts w:asciiTheme="majorHAnsi" w:hAnsiTheme="majorHAnsi"/>
          <w:szCs w:val="24"/>
        </w:rPr>
        <w:t xml:space="preserve"> přičemž tato lhůta začíná běžet 1. ledna následujícího kalendářního roku</w:t>
      </w:r>
      <w:r w:rsidR="002C6A1E" w:rsidRPr="002B3AD9">
        <w:rPr>
          <w:rFonts w:asciiTheme="majorHAnsi" w:hAnsiTheme="majorHAnsi"/>
          <w:szCs w:val="24"/>
        </w:rPr>
        <w:t>.</w:t>
      </w:r>
      <w:r w:rsidRPr="002B3AD9">
        <w:rPr>
          <w:rFonts w:asciiTheme="majorHAnsi" w:hAnsiTheme="majorHAnsi"/>
          <w:szCs w:val="24"/>
        </w:rPr>
        <w:t xml:space="preserve"> Dokumentace musí být vedena přehledně a musí být lehce dosažitelná. </w:t>
      </w:r>
    </w:p>
    <w:p w14:paraId="103E262C" w14:textId="77777777" w:rsidR="001D03C7" w:rsidRDefault="00815E98" w:rsidP="00815E98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 w:rsidRPr="002B3AD9">
        <w:rPr>
          <w:rFonts w:asciiTheme="majorHAnsi" w:hAnsiTheme="majorHAnsi"/>
          <w:szCs w:val="24"/>
        </w:rPr>
        <w:t>Příjemc</w:t>
      </w:r>
      <w:r w:rsidR="002C6A1E" w:rsidRPr="002B3AD9">
        <w:rPr>
          <w:rFonts w:asciiTheme="majorHAnsi" w:hAnsiTheme="majorHAnsi"/>
          <w:szCs w:val="24"/>
        </w:rPr>
        <w:t xml:space="preserve">e podpory je povinen </w:t>
      </w:r>
      <w:r w:rsidRPr="002B3AD9">
        <w:rPr>
          <w:rFonts w:asciiTheme="majorHAnsi" w:hAnsiTheme="majorHAnsi"/>
          <w:szCs w:val="24"/>
        </w:rPr>
        <w:t xml:space="preserve">ukládat a archivovat dokumenty </w:t>
      </w:r>
      <w:r w:rsidR="006F4136" w:rsidRPr="002B3AD9">
        <w:rPr>
          <w:rFonts w:asciiTheme="majorHAnsi" w:hAnsiTheme="majorHAnsi"/>
          <w:szCs w:val="24"/>
        </w:rPr>
        <w:t>v souladu s platnými právními předpisy ČR, zejména v souladu s §44a odst. 11 rozpočtových pravidel a Pravidly OPZ.</w:t>
      </w:r>
    </w:p>
    <w:p w14:paraId="3B4B1497" w14:textId="77777777" w:rsidR="006F4136" w:rsidRDefault="006F4136" w:rsidP="00815E98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4A61BDF2" w14:textId="77777777" w:rsidR="00197C5C" w:rsidRDefault="00197C5C" w:rsidP="00815E98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22C0C5A2" w14:textId="77777777" w:rsidR="00197C5C" w:rsidRDefault="00197C5C" w:rsidP="004C4303">
      <w:pPr>
        <w:pStyle w:val="Odstavecseseznamem"/>
        <w:widowControl w:val="0"/>
        <w:autoSpaceDE w:val="0"/>
        <w:autoSpaceDN w:val="0"/>
        <w:adjustRightInd w:val="0"/>
        <w:ind w:left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IV.</w:t>
      </w:r>
    </w:p>
    <w:p w14:paraId="586A8DB9" w14:textId="77777777" w:rsidR="00197C5C" w:rsidRDefault="004C4303" w:rsidP="004C4303">
      <w:pPr>
        <w:pStyle w:val="Odstavecseseznamem"/>
        <w:widowControl w:val="0"/>
        <w:autoSpaceDE w:val="0"/>
        <w:autoSpaceDN w:val="0"/>
        <w:adjustRightInd w:val="0"/>
        <w:ind w:left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PLATEBNÍ PODMÍNKY</w:t>
      </w:r>
    </w:p>
    <w:p w14:paraId="0ACBE30D" w14:textId="77777777" w:rsidR="002C6A1E" w:rsidRDefault="002C6A1E" w:rsidP="004C4303">
      <w:pPr>
        <w:pStyle w:val="Odstavecseseznamem"/>
        <w:widowControl w:val="0"/>
        <w:autoSpaceDE w:val="0"/>
        <w:autoSpaceDN w:val="0"/>
        <w:adjustRightInd w:val="0"/>
        <w:ind w:left="0"/>
        <w:jc w:val="center"/>
        <w:rPr>
          <w:rFonts w:asciiTheme="majorHAnsi" w:hAnsiTheme="majorHAnsi"/>
          <w:szCs w:val="24"/>
        </w:rPr>
      </w:pPr>
    </w:p>
    <w:p w14:paraId="4AD23254" w14:textId="77777777" w:rsidR="004C4303" w:rsidRDefault="004C4303" w:rsidP="004C430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Příjemce </w:t>
      </w:r>
      <w:r w:rsidR="002C6A1E">
        <w:rPr>
          <w:rFonts w:asciiTheme="majorHAnsi" w:hAnsiTheme="majorHAnsi"/>
          <w:szCs w:val="24"/>
        </w:rPr>
        <w:t>podpory</w:t>
      </w:r>
      <w:r>
        <w:rPr>
          <w:rFonts w:asciiTheme="majorHAnsi" w:hAnsiTheme="majorHAnsi"/>
          <w:szCs w:val="24"/>
        </w:rPr>
        <w:t xml:space="preserve"> je povinen pro účely poskytnutí </w:t>
      </w:r>
      <w:r w:rsidR="002C6A1E">
        <w:rPr>
          <w:rFonts w:asciiTheme="majorHAnsi" w:hAnsiTheme="majorHAnsi"/>
          <w:szCs w:val="24"/>
        </w:rPr>
        <w:t>finanční podpory de minimis</w:t>
      </w:r>
      <w:r w:rsidR="00813D55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předkládat řádně vyplněné dokumenty uvedené článku III. písm. </w:t>
      </w:r>
      <w:r w:rsidR="00D00DD8">
        <w:rPr>
          <w:rFonts w:asciiTheme="majorHAnsi" w:hAnsiTheme="majorHAnsi"/>
          <w:szCs w:val="24"/>
        </w:rPr>
        <w:t>b</w:t>
      </w:r>
      <w:r>
        <w:rPr>
          <w:rFonts w:asciiTheme="majorHAnsi" w:hAnsiTheme="majorHAnsi"/>
          <w:szCs w:val="24"/>
        </w:rPr>
        <w:t xml:space="preserve">), na </w:t>
      </w:r>
      <w:proofErr w:type="gramStart"/>
      <w:r>
        <w:rPr>
          <w:rFonts w:asciiTheme="majorHAnsi" w:hAnsiTheme="majorHAnsi"/>
          <w:szCs w:val="24"/>
        </w:rPr>
        <w:t>základě</w:t>
      </w:r>
      <w:proofErr w:type="gramEnd"/>
      <w:r>
        <w:rPr>
          <w:rFonts w:asciiTheme="majorHAnsi" w:hAnsiTheme="majorHAnsi"/>
          <w:szCs w:val="24"/>
        </w:rPr>
        <w:t xml:space="preserve"> kterých bude </w:t>
      </w:r>
      <w:r w:rsidR="002C6A1E">
        <w:rPr>
          <w:rFonts w:asciiTheme="majorHAnsi" w:hAnsiTheme="majorHAnsi"/>
          <w:szCs w:val="24"/>
        </w:rPr>
        <w:t>finanční podpora de minimis</w:t>
      </w:r>
      <w:r w:rsidR="00813D55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proplacen</w:t>
      </w:r>
      <w:r w:rsidR="002C6A1E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 se lhůtou splatnosti </w:t>
      </w:r>
      <w:r w:rsidR="006C2CB0">
        <w:rPr>
          <w:rFonts w:asciiTheme="majorHAnsi" w:hAnsiTheme="majorHAnsi"/>
          <w:szCs w:val="24"/>
        </w:rPr>
        <w:t>30 dní</w:t>
      </w:r>
      <w:r>
        <w:rPr>
          <w:rFonts w:asciiTheme="majorHAnsi" w:hAnsiTheme="majorHAnsi"/>
          <w:szCs w:val="24"/>
        </w:rPr>
        <w:t>.</w:t>
      </w:r>
      <w:r w:rsidR="006C2CB0">
        <w:rPr>
          <w:rFonts w:asciiTheme="majorHAnsi" w:hAnsiTheme="majorHAnsi"/>
          <w:szCs w:val="24"/>
        </w:rPr>
        <w:t xml:space="preserve">  Při nedostatcích v předložených dokumentech začíná lhůta k proplacení běžet od začátku, </w:t>
      </w:r>
      <w:r w:rsidR="00E95243">
        <w:rPr>
          <w:rFonts w:asciiTheme="majorHAnsi" w:hAnsiTheme="majorHAnsi"/>
          <w:szCs w:val="24"/>
        </w:rPr>
        <w:t>tj. ode</w:t>
      </w:r>
      <w:r w:rsidR="006C2CB0">
        <w:rPr>
          <w:rFonts w:asciiTheme="majorHAnsi" w:hAnsiTheme="majorHAnsi"/>
          <w:szCs w:val="24"/>
        </w:rPr>
        <w:t xml:space="preserve"> dne dodání opravených dokladů.</w:t>
      </w:r>
    </w:p>
    <w:p w14:paraId="7CE19ABA" w14:textId="77777777" w:rsidR="004C4303" w:rsidRDefault="004C4303" w:rsidP="004C430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Finanční prostředky budou poukazovány bezhotovostním bankovním převodem na bankovní účet příjemce </w:t>
      </w:r>
      <w:r w:rsidR="002C6A1E">
        <w:rPr>
          <w:rFonts w:asciiTheme="majorHAnsi" w:hAnsiTheme="majorHAnsi"/>
          <w:szCs w:val="24"/>
        </w:rPr>
        <w:t xml:space="preserve">podpory </w:t>
      </w:r>
      <w:r>
        <w:rPr>
          <w:rFonts w:asciiTheme="majorHAnsi" w:hAnsiTheme="majorHAnsi"/>
          <w:szCs w:val="24"/>
        </w:rPr>
        <w:t>uvedený v této Dohodě.</w:t>
      </w:r>
    </w:p>
    <w:p w14:paraId="75F9C615" w14:textId="77777777" w:rsidR="00197C5C" w:rsidRDefault="00197C5C" w:rsidP="004C4303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Theme="majorHAnsi" w:hAnsiTheme="majorHAnsi"/>
          <w:szCs w:val="24"/>
        </w:rPr>
      </w:pPr>
    </w:p>
    <w:p w14:paraId="0A30FEDB" w14:textId="77777777" w:rsidR="006F4136" w:rsidRDefault="006F4136" w:rsidP="004C4303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Theme="majorHAnsi" w:hAnsiTheme="majorHAnsi"/>
          <w:szCs w:val="24"/>
        </w:rPr>
      </w:pPr>
    </w:p>
    <w:p w14:paraId="14ADC857" w14:textId="77777777" w:rsidR="006C2CB0" w:rsidRDefault="006C2CB0" w:rsidP="006C2CB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V.</w:t>
      </w:r>
    </w:p>
    <w:p w14:paraId="69EB6E98" w14:textId="77777777" w:rsidR="006C2CB0" w:rsidRDefault="006C2CB0" w:rsidP="006C2CB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SANKCE, ODSTOUPENÍ OD SMLOUVY</w:t>
      </w:r>
    </w:p>
    <w:p w14:paraId="07FEB7E1" w14:textId="77777777" w:rsidR="002C6A1E" w:rsidRDefault="002C6A1E" w:rsidP="006C2CB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Cs w:val="24"/>
        </w:rPr>
      </w:pPr>
    </w:p>
    <w:p w14:paraId="51E0F37A" w14:textId="77777777" w:rsidR="006C2CB0" w:rsidRDefault="006C2CB0" w:rsidP="006C2CB0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Pokud bude objektivně zjištěno, že </w:t>
      </w:r>
      <w:r w:rsidR="00E95243">
        <w:rPr>
          <w:rFonts w:asciiTheme="majorHAnsi" w:hAnsiTheme="majorHAnsi"/>
          <w:szCs w:val="24"/>
        </w:rPr>
        <w:t xml:space="preserve">došlo k porušení podmínek dohody, zejména článku </w:t>
      </w:r>
      <w:r w:rsidR="00E95243" w:rsidRPr="00012B92">
        <w:rPr>
          <w:rFonts w:asciiTheme="majorHAnsi" w:hAnsiTheme="majorHAnsi"/>
          <w:szCs w:val="24"/>
        </w:rPr>
        <w:t xml:space="preserve">III. písm. </w:t>
      </w:r>
      <w:r w:rsidR="00D00DD8" w:rsidRPr="00012B92">
        <w:rPr>
          <w:rFonts w:asciiTheme="majorHAnsi" w:hAnsiTheme="majorHAnsi"/>
          <w:szCs w:val="24"/>
        </w:rPr>
        <w:t>c</w:t>
      </w:r>
      <w:r w:rsidR="00E95243" w:rsidRPr="00012B92">
        <w:rPr>
          <w:rFonts w:asciiTheme="majorHAnsi" w:hAnsiTheme="majorHAnsi"/>
          <w:szCs w:val="24"/>
        </w:rPr>
        <w:t>) má příjemce</w:t>
      </w:r>
      <w:r w:rsidR="00E95243">
        <w:rPr>
          <w:rFonts w:asciiTheme="majorHAnsi" w:hAnsiTheme="majorHAnsi"/>
          <w:szCs w:val="24"/>
        </w:rPr>
        <w:t xml:space="preserve"> dotace právo od smlouvy odstoupit a žádat příjemce </w:t>
      </w:r>
      <w:r w:rsidR="002C6A1E">
        <w:rPr>
          <w:rFonts w:asciiTheme="majorHAnsi" w:hAnsiTheme="majorHAnsi"/>
          <w:szCs w:val="24"/>
        </w:rPr>
        <w:t xml:space="preserve">podpory </w:t>
      </w:r>
      <w:r w:rsidR="00E95243">
        <w:rPr>
          <w:rFonts w:asciiTheme="majorHAnsi" w:hAnsiTheme="majorHAnsi"/>
          <w:szCs w:val="24"/>
        </w:rPr>
        <w:t>o vrácení poskytnuté podpory de minimis v celkové poskytnuté výši.</w:t>
      </w:r>
    </w:p>
    <w:p w14:paraId="3DE966C3" w14:textId="77777777" w:rsidR="00880E7F" w:rsidRDefault="00880E7F" w:rsidP="002C6A1E">
      <w:pPr>
        <w:pStyle w:val="odrka2rovn"/>
        <w:numPr>
          <w:ilvl w:val="0"/>
          <w:numId w:val="0"/>
        </w:numPr>
        <w:jc w:val="center"/>
        <w:rPr>
          <w:rFonts w:asciiTheme="majorHAnsi" w:eastAsia="Calibri" w:hAnsiTheme="majorHAnsi"/>
          <w:lang w:eastAsia="en-US"/>
        </w:rPr>
      </w:pPr>
    </w:p>
    <w:p w14:paraId="3E181FB5" w14:textId="77777777" w:rsidR="006F4136" w:rsidRDefault="006F4136" w:rsidP="002C6A1E">
      <w:pPr>
        <w:pStyle w:val="odrka2rovn"/>
        <w:numPr>
          <w:ilvl w:val="0"/>
          <w:numId w:val="0"/>
        </w:numPr>
        <w:jc w:val="center"/>
        <w:rPr>
          <w:rFonts w:asciiTheme="majorHAnsi" w:eastAsia="Calibri" w:hAnsiTheme="majorHAnsi"/>
          <w:lang w:eastAsia="en-US"/>
        </w:rPr>
      </w:pPr>
    </w:p>
    <w:p w14:paraId="3E852690" w14:textId="77777777" w:rsidR="00637AAE" w:rsidRDefault="00637AAE" w:rsidP="002C6A1E">
      <w:pPr>
        <w:pStyle w:val="odrka2rovn"/>
        <w:numPr>
          <w:ilvl w:val="0"/>
          <w:numId w:val="0"/>
        </w:numPr>
        <w:jc w:val="center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t>VI.</w:t>
      </w:r>
    </w:p>
    <w:p w14:paraId="15254AEA" w14:textId="77777777" w:rsidR="00637AAE" w:rsidRPr="00637AAE" w:rsidRDefault="00637AAE" w:rsidP="002C6A1E">
      <w:pPr>
        <w:pStyle w:val="odrka2rovn"/>
        <w:numPr>
          <w:ilvl w:val="0"/>
          <w:numId w:val="0"/>
        </w:numPr>
        <w:jc w:val="center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t>VSĚOBECNÁ USTANOVENÍ</w:t>
      </w:r>
    </w:p>
    <w:p w14:paraId="52B7BC5D" w14:textId="77777777" w:rsidR="00637AAE" w:rsidRPr="00637AAE" w:rsidRDefault="00637AAE" w:rsidP="002C6A1E">
      <w:pPr>
        <w:pStyle w:val="odrka2rovn"/>
        <w:numPr>
          <w:ilvl w:val="0"/>
          <w:numId w:val="17"/>
        </w:numPr>
        <w:ind w:left="709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t>P</w:t>
      </w:r>
      <w:r w:rsidRPr="00637AAE">
        <w:rPr>
          <w:rFonts w:asciiTheme="majorHAnsi" w:eastAsia="Calibri" w:hAnsiTheme="majorHAnsi"/>
          <w:lang w:eastAsia="en-US"/>
        </w:rPr>
        <w:t>říjemce podpory de minimis</w:t>
      </w:r>
      <w:r w:rsidR="00813D55">
        <w:rPr>
          <w:rFonts w:asciiTheme="majorHAnsi" w:eastAsia="Calibri" w:hAnsiTheme="majorHAnsi"/>
          <w:lang w:eastAsia="en-US"/>
        </w:rPr>
        <w:t xml:space="preserve"> </w:t>
      </w:r>
      <w:r>
        <w:rPr>
          <w:rFonts w:asciiTheme="majorHAnsi" w:eastAsia="Calibri" w:hAnsiTheme="majorHAnsi"/>
          <w:lang w:eastAsia="en-US"/>
        </w:rPr>
        <w:t xml:space="preserve">souhlasí </w:t>
      </w:r>
      <w:r w:rsidRPr="00637AAE">
        <w:rPr>
          <w:rFonts w:asciiTheme="majorHAnsi" w:eastAsia="Calibri" w:hAnsiTheme="majorHAnsi"/>
          <w:lang w:eastAsia="en-US"/>
        </w:rPr>
        <w:t>s využíváním údajů týkajících se příjemce podpory de minimis v informačních systémech pro účely administrace prostředků z r</w:t>
      </w:r>
      <w:r w:rsidR="00327E58">
        <w:rPr>
          <w:rFonts w:asciiTheme="majorHAnsi" w:eastAsia="Calibri" w:hAnsiTheme="majorHAnsi"/>
          <w:lang w:eastAsia="en-US"/>
        </w:rPr>
        <w:t>ozpočtu EU.</w:t>
      </w:r>
    </w:p>
    <w:p w14:paraId="6DC20EF4" w14:textId="77777777" w:rsidR="00637AAE" w:rsidRDefault="00637AAE" w:rsidP="002C6A1E">
      <w:pPr>
        <w:pStyle w:val="odrka2rovn"/>
        <w:numPr>
          <w:ilvl w:val="0"/>
          <w:numId w:val="17"/>
        </w:numPr>
        <w:ind w:left="709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t>Příjemce podpory de minimis</w:t>
      </w:r>
      <w:r w:rsidR="00813D55">
        <w:rPr>
          <w:rFonts w:asciiTheme="majorHAnsi" w:eastAsia="Calibri" w:hAnsiTheme="majorHAnsi"/>
          <w:lang w:eastAsia="en-US"/>
        </w:rPr>
        <w:t xml:space="preserve"> </w:t>
      </w:r>
      <w:r w:rsidRPr="00637AAE">
        <w:rPr>
          <w:rFonts w:asciiTheme="majorHAnsi" w:eastAsia="Calibri" w:hAnsiTheme="majorHAnsi"/>
          <w:lang w:eastAsia="en-US"/>
        </w:rPr>
        <w:t>souhlas</w:t>
      </w:r>
      <w:r>
        <w:rPr>
          <w:rFonts w:asciiTheme="majorHAnsi" w:eastAsia="Calibri" w:hAnsiTheme="majorHAnsi"/>
          <w:lang w:eastAsia="en-US"/>
        </w:rPr>
        <w:t>í</w:t>
      </w:r>
      <w:r w:rsidRPr="00637AAE">
        <w:rPr>
          <w:rFonts w:asciiTheme="majorHAnsi" w:eastAsia="Calibri" w:hAnsiTheme="majorHAnsi"/>
          <w:lang w:eastAsia="en-US"/>
        </w:rPr>
        <w:t xml:space="preserve"> se svým začleněním na veřejně přístupný seznam příjemců, na kterém budou zveřejněny údaje o příjemci veřejné podpory</w:t>
      </w:r>
      <w:r w:rsidR="00636801">
        <w:rPr>
          <w:rFonts w:asciiTheme="majorHAnsi" w:eastAsia="Calibri" w:hAnsiTheme="majorHAnsi"/>
          <w:lang w:eastAsia="en-US"/>
        </w:rPr>
        <w:t>.</w:t>
      </w:r>
    </w:p>
    <w:p w14:paraId="48C4984E" w14:textId="77777777" w:rsidR="00327E58" w:rsidRPr="002C6A1E" w:rsidRDefault="00327E58" w:rsidP="002C6A1E">
      <w:pPr>
        <w:pStyle w:val="odrka2rovn"/>
        <w:numPr>
          <w:ilvl w:val="0"/>
          <w:numId w:val="17"/>
        </w:numPr>
        <w:ind w:left="709"/>
        <w:rPr>
          <w:rFonts w:asciiTheme="majorHAnsi" w:eastAsia="Calibri" w:hAnsiTheme="majorHAnsi"/>
          <w:lang w:eastAsia="en-US"/>
        </w:rPr>
      </w:pPr>
      <w:r w:rsidRPr="002C6A1E">
        <w:rPr>
          <w:rFonts w:asciiTheme="majorHAnsi" w:eastAsia="Calibri" w:hAnsiTheme="majorHAnsi"/>
          <w:lang w:eastAsia="en-US"/>
        </w:rPr>
        <w:lastRenderedPageBreak/>
        <w:t>Jakékoli změny a doplnění dohody a jejích příloh musí být provedeny písemně formou očíslovaného dodatku, který bude uzavřen za stejných podmínek jako původní dohoda a přílohy.</w:t>
      </w:r>
    </w:p>
    <w:p w14:paraId="3913D74E" w14:textId="77777777" w:rsidR="00327E58" w:rsidRPr="002C6A1E" w:rsidRDefault="00327E58" w:rsidP="002C6A1E">
      <w:pPr>
        <w:pStyle w:val="odrka2rovn"/>
        <w:numPr>
          <w:ilvl w:val="0"/>
          <w:numId w:val="17"/>
        </w:numPr>
        <w:ind w:left="709"/>
        <w:rPr>
          <w:rFonts w:asciiTheme="majorHAnsi" w:eastAsia="Calibri" w:hAnsiTheme="majorHAnsi"/>
          <w:lang w:eastAsia="en-US"/>
        </w:rPr>
      </w:pPr>
      <w:r w:rsidRPr="002C6A1E">
        <w:rPr>
          <w:rFonts w:asciiTheme="majorHAnsi" w:eastAsia="Calibri" w:hAnsiTheme="majorHAnsi"/>
          <w:lang w:eastAsia="en-US"/>
        </w:rPr>
        <w:t>Dohoda nabývá účinnosti a platnosti okamžikem podepsání této smlouvy oběma smluvními stranami.</w:t>
      </w:r>
    </w:p>
    <w:p w14:paraId="4937A58D" w14:textId="77777777" w:rsidR="00327E58" w:rsidRPr="002C6A1E" w:rsidRDefault="00327E58" w:rsidP="002C6A1E">
      <w:pPr>
        <w:pStyle w:val="odrka2rovn"/>
        <w:numPr>
          <w:ilvl w:val="0"/>
          <w:numId w:val="17"/>
        </w:numPr>
        <w:ind w:left="709"/>
        <w:rPr>
          <w:rFonts w:asciiTheme="majorHAnsi" w:eastAsia="Calibri" w:hAnsiTheme="majorHAnsi"/>
          <w:lang w:eastAsia="en-US"/>
        </w:rPr>
      </w:pPr>
      <w:r w:rsidRPr="002C6A1E">
        <w:rPr>
          <w:rFonts w:asciiTheme="majorHAnsi" w:eastAsia="Calibri" w:hAnsiTheme="majorHAnsi"/>
          <w:lang w:eastAsia="en-US"/>
        </w:rPr>
        <w:t xml:space="preserve">Tato smlouva je vyhotovena ve </w:t>
      </w:r>
      <w:r w:rsidR="00E75FF1">
        <w:rPr>
          <w:rFonts w:asciiTheme="majorHAnsi" w:eastAsia="Calibri" w:hAnsiTheme="majorHAnsi"/>
          <w:lang w:eastAsia="en-US"/>
        </w:rPr>
        <w:t>dvou</w:t>
      </w:r>
      <w:r w:rsidRPr="002C6A1E">
        <w:rPr>
          <w:rFonts w:asciiTheme="majorHAnsi" w:eastAsia="Calibri" w:hAnsiTheme="majorHAnsi"/>
          <w:lang w:eastAsia="en-US"/>
        </w:rPr>
        <w:t xml:space="preserve"> vyhotoveních s platností </w:t>
      </w:r>
      <w:proofErr w:type="gramStart"/>
      <w:r w:rsidRPr="002C6A1E">
        <w:rPr>
          <w:rFonts w:asciiTheme="majorHAnsi" w:eastAsia="Calibri" w:hAnsiTheme="majorHAnsi"/>
          <w:lang w:eastAsia="en-US"/>
        </w:rPr>
        <w:t>originálu ,</w:t>
      </w:r>
      <w:proofErr w:type="gramEnd"/>
      <w:r w:rsidRPr="002C6A1E">
        <w:rPr>
          <w:rFonts w:asciiTheme="majorHAnsi" w:eastAsia="Calibri" w:hAnsiTheme="majorHAnsi"/>
          <w:lang w:eastAsia="en-US"/>
        </w:rPr>
        <w:t xml:space="preserve"> z nichž jedno obdrží příjemce podpory a </w:t>
      </w:r>
      <w:r w:rsidR="00E75FF1">
        <w:rPr>
          <w:rFonts w:asciiTheme="majorHAnsi" w:eastAsia="Calibri" w:hAnsiTheme="majorHAnsi"/>
          <w:lang w:eastAsia="en-US"/>
        </w:rPr>
        <w:t xml:space="preserve">jedno </w:t>
      </w:r>
      <w:r w:rsidRPr="002C6A1E">
        <w:rPr>
          <w:rFonts w:asciiTheme="majorHAnsi" w:eastAsia="Calibri" w:hAnsiTheme="majorHAnsi"/>
          <w:lang w:eastAsia="en-US"/>
        </w:rPr>
        <w:t>příjemce dotace.</w:t>
      </w:r>
    </w:p>
    <w:p w14:paraId="76D6E05F" w14:textId="77777777" w:rsidR="00637AAE" w:rsidRDefault="00637AAE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2C6A87A9" w14:textId="77777777" w:rsidR="002B3AD9" w:rsidRDefault="002B3AD9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0DE32EA5" w14:textId="77777777" w:rsidR="002B3AD9" w:rsidRDefault="002B3AD9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5F813805" w14:textId="77777777" w:rsidR="002B3AD9" w:rsidRDefault="002B3AD9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7B4F0DFA" w14:textId="77777777" w:rsidR="002B3AD9" w:rsidRDefault="00327E58" w:rsidP="002B3AD9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V</w:t>
      </w:r>
      <w:r w:rsidR="004E495C">
        <w:rPr>
          <w:rFonts w:asciiTheme="majorHAnsi" w:hAnsiTheme="majorHAnsi"/>
          <w:szCs w:val="24"/>
        </w:rPr>
        <w:t> …………</w:t>
      </w:r>
      <w:r>
        <w:rPr>
          <w:rFonts w:asciiTheme="majorHAnsi" w:hAnsiTheme="majorHAnsi"/>
          <w:szCs w:val="24"/>
        </w:rPr>
        <w:t>dne:</w:t>
      </w:r>
      <w:r w:rsidR="002B3AD9">
        <w:rPr>
          <w:rFonts w:asciiTheme="majorHAnsi" w:hAnsiTheme="majorHAnsi"/>
          <w:szCs w:val="24"/>
        </w:rPr>
        <w:tab/>
      </w:r>
      <w:r w:rsidR="002B3AD9">
        <w:rPr>
          <w:rFonts w:asciiTheme="majorHAnsi" w:hAnsiTheme="majorHAnsi"/>
          <w:szCs w:val="24"/>
        </w:rPr>
        <w:tab/>
      </w:r>
      <w:r w:rsidR="002B3AD9">
        <w:rPr>
          <w:rFonts w:asciiTheme="majorHAnsi" w:hAnsiTheme="majorHAnsi"/>
          <w:szCs w:val="24"/>
        </w:rPr>
        <w:tab/>
      </w:r>
      <w:r w:rsidR="002B3AD9">
        <w:rPr>
          <w:rFonts w:asciiTheme="majorHAnsi" w:hAnsiTheme="majorHAnsi"/>
          <w:szCs w:val="24"/>
        </w:rPr>
        <w:tab/>
      </w:r>
      <w:r w:rsidR="002B3AD9">
        <w:rPr>
          <w:rFonts w:asciiTheme="majorHAnsi" w:hAnsiTheme="majorHAnsi"/>
          <w:szCs w:val="24"/>
        </w:rPr>
        <w:tab/>
      </w:r>
      <w:r w:rsidR="00277D9C">
        <w:rPr>
          <w:rFonts w:asciiTheme="majorHAnsi" w:hAnsiTheme="majorHAnsi"/>
          <w:szCs w:val="24"/>
        </w:rPr>
        <w:tab/>
      </w:r>
      <w:r w:rsidR="00277D9C">
        <w:rPr>
          <w:rFonts w:asciiTheme="majorHAnsi" w:hAnsiTheme="majorHAnsi"/>
          <w:szCs w:val="24"/>
        </w:rPr>
        <w:tab/>
      </w:r>
      <w:r w:rsidR="002B3AD9">
        <w:rPr>
          <w:rFonts w:asciiTheme="majorHAnsi" w:hAnsiTheme="majorHAnsi"/>
          <w:szCs w:val="24"/>
        </w:rPr>
        <w:t xml:space="preserve">V Žatci dne: </w:t>
      </w:r>
    </w:p>
    <w:p w14:paraId="22D81AD2" w14:textId="77777777" w:rsidR="00327E58" w:rsidRDefault="00327E58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5789AC73" w14:textId="77777777" w:rsidR="00327E58" w:rsidRDefault="00327E58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57A9A087" w14:textId="77777777" w:rsidR="002B3AD9" w:rsidRDefault="002B3AD9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21803256" w14:textId="77777777" w:rsidR="002B3AD9" w:rsidRDefault="002B3AD9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4E17D82C" w14:textId="77777777" w:rsidR="002B3AD9" w:rsidRDefault="002B3AD9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03CCDC0A" w14:textId="77777777" w:rsidR="002B3AD9" w:rsidRDefault="002B3AD9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65222D1E" w14:textId="77777777" w:rsidR="00327E58" w:rsidRDefault="00327E58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</w:p>
    <w:p w14:paraId="6B29CEA8" w14:textId="77777777" w:rsidR="00327E58" w:rsidRDefault="00327E58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………………………………………………..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………………………………………………….</w:t>
      </w:r>
    </w:p>
    <w:p w14:paraId="3DE9FF6A" w14:textId="77777777" w:rsidR="00327E58" w:rsidRPr="004C4303" w:rsidRDefault="00327E58" w:rsidP="004C430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Příjemce podpory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Příjemce dotace</w:t>
      </w:r>
    </w:p>
    <w:sectPr w:rsidR="00327E58" w:rsidRPr="004C4303" w:rsidSect="00636801">
      <w:headerReference w:type="default" r:id="rId7"/>
      <w:footerReference w:type="default" r:id="rId8"/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95CF" w14:textId="77777777" w:rsidR="009362BF" w:rsidRDefault="009362BF" w:rsidP="00AC7138">
      <w:r>
        <w:separator/>
      </w:r>
    </w:p>
  </w:endnote>
  <w:endnote w:type="continuationSeparator" w:id="0">
    <w:p w14:paraId="2176E8B3" w14:textId="77777777" w:rsidR="009362BF" w:rsidRDefault="009362BF" w:rsidP="00AC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21FC" w14:textId="77777777" w:rsidR="00AC3F2A" w:rsidRDefault="00AC3F2A"/>
  <w:p w14:paraId="58DC8601" w14:textId="77777777" w:rsidR="00AC3F2A" w:rsidRDefault="00AC3F2A"/>
  <w:p w14:paraId="1F0DBCD1" w14:textId="77777777" w:rsidR="00AC3F2A" w:rsidRDefault="00AC3F2A"/>
  <w:tbl>
    <w:tblPr>
      <w:tblW w:w="500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7"/>
    </w:tblGrid>
    <w:tr w:rsidR="00AC3F2A" w14:paraId="4D9D6061" w14:textId="77777777" w:rsidTr="00AC3F2A">
      <w:trPr>
        <w:trHeight w:val="87"/>
      </w:trPr>
      <w:tc>
        <w:tcPr>
          <w:tcW w:w="5000" w:type="pct"/>
          <w:shd w:val="clear" w:color="auto" w:fill="auto"/>
          <w:vAlign w:val="center"/>
        </w:tcPr>
        <w:p w14:paraId="6D115957" w14:textId="77777777" w:rsidR="00AC3F2A" w:rsidRDefault="00AC3F2A" w:rsidP="00DA021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25024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A25024">
              <w:rPr>
                <w:noProof/>
              </w:rPr>
              <w:t>4</w:t>
            </w:r>
          </w:fldSimple>
        </w:p>
      </w:tc>
    </w:tr>
  </w:tbl>
  <w:p w14:paraId="29875A28" w14:textId="77777777" w:rsidR="00AC3F2A" w:rsidRDefault="00AC3F2A" w:rsidP="00AC3F2A">
    <w:pPr>
      <w:pStyle w:val="Zhlav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33FE" w14:textId="77777777" w:rsidR="009362BF" w:rsidRDefault="009362BF" w:rsidP="00AC7138">
      <w:r>
        <w:separator/>
      </w:r>
    </w:p>
  </w:footnote>
  <w:footnote w:type="continuationSeparator" w:id="0">
    <w:p w14:paraId="5276B693" w14:textId="77777777" w:rsidR="009362BF" w:rsidRDefault="009362BF" w:rsidP="00AC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D722" w14:textId="77777777" w:rsidR="00D73C71" w:rsidRDefault="00AC3F2A" w:rsidP="00AC7138">
    <w:pPr>
      <w:pStyle w:val="Zhlav"/>
    </w:pPr>
    <w:r>
      <w:rPr>
        <w:noProof/>
        <w:lang w:eastAsia="cs-CZ"/>
      </w:rPr>
      <w:drawing>
        <wp:inline distT="0" distB="0" distL="0" distR="0" wp14:anchorId="0385A972" wp14:editId="39C23BAD">
          <wp:extent cx="3686175" cy="7515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75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B0BD7" w14:textId="2702EAC3" w:rsidR="00D73C71" w:rsidRDefault="00D73C71" w:rsidP="00406212">
    <w:pPr>
      <w:pStyle w:val="Zhlav"/>
      <w:tabs>
        <w:tab w:val="clear" w:pos="4536"/>
      </w:tabs>
    </w:pPr>
    <w:r>
      <w:t xml:space="preserve">Název projektu: </w:t>
    </w:r>
    <w:r w:rsidR="00CB2DE9" w:rsidRPr="00CB2DE9">
      <w:t>Šance pro OZP pokračuje</w:t>
    </w:r>
    <w:r>
      <w:tab/>
      <w:t xml:space="preserve">Číslo projektu: </w:t>
    </w:r>
    <w:r w:rsidR="00CB2DE9" w:rsidRPr="00CB2DE9">
      <w:t>CZ.03.1.48/0.0/0.0/18_090/0011986</w:t>
    </w:r>
  </w:p>
  <w:p w14:paraId="6F3224CC" w14:textId="77777777" w:rsidR="00D73C71" w:rsidRPr="004147CA" w:rsidRDefault="00D73C71" w:rsidP="00A90EE5">
    <w:pPr>
      <w:widowControl w:val="0"/>
      <w:pBdr>
        <w:top w:val="single" w:sz="4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726"/>
    <w:multiLevelType w:val="hybridMultilevel"/>
    <w:tmpl w:val="AFF4A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BC6"/>
    <w:multiLevelType w:val="hybridMultilevel"/>
    <w:tmpl w:val="6BA4DEA8"/>
    <w:lvl w:ilvl="0" w:tplc="517A4826">
      <w:start w:val="1"/>
      <w:numFmt w:val="upperRoman"/>
      <w:lvlText w:val="%1."/>
      <w:lvlJc w:val="left"/>
      <w:pPr>
        <w:ind w:left="381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4170" w:hanging="360"/>
      </w:pPr>
    </w:lvl>
    <w:lvl w:ilvl="2" w:tplc="0405001B" w:tentative="1">
      <w:start w:val="1"/>
      <w:numFmt w:val="lowerRoman"/>
      <w:lvlText w:val="%3."/>
      <w:lvlJc w:val="right"/>
      <w:pPr>
        <w:ind w:left="4890" w:hanging="180"/>
      </w:pPr>
    </w:lvl>
    <w:lvl w:ilvl="3" w:tplc="0405000F" w:tentative="1">
      <w:start w:val="1"/>
      <w:numFmt w:val="decimal"/>
      <w:lvlText w:val="%4."/>
      <w:lvlJc w:val="left"/>
      <w:pPr>
        <w:ind w:left="5610" w:hanging="360"/>
      </w:pPr>
    </w:lvl>
    <w:lvl w:ilvl="4" w:tplc="04050019" w:tentative="1">
      <w:start w:val="1"/>
      <w:numFmt w:val="lowerLetter"/>
      <w:lvlText w:val="%5."/>
      <w:lvlJc w:val="left"/>
      <w:pPr>
        <w:ind w:left="6330" w:hanging="360"/>
      </w:pPr>
    </w:lvl>
    <w:lvl w:ilvl="5" w:tplc="0405001B" w:tentative="1">
      <w:start w:val="1"/>
      <w:numFmt w:val="lowerRoman"/>
      <w:lvlText w:val="%6."/>
      <w:lvlJc w:val="right"/>
      <w:pPr>
        <w:ind w:left="7050" w:hanging="180"/>
      </w:pPr>
    </w:lvl>
    <w:lvl w:ilvl="6" w:tplc="0405000F" w:tentative="1">
      <w:start w:val="1"/>
      <w:numFmt w:val="decimal"/>
      <w:lvlText w:val="%7."/>
      <w:lvlJc w:val="left"/>
      <w:pPr>
        <w:ind w:left="7770" w:hanging="360"/>
      </w:pPr>
    </w:lvl>
    <w:lvl w:ilvl="7" w:tplc="04050019" w:tentative="1">
      <w:start w:val="1"/>
      <w:numFmt w:val="lowerLetter"/>
      <w:lvlText w:val="%8."/>
      <w:lvlJc w:val="left"/>
      <w:pPr>
        <w:ind w:left="8490" w:hanging="360"/>
      </w:pPr>
    </w:lvl>
    <w:lvl w:ilvl="8" w:tplc="0405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" w15:restartNumberingAfterBreak="0">
    <w:nsid w:val="18CF727D"/>
    <w:multiLevelType w:val="hybridMultilevel"/>
    <w:tmpl w:val="8466B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307B"/>
    <w:multiLevelType w:val="hybridMultilevel"/>
    <w:tmpl w:val="1E80546E"/>
    <w:lvl w:ilvl="0" w:tplc="30B86E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869"/>
    <w:multiLevelType w:val="hybridMultilevel"/>
    <w:tmpl w:val="04D23894"/>
    <w:lvl w:ilvl="0" w:tplc="52004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C6697"/>
    <w:multiLevelType w:val="hybridMultilevel"/>
    <w:tmpl w:val="E48EBB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1A2E3D"/>
    <w:multiLevelType w:val="hybridMultilevel"/>
    <w:tmpl w:val="F1D06F38"/>
    <w:lvl w:ilvl="0" w:tplc="14263FB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8772E"/>
    <w:multiLevelType w:val="hybridMultilevel"/>
    <w:tmpl w:val="D830298A"/>
    <w:lvl w:ilvl="0" w:tplc="A64C5E30">
      <w:start w:val="1"/>
      <w:numFmt w:val="lowerLetter"/>
      <w:lvlText w:val="%1)"/>
      <w:lvlJc w:val="left"/>
      <w:pPr>
        <w:ind w:left="1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33" w:hanging="360"/>
      </w:pPr>
    </w:lvl>
    <w:lvl w:ilvl="2" w:tplc="0405001B" w:tentative="1">
      <w:start w:val="1"/>
      <w:numFmt w:val="lowerRoman"/>
      <w:lvlText w:val="%3."/>
      <w:lvlJc w:val="right"/>
      <w:pPr>
        <w:ind w:left="3053" w:hanging="180"/>
      </w:pPr>
    </w:lvl>
    <w:lvl w:ilvl="3" w:tplc="0405000F" w:tentative="1">
      <w:start w:val="1"/>
      <w:numFmt w:val="decimal"/>
      <w:lvlText w:val="%4."/>
      <w:lvlJc w:val="left"/>
      <w:pPr>
        <w:ind w:left="3773" w:hanging="360"/>
      </w:pPr>
    </w:lvl>
    <w:lvl w:ilvl="4" w:tplc="04050019" w:tentative="1">
      <w:start w:val="1"/>
      <w:numFmt w:val="lowerLetter"/>
      <w:lvlText w:val="%5."/>
      <w:lvlJc w:val="left"/>
      <w:pPr>
        <w:ind w:left="4493" w:hanging="360"/>
      </w:pPr>
    </w:lvl>
    <w:lvl w:ilvl="5" w:tplc="0405001B" w:tentative="1">
      <w:start w:val="1"/>
      <w:numFmt w:val="lowerRoman"/>
      <w:lvlText w:val="%6."/>
      <w:lvlJc w:val="right"/>
      <w:pPr>
        <w:ind w:left="5213" w:hanging="180"/>
      </w:pPr>
    </w:lvl>
    <w:lvl w:ilvl="6" w:tplc="0405000F" w:tentative="1">
      <w:start w:val="1"/>
      <w:numFmt w:val="decimal"/>
      <w:lvlText w:val="%7."/>
      <w:lvlJc w:val="left"/>
      <w:pPr>
        <w:ind w:left="5933" w:hanging="360"/>
      </w:pPr>
    </w:lvl>
    <w:lvl w:ilvl="7" w:tplc="04050019" w:tentative="1">
      <w:start w:val="1"/>
      <w:numFmt w:val="lowerLetter"/>
      <w:lvlText w:val="%8."/>
      <w:lvlJc w:val="left"/>
      <w:pPr>
        <w:ind w:left="6653" w:hanging="360"/>
      </w:pPr>
    </w:lvl>
    <w:lvl w:ilvl="8" w:tplc="0405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8" w15:restartNumberingAfterBreak="0">
    <w:nsid w:val="41175D25"/>
    <w:multiLevelType w:val="hybridMultilevel"/>
    <w:tmpl w:val="1730CAE2"/>
    <w:lvl w:ilvl="0" w:tplc="FCA639F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84DD8"/>
    <w:multiLevelType w:val="hybridMultilevel"/>
    <w:tmpl w:val="61E27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F189F"/>
    <w:multiLevelType w:val="hybridMultilevel"/>
    <w:tmpl w:val="8064F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0216B"/>
    <w:multiLevelType w:val="hybridMultilevel"/>
    <w:tmpl w:val="8048D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E5194"/>
    <w:multiLevelType w:val="hybridMultilevel"/>
    <w:tmpl w:val="E0E07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15FAC"/>
    <w:multiLevelType w:val="hybridMultilevel"/>
    <w:tmpl w:val="0574AD0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6BF0300"/>
    <w:multiLevelType w:val="hybridMultilevel"/>
    <w:tmpl w:val="8048D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533C8"/>
    <w:multiLevelType w:val="hybridMultilevel"/>
    <w:tmpl w:val="FF52883A"/>
    <w:lvl w:ilvl="0" w:tplc="A43E6FD4">
      <w:start w:val="1"/>
      <w:numFmt w:val="bullet"/>
      <w:pStyle w:val="odrka2rovn"/>
      <w:lvlText w:val="∙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5691A8D"/>
    <w:multiLevelType w:val="hybridMultilevel"/>
    <w:tmpl w:val="930A900E"/>
    <w:lvl w:ilvl="0" w:tplc="54F800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2F2"/>
    <w:rsid w:val="00012B92"/>
    <w:rsid w:val="000369E9"/>
    <w:rsid w:val="00041909"/>
    <w:rsid w:val="000468A2"/>
    <w:rsid w:val="000523DD"/>
    <w:rsid w:val="0006602D"/>
    <w:rsid w:val="00090305"/>
    <w:rsid w:val="000954F7"/>
    <w:rsid w:val="000A58A1"/>
    <w:rsid w:val="000D52F2"/>
    <w:rsid w:val="000E65C8"/>
    <w:rsid w:val="000F08AC"/>
    <w:rsid w:val="00110D72"/>
    <w:rsid w:val="001429F1"/>
    <w:rsid w:val="00151D2E"/>
    <w:rsid w:val="00152441"/>
    <w:rsid w:val="00160093"/>
    <w:rsid w:val="00196388"/>
    <w:rsid w:val="00197C5C"/>
    <w:rsid w:val="001A7E9B"/>
    <w:rsid w:val="001B3066"/>
    <w:rsid w:val="001C381E"/>
    <w:rsid w:val="001C387C"/>
    <w:rsid w:val="001C45B4"/>
    <w:rsid w:val="001D03C7"/>
    <w:rsid w:val="001E78D5"/>
    <w:rsid w:val="001F12B5"/>
    <w:rsid w:val="001F5DC4"/>
    <w:rsid w:val="002017EA"/>
    <w:rsid w:val="00204715"/>
    <w:rsid w:val="002104DD"/>
    <w:rsid w:val="0021668C"/>
    <w:rsid w:val="00233BF3"/>
    <w:rsid w:val="00257900"/>
    <w:rsid w:val="00267ED0"/>
    <w:rsid w:val="00277D9C"/>
    <w:rsid w:val="00281C19"/>
    <w:rsid w:val="002B3AD9"/>
    <w:rsid w:val="002C396A"/>
    <w:rsid w:val="002C5504"/>
    <w:rsid w:val="002C6A1E"/>
    <w:rsid w:val="002D76C7"/>
    <w:rsid w:val="003002BD"/>
    <w:rsid w:val="003231B1"/>
    <w:rsid w:val="00327E58"/>
    <w:rsid w:val="003530A1"/>
    <w:rsid w:val="00372318"/>
    <w:rsid w:val="003A5949"/>
    <w:rsid w:val="003C5832"/>
    <w:rsid w:val="003D7C2C"/>
    <w:rsid w:val="003E6D36"/>
    <w:rsid w:val="00406212"/>
    <w:rsid w:val="004147CA"/>
    <w:rsid w:val="004157ED"/>
    <w:rsid w:val="004216AF"/>
    <w:rsid w:val="00433DA7"/>
    <w:rsid w:val="004B1089"/>
    <w:rsid w:val="004B22DC"/>
    <w:rsid w:val="004C4303"/>
    <w:rsid w:val="004D03A9"/>
    <w:rsid w:val="004D7460"/>
    <w:rsid w:val="004E495C"/>
    <w:rsid w:val="00514315"/>
    <w:rsid w:val="0053459A"/>
    <w:rsid w:val="00542CD0"/>
    <w:rsid w:val="00552295"/>
    <w:rsid w:val="00577A3F"/>
    <w:rsid w:val="005A2CD2"/>
    <w:rsid w:val="005D6AB4"/>
    <w:rsid w:val="00601647"/>
    <w:rsid w:val="006157B2"/>
    <w:rsid w:val="00620D76"/>
    <w:rsid w:val="00632E6C"/>
    <w:rsid w:val="00634E2B"/>
    <w:rsid w:val="00636801"/>
    <w:rsid w:val="00637562"/>
    <w:rsid w:val="00637AAE"/>
    <w:rsid w:val="00647CC7"/>
    <w:rsid w:val="0065527D"/>
    <w:rsid w:val="00667CCA"/>
    <w:rsid w:val="00697F49"/>
    <w:rsid w:val="006A09BF"/>
    <w:rsid w:val="006C2CB0"/>
    <w:rsid w:val="006C6107"/>
    <w:rsid w:val="006D469D"/>
    <w:rsid w:val="006F4136"/>
    <w:rsid w:val="007175FC"/>
    <w:rsid w:val="00741DDE"/>
    <w:rsid w:val="00751373"/>
    <w:rsid w:val="0079088F"/>
    <w:rsid w:val="007914D9"/>
    <w:rsid w:val="007926C7"/>
    <w:rsid w:val="007D5495"/>
    <w:rsid w:val="007F49A1"/>
    <w:rsid w:val="00802850"/>
    <w:rsid w:val="008052F7"/>
    <w:rsid w:val="00805397"/>
    <w:rsid w:val="00813D55"/>
    <w:rsid w:val="00815E98"/>
    <w:rsid w:val="00880E7F"/>
    <w:rsid w:val="0088329E"/>
    <w:rsid w:val="0088681E"/>
    <w:rsid w:val="008A5CBA"/>
    <w:rsid w:val="008C58A2"/>
    <w:rsid w:val="00902509"/>
    <w:rsid w:val="00905114"/>
    <w:rsid w:val="00934A49"/>
    <w:rsid w:val="009362BF"/>
    <w:rsid w:val="00952DE6"/>
    <w:rsid w:val="00990A8F"/>
    <w:rsid w:val="009A7C21"/>
    <w:rsid w:val="009D26AA"/>
    <w:rsid w:val="009F5719"/>
    <w:rsid w:val="00A03421"/>
    <w:rsid w:val="00A25024"/>
    <w:rsid w:val="00A27D9E"/>
    <w:rsid w:val="00A55334"/>
    <w:rsid w:val="00A62608"/>
    <w:rsid w:val="00A72429"/>
    <w:rsid w:val="00A81E89"/>
    <w:rsid w:val="00A90EE5"/>
    <w:rsid w:val="00AA7AD3"/>
    <w:rsid w:val="00AC3392"/>
    <w:rsid w:val="00AC3F2A"/>
    <w:rsid w:val="00AC7138"/>
    <w:rsid w:val="00AD27D2"/>
    <w:rsid w:val="00B02D5F"/>
    <w:rsid w:val="00B46CBB"/>
    <w:rsid w:val="00B54D58"/>
    <w:rsid w:val="00B67655"/>
    <w:rsid w:val="00BA0660"/>
    <w:rsid w:val="00BA1565"/>
    <w:rsid w:val="00BA2D01"/>
    <w:rsid w:val="00BB37DC"/>
    <w:rsid w:val="00BB4C09"/>
    <w:rsid w:val="00BC5B14"/>
    <w:rsid w:val="00BF27B3"/>
    <w:rsid w:val="00C050F4"/>
    <w:rsid w:val="00C23B91"/>
    <w:rsid w:val="00C715E2"/>
    <w:rsid w:val="00CB2DE9"/>
    <w:rsid w:val="00CD0CE7"/>
    <w:rsid w:val="00D00DD8"/>
    <w:rsid w:val="00D73C71"/>
    <w:rsid w:val="00D948E1"/>
    <w:rsid w:val="00D95E14"/>
    <w:rsid w:val="00DC3E5F"/>
    <w:rsid w:val="00DE0175"/>
    <w:rsid w:val="00DF42DB"/>
    <w:rsid w:val="00E07959"/>
    <w:rsid w:val="00E24D5D"/>
    <w:rsid w:val="00E30945"/>
    <w:rsid w:val="00E34EB5"/>
    <w:rsid w:val="00E74A5F"/>
    <w:rsid w:val="00E75FF1"/>
    <w:rsid w:val="00E818F1"/>
    <w:rsid w:val="00E82781"/>
    <w:rsid w:val="00E91061"/>
    <w:rsid w:val="00E926E4"/>
    <w:rsid w:val="00E95243"/>
    <w:rsid w:val="00EA6FA4"/>
    <w:rsid w:val="00EC69E7"/>
    <w:rsid w:val="00EE56EB"/>
    <w:rsid w:val="00F01B48"/>
    <w:rsid w:val="00F0491B"/>
    <w:rsid w:val="00F23246"/>
    <w:rsid w:val="00F27E38"/>
    <w:rsid w:val="00F3258E"/>
    <w:rsid w:val="00F82B51"/>
    <w:rsid w:val="00F951B3"/>
    <w:rsid w:val="00FA5FD1"/>
    <w:rsid w:val="00FC4F3D"/>
    <w:rsid w:val="00FE6FA7"/>
    <w:rsid w:val="00FF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404C5"/>
  <w15:docId w15:val="{A95C89DA-DC57-4596-B213-A5EB95B3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F49"/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0D52F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D52F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D52F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D52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link w:val="Nadpis3"/>
    <w:uiPriority w:val="9"/>
    <w:rsid w:val="000D52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link w:val="Nadpis4"/>
    <w:uiPriority w:val="9"/>
    <w:rsid w:val="000D52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roject-number">
    <w:name w:val="project-number"/>
    <w:basedOn w:val="Normln"/>
    <w:rsid w:val="000D52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D52F2"/>
    <w:rPr>
      <w:b/>
      <w:bCs/>
    </w:rPr>
  </w:style>
  <w:style w:type="paragraph" w:customStyle="1" w:styleId="project-grant">
    <w:name w:val="project-grant"/>
    <w:basedOn w:val="Normln"/>
    <w:rsid w:val="000D52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ject-date">
    <w:name w:val="project-date"/>
    <w:basedOn w:val="Normln"/>
    <w:rsid w:val="000D52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52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eaddress">
    <w:name w:val="eaddress"/>
    <w:basedOn w:val="Standardnpsmoodstavce"/>
    <w:rsid w:val="000D52F2"/>
  </w:style>
  <w:style w:type="character" w:styleId="Hypertextovodkaz">
    <w:name w:val="Hyperlink"/>
    <w:uiPriority w:val="99"/>
    <w:unhideWhenUsed/>
    <w:rsid w:val="000D52F2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AC7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7138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AC7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7138"/>
    <w:rPr>
      <w:sz w:val="22"/>
      <w:szCs w:val="22"/>
      <w:lang w:eastAsia="en-US"/>
    </w:rPr>
  </w:style>
  <w:style w:type="character" w:customStyle="1" w:styleId="quote2">
    <w:name w:val="quote2"/>
    <w:basedOn w:val="Standardnpsmoodstavce"/>
    <w:rsid w:val="007175FC"/>
  </w:style>
  <w:style w:type="paragraph" w:styleId="Nzev">
    <w:name w:val="Title"/>
    <w:basedOn w:val="Normln"/>
    <w:link w:val="NzevChar"/>
    <w:qFormat/>
    <w:rsid w:val="009A7C21"/>
    <w:pPr>
      <w:jc w:val="center"/>
    </w:pPr>
    <w:rPr>
      <w:rFonts w:ascii="Arial" w:eastAsia="Times New Roman" w:hAnsi="Arial" w:cs="Arial"/>
      <w:b/>
      <w:bCs/>
      <w:sz w:val="36"/>
      <w:szCs w:val="24"/>
      <w:lang w:eastAsia="cs-CZ"/>
    </w:rPr>
  </w:style>
  <w:style w:type="character" w:customStyle="1" w:styleId="NzevChar">
    <w:name w:val="Název Char"/>
    <w:link w:val="Nzev"/>
    <w:rsid w:val="009A7C21"/>
    <w:rPr>
      <w:rFonts w:ascii="Arial" w:eastAsia="Times New Roman" w:hAnsi="Arial" w:cs="Arial"/>
      <w:b/>
      <w:bCs/>
      <w:sz w:val="36"/>
      <w:szCs w:val="24"/>
    </w:rPr>
  </w:style>
  <w:style w:type="character" w:customStyle="1" w:styleId="pp-headline-item">
    <w:name w:val="pp-headline-item"/>
    <w:rsid w:val="00E926E4"/>
  </w:style>
  <w:style w:type="paragraph" w:styleId="Textbubliny">
    <w:name w:val="Balloon Text"/>
    <w:basedOn w:val="Normln"/>
    <w:link w:val="TextbublinyChar"/>
    <w:uiPriority w:val="99"/>
    <w:semiHidden/>
    <w:unhideWhenUsed/>
    <w:rsid w:val="003002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B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90EE5"/>
    <w:pPr>
      <w:ind w:left="720"/>
      <w:contextualSpacing/>
    </w:pPr>
  </w:style>
  <w:style w:type="table" w:styleId="Mkatabulky">
    <w:name w:val="Table Grid"/>
    <w:basedOn w:val="Normlntabulka"/>
    <w:uiPriority w:val="59"/>
    <w:rsid w:val="00A90E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seznam">
    <w:name w:val="Light List"/>
    <w:basedOn w:val="Normlntabulka"/>
    <w:uiPriority w:val="61"/>
    <w:rsid w:val="00A626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tednstnovn2">
    <w:name w:val="Medium Shading 2"/>
    <w:basedOn w:val="Normlntabulka"/>
    <w:uiPriority w:val="64"/>
    <w:rsid w:val="00A626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Barevnstnovn">
    <w:name w:val="Colorful Shading"/>
    <w:basedOn w:val="Normlntabulka"/>
    <w:uiPriority w:val="71"/>
    <w:rsid w:val="00A626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odrka2rovn">
    <w:name w:val="odrážka 2. úrovně"/>
    <w:basedOn w:val="Normln"/>
    <w:rsid w:val="00637AAE"/>
    <w:pPr>
      <w:numPr>
        <w:numId w:val="15"/>
      </w:numPr>
      <w:spacing w:after="120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Tabulkatext">
    <w:name w:val="Tabulka text"/>
    <w:link w:val="TabulkatextChar"/>
    <w:uiPriority w:val="6"/>
    <w:qFormat/>
    <w:rsid w:val="00AC3F2A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C3F2A"/>
    <w:rPr>
      <w:rFonts w:asciiTheme="minorHAnsi" w:eastAsiaTheme="minorHAnsi" w:hAnsiTheme="minorHAnsi" w:cstheme="minorBidi"/>
      <w:color w:val="080808"/>
      <w:szCs w:val="22"/>
      <w:lang w:eastAsia="en-US"/>
    </w:rPr>
  </w:style>
  <w:style w:type="paragraph" w:customStyle="1" w:styleId="Default">
    <w:name w:val="Default"/>
    <w:rsid w:val="00281C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955</Words>
  <Characters>5744</Characters>
  <Application>Microsoft Office Word</Application>
  <DocSecurity>0</DocSecurity>
  <Lines>168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Links>
    <vt:vector size="12" baseType="variant">
      <vt:variant>
        <vt:i4>786510</vt:i4>
      </vt:variant>
      <vt:variant>
        <vt:i4>3</vt:i4>
      </vt:variant>
      <vt:variant>
        <vt:i4>0</vt:i4>
      </vt:variant>
      <vt:variant>
        <vt:i4>5</vt:i4>
      </vt:variant>
      <vt:variant>
        <vt:lpwstr>http://www.vcp-zatec.cz/</vt:lpwstr>
      </vt:variant>
      <vt:variant>
        <vt:lpwstr/>
      </vt:variant>
      <vt:variant>
        <vt:i4>7077901</vt:i4>
      </vt:variant>
      <vt:variant>
        <vt:i4>0</vt:i4>
      </vt:variant>
      <vt:variant>
        <vt:i4>0</vt:i4>
      </vt:variant>
      <vt:variant>
        <vt:i4>5</vt:i4>
      </vt:variant>
      <vt:variant>
        <vt:lpwstr>mailto:vcp@vcp-zatec.cz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VCP</dc:creator>
  <cp:lastModifiedBy>Martin Stibr</cp:lastModifiedBy>
  <cp:revision>44</cp:revision>
  <cp:lastPrinted>2021-10-19T07:46:00Z</cp:lastPrinted>
  <dcterms:created xsi:type="dcterms:W3CDTF">2015-01-05T11:40:00Z</dcterms:created>
  <dcterms:modified xsi:type="dcterms:W3CDTF">2021-10-19T07:46:00Z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1627569b-94c5-4635-9b89-335a273f0a7f</vt:lpwstr>
  </property>
</Properties>
</file>