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3B" w:rsidRDefault="00F52A2C" w:rsidP="00F52A2C">
      <w:pPr>
        <w:pStyle w:val="Nadpis1"/>
        <w:widowControl w:val="0"/>
        <w:spacing w:before="0" w:after="0" w:line="288"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AMENDMENT </w:t>
      </w:r>
    </w:p>
    <w:p w:rsidR="00BB4B3B" w:rsidRPr="008F03E7" w:rsidRDefault="00BB4B3B">
      <w:pPr>
        <w:widowControl w:val="0"/>
        <w:tabs>
          <w:tab w:val="left" w:pos="1842"/>
        </w:tabs>
        <w:spacing w:line="288" w:lineRule="auto"/>
        <w:rPr>
          <w:rFonts w:ascii="Times New Roman" w:eastAsia="Times New Roman" w:hAnsi="Times New Roman" w:cs="Times New Roman"/>
          <w:sz w:val="22"/>
          <w:szCs w:val="22"/>
        </w:rPr>
      </w:pPr>
    </w:p>
    <w:p w:rsidR="00BB4B3B" w:rsidRPr="008F03E7" w:rsidRDefault="00DA4B65">
      <w:pPr>
        <w:widowControl w:val="0"/>
        <w:tabs>
          <w:tab w:val="left" w:pos="1842"/>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b/>
          <w:sz w:val="22"/>
          <w:szCs w:val="22"/>
        </w:rPr>
        <w:t>Name:</w:t>
      </w:r>
      <w:r w:rsidRPr="008F03E7">
        <w:rPr>
          <w:rFonts w:ascii="Times New Roman" w:eastAsia="Times New Roman" w:hAnsi="Times New Roman" w:cs="Times New Roman"/>
          <w:b/>
          <w:sz w:val="22"/>
          <w:szCs w:val="22"/>
        </w:rPr>
        <w:tab/>
      </w:r>
      <w:r w:rsidR="00697A1A" w:rsidRPr="008F03E7">
        <w:rPr>
          <w:rFonts w:ascii="Times New Roman" w:eastAsia="Times New Roman" w:hAnsi="Times New Roman" w:cs="Times New Roman"/>
          <w:b/>
          <w:sz w:val="22"/>
          <w:szCs w:val="22"/>
        </w:rPr>
        <w:t>PARMA Recordings</w:t>
      </w:r>
      <w:r w:rsidRPr="008F03E7">
        <w:rPr>
          <w:rFonts w:ascii="Times New Roman" w:eastAsia="Times New Roman" w:hAnsi="Times New Roman" w:cs="Times New Roman"/>
          <w:sz w:val="22"/>
          <w:szCs w:val="22"/>
        </w:rPr>
        <w:br/>
        <w:t xml:space="preserve">Address: </w:t>
      </w:r>
      <w:r w:rsidRPr="008F03E7">
        <w:rPr>
          <w:rFonts w:ascii="Times New Roman" w:eastAsia="Times New Roman" w:hAnsi="Times New Roman" w:cs="Times New Roman"/>
          <w:sz w:val="22"/>
          <w:szCs w:val="22"/>
        </w:rPr>
        <w:tab/>
      </w:r>
      <w:r w:rsidR="00697A1A" w:rsidRPr="008F03E7">
        <w:rPr>
          <w:rFonts w:ascii="Times New Roman" w:eastAsia="Times New Roman" w:hAnsi="Times New Roman" w:cs="Times New Roman"/>
          <w:b/>
          <w:sz w:val="22"/>
          <w:szCs w:val="22"/>
        </w:rPr>
        <w:t>223 Lafayette Road, North Hampton NH 03862, USA</w:t>
      </w:r>
      <w:r w:rsidRPr="008F03E7">
        <w:rPr>
          <w:rFonts w:ascii="Times New Roman" w:eastAsia="Times New Roman" w:hAnsi="Times New Roman" w:cs="Times New Roman"/>
          <w:sz w:val="22"/>
          <w:szCs w:val="22"/>
        </w:rPr>
        <w:br/>
        <w:t xml:space="preserve">Contact: </w:t>
      </w:r>
      <w:r w:rsidRPr="008F03E7">
        <w:rPr>
          <w:rFonts w:ascii="Times New Roman" w:eastAsia="Times New Roman" w:hAnsi="Times New Roman" w:cs="Times New Roman"/>
          <w:sz w:val="22"/>
          <w:szCs w:val="22"/>
        </w:rPr>
        <w:tab/>
      </w:r>
      <w:proofErr w:type="spellStart"/>
      <w:proofErr w:type="gramStart"/>
      <w:r w:rsidR="00BB27F8">
        <w:rPr>
          <w:rFonts w:ascii="Times New Roman" w:eastAsia="Times New Roman" w:hAnsi="Times New Roman" w:cs="Times New Roman"/>
          <w:b/>
          <w:sz w:val="22"/>
          <w:szCs w:val="22"/>
        </w:rPr>
        <w:t>xxxxxxxxxxxxxxxxxxxxxxx</w:t>
      </w:r>
      <w:bookmarkStart w:id="0" w:name="_GoBack"/>
      <w:bookmarkEnd w:id="0"/>
      <w:proofErr w:type="spellEnd"/>
      <w:proofErr w:type="gramEnd"/>
      <w:r w:rsidRPr="008F03E7">
        <w:rPr>
          <w:rFonts w:ascii="Times New Roman" w:eastAsia="Times New Roman" w:hAnsi="Times New Roman" w:cs="Times New Roman"/>
          <w:sz w:val="22"/>
          <w:szCs w:val="22"/>
          <w:highlight w:val="yellow"/>
        </w:rPr>
        <w:br/>
      </w:r>
      <w:r w:rsidRPr="008F03E7">
        <w:rPr>
          <w:rFonts w:ascii="Times New Roman" w:eastAsia="Times New Roman" w:hAnsi="Times New Roman" w:cs="Times New Roman"/>
          <w:i/>
          <w:sz w:val="22"/>
          <w:szCs w:val="22"/>
        </w:rPr>
        <w:t>(hereinafter as the “</w:t>
      </w:r>
      <w:r w:rsidRPr="008F03E7">
        <w:rPr>
          <w:rFonts w:ascii="Times New Roman" w:eastAsia="Times New Roman" w:hAnsi="Times New Roman" w:cs="Times New Roman"/>
          <w:b/>
          <w:i/>
          <w:sz w:val="22"/>
          <w:szCs w:val="22"/>
        </w:rPr>
        <w:t>Client</w:t>
      </w:r>
      <w:r w:rsidRPr="008F03E7">
        <w:rPr>
          <w:rFonts w:ascii="Times New Roman" w:eastAsia="Times New Roman" w:hAnsi="Times New Roman" w:cs="Times New Roman"/>
          <w:i/>
          <w:sz w:val="22"/>
          <w:szCs w:val="22"/>
        </w:rPr>
        <w:t>”)</w:t>
      </w:r>
    </w:p>
    <w:p w:rsidR="00BB4B3B" w:rsidRPr="008F03E7" w:rsidRDefault="00BB4B3B">
      <w:pPr>
        <w:widowControl w:val="0"/>
        <w:tabs>
          <w:tab w:val="left" w:pos="1842"/>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i/>
          <w:sz w:val="22"/>
          <w:szCs w:val="22"/>
        </w:rPr>
      </w:pPr>
      <w:proofErr w:type="gramStart"/>
      <w:r w:rsidRPr="008F03E7">
        <w:rPr>
          <w:rFonts w:ascii="Times New Roman" w:eastAsia="Times New Roman" w:hAnsi="Times New Roman" w:cs="Times New Roman"/>
          <w:i/>
          <w:sz w:val="22"/>
          <w:szCs w:val="22"/>
        </w:rPr>
        <w:t>and</w:t>
      </w:r>
      <w:proofErr w:type="gramEnd"/>
    </w:p>
    <w:p w:rsidR="00BB4B3B" w:rsidRPr="008F03E7" w:rsidRDefault="00BB4B3B">
      <w:pPr>
        <w:widowControl w:val="0"/>
        <w:spacing w:line="288" w:lineRule="auto"/>
        <w:rPr>
          <w:rFonts w:ascii="Times New Roman" w:eastAsia="Times New Roman" w:hAnsi="Times New Roman" w:cs="Times New Roman"/>
          <w:i/>
          <w:sz w:val="22"/>
          <w:szCs w:val="22"/>
        </w:rPr>
      </w:pP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spellStart"/>
      <w:r w:rsidRPr="008F03E7">
        <w:rPr>
          <w:rFonts w:ascii="Times New Roman" w:eastAsia="Times New Roman" w:hAnsi="Times New Roman" w:cs="Times New Roman"/>
          <w:b/>
          <w:sz w:val="22"/>
          <w:szCs w:val="22"/>
        </w:rPr>
        <w:t>Janáček</w:t>
      </w:r>
      <w:proofErr w:type="spellEnd"/>
      <w:r w:rsidRPr="008F03E7">
        <w:rPr>
          <w:rFonts w:ascii="Times New Roman" w:eastAsia="Times New Roman" w:hAnsi="Times New Roman" w:cs="Times New Roman"/>
          <w:b/>
          <w:sz w:val="22"/>
          <w:szCs w:val="22"/>
        </w:rPr>
        <w:t xml:space="preserve"> Philharmonic Ostrava </w:t>
      </w:r>
      <w:r w:rsidRPr="008F03E7">
        <w:rPr>
          <w:rFonts w:ascii="Times New Roman" w:eastAsia="Times New Roman" w:hAnsi="Times New Roman" w:cs="Times New Roman"/>
          <w:b/>
          <w:sz w:val="22"/>
          <w:szCs w:val="22"/>
        </w:rPr>
        <w:br/>
      </w:r>
      <w:r w:rsidRPr="008F03E7">
        <w:rPr>
          <w:rFonts w:ascii="Times New Roman" w:eastAsia="Times New Roman" w:hAnsi="Times New Roman" w:cs="Times New Roman"/>
          <w:sz w:val="22"/>
          <w:szCs w:val="22"/>
        </w:rPr>
        <w:t>(</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 </w:t>
      </w:r>
      <w:proofErr w:type="spellStart"/>
      <w:r w:rsidRPr="008F03E7">
        <w:rPr>
          <w:rFonts w:ascii="Times New Roman" w:eastAsia="Times New Roman" w:hAnsi="Times New Roman" w:cs="Times New Roman"/>
          <w:sz w:val="22"/>
          <w:szCs w:val="22"/>
        </w:rPr>
        <w:t>příspěvková</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organizace</w:t>
      </w:r>
      <w:proofErr w:type="spellEnd"/>
      <w:r w:rsidRPr="008F03E7">
        <w:rPr>
          <w:rFonts w:ascii="Times New Roman" w:eastAsia="Times New Roman" w:hAnsi="Times New Roman" w:cs="Times New Roman"/>
          <w:sz w:val="22"/>
          <w:szCs w:val="22"/>
        </w:rPr>
        <w:t>)</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gramStart"/>
      <w:r w:rsidRPr="008F03E7">
        <w:rPr>
          <w:rFonts w:ascii="Times New Roman" w:eastAsia="Times New Roman" w:hAnsi="Times New Roman" w:cs="Times New Roman"/>
          <w:sz w:val="22"/>
          <w:szCs w:val="22"/>
        </w:rPr>
        <w:t>with</w:t>
      </w:r>
      <w:proofErr w:type="gramEnd"/>
      <w:r w:rsidRPr="008F03E7">
        <w:rPr>
          <w:rFonts w:ascii="Times New Roman" w:eastAsia="Times New Roman" w:hAnsi="Times New Roman" w:cs="Times New Roman"/>
          <w:sz w:val="22"/>
          <w:szCs w:val="22"/>
        </w:rPr>
        <w:t xml:space="preserve"> its registered office at: 28. </w:t>
      </w:r>
      <w:proofErr w:type="spellStart"/>
      <w:proofErr w:type="gramStart"/>
      <w:r w:rsidRPr="008F03E7">
        <w:rPr>
          <w:rFonts w:ascii="Times New Roman" w:eastAsia="Times New Roman" w:hAnsi="Times New Roman" w:cs="Times New Roman"/>
          <w:sz w:val="22"/>
          <w:szCs w:val="22"/>
        </w:rPr>
        <w:t>října</w:t>
      </w:r>
      <w:proofErr w:type="spellEnd"/>
      <w:proofErr w:type="gramEnd"/>
      <w:r w:rsidRPr="008F03E7">
        <w:rPr>
          <w:rFonts w:ascii="Times New Roman" w:eastAsia="Times New Roman" w:hAnsi="Times New Roman" w:cs="Times New Roman"/>
          <w:sz w:val="22"/>
          <w:szCs w:val="22"/>
        </w:rPr>
        <w:t xml:space="preserve"> 124, 702 00 Ostrava</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Company Identification Number: 00373222 </w:t>
      </w:r>
      <w:r w:rsidRPr="008F03E7">
        <w:rPr>
          <w:rFonts w:ascii="Times New Roman" w:eastAsia="Times New Roman" w:hAnsi="Times New Roman" w:cs="Times New Roman"/>
          <w:sz w:val="22"/>
          <w:szCs w:val="22"/>
        </w:rPr>
        <w:br/>
        <w:t>Tax Identification Number: CZ00373222</w:t>
      </w:r>
    </w:p>
    <w:p w:rsidR="00BB4B3B" w:rsidRDefault="00DA4B65">
      <w:pPr>
        <w:widowControl w:val="0"/>
        <w:tabs>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sz w:val="22"/>
          <w:szCs w:val="22"/>
        </w:rPr>
        <w:t>Represented by Mgr. Jan Žemla, Director</w:t>
      </w:r>
      <w:r w:rsidRPr="008F03E7">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sidRPr="008F03E7">
        <w:rPr>
          <w:rFonts w:ascii="Times New Roman" w:eastAsia="Times New Roman" w:hAnsi="Times New Roman" w:cs="Times New Roman"/>
          <w:sz w:val="22"/>
          <w:szCs w:val="22"/>
        </w:rPr>
        <w:br/>
      </w:r>
      <w:r w:rsidRPr="008F03E7">
        <w:rPr>
          <w:rFonts w:ascii="Times New Roman" w:eastAsia="Times New Roman" w:hAnsi="Times New Roman" w:cs="Times New Roman"/>
          <w:i/>
          <w:sz w:val="22"/>
          <w:szCs w:val="22"/>
        </w:rPr>
        <w:t>(</w:t>
      </w:r>
      <w:proofErr w:type="gramStart"/>
      <w:r w:rsidRPr="008F03E7">
        <w:rPr>
          <w:rFonts w:ascii="Times New Roman" w:eastAsia="Times New Roman" w:hAnsi="Times New Roman" w:cs="Times New Roman"/>
          <w:i/>
          <w:sz w:val="22"/>
          <w:szCs w:val="22"/>
        </w:rPr>
        <w:t>hereinafter</w:t>
      </w:r>
      <w:proofErr w:type="gramEnd"/>
      <w:r w:rsidRPr="008F03E7">
        <w:rPr>
          <w:rFonts w:ascii="Times New Roman" w:eastAsia="Times New Roman" w:hAnsi="Times New Roman" w:cs="Times New Roman"/>
          <w:i/>
          <w:sz w:val="22"/>
          <w:szCs w:val="22"/>
        </w:rPr>
        <w:t xml:space="preserve"> as the “</w:t>
      </w:r>
      <w:r w:rsidRPr="008F03E7">
        <w:rPr>
          <w:rFonts w:ascii="Times New Roman" w:eastAsia="Times New Roman" w:hAnsi="Times New Roman" w:cs="Times New Roman"/>
          <w:b/>
          <w:i/>
          <w:sz w:val="22"/>
          <w:szCs w:val="22"/>
        </w:rPr>
        <w:t>Performer</w:t>
      </w:r>
      <w:r w:rsidRPr="008F03E7">
        <w:rPr>
          <w:rFonts w:ascii="Times New Roman" w:eastAsia="Times New Roman" w:hAnsi="Times New Roman" w:cs="Times New Roman"/>
          <w:i/>
          <w:sz w:val="22"/>
          <w:szCs w:val="22"/>
        </w:rPr>
        <w:t>”)</w:t>
      </w:r>
    </w:p>
    <w:p w:rsidR="002C09F1" w:rsidRPr="008F03E7" w:rsidRDefault="002C09F1">
      <w:pPr>
        <w:widowControl w:val="0"/>
        <w:tabs>
          <w:tab w:val="left" w:pos="5387"/>
        </w:tabs>
        <w:spacing w:line="288" w:lineRule="auto"/>
        <w:rPr>
          <w:rFonts w:ascii="Times New Roman" w:eastAsia="Times New Roman" w:hAnsi="Times New Roman" w:cs="Times New Roman"/>
          <w:i/>
          <w:sz w:val="22"/>
          <w:szCs w:val="22"/>
        </w:rPr>
      </w:pPr>
    </w:p>
    <w:p w:rsidR="00BB4B3B" w:rsidRPr="008F03E7" w:rsidRDefault="00BB4B3B">
      <w:pPr>
        <w:widowControl w:val="0"/>
        <w:tabs>
          <w:tab w:val="left" w:pos="5387"/>
        </w:tabs>
        <w:spacing w:line="288" w:lineRule="auto"/>
        <w:rPr>
          <w:rFonts w:ascii="Times New Roman" w:eastAsia="Times New Roman" w:hAnsi="Times New Roman" w:cs="Times New Roman"/>
          <w:i/>
          <w:sz w:val="22"/>
          <w:szCs w:val="22"/>
        </w:rPr>
      </w:pPr>
    </w:p>
    <w:p w:rsidR="002C09F1" w:rsidRDefault="002C09F1" w:rsidP="002C09F1">
      <w:pPr>
        <w:spacing w:line="276" w:lineRule="auto"/>
        <w:ind w:left="709" w:hanging="720"/>
        <w:jc w:val="both"/>
        <w:rPr>
          <w:rFonts w:ascii="Times New Roman" w:eastAsia="Times New Roman" w:hAnsi="Times New Roman" w:cs="Times New Roman"/>
          <w:sz w:val="22"/>
          <w:szCs w:val="22"/>
        </w:rPr>
      </w:pPr>
      <w:r w:rsidRPr="002C09F1">
        <w:rPr>
          <w:rFonts w:ascii="Times New Roman" w:eastAsia="Times New Roman" w:hAnsi="Times New Roman" w:cs="Times New Roman"/>
          <w:sz w:val="22"/>
          <w:szCs w:val="22"/>
        </w:rPr>
        <w:t xml:space="preserve">1. </w:t>
      </w:r>
      <w:r>
        <w:rPr>
          <w:rFonts w:ascii="Times New Roman" w:eastAsia="Times New Roman" w:hAnsi="Times New Roman" w:cs="Times New Roman"/>
          <w:sz w:val="22"/>
          <w:szCs w:val="22"/>
        </w:rPr>
        <w:tab/>
      </w:r>
      <w:r w:rsidRPr="002C09F1">
        <w:rPr>
          <w:rFonts w:ascii="Times New Roman" w:eastAsia="Times New Roman" w:hAnsi="Times New Roman" w:cs="Times New Roman"/>
          <w:sz w:val="22"/>
          <w:szCs w:val="22"/>
        </w:rPr>
        <w:t xml:space="preserve">The Contracting Parties agreed that due to the development of the pandemic, the recording scheduled on 14th October and 15th October 2021 (Michael Cunningham: Symphony no. 5 mov. 3-4, Jacob </w:t>
      </w:r>
      <w:proofErr w:type="spellStart"/>
      <w:r w:rsidRPr="002C09F1">
        <w:rPr>
          <w:rFonts w:ascii="Times New Roman" w:eastAsia="Times New Roman" w:hAnsi="Times New Roman" w:cs="Times New Roman"/>
          <w:sz w:val="22"/>
          <w:szCs w:val="22"/>
        </w:rPr>
        <w:t>Goodmann</w:t>
      </w:r>
      <w:proofErr w:type="spellEnd"/>
      <w:r w:rsidRPr="002C09F1">
        <w:rPr>
          <w:rFonts w:ascii="Times New Roman" w:eastAsia="Times New Roman" w:hAnsi="Times New Roman" w:cs="Times New Roman"/>
          <w:sz w:val="22"/>
          <w:szCs w:val="22"/>
        </w:rPr>
        <w:t>: String Quartet no. 1) will not take place. The Contracting Parties have agreed to find an alternative</w:t>
      </w:r>
      <w:r>
        <w:rPr>
          <w:rFonts w:ascii="Times New Roman" w:eastAsia="Times New Roman" w:hAnsi="Times New Roman" w:cs="Times New Roman"/>
          <w:sz w:val="22"/>
          <w:szCs w:val="22"/>
        </w:rPr>
        <w:t xml:space="preserve"> date that suits both parties.</w:t>
      </w:r>
    </w:p>
    <w:p w:rsidR="002C09F1" w:rsidRDefault="002C09F1" w:rsidP="002C09F1">
      <w:pPr>
        <w:spacing w:line="276" w:lineRule="auto"/>
        <w:ind w:left="709" w:hanging="720"/>
        <w:jc w:val="both"/>
        <w:rPr>
          <w:rFonts w:ascii="Times New Roman" w:eastAsia="Times New Roman" w:hAnsi="Times New Roman" w:cs="Times New Roman"/>
          <w:sz w:val="22"/>
          <w:szCs w:val="22"/>
        </w:rPr>
      </w:pPr>
    </w:p>
    <w:p w:rsidR="002C09F1" w:rsidRDefault="002C09F1" w:rsidP="002C09F1">
      <w:pPr>
        <w:spacing w:line="276" w:lineRule="auto"/>
        <w:ind w:left="709" w:hanging="720"/>
        <w:jc w:val="both"/>
        <w:rPr>
          <w:rFonts w:ascii="Times New Roman" w:eastAsia="Times New Roman" w:hAnsi="Times New Roman" w:cs="Times New Roman"/>
          <w:sz w:val="22"/>
          <w:szCs w:val="22"/>
        </w:rPr>
      </w:pPr>
      <w:r w:rsidRPr="002C09F1">
        <w:rPr>
          <w:rFonts w:ascii="Times New Roman" w:eastAsia="Times New Roman" w:hAnsi="Times New Roman" w:cs="Times New Roman"/>
          <w:sz w:val="22"/>
          <w:szCs w:val="22"/>
        </w:rPr>
        <w:t xml:space="preserve">2. </w:t>
      </w:r>
      <w:r>
        <w:rPr>
          <w:rFonts w:ascii="Times New Roman" w:eastAsia="Times New Roman" w:hAnsi="Times New Roman" w:cs="Times New Roman"/>
          <w:sz w:val="22"/>
          <w:szCs w:val="22"/>
        </w:rPr>
        <w:tab/>
      </w:r>
      <w:r w:rsidRPr="002C09F1">
        <w:rPr>
          <w:rFonts w:ascii="Times New Roman" w:eastAsia="Times New Roman" w:hAnsi="Times New Roman" w:cs="Times New Roman"/>
          <w:sz w:val="22"/>
          <w:szCs w:val="22"/>
        </w:rPr>
        <w:t>This Amendment changes the conditions agreed in the Agreement and is superior to it; it is executed in two counterparts; each of the Contracti</w:t>
      </w:r>
      <w:r>
        <w:rPr>
          <w:rFonts w:ascii="Times New Roman" w:eastAsia="Times New Roman" w:hAnsi="Times New Roman" w:cs="Times New Roman"/>
          <w:sz w:val="22"/>
          <w:szCs w:val="22"/>
        </w:rPr>
        <w:t xml:space="preserve">ng Parties shall receive one. </w:t>
      </w:r>
    </w:p>
    <w:p w:rsidR="002C09F1" w:rsidRDefault="002C09F1" w:rsidP="002C09F1">
      <w:pPr>
        <w:spacing w:line="276" w:lineRule="auto"/>
        <w:ind w:left="709" w:hanging="720"/>
        <w:jc w:val="both"/>
        <w:rPr>
          <w:rFonts w:ascii="Times New Roman" w:eastAsia="Times New Roman" w:hAnsi="Times New Roman" w:cs="Times New Roman"/>
          <w:sz w:val="22"/>
          <w:szCs w:val="22"/>
        </w:rPr>
      </w:pPr>
    </w:p>
    <w:p w:rsidR="002C09F1" w:rsidRPr="002C09F1" w:rsidRDefault="002C09F1" w:rsidP="002C09F1">
      <w:pPr>
        <w:spacing w:line="276" w:lineRule="auto"/>
        <w:ind w:left="709" w:hanging="720"/>
        <w:jc w:val="both"/>
        <w:rPr>
          <w:rFonts w:ascii="Times New Roman" w:eastAsia="Times New Roman" w:hAnsi="Times New Roman" w:cs="Times New Roman"/>
          <w:sz w:val="22"/>
          <w:szCs w:val="22"/>
        </w:rPr>
      </w:pPr>
      <w:r w:rsidRPr="002C09F1">
        <w:rPr>
          <w:rFonts w:ascii="Times New Roman" w:eastAsia="Times New Roman" w:hAnsi="Times New Roman" w:cs="Times New Roman"/>
          <w:sz w:val="22"/>
          <w:szCs w:val="22"/>
        </w:rPr>
        <w:t xml:space="preserve">3. </w:t>
      </w:r>
      <w:r>
        <w:rPr>
          <w:rFonts w:ascii="Times New Roman" w:eastAsia="Times New Roman" w:hAnsi="Times New Roman" w:cs="Times New Roman"/>
          <w:sz w:val="22"/>
          <w:szCs w:val="22"/>
        </w:rPr>
        <w:tab/>
      </w:r>
      <w:r w:rsidRPr="002C09F1">
        <w:rPr>
          <w:rFonts w:ascii="Times New Roman" w:eastAsia="Times New Roman" w:hAnsi="Times New Roman" w:cs="Times New Roman"/>
          <w:sz w:val="22"/>
          <w:szCs w:val="22"/>
        </w:rPr>
        <w:t>By signing this Amendment, the Contracting Parties confirm to have read and approved the provisions of this Amendment and to have acknowledged this Amendment as their true act and deed, and the fact that it was not concluded under onerous conditions or in distress. This Amendment shall become effective on the day it is signed by the latest Contracting Party. Should this Amendment be a subject to Act No. 340/2015 Coll., on the Register of Contracts, it shall become effective on the date of publication in the Register of contracts.</w:t>
      </w:r>
    </w:p>
    <w:p w:rsidR="00F52A2C" w:rsidRDefault="00F52A2C" w:rsidP="00F52A2C">
      <w:pPr>
        <w:widowControl w:val="0"/>
        <w:spacing w:line="288" w:lineRule="auto"/>
        <w:jc w:val="both"/>
        <w:rPr>
          <w:rFonts w:ascii="Times New Roman" w:hAnsi="Times New Roman" w:cs="Times New Roman"/>
          <w:sz w:val="22"/>
          <w:szCs w:val="22"/>
        </w:rPr>
      </w:pPr>
    </w:p>
    <w:p w:rsidR="00F52A2C" w:rsidRDefault="00F52A2C" w:rsidP="00F52A2C">
      <w:pPr>
        <w:widowControl w:val="0"/>
        <w:spacing w:line="288" w:lineRule="auto"/>
        <w:jc w:val="both"/>
        <w:rPr>
          <w:rFonts w:ascii="Times New Roman" w:hAnsi="Times New Roman" w:cs="Times New Roman"/>
          <w:sz w:val="22"/>
          <w:szCs w:val="22"/>
        </w:rPr>
      </w:pPr>
    </w:p>
    <w:p w:rsidR="002C09F1" w:rsidRDefault="002C09F1" w:rsidP="00F52A2C">
      <w:pPr>
        <w:widowControl w:val="0"/>
        <w:spacing w:line="288" w:lineRule="auto"/>
        <w:jc w:val="both"/>
        <w:rPr>
          <w:rFonts w:ascii="Times New Roman" w:hAnsi="Times New Roman" w:cs="Times New Roman"/>
          <w:sz w:val="22"/>
          <w:szCs w:val="22"/>
        </w:rPr>
      </w:pPr>
    </w:p>
    <w:p w:rsidR="006F1452" w:rsidRDefault="006F1452" w:rsidP="00F52A2C">
      <w:pPr>
        <w:widowControl w:val="0"/>
        <w:spacing w:line="288" w:lineRule="auto"/>
        <w:jc w:val="both"/>
        <w:rPr>
          <w:rFonts w:ascii="Times New Roman" w:eastAsia="Times New Roman" w:hAnsi="Times New Roman" w:cs="Times New Roman"/>
          <w:sz w:val="22"/>
          <w:szCs w:val="22"/>
        </w:rPr>
      </w:pPr>
      <w:r>
        <w:rPr>
          <w:rFonts w:ascii="Times New Roman" w:hAnsi="Times New Roman" w:cs="Times New Roman"/>
          <w:sz w:val="22"/>
          <w:szCs w:val="22"/>
        </w:rPr>
        <w:lastRenderedPageBreak/>
        <w:t xml:space="preserve">4. </w:t>
      </w:r>
      <w:r>
        <w:rPr>
          <w:rFonts w:ascii="Times New Roman" w:hAnsi="Times New Roman" w:cs="Times New Roman"/>
          <w:sz w:val="22"/>
          <w:szCs w:val="22"/>
        </w:rPr>
        <w:tab/>
      </w:r>
      <w:r w:rsidRPr="006F1452">
        <w:rPr>
          <w:rFonts w:ascii="Times New Roman" w:eastAsia="Times New Roman" w:hAnsi="Times New Roman" w:cs="Times New Roman"/>
          <w:sz w:val="22"/>
          <w:szCs w:val="22"/>
        </w:rPr>
        <w:t>The list of updated payment amoun</w:t>
      </w:r>
      <w:r>
        <w:rPr>
          <w:rFonts w:ascii="Times New Roman" w:eastAsia="Times New Roman" w:hAnsi="Times New Roman" w:cs="Times New Roman"/>
          <w:sz w:val="22"/>
          <w:szCs w:val="22"/>
        </w:rPr>
        <w:t>t for October:</w:t>
      </w:r>
    </w:p>
    <w:p w:rsidR="006F1452" w:rsidRPr="006F1452" w:rsidRDefault="006F1452" w:rsidP="006F1452">
      <w:pPr>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Orchestra licensing = </w:t>
      </w:r>
      <w:r w:rsidRPr="006F1452">
        <w:rPr>
          <w:rFonts w:ascii="Times New Roman" w:eastAsia="Times New Roman" w:hAnsi="Times New Roman" w:cs="Times New Roman"/>
          <w:sz w:val="22"/>
          <w:szCs w:val="22"/>
        </w:rPr>
        <w:t>CZK 165.577</w:t>
      </w:r>
    </w:p>
    <w:p w:rsidR="006F1452" w:rsidRPr="006F1452" w:rsidRDefault="006F1452" w:rsidP="006F1452">
      <w:pPr>
        <w:spacing w:line="288" w:lineRule="auto"/>
        <w:ind w:firstLine="720"/>
        <w:jc w:val="both"/>
        <w:rPr>
          <w:rFonts w:ascii="Times New Roman" w:eastAsia="Times New Roman" w:hAnsi="Times New Roman" w:cs="Times New Roman"/>
          <w:sz w:val="22"/>
          <w:szCs w:val="22"/>
        </w:rPr>
      </w:pPr>
      <w:r w:rsidRPr="006F1452">
        <w:rPr>
          <w:rFonts w:ascii="Times New Roman" w:eastAsia="Times New Roman" w:hAnsi="Times New Roman" w:cs="Times New Roman"/>
          <w:sz w:val="22"/>
          <w:szCs w:val="22"/>
        </w:rPr>
        <w:t>Conductor’s fee (</w:t>
      </w:r>
      <w:proofErr w:type="spellStart"/>
      <w:r w:rsidRPr="006F1452">
        <w:rPr>
          <w:rFonts w:ascii="Times New Roman" w:eastAsia="Times New Roman" w:hAnsi="Times New Roman" w:cs="Times New Roman"/>
          <w:sz w:val="22"/>
          <w:szCs w:val="22"/>
        </w:rPr>
        <w:t>Vavřínek</w:t>
      </w:r>
      <w:proofErr w:type="spellEnd"/>
      <w:r w:rsidRPr="006F1452">
        <w:rPr>
          <w:rFonts w:ascii="Times New Roman" w:eastAsia="Times New Roman" w:hAnsi="Times New Roman" w:cs="Times New Roman"/>
          <w:sz w:val="22"/>
          <w:szCs w:val="22"/>
        </w:rPr>
        <w:t>) = CZK 32.000</w:t>
      </w:r>
    </w:p>
    <w:p w:rsidR="006F1452" w:rsidRPr="006F1452" w:rsidRDefault="006F1452" w:rsidP="006F1452">
      <w:pPr>
        <w:spacing w:line="288"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Extras (piano) = CZK 2.080</w:t>
      </w:r>
    </w:p>
    <w:p w:rsidR="006F1452" w:rsidRPr="006F1452" w:rsidRDefault="006F1452" w:rsidP="006F1452">
      <w:pPr>
        <w:spacing w:line="288" w:lineRule="auto"/>
        <w:ind w:left="566" w:firstLine="154"/>
        <w:rPr>
          <w:rFonts w:ascii="Times New Roman" w:eastAsia="Times New Roman" w:hAnsi="Times New Roman" w:cs="Times New Roman"/>
          <w:sz w:val="22"/>
          <w:szCs w:val="22"/>
        </w:rPr>
      </w:pPr>
      <w:r w:rsidRPr="006F1452">
        <w:rPr>
          <w:rFonts w:ascii="Times New Roman" w:eastAsia="Times New Roman" w:hAnsi="Times New Roman" w:cs="Times New Roman"/>
          <w:sz w:val="22"/>
          <w:szCs w:val="22"/>
        </w:rPr>
        <w:t xml:space="preserve">Accommodations = </w:t>
      </w:r>
      <w:r>
        <w:rPr>
          <w:rFonts w:ascii="Times New Roman" w:eastAsia="Times New Roman" w:hAnsi="Times New Roman" w:cs="Times New Roman"/>
          <w:sz w:val="22"/>
          <w:szCs w:val="22"/>
        </w:rPr>
        <w:t xml:space="preserve">CZK </w:t>
      </w:r>
      <w:r w:rsidRPr="006F1452">
        <w:rPr>
          <w:rFonts w:ascii="Times New Roman" w:eastAsia="Times New Roman" w:hAnsi="Times New Roman" w:cs="Times New Roman"/>
          <w:sz w:val="22"/>
          <w:szCs w:val="22"/>
        </w:rPr>
        <w:t>5250</w:t>
      </w:r>
    </w:p>
    <w:p w:rsidR="006F1452" w:rsidRPr="006F1452" w:rsidRDefault="006F1452" w:rsidP="00F52A2C">
      <w:pPr>
        <w:widowControl w:val="0"/>
        <w:spacing w:line="288" w:lineRule="auto"/>
        <w:jc w:val="both"/>
        <w:rPr>
          <w:rFonts w:ascii="Times New Roman" w:eastAsia="Times New Roman" w:hAnsi="Times New Roman" w:cs="Times New Roman"/>
          <w:sz w:val="22"/>
          <w:szCs w:val="22"/>
        </w:rPr>
      </w:pPr>
      <w:r>
        <w:t> </w:t>
      </w:r>
      <w:r>
        <w:br/>
      </w:r>
    </w:p>
    <w:p w:rsidR="002C09F1" w:rsidRDefault="002C09F1" w:rsidP="00F52A2C">
      <w:pPr>
        <w:widowControl w:val="0"/>
        <w:spacing w:line="288" w:lineRule="auto"/>
        <w:jc w:val="both"/>
        <w:rPr>
          <w:rFonts w:ascii="Times New Roman" w:hAnsi="Times New Roman" w:cs="Times New Roman"/>
          <w:sz w:val="22"/>
          <w:szCs w:val="22"/>
        </w:rPr>
      </w:pPr>
    </w:p>
    <w:p w:rsidR="00F52A2C" w:rsidRPr="008F03E7" w:rsidRDefault="00F52A2C" w:rsidP="00F52A2C">
      <w:pPr>
        <w:widowControl w:val="0"/>
        <w:spacing w:line="288" w:lineRule="auto"/>
        <w:jc w:val="both"/>
        <w:rPr>
          <w:rFonts w:ascii="Times New Roman" w:hAnsi="Times New Roman" w:cs="Times New Roman"/>
          <w:sz w:val="22"/>
          <w:szCs w:val="22"/>
        </w:rPr>
      </w:pPr>
    </w:p>
    <w:p w:rsidR="00F52A2C" w:rsidRPr="008F03E7" w:rsidRDefault="00F52A2C" w:rsidP="00F52A2C">
      <w:pPr>
        <w:widowControl w:val="0"/>
        <w:spacing w:line="288" w:lineRule="auto"/>
        <w:jc w:val="both"/>
        <w:rPr>
          <w:rFonts w:ascii="Times New Roman" w:eastAsia="Times New Roman" w:hAnsi="Times New Roman" w:cs="Times New Roman"/>
          <w:sz w:val="22"/>
          <w:szCs w:val="22"/>
        </w:rPr>
      </w:pPr>
      <w:r w:rsidRPr="008F03E7">
        <w:rPr>
          <w:rFonts w:ascii="Times New Roman" w:hAnsi="Times New Roman" w:cs="Times New Roman"/>
          <w:b/>
          <w:sz w:val="22"/>
          <w:szCs w:val="22"/>
        </w:rPr>
        <w:t>AGREED AND ACCEPTED:</w:t>
      </w:r>
    </w:p>
    <w:p w:rsidR="00F52A2C" w:rsidRPr="008F03E7" w:rsidRDefault="00F52A2C" w:rsidP="00F52A2C">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r>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p>
        </w:tc>
      </w:tr>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p>
        </w:tc>
      </w:tr>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p>
        </w:tc>
      </w:tr>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F52A2C" w:rsidRPr="008F03E7" w:rsidRDefault="00F52A2C" w:rsidP="000525D2">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r>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Client</w:t>
            </w:r>
          </w:p>
        </w:tc>
        <w:tc>
          <w:tcPr>
            <w:tcW w:w="4590" w:type="dxa"/>
            <w:tcBorders>
              <w:top w:val="nil"/>
              <w:left w:val="nil"/>
              <w:bottom w:val="nil"/>
              <w:right w:val="nil"/>
            </w:tcBorders>
          </w:tcPr>
          <w:p w:rsidR="00F52A2C" w:rsidRPr="008F03E7" w:rsidRDefault="00F52A2C" w:rsidP="000525D2">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Performer</w:t>
            </w:r>
          </w:p>
        </w:tc>
      </w:tr>
      <w:tr w:rsidR="00F52A2C" w:rsidRPr="008F03E7" w:rsidTr="000525D2">
        <w:tc>
          <w:tcPr>
            <w:tcW w:w="4590" w:type="dxa"/>
            <w:tcBorders>
              <w:top w:val="nil"/>
              <w:left w:val="nil"/>
              <w:bottom w:val="nil"/>
              <w:right w:val="nil"/>
            </w:tcBorders>
          </w:tcPr>
          <w:p w:rsidR="00F52A2C" w:rsidRPr="008F03E7" w:rsidRDefault="00F52A2C" w:rsidP="000525D2">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F52A2C" w:rsidRPr="008F03E7" w:rsidRDefault="00F52A2C" w:rsidP="000525D2">
            <w:pPr>
              <w:widowControl w:val="0"/>
              <w:spacing w:line="288" w:lineRule="auto"/>
              <w:jc w:val="both"/>
              <w:rPr>
                <w:rFonts w:ascii="Times New Roman" w:eastAsia="Times New Roman" w:hAnsi="Times New Roman" w:cs="Times New Roman"/>
                <w:sz w:val="22"/>
                <w:szCs w:val="22"/>
              </w:rPr>
            </w:pPr>
          </w:p>
        </w:tc>
      </w:tr>
    </w:tbl>
    <w:p w:rsidR="00F52A2C" w:rsidRPr="00F52A2C" w:rsidRDefault="00F52A2C" w:rsidP="00F52A2C">
      <w:pPr>
        <w:spacing w:line="276" w:lineRule="auto"/>
        <w:jc w:val="both"/>
        <w:rPr>
          <w:rFonts w:ascii="Times New Roman" w:eastAsia="Times New Roman" w:hAnsi="Times New Roman" w:cs="Times New Roman"/>
          <w:sz w:val="22"/>
          <w:szCs w:val="22"/>
        </w:rPr>
      </w:pPr>
    </w:p>
    <w:sectPr w:rsidR="00F52A2C" w:rsidRPr="00F52A2C">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F56" w:rsidRDefault="00BD1F56">
      <w:r>
        <w:separator/>
      </w:r>
    </w:p>
  </w:endnote>
  <w:endnote w:type="continuationSeparator" w:id="0">
    <w:p w:rsidR="00BD1F56" w:rsidRDefault="00BD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F56" w:rsidRDefault="00BD1F56">
      <w:r>
        <w:separator/>
      </w:r>
    </w:p>
  </w:footnote>
  <w:footnote w:type="continuationSeparator" w:id="0">
    <w:p w:rsidR="00BD1F56" w:rsidRDefault="00BD1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BB4B3B" w:rsidRDefault="00BB4B3B">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noProof/>
        <w:sz w:val="24"/>
        <w:szCs w:val="24"/>
        <w:lang w:val="cs-CZ"/>
      </w:rPr>
      <w:drawing>
        <wp:inline distT="114300" distB="114300" distL="114300" distR="114300">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F1"/>
    <w:multiLevelType w:val="multilevel"/>
    <w:tmpl w:val="E892B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4F3A92"/>
    <w:multiLevelType w:val="multilevel"/>
    <w:tmpl w:val="7C880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64A55"/>
    <w:multiLevelType w:val="multilevel"/>
    <w:tmpl w:val="B7CC7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912C5"/>
    <w:multiLevelType w:val="multilevel"/>
    <w:tmpl w:val="856E6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650EDE"/>
    <w:multiLevelType w:val="multilevel"/>
    <w:tmpl w:val="1A5A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C55C7"/>
    <w:multiLevelType w:val="multilevel"/>
    <w:tmpl w:val="04E2B976"/>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5A6A08"/>
    <w:multiLevelType w:val="multilevel"/>
    <w:tmpl w:val="E62A5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E283D"/>
    <w:multiLevelType w:val="multilevel"/>
    <w:tmpl w:val="B22E1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4B3741"/>
    <w:multiLevelType w:val="multilevel"/>
    <w:tmpl w:val="E88A9DC8"/>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1E055A"/>
    <w:multiLevelType w:val="multilevel"/>
    <w:tmpl w:val="013A6D0C"/>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B0BC8"/>
    <w:multiLevelType w:val="multilevel"/>
    <w:tmpl w:val="7736D45A"/>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D66343"/>
    <w:multiLevelType w:val="multilevel"/>
    <w:tmpl w:val="95148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0B3CD5"/>
    <w:multiLevelType w:val="multilevel"/>
    <w:tmpl w:val="DB584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5D7C5F"/>
    <w:multiLevelType w:val="multilevel"/>
    <w:tmpl w:val="5C7EC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4B6169"/>
    <w:multiLevelType w:val="multilevel"/>
    <w:tmpl w:val="9E4EA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6168D7"/>
    <w:multiLevelType w:val="multilevel"/>
    <w:tmpl w:val="9528A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4"/>
  </w:num>
  <w:num w:numId="3">
    <w:abstractNumId w:val="12"/>
  </w:num>
  <w:num w:numId="4">
    <w:abstractNumId w:val="8"/>
  </w:num>
  <w:num w:numId="5">
    <w:abstractNumId w:val="11"/>
  </w:num>
  <w:num w:numId="6">
    <w:abstractNumId w:val="2"/>
  </w:num>
  <w:num w:numId="7">
    <w:abstractNumId w:val="1"/>
  </w:num>
  <w:num w:numId="8">
    <w:abstractNumId w:val="0"/>
  </w:num>
  <w:num w:numId="9">
    <w:abstractNumId w:val="3"/>
  </w:num>
  <w:num w:numId="10">
    <w:abstractNumId w:val="16"/>
  </w:num>
  <w:num w:numId="11">
    <w:abstractNumId w:val="5"/>
  </w:num>
  <w:num w:numId="12">
    <w:abstractNumId w:val="10"/>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3B"/>
    <w:rsid w:val="00187391"/>
    <w:rsid w:val="00202E9D"/>
    <w:rsid w:val="002C09F1"/>
    <w:rsid w:val="002E7B29"/>
    <w:rsid w:val="00335A7A"/>
    <w:rsid w:val="00440BBF"/>
    <w:rsid w:val="004A02FB"/>
    <w:rsid w:val="00514B40"/>
    <w:rsid w:val="00697A1A"/>
    <w:rsid w:val="006F1452"/>
    <w:rsid w:val="008F03E7"/>
    <w:rsid w:val="009245BB"/>
    <w:rsid w:val="00A658D1"/>
    <w:rsid w:val="00BB27F8"/>
    <w:rsid w:val="00BB4B3B"/>
    <w:rsid w:val="00BD1F56"/>
    <w:rsid w:val="00CB47A6"/>
    <w:rsid w:val="00DA4B65"/>
    <w:rsid w:val="00DE2022"/>
    <w:rsid w:val="00E31C89"/>
    <w:rsid w:val="00F52A2C"/>
    <w:rsid w:val="00F57BE0"/>
    <w:rsid w:val="00FC6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F8B76-44B6-4AFB-AD40-7AEC75E7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CB47A6"/>
    <w:pPr>
      <w:ind w:left="720"/>
      <w:contextualSpacing/>
    </w:pPr>
  </w:style>
  <w:style w:type="character" w:styleId="Siln">
    <w:name w:val="Strong"/>
    <w:basedOn w:val="Standardnpsmoodstavce"/>
    <w:uiPriority w:val="22"/>
    <w:qFormat/>
    <w:rsid w:val="00F52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28380">
      <w:bodyDiv w:val="1"/>
      <w:marLeft w:val="0"/>
      <w:marRight w:val="0"/>
      <w:marTop w:val="0"/>
      <w:marBottom w:val="0"/>
      <w:divBdr>
        <w:top w:val="none" w:sz="0" w:space="0" w:color="auto"/>
        <w:left w:val="none" w:sz="0" w:space="0" w:color="auto"/>
        <w:bottom w:val="none" w:sz="0" w:space="0" w:color="auto"/>
        <w:right w:val="none" w:sz="0" w:space="0" w:color="auto"/>
      </w:divBdr>
    </w:div>
    <w:div w:id="126310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1742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Juríková</dc:creator>
  <cp:lastModifiedBy>Markéta Dudková</cp:lastModifiedBy>
  <cp:revision>2</cp:revision>
  <dcterms:created xsi:type="dcterms:W3CDTF">2021-10-24T16:39:00Z</dcterms:created>
  <dcterms:modified xsi:type="dcterms:W3CDTF">2021-10-24T16:39:00Z</dcterms:modified>
</cp:coreProperties>
</file>