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41" w:rsidRDefault="00266D68">
      <w:pPr>
        <w:pStyle w:val="Zkladntext"/>
        <w:tabs>
          <w:tab w:val="left" w:pos="7005"/>
        </w:tabs>
        <w:ind w:left="161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21"/>
          <w:lang w:bidi="ar-SA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041" w:rsidRDefault="006D3041">
      <w:pPr>
        <w:pStyle w:val="Zkladntext"/>
        <w:spacing w:before="9"/>
        <w:rPr>
          <w:rFonts w:ascii="Times New Roman"/>
          <w:sz w:val="29"/>
        </w:rPr>
      </w:pPr>
    </w:p>
    <w:p w:rsidR="006D3041" w:rsidRDefault="00266D68">
      <w:pPr>
        <w:spacing w:before="100" w:line="425" w:lineRule="exact"/>
        <w:ind w:left="595" w:right="569"/>
        <w:jc w:val="center"/>
        <w:rPr>
          <w:sz w:val="32"/>
        </w:rPr>
      </w:pPr>
      <w:r>
        <w:rPr>
          <w:color w:val="808080"/>
          <w:sz w:val="32"/>
        </w:rPr>
        <w:t>Smlouva o poskytnutí podpory</w:t>
      </w:r>
    </w:p>
    <w:p w:rsidR="006D3041" w:rsidRDefault="00266D68">
      <w:pPr>
        <w:spacing w:line="425" w:lineRule="exact"/>
        <w:ind w:left="595" w:right="572"/>
        <w:jc w:val="center"/>
        <w:rPr>
          <w:sz w:val="32"/>
        </w:rPr>
      </w:pPr>
      <w:r>
        <w:rPr>
          <w:color w:val="808080"/>
          <w:sz w:val="32"/>
        </w:rPr>
        <w:t>z Programu „Životní prostředí, ekosystémy a změna klimatu“</w:t>
      </w:r>
    </w:p>
    <w:p w:rsidR="006D3041" w:rsidRDefault="00266D68">
      <w:pPr>
        <w:spacing w:line="425" w:lineRule="exact"/>
        <w:ind w:left="595" w:right="565"/>
        <w:jc w:val="center"/>
        <w:rPr>
          <w:i/>
          <w:sz w:val="32"/>
        </w:rPr>
      </w:pPr>
      <w:r>
        <w:rPr>
          <w:i/>
          <w:color w:val="808080"/>
          <w:sz w:val="32"/>
        </w:rPr>
        <w:t>podporovaného z Norských fondů 2014-2021</w:t>
      </w:r>
    </w:p>
    <w:p w:rsidR="006D3041" w:rsidRDefault="006D3041">
      <w:pPr>
        <w:pStyle w:val="Zkladntext"/>
        <w:rPr>
          <w:i/>
          <w:sz w:val="32"/>
        </w:rPr>
      </w:pPr>
    </w:p>
    <w:p w:rsidR="006D3041" w:rsidRDefault="00266D68">
      <w:pPr>
        <w:ind w:left="595" w:right="562"/>
        <w:jc w:val="center"/>
        <w:rPr>
          <w:sz w:val="32"/>
        </w:rPr>
      </w:pPr>
      <w:r>
        <w:rPr>
          <w:color w:val="808080"/>
          <w:sz w:val="32"/>
        </w:rPr>
        <w:t>smlouva č. 3201400024</w:t>
      </w:r>
    </w:p>
    <w:p w:rsidR="006D3041" w:rsidRDefault="006D3041">
      <w:pPr>
        <w:pStyle w:val="Zkladntext"/>
        <w:rPr>
          <w:sz w:val="40"/>
        </w:rPr>
      </w:pPr>
    </w:p>
    <w:p w:rsidR="006D3041" w:rsidRDefault="00266D68">
      <w:pPr>
        <w:pStyle w:val="Zkladntext"/>
        <w:ind w:left="162"/>
      </w:pPr>
      <w:r>
        <w:t>Smluvní strany</w:t>
      </w:r>
    </w:p>
    <w:p w:rsidR="006D3041" w:rsidRDefault="006D3041">
      <w:pPr>
        <w:pStyle w:val="Zkladntext"/>
        <w:spacing w:before="1"/>
      </w:pPr>
    </w:p>
    <w:p w:rsidR="006D3041" w:rsidRDefault="00266D68">
      <w:pPr>
        <w:pStyle w:val="Nadpis1"/>
        <w:spacing w:before="1"/>
        <w:ind w:left="162"/>
        <w:jc w:val="left"/>
      </w:pPr>
      <w:r>
        <w:t>Státní fond životního prostředí České republiky</w:t>
      </w:r>
    </w:p>
    <w:p w:rsidR="006D3041" w:rsidRDefault="00266D68">
      <w:pPr>
        <w:pStyle w:val="Zkladntext"/>
        <w:tabs>
          <w:tab w:val="left" w:pos="3042"/>
        </w:tabs>
        <w:spacing w:before="118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</w:r>
      <w:r>
        <w:t>Kaplanova 1931/1, 148 00 Praha</w:t>
      </w:r>
      <w:r>
        <w:rPr>
          <w:spacing w:val="-4"/>
        </w:rPr>
        <w:t xml:space="preserve"> </w:t>
      </w:r>
      <w:r>
        <w:t>11</w:t>
      </w:r>
    </w:p>
    <w:p w:rsidR="006D3041" w:rsidRDefault="00266D68">
      <w:pPr>
        <w:pStyle w:val="Zkladntext"/>
        <w:tabs>
          <w:tab w:val="left" w:pos="3042"/>
        </w:tabs>
        <w:ind w:left="16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 2006/9, 140 00 Praha</w:t>
      </w:r>
      <w:r>
        <w:rPr>
          <w:spacing w:val="-2"/>
        </w:rPr>
        <w:t xml:space="preserve"> </w:t>
      </w:r>
      <w:r>
        <w:t>4</w:t>
      </w:r>
    </w:p>
    <w:p w:rsidR="006D3041" w:rsidRDefault="00266D68">
      <w:pPr>
        <w:pStyle w:val="Zkladntext"/>
        <w:tabs>
          <w:tab w:val="right" w:pos="3906"/>
        </w:tabs>
        <w:ind w:left="162"/>
      </w:pPr>
      <w:r>
        <w:t>IČO:</w:t>
      </w:r>
      <w:r>
        <w:tab/>
        <w:t>00020729</w:t>
      </w:r>
    </w:p>
    <w:p w:rsidR="006D3041" w:rsidRDefault="00266D68">
      <w:pPr>
        <w:pStyle w:val="Zkladntext"/>
        <w:tabs>
          <w:tab w:val="left" w:pos="3042"/>
        </w:tabs>
        <w:spacing w:before="1"/>
        <w:ind w:left="162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6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m</w:t>
      </w:r>
      <w:r>
        <w:rPr>
          <w:spacing w:val="-1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ředitelem</w:t>
      </w:r>
    </w:p>
    <w:p w:rsidR="006D3041" w:rsidRDefault="00266D68">
      <w:pPr>
        <w:pStyle w:val="Zkladntext"/>
        <w:tabs>
          <w:tab w:val="left" w:pos="3042"/>
        </w:tabs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6D3041" w:rsidRDefault="00266D68">
      <w:pPr>
        <w:pStyle w:val="Zkladntext"/>
        <w:tabs>
          <w:tab w:val="left" w:pos="3042"/>
          <w:tab w:val="left" w:leader="hyphen" w:pos="5632"/>
        </w:tabs>
        <w:spacing w:before="1" w:line="265" w:lineRule="exact"/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pro financování ze</w:t>
      </w:r>
      <w:r>
        <w:rPr>
          <w:spacing w:val="-8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tab/>
        <w:t>40002-9025001/0710</w:t>
      </w:r>
    </w:p>
    <w:p w:rsidR="006D3041" w:rsidRDefault="00266D68">
      <w:pPr>
        <w:pStyle w:val="Zkladntext"/>
        <w:tabs>
          <w:tab w:val="left" w:leader="hyphen" w:pos="5752"/>
        </w:tabs>
        <w:spacing w:line="265" w:lineRule="exact"/>
        <w:ind w:left="3042"/>
      </w:pPr>
      <w:r>
        <w:t>pro financování z</w:t>
      </w:r>
      <w:r>
        <w:rPr>
          <w:spacing w:val="-3"/>
        </w:rPr>
        <w:t xml:space="preserve"> </w:t>
      </w:r>
      <w:r>
        <w:t>FM</w:t>
      </w:r>
      <w:r>
        <w:rPr>
          <w:spacing w:val="-1"/>
        </w:rPr>
        <w:t xml:space="preserve"> </w:t>
      </w:r>
      <w:r>
        <w:t>Norska</w:t>
      </w:r>
      <w:r>
        <w:tab/>
        <w:t>60003-9025001/0710</w:t>
      </w:r>
    </w:p>
    <w:p w:rsidR="006D3041" w:rsidRDefault="00266D68">
      <w:pPr>
        <w:pStyle w:val="Zkladntext"/>
        <w:spacing w:line="480" w:lineRule="auto"/>
        <w:ind w:left="162" w:right="8052"/>
      </w:pPr>
      <w:r>
        <w:t>(dále jen „Fond“) a</w:t>
      </w:r>
    </w:p>
    <w:p w:rsidR="006D3041" w:rsidRDefault="00266D68">
      <w:pPr>
        <w:pStyle w:val="Nadpis1"/>
        <w:spacing w:before="2"/>
        <w:ind w:left="162"/>
        <w:jc w:val="left"/>
      </w:pPr>
      <w:r>
        <w:t>Topinfo s.r.o.</w:t>
      </w:r>
    </w:p>
    <w:p w:rsidR="006D3041" w:rsidRDefault="00266D68">
      <w:pPr>
        <w:pStyle w:val="Zkladntext"/>
        <w:spacing w:before="2" w:line="237" w:lineRule="auto"/>
        <w:ind w:left="162" w:right="209"/>
      </w:pPr>
      <w:r>
        <w:t>obchodní společnost zapsaná v obchodním rejstříku vedeném Městským soudem v  Praze,  oddíl  C,  vložka</w:t>
      </w:r>
      <w:r>
        <w:rPr>
          <w:spacing w:val="-2"/>
        </w:rPr>
        <w:t xml:space="preserve"> </w:t>
      </w:r>
      <w:r>
        <w:t>88334</w:t>
      </w:r>
    </w:p>
    <w:p w:rsidR="006D3041" w:rsidRDefault="00266D68">
      <w:pPr>
        <w:pStyle w:val="Zkladntext"/>
        <w:tabs>
          <w:tab w:val="left" w:pos="3042"/>
        </w:tabs>
        <w:spacing w:before="122"/>
        <w:ind w:left="16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Křenova 438/3, Veleslavín, 162 00 Praha</w:t>
      </w:r>
      <w:r>
        <w:rPr>
          <w:spacing w:val="-1"/>
        </w:rPr>
        <w:t xml:space="preserve"> </w:t>
      </w:r>
      <w:r>
        <w:t>6</w:t>
      </w:r>
    </w:p>
    <w:p w:rsidR="006D3041" w:rsidRDefault="00266D68">
      <w:pPr>
        <w:pStyle w:val="Zkladntext"/>
        <w:tabs>
          <w:tab w:val="left" w:pos="3042"/>
        </w:tabs>
        <w:ind w:left="162"/>
      </w:pPr>
      <w:r>
        <w:t>IČO:</w:t>
      </w:r>
      <w:r>
        <w:tab/>
        <w:t>2670136</w:t>
      </w:r>
      <w:r>
        <w:t>7</w:t>
      </w:r>
    </w:p>
    <w:p w:rsidR="006D3041" w:rsidRDefault="00266D68">
      <w:pPr>
        <w:pStyle w:val="Zkladntext"/>
        <w:tabs>
          <w:tab w:val="left" w:pos="3042"/>
        </w:tabs>
        <w:spacing w:before="1"/>
        <w:ind w:left="162"/>
      </w:pPr>
      <w:r>
        <w:t>zastoupená:</w:t>
      </w:r>
      <w:r>
        <w:tab/>
        <w:t>Ing., Miroslavem H o ř e j š í m,</w:t>
      </w:r>
      <w:r>
        <w:rPr>
          <w:spacing w:val="-3"/>
        </w:rPr>
        <w:t xml:space="preserve"> </w:t>
      </w:r>
      <w:r>
        <w:t>jednatelem</w:t>
      </w:r>
    </w:p>
    <w:p w:rsidR="006D3041" w:rsidRDefault="00266D68">
      <w:pPr>
        <w:pStyle w:val="Zkladntext"/>
        <w:tabs>
          <w:tab w:val="left" w:pos="3042"/>
        </w:tabs>
        <w:ind w:left="16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930FE0" w:rsidRPr="00930FE0">
        <w:rPr>
          <w:highlight w:val="yellow"/>
        </w:rPr>
        <w:t>xxxx</w:t>
      </w:r>
    </w:p>
    <w:p w:rsidR="006D3041" w:rsidRDefault="00266D68">
      <w:pPr>
        <w:pStyle w:val="Zkladntext"/>
        <w:tabs>
          <w:tab w:val="left" w:pos="3042"/>
        </w:tabs>
        <w:spacing w:before="1" w:line="265" w:lineRule="exact"/>
        <w:ind w:left="16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930FE0" w:rsidRPr="00930FE0">
        <w:rPr>
          <w:highlight w:val="yellow"/>
        </w:rPr>
        <w:t>xxxx</w:t>
      </w:r>
      <w:bookmarkStart w:id="0" w:name="_GoBack"/>
      <w:bookmarkEnd w:id="0"/>
    </w:p>
    <w:p w:rsidR="006D3041" w:rsidRDefault="00266D68">
      <w:pPr>
        <w:pStyle w:val="Zkladntext"/>
        <w:tabs>
          <w:tab w:val="left" w:pos="3042"/>
        </w:tabs>
        <w:spacing w:line="265" w:lineRule="exact"/>
        <w:ind w:left="162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tab/>
        <w:t>3201400024</w:t>
      </w:r>
    </w:p>
    <w:p w:rsidR="006D3041" w:rsidRDefault="00266D68">
      <w:pPr>
        <w:pStyle w:val="Zkladntext"/>
        <w:spacing w:before="120"/>
        <w:ind w:left="162"/>
      </w:pPr>
      <w:r>
        <w:t>(dále jen „příjemce podpory“)</w:t>
      </w:r>
    </w:p>
    <w:p w:rsidR="006D3041" w:rsidRDefault="006D3041">
      <w:pPr>
        <w:pStyle w:val="Zkladntext"/>
      </w:pPr>
    </w:p>
    <w:p w:rsidR="006D3041" w:rsidRDefault="006D3041">
      <w:pPr>
        <w:sectPr w:rsidR="006D3041">
          <w:footerReference w:type="default" r:id="rId9"/>
          <w:type w:val="continuous"/>
          <w:pgSz w:w="12240" w:h="15840"/>
          <w:pgMar w:top="940" w:right="1000" w:bottom="1580" w:left="1540" w:header="708" w:footer="1380" w:gutter="0"/>
          <w:pgNumType w:start="1"/>
          <w:cols w:space="708"/>
        </w:sectPr>
      </w:pPr>
    </w:p>
    <w:p w:rsidR="006D3041" w:rsidRDefault="006D3041">
      <w:pPr>
        <w:pStyle w:val="Zkladntext"/>
        <w:spacing w:before="1"/>
      </w:pPr>
    </w:p>
    <w:p w:rsidR="006D3041" w:rsidRDefault="00266D68">
      <w:pPr>
        <w:pStyle w:val="Zkladntext"/>
        <w:spacing w:before="1"/>
        <w:ind w:left="162"/>
      </w:pPr>
      <w:r>
        <w:t>se dohodly takto:</w:t>
      </w:r>
    </w:p>
    <w:p w:rsidR="006D3041" w:rsidRDefault="00266D68">
      <w:pPr>
        <w:pStyle w:val="Zkladntext"/>
        <w:rPr>
          <w:sz w:val="26"/>
        </w:rPr>
      </w:pPr>
      <w:r>
        <w:br w:type="column"/>
      </w:r>
    </w:p>
    <w:p w:rsidR="006D3041" w:rsidRDefault="006D3041">
      <w:pPr>
        <w:pStyle w:val="Zkladntext"/>
        <w:spacing w:before="2"/>
        <w:rPr>
          <w:sz w:val="32"/>
        </w:rPr>
      </w:pPr>
    </w:p>
    <w:p w:rsidR="006D3041" w:rsidRDefault="00266D68">
      <w:pPr>
        <w:pStyle w:val="Nadpis1"/>
        <w:spacing w:before="1"/>
        <w:ind w:left="141" w:right="3989"/>
      </w:pPr>
      <w:r>
        <w:t>I.</w:t>
      </w:r>
    </w:p>
    <w:p w:rsidR="006D3041" w:rsidRDefault="00266D68">
      <w:pPr>
        <w:ind w:left="141" w:right="3994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6D3041" w:rsidRDefault="006D3041">
      <w:pPr>
        <w:jc w:val="center"/>
        <w:rPr>
          <w:sz w:val="20"/>
        </w:rPr>
        <w:sectPr w:rsidR="006D3041">
          <w:type w:val="continuous"/>
          <w:pgSz w:w="12240" w:h="15840"/>
          <w:pgMar w:top="940" w:right="1000" w:bottom="1580" w:left="1540" w:header="708" w:footer="708" w:gutter="0"/>
          <w:cols w:num="2" w:space="708" w:equalWidth="0">
            <w:col w:w="1723" w:space="2155"/>
            <w:col w:w="5822"/>
          </w:cols>
        </w:sectPr>
      </w:pPr>
    </w:p>
    <w:p w:rsidR="006D3041" w:rsidRDefault="006D3041">
      <w:pPr>
        <w:pStyle w:val="Zkladntext"/>
        <w:spacing w:before="6"/>
        <w:rPr>
          <w:b/>
          <w:sz w:val="10"/>
        </w:rPr>
      </w:pPr>
    </w:p>
    <w:p w:rsidR="006D3041" w:rsidRDefault="00266D68">
      <w:pPr>
        <w:pStyle w:val="Odstavecseseznamem"/>
        <w:numPr>
          <w:ilvl w:val="0"/>
          <w:numId w:val="11"/>
        </w:numPr>
        <w:tabs>
          <w:tab w:val="left" w:pos="446"/>
        </w:tabs>
        <w:spacing w:before="99"/>
        <w:rPr>
          <w:sz w:val="20"/>
        </w:rPr>
      </w:pPr>
      <w:r>
        <w:rPr>
          <w:sz w:val="20"/>
        </w:rPr>
        <w:t>Tato</w:t>
      </w:r>
      <w:r>
        <w:rPr>
          <w:spacing w:val="47"/>
          <w:sz w:val="20"/>
        </w:rPr>
        <w:t xml:space="preserve"> </w:t>
      </w:r>
      <w:r>
        <w:rPr>
          <w:sz w:val="20"/>
        </w:rPr>
        <w:t>Smlouva</w:t>
      </w:r>
      <w:r>
        <w:rPr>
          <w:spacing w:val="47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Programu</w:t>
      </w:r>
      <w:r>
        <w:rPr>
          <w:spacing w:val="47"/>
          <w:sz w:val="20"/>
        </w:rPr>
        <w:t xml:space="preserve"> </w:t>
      </w:r>
      <w:r>
        <w:rPr>
          <w:sz w:val="20"/>
        </w:rPr>
        <w:t>„Životní</w:t>
      </w:r>
      <w:r>
        <w:rPr>
          <w:spacing w:val="46"/>
          <w:sz w:val="20"/>
        </w:rPr>
        <w:t xml:space="preserve"> </w:t>
      </w:r>
      <w:r>
        <w:rPr>
          <w:sz w:val="20"/>
        </w:rPr>
        <w:t>prostředí,</w:t>
      </w:r>
      <w:r>
        <w:rPr>
          <w:spacing w:val="47"/>
          <w:sz w:val="20"/>
        </w:rPr>
        <w:t xml:space="preserve"> </w:t>
      </w:r>
      <w:r>
        <w:rPr>
          <w:sz w:val="20"/>
        </w:rPr>
        <w:t>ekosystémy</w:t>
      </w:r>
      <w:r>
        <w:rPr>
          <w:spacing w:val="47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změna</w:t>
      </w:r>
      <w:r>
        <w:rPr>
          <w:spacing w:val="46"/>
          <w:sz w:val="20"/>
        </w:rPr>
        <w:t xml:space="preserve"> </w:t>
      </w:r>
      <w:r>
        <w:rPr>
          <w:sz w:val="20"/>
        </w:rPr>
        <w:t>klimatu“</w:t>
      </w:r>
    </w:p>
    <w:p w:rsidR="006D3041" w:rsidRDefault="006D3041">
      <w:pPr>
        <w:rPr>
          <w:sz w:val="20"/>
        </w:rPr>
        <w:sectPr w:rsidR="006D3041">
          <w:type w:val="continuous"/>
          <w:pgSz w:w="12240" w:h="15840"/>
          <w:pgMar w:top="940" w:right="1000" w:bottom="1580" w:left="1540" w:header="708" w:footer="708" w:gutter="0"/>
          <w:cols w:space="708"/>
        </w:sectPr>
      </w:pPr>
    </w:p>
    <w:p w:rsidR="006D3041" w:rsidRDefault="00266D68">
      <w:pPr>
        <w:pStyle w:val="Zkladntext"/>
        <w:spacing w:before="73"/>
        <w:ind w:left="445" w:right="131"/>
        <w:jc w:val="both"/>
      </w:pPr>
      <w:r>
        <w:lastRenderedPageBreak/>
        <w:t xml:space="preserve">(dále jen „Program“) podporovaného  z  Norských fondů 2014-2021 (dále jen „Smlouva“) se uzavírá    na základě Rozhodnutí ministra životního prostředí č. 3201400024 o poskytnutí finančních prostředků  z Programu (dále jen „Rozhodnutí ministra“), ze dne 02. </w:t>
      </w:r>
      <w:r>
        <w:t>08. 2021 a v souladu se směrnicí Ministerstva životního prostředí ČR č. 8/2019 o poskytování finančních prostředků z finančního mechanismu Evropského hospodářského prostoru a z finančního mechanismu Norska administrovaných Státním fondem životního prostřed</w:t>
      </w:r>
      <w:r>
        <w:t>í České republiky (dále jen „Směrnice MŽP“), v platném</w:t>
      </w:r>
      <w:r>
        <w:rPr>
          <w:spacing w:val="-5"/>
        </w:rPr>
        <w:t xml:space="preserve"> </w:t>
      </w:r>
      <w:r>
        <w:t>znění.</w:t>
      </w:r>
    </w:p>
    <w:p w:rsidR="006D3041" w:rsidRDefault="00266D68">
      <w:pPr>
        <w:pStyle w:val="Odstavecseseznamem"/>
        <w:numPr>
          <w:ilvl w:val="0"/>
          <w:numId w:val="11"/>
        </w:numPr>
        <w:tabs>
          <w:tab w:val="left" w:pos="522"/>
        </w:tabs>
        <w:ind w:left="521" w:right="130" w:hanging="360"/>
        <w:jc w:val="both"/>
        <w:rPr>
          <w:sz w:val="20"/>
        </w:rPr>
      </w:pPr>
      <w:r>
        <w:rPr>
          <w:sz w:val="20"/>
        </w:rPr>
        <w:t>Příjemce podpory potvrzuje, že se seznámil se zněním  a všemi podmínkami Výzvy č.  SGS-4  Reine,     k předkládání žádostí o poskytnutí podpory z Programu (dále jen „Výzva“) a že náležitosti pod</w:t>
      </w:r>
      <w:r>
        <w:rPr>
          <w:sz w:val="20"/>
        </w:rPr>
        <w:t>porovaného  projektu odpovídají podmínkám stanoveným  touto  Výzvou a jsou v souladu s cíli    a</w:t>
      </w:r>
      <w:r>
        <w:rPr>
          <w:spacing w:val="-4"/>
          <w:sz w:val="20"/>
        </w:rPr>
        <w:t xml:space="preserve"> </w:t>
      </w:r>
      <w:r>
        <w:rPr>
          <w:sz w:val="20"/>
        </w:rPr>
        <w:t>principy</w:t>
      </w:r>
      <w:r>
        <w:rPr>
          <w:spacing w:val="-8"/>
          <w:sz w:val="20"/>
        </w:rPr>
        <w:t xml:space="preserve"> </w:t>
      </w:r>
      <w:r>
        <w:rPr>
          <w:sz w:val="20"/>
        </w:rPr>
        <w:t>Programu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7"/>
          <w:sz w:val="20"/>
        </w:rPr>
        <w:t xml:space="preserve"> </w:t>
      </w:r>
      <w:r>
        <w:rPr>
          <w:sz w:val="20"/>
        </w:rPr>
        <w:t>právního</w:t>
      </w:r>
      <w:r>
        <w:rPr>
          <w:spacing w:val="-6"/>
          <w:sz w:val="20"/>
        </w:rPr>
        <w:t xml:space="preserve"> </w:t>
      </w:r>
      <w:r>
        <w:rPr>
          <w:sz w:val="20"/>
        </w:rPr>
        <w:t>rámce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7"/>
          <w:sz w:val="20"/>
        </w:rPr>
        <w:t xml:space="preserve"> </w:t>
      </w:r>
      <w:r>
        <w:rPr>
          <w:sz w:val="20"/>
        </w:rPr>
        <w:t>mechanismu</w:t>
      </w:r>
      <w:r>
        <w:rPr>
          <w:spacing w:val="-7"/>
          <w:sz w:val="20"/>
        </w:rPr>
        <w:t xml:space="preserve"> </w:t>
      </w:r>
      <w:r>
        <w:rPr>
          <w:sz w:val="20"/>
        </w:rPr>
        <w:t>Norska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období</w:t>
      </w:r>
      <w:r>
        <w:rPr>
          <w:spacing w:val="-3"/>
          <w:sz w:val="20"/>
        </w:rPr>
        <w:t xml:space="preserve"> </w:t>
      </w:r>
      <w:r>
        <w:rPr>
          <w:sz w:val="20"/>
        </w:rPr>
        <w:t>2014- 2021, zejména pak uvedeného v článku 1.5. Nařízení o implementaci</w:t>
      </w:r>
      <w:r>
        <w:rPr>
          <w:sz w:val="20"/>
        </w:rPr>
        <w:t xml:space="preserve"> Finančního mechanismu Norska 2014-2021 (dále jen „Nařízení“) a Dohody o</w:t>
      </w:r>
      <w:r>
        <w:rPr>
          <w:spacing w:val="-5"/>
          <w:sz w:val="20"/>
        </w:rPr>
        <w:t xml:space="preserve"> </w:t>
      </w:r>
      <w:r>
        <w:rPr>
          <w:sz w:val="20"/>
        </w:rPr>
        <w:t>Programu.</w:t>
      </w:r>
    </w:p>
    <w:p w:rsidR="006D3041" w:rsidRDefault="00266D68">
      <w:pPr>
        <w:pStyle w:val="Odstavecseseznamem"/>
        <w:numPr>
          <w:ilvl w:val="0"/>
          <w:numId w:val="11"/>
        </w:numPr>
        <w:tabs>
          <w:tab w:val="left" w:pos="446"/>
        </w:tabs>
        <w:jc w:val="both"/>
        <w:rPr>
          <w:sz w:val="20"/>
        </w:rPr>
      </w:pPr>
      <w:r>
        <w:rPr>
          <w:sz w:val="20"/>
        </w:rPr>
        <w:t>Podpora má formu dotace a je určena výhradně na realizaci projektu, s</w:t>
      </w:r>
      <w:r>
        <w:rPr>
          <w:spacing w:val="-8"/>
          <w:sz w:val="20"/>
        </w:rPr>
        <w:t xml:space="preserve"> </w:t>
      </w:r>
      <w:r>
        <w:rPr>
          <w:sz w:val="20"/>
        </w:rPr>
        <w:t>názvem:</w:t>
      </w:r>
    </w:p>
    <w:p w:rsidR="006D3041" w:rsidRDefault="00266D68">
      <w:pPr>
        <w:pStyle w:val="Nadpis1"/>
        <w:spacing w:before="120"/>
        <w:ind w:left="2670"/>
        <w:jc w:val="both"/>
      </w:pPr>
      <w:r>
        <w:t>„Čisté vytápění domácností s Norskými fondy“</w:t>
      </w:r>
    </w:p>
    <w:p w:rsidR="006D3041" w:rsidRDefault="006D3041">
      <w:pPr>
        <w:pStyle w:val="Zkladntext"/>
        <w:spacing w:before="2"/>
        <w:rPr>
          <w:b/>
          <w:sz w:val="29"/>
        </w:rPr>
      </w:pPr>
    </w:p>
    <w:p w:rsidR="006D3041" w:rsidRDefault="00266D68">
      <w:pPr>
        <w:pStyle w:val="Zkladntext"/>
        <w:ind w:left="445"/>
        <w:jc w:val="both"/>
      </w:pPr>
      <w:r>
        <w:t>(dále jen „akce“).</w:t>
      </w:r>
    </w:p>
    <w:p w:rsidR="006D3041" w:rsidRDefault="006D3041">
      <w:pPr>
        <w:pStyle w:val="Zkladntext"/>
        <w:spacing w:before="1"/>
      </w:pPr>
    </w:p>
    <w:p w:rsidR="006D3041" w:rsidRDefault="00266D68">
      <w:pPr>
        <w:pStyle w:val="Odstavecseseznamem"/>
        <w:numPr>
          <w:ilvl w:val="0"/>
          <w:numId w:val="11"/>
        </w:numPr>
        <w:tabs>
          <w:tab w:val="left" w:pos="522"/>
        </w:tabs>
        <w:spacing w:before="0" w:line="265" w:lineRule="exact"/>
        <w:ind w:left="522" w:hanging="360"/>
        <w:rPr>
          <w:sz w:val="20"/>
        </w:rPr>
      </w:pPr>
      <w:r>
        <w:rPr>
          <w:sz w:val="20"/>
        </w:rPr>
        <w:t>Podpora</w:t>
      </w:r>
      <w:r>
        <w:rPr>
          <w:spacing w:val="9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10"/>
          <w:sz w:val="20"/>
        </w:rPr>
        <w:t xml:space="preserve"> </w:t>
      </w:r>
      <w:r>
        <w:rPr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11"/>
          <w:sz w:val="20"/>
        </w:rPr>
        <w:t xml:space="preserve"> </w:t>
      </w:r>
      <w:r>
        <w:rPr>
          <w:sz w:val="20"/>
        </w:rPr>
        <w:t>Komise</w:t>
      </w:r>
      <w:r>
        <w:rPr>
          <w:spacing w:val="9"/>
          <w:sz w:val="20"/>
        </w:rPr>
        <w:t xml:space="preserve"> </w:t>
      </w:r>
      <w:r>
        <w:rPr>
          <w:sz w:val="20"/>
        </w:rPr>
        <w:t>(ES)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1407/2013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dne</w:t>
      </w:r>
    </w:p>
    <w:p w:rsidR="006D3041" w:rsidRDefault="00266D68">
      <w:pPr>
        <w:pStyle w:val="Zkladntext"/>
        <w:ind w:left="521" w:right="209"/>
      </w:pPr>
      <w:r>
        <w:t>18. prosince 2013 o použití  článků  107  a  108  Smlouvy  o  fungování  Evropské  unie  na  podporu de minimis.“, zveřejněném v Úředním věstníku EU dne 24. 12.</w:t>
      </w:r>
      <w:r>
        <w:rPr>
          <w:spacing w:val="-8"/>
        </w:rPr>
        <w:t xml:space="preserve"> </w:t>
      </w:r>
      <w:r>
        <w:t>2013.</w:t>
      </w:r>
    </w:p>
    <w:p w:rsidR="006D3041" w:rsidRDefault="006D3041">
      <w:pPr>
        <w:pStyle w:val="Zkladntext"/>
        <w:rPr>
          <w:sz w:val="26"/>
        </w:rPr>
      </w:pPr>
    </w:p>
    <w:p w:rsidR="006D3041" w:rsidRDefault="006D3041">
      <w:pPr>
        <w:pStyle w:val="Zkladntext"/>
        <w:spacing w:before="1"/>
        <w:rPr>
          <w:sz w:val="21"/>
        </w:rPr>
      </w:pPr>
    </w:p>
    <w:p w:rsidR="006D3041" w:rsidRDefault="00266D68">
      <w:pPr>
        <w:pStyle w:val="Nadpis1"/>
        <w:ind w:right="211"/>
      </w:pPr>
      <w:r>
        <w:t>II.</w:t>
      </w:r>
    </w:p>
    <w:p w:rsidR="006D3041" w:rsidRDefault="00266D68">
      <w:pPr>
        <w:ind w:left="595" w:right="214"/>
        <w:jc w:val="center"/>
        <w:rPr>
          <w:b/>
          <w:sz w:val="20"/>
        </w:rPr>
      </w:pPr>
      <w:r>
        <w:rPr>
          <w:b/>
          <w:sz w:val="20"/>
        </w:rPr>
        <w:t>Základní podmínky pro realizaci akce</w:t>
      </w:r>
    </w:p>
    <w:p w:rsidR="006D3041" w:rsidRDefault="00266D68">
      <w:pPr>
        <w:ind w:left="595" w:right="204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 Rozhodnutí ministra</w:t>
      </w:r>
      <w:r>
        <w:rPr>
          <w:sz w:val="20"/>
        </w:rPr>
        <w:t>)</w:t>
      </w:r>
    </w:p>
    <w:p w:rsidR="006D3041" w:rsidRDefault="006D3041">
      <w:pPr>
        <w:pStyle w:val="Zkladntext"/>
        <w:rPr>
          <w:sz w:val="1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88"/>
        <w:gridCol w:w="1473"/>
      </w:tblGrid>
      <w:tr w:rsidR="006D3041">
        <w:trPr>
          <w:trHeight w:val="385"/>
        </w:trPr>
        <w:tc>
          <w:tcPr>
            <w:tcW w:w="6888" w:type="dxa"/>
          </w:tcPr>
          <w:p w:rsidR="006D3041" w:rsidRDefault="00266D68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 Datum zahájení akce:</w:t>
            </w:r>
          </w:p>
        </w:tc>
        <w:tc>
          <w:tcPr>
            <w:tcW w:w="1473" w:type="dxa"/>
          </w:tcPr>
          <w:p w:rsidR="006D3041" w:rsidRDefault="00266D68">
            <w:pPr>
              <w:pStyle w:val="TableParagraph"/>
              <w:spacing w:line="265" w:lineRule="exact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01. 08. 2021</w:t>
            </w:r>
          </w:p>
        </w:tc>
      </w:tr>
      <w:tr w:rsidR="006D3041">
        <w:trPr>
          <w:trHeight w:val="506"/>
        </w:trPr>
        <w:tc>
          <w:tcPr>
            <w:tcW w:w="6888" w:type="dxa"/>
          </w:tcPr>
          <w:p w:rsidR="006D3041" w:rsidRDefault="00266D68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2) Konečný termín pro dosažení očekávaných výsledků akce:</w:t>
            </w:r>
          </w:p>
        </w:tc>
        <w:tc>
          <w:tcPr>
            <w:tcW w:w="1473" w:type="dxa"/>
          </w:tcPr>
          <w:p w:rsidR="006D3041" w:rsidRDefault="00266D68">
            <w:pPr>
              <w:pStyle w:val="TableParagraph"/>
              <w:spacing w:before="120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31. 12. 2022</w:t>
            </w:r>
          </w:p>
        </w:tc>
      </w:tr>
      <w:tr w:rsidR="006D3041">
        <w:trPr>
          <w:trHeight w:val="446"/>
        </w:trPr>
        <w:tc>
          <w:tcPr>
            <w:tcW w:w="6888" w:type="dxa"/>
          </w:tcPr>
          <w:p w:rsidR="006D3041" w:rsidRDefault="00266D68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3) Způsobilost výdajů na akci je stanovena následovně:</w:t>
            </w:r>
          </w:p>
        </w:tc>
        <w:tc>
          <w:tcPr>
            <w:tcW w:w="1473" w:type="dxa"/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D3041">
        <w:trPr>
          <w:trHeight w:val="386"/>
        </w:trPr>
        <w:tc>
          <w:tcPr>
            <w:tcW w:w="6888" w:type="dxa"/>
          </w:tcPr>
          <w:p w:rsidR="006D3041" w:rsidRDefault="00266D68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Výdaje jsou způsobilé od (</w:t>
            </w:r>
            <w:r>
              <w:rPr>
                <w:i/>
                <w:sz w:val="20"/>
              </w:rPr>
              <w:t>datum Rozhodnutí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473" w:type="dxa"/>
          </w:tcPr>
          <w:p w:rsidR="006D3041" w:rsidRDefault="00266D68">
            <w:pPr>
              <w:pStyle w:val="TableParagraph"/>
              <w:spacing w:before="60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>02. 08. 2021</w:t>
            </w:r>
          </w:p>
        </w:tc>
      </w:tr>
      <w:tr w:rsidR="006D3041">
        <w:trPr>
          <w:trHeight w:val="592"/>
        </w:trPr>
        <w:tc>
          <w:tcPr>
            <w:tcW w:w="6888" w:type="dxa"/>
          </w:tcPr>
          <w:p w:rsidR="006D3041" w:rsidRDefault="00266D68">
            <w:pPr>
              <w:pStyle w:val="TableParagraph"/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b. Výdaje jsou způsobilé do:</w:t>
            </w:r>
          </w:p>
          <w:p w:rsidR="006D3041" w:rsidRDefault="00266D68">
            <w:pPr>
              <w:pStyle w:val="TableParagraph"/>
              <w:spacing w:line="246" w:lineRule="exact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 časového plánu akce, nejpozději však do 30. 06. 2023</w:t>
            </w:r>
            <w:r>
              <w:rPr>
                <w:sz w:val="20"/>
              </w:rPr>
              <w:t>):</w:t>
            </w:r>
          </w:p>
        </w:tc>
        <w:tc>
          <w:tcPr>
            <w:tcW w:w="1473" w:type="dxa"/>
          </w:tcPr>
          <w:p w:rsidR="006D3041" w:rsidRDefault="006D3041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6D3041" w:rsidRDefault="00266D68">
            <w:pPr>
              <w:pStyle w:val="TableParagraph"/>
              <w:spacing w:line="246" w:lineRule="exact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31. 12. 2022</w:t>
            </w:r>
          </w:p>
        </w:tc>
      </w:tr>
    </w:tbl>
    <w:p w:rsidR="006D3041" w:rsidRDefault="006D3041">
      <w:pPr>
        <w:pStyle w:val="Zkladntext"/>
        <w:spacing w:before="1"/>
        <w:rPr>
          <w:sz w:val="18"/>
        </w:rPr>
      </w:pPr>
    </w:p>
    <w:p w:rsidR="006D3041" w:rsidRDefault="00266D68">
      <w:pPr>
        <w:pStyle w:val="Odstavecseseznamem"/>
        <w:numPr>
          <w:ilvl w:val="0"/>
          <w:numId w:val="10"/>
        </w:numPr>
        <w:tabs>
          <w:tab w:val="left" w:pos="446"/>
        </w:tabs>
        <w:spacing w:before="0" w:line="265" w:lineRule="exact"/>
        <w:rPr>
          <w:sz w:val="20"/>
        </w:rPr>
      </w:pPr>
      <w:r>
        <w:rPr>
          <w:sz w:val="20"/>
        </w:rPr>
        <w:t>Příjemce podpory se zavazuje splnit účel akce tím,</w:t>
      </w:r>
      <w:r>
        <w:rPr>
          <w:spacing w:val="-9"/>
          <w:sz w:val="20"/>
        </w:rPr>
        <w:t xml:space="preserve"> </w:t>
      </w:r>
      <w:r>
        <w:rPr>
          <w:sz w:val="20"/>
        </w:rPr>
        <w:t>že:</w:t>
      </w:r>
    </w:p>
    <w:p w:rsidR="006D3041" w:rsidRDefault="00266D68">
      <w:pPr>
        <w:pStyle w:val="Odstavecseseznamem"/>
        <w:numPr>
          <w:ilvl w:val="1"/>
          <w:numId w:val="10"/>
        </w:numPr>
        <w:tabs>
          <w:tab w:val="left" w:pos="805"/>
          <w:tab w:val="left" w:pos="806"/>
        </w:tabs>
        <w:spacing w:before="0"/>
        <w:ind w:right="322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budou</w:t>
      </w:r>
      <w:r>
        <w:rPr>
          <w:spacing w:val="-2"/>
          <w:sz w:val="20"/>
        </w:rPr>
        <w:t xml:space="preserve"> </w:t>
      </w:r>
      <w:r>
        <w:rPr>
          <w:sz w:val="20"/>
        </w:rPr>
        <w:t>natočeny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filmy</w:t>
      </w:r>
      <w:r>
        <w:rPr>
          <w:spacing w:val="-4"/>
          <w:sz w:val="20"/>
        </w:rPr>
        <w:t xml:space="preserve"> </w:t>
      </w:r>
      <w:r>
        <w:rPr>
          <w:sz w:val="20"/>
        </w:rPr>
        <w:t>zaměřené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vytápění</w:t>
      </w:r>
      <w:r>
        <w:rPr>
          <w:spacing w:val="-4"/>
          <w:sz w:val="20"/>
        </w:rPr>
        <w:t xml:space="preserve"> </w:t>
      </w:r>
      <w:r>
        <w:rPr>
          <w:sz w:val="20"/>
        </w:rPr>
        <w:t>domácností</w:t>
      </w:r>
      <w:r>
        <w:rPr>
          <w:spacing w:val="-3"/>
          <w:sz w:val="20"/>
        </w:rPr>
        <w:t xml:space="preserve"> </w:t>
      </w:r>
      <w:r>
        <w:rPr>
          <w:sz w:val="20"/>
        </w:rPr>
        <w:t>(2x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min.), dále bude vydána publikace v elektronické i tištěné podobě (min. 5 000 stažení a 200</w:t>
      </w:r>
      <w:r>
        <w:rPr>
          <w:spacing w:val="-21"/>
          <w:sz w:val="20"/>
        </w:rPr>
        <w:t xml:space="preserve"> </w:t>
      </w:r>
      <w:r>
        <w:rPr>
          <w:sz w:val="20"/>
        </w:rPr>
        <w:t>výtisků),</w:t>
      </w:r>
    </w:p>
    <w:p w:rsidR="006D3041" w:rsidRDefault="00266D68">
      <w:pPr>
        <w:pStyle w:val="Zkladntext"/>
        <w:ind w:left="805"/>
      </w:pPr>
      <w:r>
        <w:t>budou zrealizovány další osvětové aktivity (min. 500 000 oslovených osob).</w:t>
      </w:r>
    </w:p>
    <w:p w:rsidR="006D3041" w:rsidRDefault="00266D68">
      <w:pPr>
        <w:pStyle w:val="Zkladntext"/>
        <w:spacing w:before="121"/>
        <w:ind w:left="507"/>
      </w:pPr>
      <w:r>
        <w:t xml:space="preserve">Dále se příjemce </w:t>
      </w:r>
      <w:r>
        <w:t>podpory zavazuje splnit závazné indikátory:</w:t>
      </w:r>
    </w:p>
    <w:p w:rsidR="006D3041" w:rsidRDefault="00266D68">
      <w:pPr>
        <w:pStyle w:val="Odstavecseseznamem"/>
        <w:numPr>
          <w:ilvl w:val="1"/>
          <w:numId w:val="10"/>
        </w:numPr>
        <w:tabs>
          <w:tab w:val="left" w:pos="790"/>
          <w:tab w:val="left" w:pos="791"/>
        </w:tabs>
        <w:ind w:left="790" w:hanging="284"/>
        <w:jc w:val="left"/>
        <w:rPr>
          <w:sz w:val="20"/>
        </w:rPr>
      </w:pPr>
      <w:r>
        <w:rPr>
          <w:sz w:val="20"/>
        </w:rPr>
        <w:t>uskutečnit 9 kampaní na zvyšování povědomí a budování</w:t>
      </w:r>
      <w:r>
        <w:rPr>
          <w:spacing w:val="-9"/>
          <w:sz w:val="20"/>
        </w:rPr>
        <w:t xml:space="preserve"> </w:t>
      </w:r>
      <w:r>
        <w:rPr>
          <w:sz w:val="20"/>
        </w:rPr>
        <w:t>kapacit,</w:t>
      </w:r>
    </w:p>
    <w:p w:rsidR="006D3041" w:rsidRDefault="00266D68">
      <w:pPr>
        <w:pStyle w:val="Odstavecseseznamem"/>
        <w:numPr>
          <w:ilvl w:val="1"/>
          <w:numId w:val="10"/>
        </w:numPr>
        <w:tabs>
          <w:tab w:val="left" w:pos="790"/>
          <w:tab w:val="left" w:pos="791"/>
        </w:tabs>
        <w:ind w:left="790" w:hanging="284"/>
        <w:jc w:val="left"/>
        <w:rPr>
          <w:sz w:val="20"/>
        </w:rPr>
      </w:pPr>
      <w:r>
        <w:rPr>
          <w:sz w:val="20"/>
        </w:rPr>
        <w:t>oslovit kampaněmi na zvýšení povědomí min. 570 000</w:t>
      </w:r>
      <w:r>
        <w:rPr>
          <w:spacing w:val="-8"/>
          <w:sz w:val="20"/>
        </w:rPr>
        <w:t xml:space="preserve"> </w:t>
      </w:r>
      <w:r>
        <w:rPr>
          <w:sz w:val="20"/>
        </w:rPr>
        <w:t>osob,</w:t>
      </w:r>
    </w:p>
    <w:p w:rsidR="006D3041" w:rsidRDefault="00266D68">
      <w:pPr>
        <w:pStyle w:val="Odstavecseseznamem"/>
        <w:numPr>
          <w:ilvl w:val="1"/>
          <w:numId w:val="10"/>
        </w:numPr>
        <w:tabs>
          <w:tab w:val="left" w:pos="803"/>
        </w:tabs>
        <w:spacing w:before="118"/>
        <w:ind w:left="802" w:hanging="245"/>
        <w:jc w:val="left"/>
        <w:rPr>
          <w:sz w:val="20"/>
        </w:rPr>
      </w:pPr>
      <w:r>
        <w:rPr>
          <w:sz w:val="20"/>
        </w:rPr>
        <w:t>proškolit min. 300</w:t>
      </w:r>
      <w:r>
        <w:rPr>
          <w:spacing w:val="-3"/>
          <w:sz w:val="20"/>
        </w:rPr>
        <w:t xml:space="preserve"> </w:t>
      </w:r>
      <w:r>
        <w:rPr>
          <w:sz w:val="20"/>
        </w:rPr>
        <w:t>osob.</w:t>
      </w:r>
    </w:p>
    <w:p w:rsidR="006D3041" w:rsidRDefault="006D3041">
      <w:pPr>
        <w:rPr>
          <w:sz w:val="20"/>
        </w:rPr>
        <w:sectPr w:rsidR="006D3041">
          <w:pgSz w:w="12240" w:h="15840"/>
          <w:pgMar w:top="1060" w:right="1000" w:bottom="1660" w:left="1540" w:header="0" w:footer="1380" w:gutter="0"/>
          <w:cols w:space="708"/>
        </w:sectPr>
      </w:pPr>
    </w:p>
    <w:p w:rsidR="006D3041" w:rsidRDefault="00266D68">
      <w:pPr>
        <w:pStyle w:val="Nadpis1"/>
        <w:spacing w:before="73"/>
        <w:ind w:right="211"/>
      </w:pPr>
      <w:r>
        <w:t>III.</w:t>
      </w:r>
    </w:p>
    <w:p w:rsidR="006D3041" w:rsidRDefault="00266D68">
      <w:pPr>
        <w:ind w:left="595" w:right="209"/>
        <w:jc w:val="center"/>
        <w:rPr>
          <w:b/>
          <w:sz w:val="20"/>
        </w:rPr>
      </w:pPr>
      <w:r>
        <w:rPr>
          <w:b/>
          <w:sz w:val="20"/>
        </w:rPr>
        <w:t>Výše podpory</w:t>
      </w:r>
    </w:p>
    <w:p w:rsidR="006D3041" w:rsidRDefault="006D3041">
      <w:pPr>
        <w:pStyle w:val="Zkladntext"/>
        <w:spacing w:before="1"/>
        <w:rPr>
          <w:b/>
          <w:sz w:val="18"/>
        </w:rPr>
      </w:pPr>
    </w:p>
    <w:p w:rsidR="006D3041" w:rsidRDefault="00266D68">
      <w:pPr>
        <w:pStyle w:val="Odstavecseseznamem"/>
        <w:numPr>
          <w:ilvl w:val="0"/>
          <w:numId w:val="9"/>
        </w:numPr>
        <w:tabs>
          <w:tab w:val="left" w:pos="44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 přílohami,</w:t>
      </w:r>
      <w:r>
        <w:rPr>
          <w:spacing w:val="-15"/>
          <w:sz w:val="20"/>
        </w:rPr>
        <w:t xml:space="preserve"> </w:t>
      </w:r>
      <w:r>
        <w:rPr>
          <w:sz w:val="20"/>
        </w:rPr>
        <w:t>vychází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příloh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5"/>
          <w:sz w:val="20"/>
        </w:rPr>
        <w:t xml:space="preserve"> </w:t>
      </w:r>
      <w:r>
        <w:rPr>
          <w:sz w:val="20"/>
        </w:rPr>
        <w:t>s</w:t>
      </w:r>
      <w:r>
        <w:rPr>
          <w:spacing w:val="-15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4"/>
          <w:sz w:val="20"/>
        </w:rPr>
        <w:t xml:space="preserve"> </w:t>
      </w:r>
      <w:r>
        <w:rPr>
          <w:sz w:val="20"/>
        </w:rPr>
        <w:t>ministra, dle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I,</w:t>
      </w:r>
      <w:r>
        <w:rPr>
          <w:spacing w:val="-12"/>
          <w:sz w:val="20"/>
        </w:rPr>
        <w:t xml:space="preserve"> </w:t>
      </w:r>
      <w:r>
        <w:rPr>
          <w:sz w:val="20"/>
        </w:rPr>
        <w:t>odst.</w:t>
      </w:r>
      <w:r>
        <w:rPr>
          <w:spacing w:val="-12"/>
          <w:sz w:val="20"/>
        </w:rPr>
        <w:t xml:space="preserve"> </w:t>
      </w:r>
      <w:r>
        <w:rPr>
          <w:sz w:val="20"/>
        </w:rPr>
        <w:t>1)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činí</w:t>
      </w:r>
      <w:r>
        <w:rPr>
          <w:spacing w:val="-11"/>
          <w:sz w:val="20"/>
        </w:rPr>
        <w:t xml:space="preserve"> </w:t>
      </w:r>
      <w:r>
        <w:rPr>
          <w:sz w:val="20"/>
        </w:rPr>
        <w:t>pevně</w:t>
      </w:r>
      <w:r>
        <w:rPr>
          <w:spacing w:val="-13"/>
          <w:sz w:val="20"/>
        </w:rPr>
        <w:t xml:space="preserve"> </w:t>
      </w:r>
      <w:r>
        <w:rPr>
          <w:sz w:val="20"/>
        </w:rPr>
        <w:t>stanov</w:t>
      </w:r>
      <w:r>
        <w:rPr>
          <w:sz w:val="20"/>
        </w:rPr>
        <w:t>enou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neměnnou</w:t>
      </w:r>
      <w:r>
        <w:rPr>
          <w:spacing w:val="-12"/>
          <w:sz w:val="20"/>
        </w:rPr>
        <w:t xml:space="preserve"> </w:t>
      </w:r>
      <w:r>
        <w:rPr>
          <w:sz w:val="20"/>
        </w:rPr>
        <w:t>částku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296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Kč</w:t>
      </w:r>
      <w:r>
        <w:rPr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z w:val="20"/>
        </w:rPr>
        <w:t>slovy: jeden milion dvě stě devadesát šest tisíc korun  českých,   (tj.  49 846,15 EUR), která bude vyplacena      v poměru 85 % z prostředků Finančního mechanismu Norska 2014-2021 a 15 % z prostředků</w:t>
      </w:r>
      <w:r>
        <w:rPr>
          <w:spacing w:val="-21"/>
          <w:sz w:val="20"/>
        </w:rPr>
        <w:t xml:space="preserve"> </w:t>
      </w:r>
      <w:r>
        <w:rPr>
          <w:sz w:val="20"/>
        </w:rPr>
        <w:t>Fondu.</w:t>
      </w:r>
    </w:p>
    <w:p w:rsidR="006D3041" w:rsidRDefault="00266D68">
      <w:pPr>
        <w:pStyle w:val="Odstavecseseznamem"/>
        <w:numPr>
          <w:ilvl w:val="0"/>
          <w:numId w:val="9"/>
        </w:numPr>
        <w:tabs>
          <w:tab w:val="left" w:pos="446"/>
        </w:tabs>
        <w:ind w:right="132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možno</w:t>
      </w:r>
      <w:r>
        <w:rPr>
          <w:spacing w:val="-8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úhradu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10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nezbytných výdajů vynaložených na dodávky, služby a stavební práce, a výdajů, kterými je akce realizována a které vznikly a byly uhrazeny v období realizace akce, dle </w:t>
      </w:r>
      <w:r>
        <w:rPr>
          <w:sz w:val="20"/>
        </w:rPr>
        <w:t>čl. II 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Smlouvy.</w:t>
      </w:r>
    </w:p>
    <w:p w:rsidR="006D3041" w:rsidRDefault="006D3041">
      <w:pPr>
        <w:pStyle w:val="Zkladntext"/>
        <w:spacing w:before="2"/>
        <w:rPr>
          <w:sz w:val="18"/>
        </w:rPr>
      </w:pPr>
    </w:p>
    <w:p w:rsidR="006D3041" w:rsidRDefault="00266D68">
      <w:pPr>
        <w:pStyle w:val="Nadpis1"/>
        <w:ind w:right="214"/>
      </w:pPr>
      <w:r>
        <w:t>IV.</w:t>
      </w:r>
    </w:p>
    <w:p w:rsidR="006D3041" w:rsidRDefault="00266D68">
      <w:pPr>
        <w:ind w:left="595" w:right="211"/>
        <w:jc w:val="center"/>
        <w:rPr>
          <w:b/>
          <w:sz w:val="20"/>
        </w:rPr>
      </w:pPr>
      <w:r>
        <w:rPr>
          <w:b/>
          <w:sz w:val="20"/>
        </w:rPr>
        <w:t>Práva a povinnosti příjemce podpory</w:t>
      </w:r>
    </w:p>
    <w:p w:rsidR="006D3041" w:rsidRDefault="006D3041">
      <w:pPr>
        <w:pStyle w:val="Zkladntext"/>
        <w:spacing w:before="6"/>
        <w:rPr>
          <w:b/>
          <w:sz w:val="10"/>
        </w:rPr>
      </w:pPr>
    </w:p>
    <w:p w:rsidR="006D3041" w:rsidRDefault="00266D68">
      <w:pPr>
        <w:pStyle w:val="Odstavecseseznamem"/>
        <w:numPr>
          <w:ilvl w:val="0"/>
          <w:numId w:val="8"/>
        </w:numPr>
        <w:tabs>
          <w:tab w:val="left" w:pos="520"/>
        </w:tabs>
        <w:spacing w:before="100"/>
        <w:jc w:val="both"/>
        <w:rPr>
          <w:sz w:val="20"/>
        </w:rPr>
      </w:pPr>
      <w:r>
        <w:rPr>
          <w:sz w:val="20"/>
        </w:rPr>
        <w:t>Příjemce podpory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0"/>
        </w:tabs>
        <w:ind w:right="132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 této Smlouvy, na kterou mu jsou poskytnuty finanční prostředky z</w:t>
      </w:r>
      <w:r>
        <w:rPr>
          <w:spacing w:val="-6"/>
          <w:sz w:val="20"/>
        </w:rPr>
        <w:t xml:space="preserve"> </w:t>
      </w:r>
      <w:r>
        <w:rPr>
          <w:sz w:val="20"/>
        </w:rPr>
        <w:t>Programu;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0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povinen, v případě implementace akce ve spolupráci s partnerem, uzavřít dohodu o</w:t>
      </w:r>
      <w:r>
        <w:rPr>
          <w:spacing w:val="-33"/>
          <w:sz w:val="20"/>
        </w:rPr>
        <w:t xml:space="preserve"> </w:t>
      </w:r>
      <w:r>
        <w:rPr>
          <w:sz w:val="20"/>
        </w:rPr>
        <w:t>partnerství dle článku 7.7. Nařízení a v dostatečném předstihu jej informovat o změnách akce, které se ho týkají, dle bodu 4, čl. 7.6.</w:t>
      </w:r>
      <w:r>
        <w:rPr>
          <w:spacing w:val="-6"/>
          <w:sz w:val="20"/>
        </w:rPr>
        <w:t xml:space="preserve"> </w:t>
      </w:r>
      <w:r>
        <w:rPr>
          <w:sz w:val="20"/>
        </w:rPr>
        <w:t>Nařízení;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0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 xml:space="preserve">oprávněn požadovat podporu ve </w:t>
      </w:r>
      <w:r>
        <w:rPr>
          <w:sz w:val="20"/>
        </w:rPr>
        <w:t>výši 1 296 000,00 Kč (tj. 49 846,15 EUR), dle čl. III Smlouvy a v souladu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Pokyny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žadatele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konečné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Programu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„Pokyny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žadatele“), které tvoří přílohu</w:t>
      </w:r>
      <w:r>
        <w:rPr>
          <w:spacing w:val="-2"/>
          <w:sz w:val="20"/>
        </w:rPr>
        <w:t xml:space="preserve"> </w:t>
      </w:r>
      <w:r>
        <w:rPr>
          <w:sz w:val="20"/>
        </w:rPr>
        <w:t>Výzvy;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0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povinen postupovat v souladu s rozpočtem akce a dodržet jak způsob vý</w:t>
      </w:r>
      <w:r>
        <w:rPr>
          <w:sz w:val="20"/>
        </w:rPr>
        <w:t>počtu nepřímých výdajů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7"/>
          <w:sz w:val="20"/>
        </w:rPr>
        <w:t xml:space="preserve"> </w:t>
      </w:r>
      <w:r>
        <w:rPr>
          <w:sz w:val="20"/>
        </w:rPr>
        <w:t>výši,</w:t>
      </w:r>
      <w:r>
        <w:rPr>
          <w:spacing w:val="-6"/>
          <w:sz w:val="20"/>
        </w:rPr>
        <w:t xml:space="preserve"> </w:t>
      </w:r>
      <w:r>
        <w:rPr>
          <w:sz w:val="20"/>
        </w:rPr>
        <w:t>tak</w:t>
      </w:r>
      <w:r>
        <w:rPr>
          <w:spacing w:val="-6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7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6"/>
          <w:sz w:val="20"/>
        </w:rPr>
        <w:t xml:space="preserve"> </w:t>
      </w:r>
      <w:r>
        <w:rPr>
          <w:sz w:val="20"/>
        </w:rPr>
        <w:t>uvedených v Agendovém informačním systému Fondu (dále jen „AIS SFŽP ČR“). Změnu rozložení investic a neinvestic je možné provést změnovým řízením pouze n</w:t>
      </w:r>
      <w:r>
        <w:rPr>
          <w:sz w:val="20"/>
        </w:rPr>
        <w:t>a neprofinancovaných a v případě zálohy na nevyúčtovaných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8" w:hanging="360"/>
        <w:jc w:val="both"/>
        <w:rPr>
          <w:sz w:val="20"/>
        </w:rPr>
      </w:pPr>
      <w:r>
        <w:rPr>
          <w:sz w:val="20"/>
        </w:rPr>
        <w:t>povinen předfinancovat způsobilé výdaje projektu z vlastních zdrojů s využitím zálohy poskytnuté Fondem dle kap. VI, odst. 3. a Pokynů pro</w:t>
      </w:r>
      <w:r>
        <w:rPr>
          <w:spacing w:val="-8"/>
          <w:sz w:val="20"/>
        </w:rPr>
        <w:t xml:space="preserve"> </w:t>
      </w:r>
      <w:r>
        <w:rPr>
          <w:sz w:val="20"/>
        </w:rPr>
        <w:t>žadatele;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1" w:hanging="360"/>
        <w:jc w:val="both"/>
        <w:rPr>
          <w:sz w:val="20"/>
        </w:rPr>
      </w:pPr>
      <w:r>
        <w:rPr>
          <w:sz w:val="20"/>
        </w:rPr>
        <w:t xml:space="preserve">povinen oznámit Fondu veškeré </w:t>
      </w:r>
      <w:r>
        <w:rPr>
          <w:sz w:val="20"/>
        </w:rPr>
        <w:t>skutečnosti nebo změny, které mají nebo mohou mít dopad na realizaci akce a povinnosti vyplývající z této Smlouvy. Smlouvu nelze měnit se zpětnou účinností po porušení povinnosti, která je předmětem</w:t>
      </w:r>
      <w:r>
        <w:rPr>
          <w:spacing w:val="-4"/>
          <w:sz w:val="20"/>
        </w:rPr>
        <w:t xml:space="preserve"> </w:t>
      </w:r>
      <w:r>
        <w:rPr>
          <w:sz w:val="20"/>
        </w:rPr>
        <w:t>změny;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2" w:hanging="361"/>
        <w:jc w:val="both"/>
        <w:rPr>
          <w:sz w:val="20"/>
        </w:rPr>
      </w:pPr>
      <w:r>
        <w:rPr>
          <w:sz w:val="20"/>
        </w:rPr>
        <w:t>povinen předkládat Fondu průběžnou a závěrečnou monitorovací zprávu, včetně</w:t>
      </w:r>
      <w:r>
        <w:rPr>
          <w:spacing w:val="39"/>
          <w:sz w:val="20"/>
        </w:rPr>
        <w:t xml:space="preserve"> </w:t>
      </w:r>
      <w:r>
        <w:rPr>
          <w:sz w:val="20"/>
        </w:rPr>
        <w:t>žádosti</w:t>
      </w:r>
    </w:p>
    <w:p w:rsidR="006D3041" w:rsidRDefault="00266D68">
      <w:pPr>
        <w:pStyle w:val="Zkladntext"/>
        <w:spacing w:before="1"/>
        <w:ind w:left="1241" w:right="138"/>
        <w:jc w:val="both"/>
      </w:pPr>
      <w:r>
        <w:t>o platbu; závěrečnou monitorovací zprávu příjemce podpory předloží nejpozději do 1 měsíce od uplynutí termínu dle čl. II odst. 2) této Smlouvy;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6" w:hanging="360"/>
        <w:jc w:val="both"/>
        <w:rPr>
          <w:sz w:val="20"/>
        </w:rPr>
      </w:pPr>
      <w:r>
        <w:rPr>
          <w:sz w:val="20"/>
        </w:rPr>
        <w:t>povinen řádně zaznamenat vše</w:t>
      </w:r>
      <w:r>
        <w:rPr>
          <w:sz w:val="20"/>
        </w:rPr>
        <w:t>chny příjmy a výdaje akce v souladu s platnými účetními standardy a obecně uznávanými účetními zásadami a rovněž musí být jasně a jednoznačně identifikovatelné ve vztahu k</w:t>
      </w:r>
      <w:r>
        <w:rPr>
          <w:spacing w:val="1"/>
          <w:sz w:val="20"/>
        </w:rPr>
        <w:t xml:space="preserve"> </w:t>
      </w:r>
      <w:r>
        <w:rPr>
          <w:sz w:val="20"/>
        </w:rPr>
        <w:t>akci;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3" w:hanging="360"/>
        <w:jc w:val="both"/>
        <w:rPr>
          <w:sz w:val="20"/>
        </w:rPr>
      </w:pPr>
      <w:r>
        <w:rPr>
          <w:sz w:val="20"/>
        </w:rPr>
        <w:t>povinen zaznamenávat požadované náležitosti akce, včetně příslušných dokumentů</w:t>
      </w:r>
      <w:r>
        <w:rPr>
          <w:sz w:val="20"/>
        </w:rPr>
        <w:t>, prostřednictvím AIS SFŽP ČR;</w:t>
      </w:r>
    </w:p>
    <w:p w:rsidR="006D3041" w:rsidRDefault="006D3041">
      <w:pPr>
        <w:jc w:val="both"/>
        <w:rPr>
          <w:sz w:val="20"/>
        </w:rPr>
        <w:sectPr w:rsidR="006D3041">
          <w:pgSz w:w="12240" w:h="15840"/>
          <w:pgMar w:top="1060" w:right="1000" w:bottom="1660" w:left="1540" w:header="0" w:footer="1380" w:gutter="0"/>
          <w:cols w:space="708"/>
        </w:sectPr>
      </w:pP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0"/>
        </w:tabs>
        <w:spacing w:before="73"/>
        <w:ind w:right="131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příslušnou národní legislativou a pravidla stanovená v aktuálních Pokynech Státního fondu životního prostředí ČR po veřejné zakázky v rámci F</w:t>
      </w:r>
      <w:r>
        <w:rPr>
          <w:sz w:val="20"/>
        </w:rPr>
        <w:t>M Norska 2014-2021, které jsou uveřejněny na stránkách</w:t>
      </w:r>
      <w:r>
        <w:rPr>
          <w:spacing w:val="-30"/>
          <w:sz w:val="20"/>
        </w:rPr>
        <w:t xml:space="preserve"> </w:t>
      </w:r>
      <w:r>
        <w:rPr>
          <w:sz w:val="20"/>
        </w:rPr>
        <w:t>Fondu;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spacing w:before="121"/>
        <w:ind w:left="1241" w:right="130" w:hanging="360"/>
        <w:jc w:val="both"/>
        <w:rPr>
          <w:sz w:val="20"/>
        </w:rPr>
      </w:pPr>
      <w:r>
        <w:rPr>
          <w:sz w:val="20"/>
        </w:rPr>
        <w:t>povinen archivovat všechny dokumenty související s realizací akce po dobu nejméně 10 let   od 1. ledna roku následujícího  po  schválení  závěrečné monitorovací zprávy, nejméně však  do 31. pros</w:t>
      </w:r>
      <w:r>
        <w:rPr>
          <w:sz w:val="20"/>
        </w:rPr>
        <w:t>ince</w:t>
      </w:r>
      <w:r>
        <w:rPr>
          <w:spacing w:val="-1"/>
          <w:sz w:val="20"/>
        </w:rPr>
        <w:t xml:space="preserve"> </w:t>
      </w:r>
      <w:r>
        <w:rPr>
          <w:sz w:val="20"/>
        </w:rPr>
        <w:t>2030;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2" w:hanging="360"/>
        <w:jc w:val="both"/>
        <w:rPr>
          <w:sz w:val="20"/>
        </w:rPr>
      </w:pPr>
      <w:r>
        <w:rPr>
          <w:sz w:val="20"/>
        </w:rPr>
        <w:t>srozuměn a uděluje souhlas s použitím informací souvisejících s akcí pro účely administrace Fondů EHP a Norska</w:t>
      </w:r>
      <w:r>
        <w:rPr>
          <w:spacing w:val="-2"/>
          <w:sz w:val="20"/>
        </w:rPr>
        <w:t xml:space="preserve"> </w:t>
      </w:r>
      <w:r>
        <w:rPr>
          <w:sz w:val="20"/>
        </w:rPr>
        <w:t>2014-2021;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spacing w:before="121"/>
        <w:ind w:left="1241" w:right="138" w:hanging="360"/>
        <w:jc w:val="both"/>
        <w:rPr>
          <w:sz w:val="20"/>
        </w:rPr>
      </w:pPr>
      <w:r>
        <w:rPr>
          <w:sz w:val="20"/>
        </w:rPr>
        <w:t>povinen zajistit, aby veškeré informace předložené Fondu a subjektům zapojeným do realizace akce byly vždy pravdivé a</w:t>
      </w:r>
      <w:r>
        <w:rPr>
          <w:spacing w:val="-4"/>
          <w:sz w:val="20"/>
        </w:rPr>
        <w:t xml:space="preserve"> </w:t>
      </w:r>
      <w:r>
        <w:rPr>
          <w:sz w:val="20"/>
        </w:rPr>
        <w:t>úplné;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spacing w:before="121"/>
        <w:ind w:left="1242" w:hanging="361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5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jiných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stejné</w:t>
      </w:r>
      <w:r>
        <w:rPr>
          <w:spacing w:val="-7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financované</w:t>
      </w:r>
    </w:p>
    <w:p w:rsidR="006D3041" w:rsidRDefault="00266D68">
      <w:pPr>
        <w:pStyle w:val="Zkladntext"/>
        <w:ind w:left="1241"/>
        <w:jc w:val="both"/>
      </w:pPr>
      <w:r>
        <w:t>v rámci podporované akce, aby se zabránilo dvojímu financování, k čemuž se zavazuje;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spacing w:before="118"/>
        <w:ind w:left="1241" w:right="130" w:hanging="360"/>
        <w:jc w:val="both"/>
        <w:rPr>
          <w:sz w:val="20"/>
        </w:rPr>
      </w:pPr>
      <w:r>
        <w:rPr>
          <w:sz w:val="20"/>
        </w:rPr>
        <w:t>povinen podrobit se kontrolám orgánů určených pro implementaci a úč</w:t>
      </w:r>
      <w:r>
        <w:rPr>
          <w:sz w:val="20"/>
        </w:rPr>
        <w:t>inné fungování Finančních mechanismů EHP a Norska 2014-2021, tj. Auditního orgánu, Certifikačního orgánu, Národního kontaktního místa, Kanceláři finančních mechanismů a kontrolních orgánů Evropského   sdružení  volného   obchodu   a  neprodleně  poskytnout</w:t>
      </w:r>
      <w:r>
        <w:rPr>
          <w:sz w:val="20"/>
        </w:rPr>
        <w:t xml:space="preserve">  požadovaný  přístup   v souvislosti s audity, monitorováním a evaluací akce. Na vyžádání je povinen předložit požadované dokumenty a kontrolní protokoly přímo Certifikačnímu</w:t>
      </w:r>
      <w:r>
        <w:rPr>
          <w:spacing w:val="-8"/>
          <w:sz w:val="20"/>
        </w:rPr>
        <w:t xml:space="preserve"> </w:t>
      </w:r>
      <w:r>
        <w:rPr>
          <w:sz w:val="20"/>
        </w:rPr>
        <w:t>orgánu;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1" w:hanging="360"/>
        <w:jc w:val="both"/>
        <w:rPr>
          <w:sz w:val="20"/>
        </w:rPr>
      </w:pPr>
      <w:r>
        <w:rPr>
          <w:sz w:val="20"/>
        </w:rPr>
        <w:t>povinen neprodleně informovat Fond o podezřeních na nesrovnalost zjištěn</w:t>
      </w:r>
      <w:r>
        <w:rPr>
          <w:sz w:val="20"/>
        </w:rPr>
        <w:t>ých při realizaci akce,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právního</w:t>
      </w:r>
      <w:r>
        <w:rPr>
          <w:spacing w:val="-12"/>
          <w:sz w:val="20"/>
        </w:rPr>
        <w:t xml:space="preserve"> </w:t>
      </w:r>
      <w:r>
        <w:rPr>
          <w:sz w:val="20"/>
        </w:rPr>
        <w:t>rámce</w:t>
      </w:r>
      <w:r>
        <w:rPr>
          <w:spacing w:val="-15"/>
          <w:sz w:val="20"/>
        </w:rPr>
        <w:t xml:space="preserve"> </w:t>
      </w:r>
      <w:r>
        <w:rPr>
          <w:sz w:val="20"/>
        </w:rPr>
        <w:t>Fondů</w:t>
      </w:r>
      <w:r>
        <w:rPr>
          <w:spacing w:val="-14"/>
          <w:sz w:val="20"/>
        </w:rPr>
        <w:t xml:space="preserve"> </w:t>
      </w:r>
      <w:r>
        <w:rPr>
          <w:sz w:val="20"/>
        </w:rPr>
        <w:t>EHP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Norska</w:t>
      </w:r>
      <w:r>
        <w:rPr>
          <w:spacing w:val="-15"/>
          <w:sz w:val="20"/>
        </w:rPr>
        <w:t xml:space="preserve"> </w:t>
      </w:r>
      <w:r>
        <w:rPr>
          <w:sz w:val="20"/>
        </w:rPr>
        <w:t>2014-2021,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 unie, nebo ustanovení vnitrostátních právních předpisů země původu příjemce podpory, které ovlivňují nebo ohrožují jakoukoli fázi provádění akce, například nezpůsobilými nebo nepřiměřenými</w:t>
      </w:r>
      <w:r>
        <w:rPr>
          <w:spacing w:val="-2"/>
          <w:sz w:val="20"/>
        </w:rPr>
        <w:t xml:space="preserve"> </w:t>
      </w:r>
      <w:r>
        <w:rPr>
          <w:sz w:val="20"/>
        </w:rPr>
        <w:t>výdaji;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37" w:hanging="360"/>
        <w:jc w:val="both"/>
        <w:rPr>
          <w:sz w:val="20"/>
        </w:rPr>
      </w:pPr>
      <w:r>
        <w:rPr>
          <w:sz w:val="20"/>
        </w:rPr>
        <w:t>povinen informovat Fond o všech kontrolách nebo mo</w:t>
      </w:r>
      <w:r>
        <w:rPr>
          <w:sz w:val="20"/>
        </w:rPr>
        <w:t>nitoringu prováděných jinými subjekty než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6"/>
          <w:sz w:val="20"/>
        </w:rPr>
        <w:t xml:space="preserve"> </w:t>
      </w:r>
      <w:r>
        <w:rPr>
          <w:sz w:val="20"/>
        </w:rPr>
        <w:t>navrhovaných 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 včetně způs</w:t>
      </w:r>
      <w:r>
        <w:rPr>
          <w:sz w:val="20"/>
        </w:rPr>
        <w:t>obu zajištění jeho dlouhodobé udržitelnosti. V případech, které zahrnují investici do nemovitosti a/nebo pozemku (včetně renovací), je navíc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6D3041" w:rsidRDefault="00266D68">
      <w:pPr>
        <w:pStyle w:val="Odstavecseseznamem"/>
        <w:numPr>
          <w:ilvl w:val="2"/>
          <w:numId w:val="8"/>
        </w:numPr>
        <w:tabs>
          <w:tab w:val="left" w:pos="1962"/>
        </w:tabs>
        <w:spacing w:before="122"/>
        <w:ind w:right="139"/>
        <w:jc w:val="both"/>
        <w:rPr>
          <w:sz w:val="20"/>
        </w:rPr>
      </w:pPr>
      <w:r>
        <w:rPr>
          <w:sz w:val="20"/>
        </w:rPr>
        <w:t>zajistit provoz těchto objektů po dobu nejméně pěti let od schválení závěrečné monitorovací zprávy akce ze</w:t>
      </w:r>
      <w:r>
        <w:rPr>
          <w:sz w:val="20"/>
        </w:rPr>
        <w:t xml:space="preserve"> strany Fondu a po stejně dlouhou dobu využívat danou nemovitost a/nebo pozemek pro účely uvedené v čl. II. odst. 4 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6D3041" w:rsidRDefault="00266D68">
      <w:pPr>
        <w:pStyle w:val="Odstavecseseznamem"/>
        <w:numPr>
          <w:ilvl w:val="2"/>
          <w:numId w:val="8"/>
        </w:numPr>
        <w:tabs>
          <w:tab w:val="left" w:pos="1962"/>
        </w:tabs>
        <w:spacing w:before="118"/>
        <w:ind w:right="135" w:hanging="320"/>
        <w:jc w:val="both"/>
        <w:rPr>
          <w:sz w:val="20"/>
        </w:rPr>
      </w:pPr>
      <w:r>
        <w:rPr>
          <w:sz w:val="20"/>
        </w:rPr>
        <w:t>veškeré nemovitosti zakoupené, postavené nebo zrekonstruované v rámci akce, řádně pojistit  jak  během  provádění  akce,  tak  po  stanovenou  dobu  nejméně  pěti  let  od schválení závěrečné monitorovací zprávy akce ze 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Fondu;</w:t>
      </w:r>
    </w:p>
    <w:p w:rsidR="006D3041" w:rsidRDefault="00266D68">
      <w:pPr>
        <w:pStyle w:val="Odstavecseseznamem"/>
        <w:numPr>
          <w:ilvl w:val="2"/>
          <w:numId w:val="8"/>
        </w:numPr>
        <w:tabs>
          <w:tab w:val="left" w:pos="1962"/>
        </w:tabs>
        <w:spacing w:before="122"/>
        <w:ind w:hanging="370"/>
        <w:jc w:val="both"/>
        <w:rPr>
          <w:sz w:val="20"/>
        </w:rPr>
      </w:pPr>
      <w:r>
        <w:rPr>
          <w:sz w:val="20"/>
        </w:rPr>
        <w:t>po uvedenou dobu pěti let vyčlenit příslušné prostředky na jejich</w:t>
      </w:r>
      <w:r>
        <w:rPr>
          <w:spacing w:val="-10"/>
          <w:sz w:val="20"/>
        </w:rPr>
        <w:t xml:space="preserve"> </w:t>
      </w:r>
      <w:r>
        <w:rPr>
          <w:sz w:val="20"/>
        </w:rPr>
        <w:t>údržbu;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3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 zástupcům Fondu získávat a využívat pořízený fotografický materiál a filmové záběry a ty dál</w:t>
      </w:r>
      <w:r>
        <w:rPr>
          <w:sz w:val="20"/>
        </w:rPr>
        <w:t>e 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třetím</w:t>
      </w:r>
      <w:r>
        <w:rPr>
          <w:spacing w:val="-6"/>
          <w:sz w:val="20"/>
        </w:rPr>
        <w:t xml:space="preserve"> </w:t>
      </w:r>
      <w:r>
        <w:rPr>
          <w:sz w:val="20"/>
        </w:rPr>
        <w:t>stranám,</w:t>
      </w:r>
      <w:r>
        <w:rPr>
          <w:spacing w:val="-7"/>
          <w:sz w:val="20"/>
        </w:rPr>
        <w:t xml:space="preserve"> </w:t>
      </w:r>
      <w:r>
        <w:rPr>
          <w:sz w:val="20"/>
        </w:rPr>
        <w:t>jakož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ostatní</w:t>
      </w:r>
      <w:r>
        <w:rPr>
          <w:spacing w:val="-7"/>
          <w:sz w:val="20"/>
        </w:rPr>
        <w:t xml:space="preserve"> </w:t>
      </w:r>
      <w:r>
        <w:rPr>
          <w:sz w:val="20"/>
        </w:rPr>
        <w:t>pokyny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požadavky,</w:t>
      </w:r>
      <w:r>
        <w:rPr>
          <w:spacing w:val="-7"/>
          <w:sz w:val="20"/>
        </w:rPr>
        <w:t xml:space="preserve"> </w:t>
      </w: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Pokyny pro</w:t>
      </w:r>
      <w:r>
        <w:rPr>
          <w:spacing w:val="-1"/>
          <w:sz w:val="20"/>
        </w:rPr>
        <w:t xml:space="preserve"> </w:t>
      </w:r>
      <w:r>
        <w:rPr>
          <w:sz w:val="20"/>
        </w:rPr>
        <w:t>žadatele.</w:t>
      </w:r>
    </w:p>
    <w:p w:rsidR="006D3041" w:rsidRDefault="00266D68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8" w:hanging="360"/>
        <w:jc w:val="both"/>
        <w:rPr>
          <w:sz w:val="20"/>
        </w:rPr>
      </w:pPr>
      <w:r>
        <w:rPr>
          <w:sz w:val="20"/>
        </w:rPr>
        <w:t xml:space="preserve">předloží Fondu roční finanční vypořádání vztahů vzniklých na základě této Smlouvy, a to vždy nejpozději do 31. ledna následujícího kalendářního </w:t>
      </w:r>
      <w:r>
        <w:rPr>
          <w:sz w:val="20"/>
        </w:rPr>
        <w:t>roku; k obsahu ročního finančního vypořádání může Fond vydat příjemci podpory závazné</w:t>
      </w:r>
      <w:r>
        <w:rPr>
          <w:spacing w:val="-8"/>
          <w:sz w:val="20"/>
        </w:rPr>
        <w:t xml:space="preserve"> </w:t>
      </w:r>
      <w:r>
        <w:rPr>
          <w:sz w:val="20"/>
        </w:rPr>
        <w:t>pokyny.</w:t>
      </w:r>
    </w:p>
    <w:p w:rsidR="006D3041" w:rsidRDefault="006D3041">
      <w:pPr>
        <w:jc w:val="both"/>
        <w:rPr>
          <w:sz w:val="20"/>
        </w:rPr>
        <w:sectPr w:rsidR="006D3041">
          <w:pgSz w:w="12240" w:h="15840"/>
          <w:pgMar w:top="1060" w:right="1000" w:bottom="1620" w:left="1540" w:header="0" w:footer="1380" w:gutter="0"/>
          <w:cols w:space="708"/>
        </w:sectPr>
      </w:pPr>
    </w:p>
    <w:p w:rsidR="006D3041" w:rsidRDefault="006D3041">
      <w:pPr>
        <w:pStyle w:val="Zkladntext"/>
        <w:spacing w:before="1"/>
        <w:rPr>
          <w:sz w:val="23"/>
        </w:rPr>
      </w:pPr>
    </w:p>
    <w:p w:rsidR="006D3041" w:rsidRDefault="006D3041">
      <w:pPr>
        <w:rPr>
          <w:sz w:val="23"/>
        </w:rPr>
        <w:sectPr w:rsidR="006D3041">
          <w:pgSz w:w="12240" w:h="15840"/>
          <w:pgMar w:top="1500" w:right="1000" w:bottom="1660" w:left="1540" w:header="0" w:footer="1380" w:gutter="0"/>
          <w:cols w:space="708"/>
        </w:sectPr>
      </w:pPr>
    </w:p>
    <w:p w:rsidR="006D3041" w:rsidRDefault="006D3041">
      <w:pPr>
        <w:pStyle w:val="Zkladntext"/>
        <w:rPr>
          <w:sz w:val="26"/>
        </w:rPr>
      </w:pPr>
    </w:p>
    <w:p w:rsidR="006D3041" w:rsidRDefault="006D3041">
      <w:pPr>
        <w:pStyle w:val="Zkladntext"/>
        <w:rPr>
          <w:sz w:val="26"/>
        </w:rPr>
      </w:pPr>
    </w:p>
    <w:p w:rsidR="006D3041" w:rsidRDefault="00266D68">
      <w:pPr>
        <w:pStyle w:val="Odstavecseseznamem"/>
        <w:numPr>
          <w:ilvl w:val="0"/>
          <w:numId w:val="7"/>
        </w:numPr>
        <w:tabs>
          <w:tab w:val="left" w:pos="446"/>
        </w:tabs>
        <w:spacing w:before="180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:rsidR="006D3041" w:rsidRDefault="00266D68">
      <w:pPr>
        <w:spacing w:before="99"/>
        <w:ind w:left="141" w:right="3619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V.</w:t>
      </w:r>
    </w:p>
    <w:p w:rsidR="006D3041" w:rsidRDefault="00266D68">
      <w:pPr>
        <w:pStyle w:val="Nadpis1"/>
        <w:ind w:left="141" w:right="3621"/>
      </w:pPr>
      <w:r>
        <w:t>Práva a povinnosti Fondu</w:t>
      </w:r>
    </w:p>
    <w:p w:rsidR="006D3041" w:rsidRDefault="006D3041">
      <w:pPr>
        <w:sectPr w:rsidR="006D3041">
          <w:type w:val="continuous"/>
          <w:pgSz w:w="12240" w:h="15840"/>
          <w:pgMar w:top="940" w:right="1000" w:bottom="1580" w:left="1540" w:header="708" w:footer="708" w:gutter="0"/>
          <w:cols w:num="2" w:space="708" w:equalWidth="0">
            <w:col w:w="1181" w:space="2326"/>
            <w:col w:w="6193"/>
          </w:cols>
        </w:sectPr>
      </w:pPr>
    </w:p>
    <w:p w:rsidR="006D3041" w:rsidRDefault="00266D68">
      <w:pPr>
        <w:pStyle w:val="Odstavecseseznamem"/>
        <w:numPr>
          <w:ilvl w:val="1"/>
          <w:numId w:val="7"/>
        </w:numPr>
        <w:tabs>
          <w:tab w:val="left" w:pos="1240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 resp.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sníží</w:t>
      </w:r>
      <w:r>
        <w:rPr>
          <w:spacing w:val="-12"/>
          <w:sz w:val="20"/>
        </w:rPr>
        <w:t xml:space="preserve"> </w:t>
      </w:r>
      <w:r>
        <w:rPr>
          <w:sz w:val="20"/>
        </w:rPr>
        <w:t>platbu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 zálohy;</w:t>
      </w:r>
    </w:p>
    <w:p w:rsidR="006D3041" w:rsidRDefault="00266D68">
      <w:pPr>
        <w:pStyle w:val="Odstavecseseznamem"/>
        <w:numPr>
          <w:ilvl w:val="1"/>
          <w:numId w:val="7"/>
        </w:numPr>
        <w:tabs>
          <w:tab w:val="left" w:pos="1242"/>
        </w:tabs>
        <w:spacing w:before="118"/>
        <w:ind w:left="1241" w:right="139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 zda byla akce realizována v souladu s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Smlouvou;</w:t>
      </w:r>
    </w:p>
    <w:p w:rsidR="006D3041" w:rsidRDefault="00266D68">
      <w:pPr>
        <w:pStyle w:val="Odstavecseseznamem"/>
        <w:numPr>
          <w:ilvl w:val="1"/>
          <w:numId w:val="7"/>
        </w:numPr>
        <w:tabs>
          <w:tab w:val="left" w:pos="1242"/>
        </w:tabs>
        <w:spacing w:before="121"/>
        <w:ind w:left="1241" w:right="138"/>
        <w:jc w:val="both"/>
        <w:rPr>
          <w:sz w:val="20"/>
        </w:rPr>
      </w:pPr>
      <w:r>
        <w:rPr>
          <w:sz w:val="20"/>
        </w:rPr>
        <w:t>oprávněn, v případě existence podezření na porušení ustanovení Smlouvy nebo předložení nepravdivých nebo neúpl</w:t>
      </w:r>
      <w:r>
        <w:rPr>
          <w:sz w:val="20"/>
        </w:rPr>
        <w:t>ných informací od příjemce podpory, bez prodlení pozastavit platbu podpory.</w:t>
      </w:r>
    </w:p>
    <w:p w:rsidR="006D3041" w:rsidRDefault="006D3041">
      <w:pPr>
        <w:pStyle w:val="Zkladntext"/>
        <w:spacing w:before="7"/>
        <w:rPr>
          <w:sz w:val="10"/>
        </w:rPr>
      </w:pPr>
    </w:p>
    <w:p w:rsidR="006D3041" w:rsidRDefault="00266D68">
      <w:pPr>
        <w:pStyle w:val="Nadpis1"/>
        <w:spacing w:before="99"/>
        <w:ind w:right="569"/>
      </w:pPr>
      <w:r>
        <w:t>VI.</w:t>
      </w:r>
    </w:p>
    <w:p w:rsidR="006D3041" w:rsidRDefault="00266D68">
      <w:pPr>
        <w:spacing w:before="1"/>
        <w:ind w:left="595" w:right="571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6D3041" w:rsidRDefault="006D3041">
      <w:pPr>
        <w:pStyle w:val="Zkladntext"/>
        <w:spacing w:before="1"/>
        <w:rPr>
          <w:b/>
          <w:sz w:val="18"/>
        </w:rPr>
      </w:pPr>
    </w:p>
    <w:p w:rsidR="006D3041" w:rsidRDefault="00266D68">
      <w:pPr>
        <w:pStyle w:val="Odstavecseseznamem"/>
        <w:numPr>
          <w:ilvl w:val="0"/>
          <w:numId w:val="6"/>
        </w:numPr>
        <w:tabs>
          <w:tab w:val="left" w:pos="446"/>
        </w:tabs>
        <w:spacing w:before="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</w:p>
    <w:p w:rsidR="006D3041" w:rsidRDefault="00266D68">
      <w:pPr>
        <w:pStyle w:val="Zkladntext"/>
        <w:ind w:left="445"/>
        <w:jc w:val="both"/>
      </w:pPr>
      <w:r>
        <w:t>na bankovní účet příjemce podpory uvedený v této Smlouvě.</w:t>
      </w:r>
    </w:p>
    <w:p w:rsidR="006D3041" w:rsidRDefault="00266D68">
      <w:pPr>
        <w:pStyle w:val="Odstavecseseznamem"/>
        <w:numPr>
          <w:ilvl w:val="0"/>
          <w:numId w:val="6"/>
        </w:numPr>
        <w:tabs>
          <w:tab w:val="left" w:pos="446"/>
        </w:tabs>
        <w:ind w:right="135"/>
        <w:jc w:val="both"/>
        <w:rPr>
          <w:sz w:val="20"/>
        </w:rPr>
      </w:pPr>
      <w:r>
        <w:rPr>
          <w:sz w:val="20"/>
        </w:rPr>
        <w:t>Fond posky</w:t>
      </w:r>
      <w:r>
        <w:rPr>
          <w:sz w:val="20"/>
        </w:rPr>
        <w:t>tne příjemci zálohovou ex ante platbu, její vyúčtování příjemce provádí formou žádosti        o</w:t>
      </w:r>
      <w:r>
        <w:rPr>
          <w:spacing w:val="-3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7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 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3"/>
          <w:sz w:val="20"/>
        </w:rPr>
        <w:t xml:space="preserve"> </w:t>
      </w:r>
      <w:r>
        <w:rPr>
          <w:sz w:val="20"/>
        </w:rPr>
        <w:t>výpisy,</w:t>
      </w:r>
      <w:r>
        <w:rPr>
          <w:spacing w:val="-4"/>
          <w:sz w:val="20"/>
        </w:rPr>
        <w:t xml:space="preserve"> </w:t>
      </w:r>
      <w:r>
        <w:rPr>
          <w:sz w:val="20"/>
        </w:rPr>
        <w:t>popř.</w:t>
      </w:r>
      <w:r>
        <w:rPr>
          <w:spacing w:val="-3"/>
          <w:sz w:val="20"/>
        </w:rPr>
        <w:t xml:space="preserve"> </w:t>
      </w:r>
      <w:r>
        <w:rPr>
          <w:sz w:val="20"/>
        </w:rPr>
        <w:t>dalšími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smyslu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"/>
          <w:sz w:val="20"/>
        </w:rPr>
        <w:t xml:space="preserve"> </w:t>
      </w:r>
      <w:r>
        <w:rPr>
          <w:sz w:val="20"/>
        </w:rPr>
        <w:t>vyplatit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výše 90 %, zbývající prostředky budou vyplaceny až na základě schválené závěrečné monitorovací</w:t>
      </w:r>
      <w:r>
        <w:rPr>
          <w:spacing w:val="-27"/>
          <w:sz w:val="20"/>
        </w:rPr>
        <w:t xml:space="preserve"> </w:t>
      </w:r>
      <w:r>
        <w:rPr>
          <w:sz w:val="20"/>
        </w:rPr>
        <w:t>zprávy.</w:t>
      </w:r>
    </w:p>
    <w:p w:rsidR="006D3041" w:rsidRDefault="00266D68">
      <w:pPr>
        <w:pStyle w:val="Odstavecseseznamem"/>
        <w:numPr>
          <w:ilvl w:val="0"/>
          <w:numId w:val="6"/>
        </w:numPr>
        <w:tabs>
          <w:tab w:val="left" w:pos="446"/>
        </w:tabs>
        <w:ind w:right="129"/>
        <w:jc w:val="both"/>
        <w:rPr>
          <w:sz w:val="20"/>
        </w:rPr>
      </w:pPr>
      <w:r>
        <w:rPr>
          <w:sz w:val="20"/>
        </w:rPr>
        <w:t>Zálohová platba bude v souladu s vyhláškou č. 323/2002 Sb., o rozpočtové skladbě, ve znění pozdějších předpisů, pro</w:t>
      </w:r>
      <w:r>
        <w:rPr>
          <w:sz w:val="20"/>
        </w:rPr>
        <w:t>placena dle převažujícího typu investičních nebo a neinvestičních způsobilých výdajů uvedených v rozpočtu projektu v AIS SFŽP ČR. Vyúčtování poskytnuté zálohy bude odpovídat typu prostředků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skutečné</w:t>
      </w:r>
      <w:r>
        <w:rPr>
          <w:spacing w:val="-15"/>
          <w:sz w:val="20"/>
        </w:rPr>
        <w:t xml:space="preserve"> </w:t>
      </w:r>
      <w:r>
        <w:rPr>
          <w:sz w:val="20"/>
        </w:rPr>
        <w:t>realizace.</w:t>
      </w:r>
      <w:r>
        <w:rPr>
          <w:spacing w:val="-14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-13"/>
          <w:sz w:val="20"/>
        </w:rPr>
        <w:t xml:space="preserve"> </w:t>
      </w:r>
      <w:r>
        <w:rPr>
          <w:sz w:val="20"/>
        </w:rPr>
        <w:t>typu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5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rostřednictvím</w:t>
      </w:r>
      <w:r>
        <w:rPr>
          <w:spacing w:val="-12"/>
          <w:sz w:val="20"/>
        </w:rPr>
        <w:t xml:space="preserve"> </w:t>
      </w:r>
      <w:r>
        <w:rPr>
          <w:sz w:val="20"/>
        </w:rPr>
        <w:t>zálohové platby při vyúčtování není porušením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6D3041" w:rsidRDefault="00266D68">
      <w:pPr>
        <w:pStyle w:val="Odstavecseseznamem"/>
        <w:numPr>
          <w:ilvl w:val="0"/>
          <w:numId w:val="6"/>
        </w:numPr>
        <w:tabs>
          <w:tab w:val="left" w:pos="446"/>
        </w:tabs>
        <w:ind w:right="131"/>
        <w:jc w:val="both"/>
        <w:rPr>
          <w:sz w:val="20"/>
        </w:rPr>
      </w:pPr>
      <w:r>
        <w:rPr>
          <w:sz w:val="20"/>
        </w:rPr>
        <w:t>Zálohová platba bude poskytnuta ve schválené výši 388 800,00 Kč (maximálně do výše 30 % z dotace)  a převedena na bankovní účet příjemce podpory uvedený v této Smlouvě zpravidla do 10 pracovních dnů ode dne platnosti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Smlouvy.</w:t>
      </w:r>
    </w:p>
    <w:p w:rsidR="006D3041" w:rsidRDefault="00266D68">
      <w:pPr>
        <w:pStyle w:val="Odstavecseseznamem"/>
        <w:numPr>
          <w:ilvl w:val="0"/>
          <w:numId w:val="6"/>
        </w:numPr>
        <w:tabs>
          <w:tab w:val="left" w:pos="446"/>
        </w:tabs>
        <w:spacing w:before="121"/>
        <w:ind w:right="133"/>
        <w:jc w:val="both"/>
        <w:rPr>
          <w:sz w:val="20"/>
        </w:rPr>
      </w:pPr>
      <w:r>
        <w:rPr>
          <w:sz w:val="20"/>
        </w:rPr>
        <w:t>Každé</w:t>
      </w:r>
      <w:r>
        <w:rPr>
          <w:spacing w:val="-6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3"/>
          <w:sz w:val="20"/>
        </w:rPr>
        <w:t xml:space="preserve"> </w:t>
      </w:r>
      <w:r>
        <w:rPr>
          <w:sz w:val="20"/>
        </w:rPr>
        <w:t>platby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zahrnuto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5"/>
          <w:sz w:val="20"/>
        </w:rPr>
        <w:t xml:space="preserve"> </w:t>
      </w:r>
      <w:r>
        <w:rPr>
          <w:sz w:val="20"/>
        </w:rPr>
        <w:t>zprávy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akce a odečteno v žádosti o průběžnou / konečnou platbu až do  vyúčtování plné výše poskytnuté zálohy.   V případě, že zálohová platba nebyla plně vyúčtována v rámci první průběžné monitorovací zprávy, použije se stejná zásada pro následující monitorovací </w:t>
      </w:r>
      <w:r>
        <w:rPr>
          <w:sz w:val="20"/>
        </w:rPr>
        <w:t>zprávu. Je-li celková částka zálohové platby plně vyúčtována a podaná žádost o platbu obsahuje další způsobilé výdaje nad vyúčtování, Fond vyplatí příjemci podpory podporu  připadající na tyto  způsobilé výdaje na základě schválených vynaložených  a uhraze</w:t>
      </w:r>
      <w:r>
        <w:rPr>
          <w:sz w:val="20"/>
        </w:rPr>
        <w:t>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výdajů.</w:t>
      </w:r>
    </w:p>
    <w:p w:rsidR="006D3041" w:rsidRDefault="00266D68">
      <w:pPr>
        <w:pStyle w:val="Odstavecseseznamem"/>
        <w:numPr>
          <w:ilvl w:val="0"/>
          <w:numId w:val="6"/>
        </w:numPr>
        <w:tabs>
          <w:tab w:val="left" w:pos="44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V případě, že celkové skutečně vynaložené způsobilé výdaje jsou nižší než částka zálohové platby,        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 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6D3041" w:rsidRDefault="006D3041">
      <w:pPr>
        <w:jc w:val="both"/>
        <w:rPr>
          <w:sz w:val="20"/>
        </w:rPr>
        <w:sectPr w:rsidR="006D3041">
          <w:type w:val="continuous"/>
          <w:pgSz w:w="12240" w:h="15840"/>
          <w:pgMar w:top="940" w:right="1000" w:bottom="1580" w:left="1540" w:header="708" w:footer="708" w:gutter="0"/>
          <w:cols w:space="708"/>
        </w:sectPr>
      </w:pPr>
    </w:p>
    <w:p w:rsidR="006D3041" w:rsidRDefault="00266D68">
      <w:pPr>
        <w:pStyle w:val="Nadpis1"/>
        <w:spacing w:before="73"/>
        <w:ind w:right="569"/>
      </w:pPr>
      <w:r>
        <w:t>VII.</w:t>
      </w:r>
    </w:p>
    <w:p w:rsidR="006D3041" w:rsidRDefault="00266D68">
      <w:pPr>
        <w:ind w:left="595" w:right="569"/>
        <w:jc w:val="center"/>
        <w:rPr>
          <w:b/>
          <w:sz w:val="20"/>
        </w:rPr>
      </w:pPr>
      <w:r>
        <w:rPr>
          <w:b/>
          <w:sz w:val="20"/>
        </w:rPr>
        <w:t>Op</w:t>
      </w:r>
      <w:r>
        <w:rPr>
          <w:b/>
          <w:sz w:val="20"/>
        </w:rPr>
        <w:t>ravy a korekce</w:t>
      </w:r>
    </w:p>
    <w:p w:rsidR="006D3041" w:rsidRDefault="006D3041">
      <w:pPr>
        <w:pStyle w:val="Zkladntext"/>
        <w:spacing w:before="1"/>
        <w:rPr>
          <w:b/>
          <w:sz w:val="18"/>
        </w:rPr>
      </w:pPr>
    </w:p>
    <w:p w:rsidR="006D3041" w:rsidRDefault="00266D68">
      <w:pPr>
        <w:pStyle w:val="Odstavecseseznamem"/>
        <w:numPr>
          <w:ilvl w:val="0"/>
          <w:numId w:val="5"/>
        </w:numPr>
        <w:tabs>
          <w:tab w:val="left" w:pos="44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 příslušných  ustanovení  zákona  č.  218/2000  Sb.,  o  rozpočtových  pravidlech  a o změně některých souvisejících zákonů (roz</w:t>
      </w:r>
      <w:r>
        <w:rPr>
          <w:sz w:val="20"/>
        </w:rPr>
        <w:t>počtová pravidla), v platném</w:t>
      </w:r>
      <w:r>
        <w:rPr>
          <w:spacing w:val="-4"/>
          <w:sz w:val="20"/>
        </w:rPr>
        <w:t xml:space="preserve"> </w:t>
      </w:r>
      <w:r>
        <w:rPr>
          <w:sz w:val="20"/>
        </w:rPr>
        <w:t>znění.</w:t>
      </w:r>
    </w:p>
    <w:p w:rsidR="006D3041" w:rsidRDefault="00266D68">
      <w:pPr>
        <w:pStyle w:val="Odstavecseseznamem"/>
        <w:numPr>
          <w:ilvl w:val="0"/>
          <w:numId w:val="5"/>
        </w:numPr>
        <w:tabs>
          <w:tab w:val="left" w:pos="446"/>
        </w:tabs>
        <w:spacing w:before="122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"/>
          <w:sz w:val="20"/>
        </w:rPr>
        <w:t xml:space="preserve"> </w:t>
      </w:r>
      <w:r>
        <w:rPr>
          <w:sz w:val="20"/>
        </w:rPr>
        <w:t>uvedených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8"/>
          <w:sz w:val="20"/>
        </w:rPr>
        <w:t xml:space="preserve"> </w:t>
      </w:r>
      <w:r>
        <w:rPr>
          <w:sz w:val="20"/>
        </w:rPr>
        <w:t>II</w:t>
      </w:r>
      <w:r>
        <w:rPr>
          <w:spacing w:val="4"/>
          <w:sz w:val="20"/>
        </w:rPr>
        <w:t xml:space="preserve"> </w:t>
      </w:r>
      <w:r>
        <w:rPr>
          <w:sz w:val="20"/>
        </w:rPr>
        <w:t>odst.</w:t>
      </w:r>
      <w:r>
        <w:rPr>
          <w:spacing w:val="6"/>
          <w:sz w:val="20"/>
        </w:rPr>
        <w:t xml:space="preserve"> </w:t>
      </w:r>
      <w:r>
        <w:rPr>
          <w:sz w:val="20"/>
        </w:rPr>
        <w:t>4,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III</w:t>
      </w:r>
      <w:r>
        <w:rPr>
          <w:spacing w:val="6"/>
          <w:sz w:val="20"/>
        </w:rPr>
        <w:t xml:space="preserve"> </w:t>
      </w:r>
      <w:r>
        <w:rPr>
          <w:sz w:val="20"/>
        </w:rPr>
        <w:t>odst.</w:t>
      </w:r>
      <w:r>
        <w:rPr>
          <w:spacing w:val="6"/>
          <w:sz w:val="20"/>
        </w:rPr>
        <w:t xml:space="preserve"> </w:t>
      </w:r>
      <w:r>
        <w:rPr>
          <w:sz w:val="20"/>
        </w:rPr>
        <w:t>2</w:t>
      </w:r>
      <w:r>
        <w:rPr>
          <w:spacing w:val="5"/>
          <w:sz w:val="20"/>
        </w:rPr>
        <w:t xml:space="preserve"> </w:t>
      </w:r>
      <w:r>
        <w:rPr>
          <w:sz w:val="20"/>
        </w:rPr>
        <w:t>nebo</w:t>
      </w:r>
      <w:r>
        <w:rPr>
          <w:spacing w:val="6"/>
          <w:sz w:val="20"/>
        </w:rPr>
        <w:t xml:space="preserve"> </w:t>
      </w:r>
      <w:r>
        <w:rPr>
          <w:sz w:val="20"/>
        </w:rPr>
        <w:t>čl.</w:t>
      </w:r>
      <w:r>
        <w:rPr>
          <w:spacing w:val="7"/>
          <w:sz w:val="20"/>
        </w:rPr>
        <w:t xml:space="preserve"> </w:t>
      </w:r>
      <w:r>
        <w:rPr>
          <w:sz w:val="20"/>
        </w:rPr>
        <w:t>IV</w:t>
      </w:r>
      <w:r>
        <w:rPr>
          <w:spacing w:val="6"/>
          <w:sz w:val="20"/>
        </w:rPr>
        <w:t xml:space="preserve"> </w:t>
      </w:r>
      <w:r>
        <w:rPr>
          <w:sz w:val="20"/>
        </w:rPr>
        <w:t>odst.</w:t>
      </w:r>
      <w:r>
        <w:rPr>
          <w:spacing w:val="6"/>
          <w:sz w:val="20"/>
        </w:rPr>
        <w:t xml:space="preserve"> </w:t>
      </w:r>
      <w:r>
        <w:rPr>
          <w:sz w:val="20"/>
        </w:rPr>
        <w:t>1</w:t>
      </w:r>
      <w:r>
        <w:rPr>
          <w:spacing w:val="5"/>
          <w:sz w:val="20"/>
        </w:rPr>
        <w:t xml:space="preserve"> </w:t>
      </w:r>
      <w:r>
        <w:rPr>
          <w:sz w:val="20"/>
        </w:rPr>
        <w:t>písm.</w:t>
      </w:r>
      <w:r>
        <w:rPr>
          <w:spacing w:val="6"/>
          <w:sz w:val="20"/>
        </w:rPr>
        <w:t xml:space="preserve"> </w:t>
      </w:r>
      <w:r>
        <w:rPr>
          <w:sz w:val="20"/>
        </w:rPr>
        <w:t>a.,</w:t>
      </w:r>
      <w:r>
        <w:rPr>
          <w:spacing w:val="5"/>
          <w:sz w:val="20"/>
        </w:rPr>
        <w:t xml:space="preserve"> </w:t>
      </w:r>
      <w:r>
        <w:rPr>
          <w:sz w:val="20"/>
        </w:rPr>
        <w:t>b.,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6"/>
          <w:sz w:val="20"/>
        </w:rPr>
        <w:t xml:space="preserve"> </w:t>
      </w:r>
      <w:r>
        <w:rPr>
          <w:sz w:val="20"/>
        </w:rPr>
        <w:t>r.,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</w:p>
    <w:p w:rsidR="006D3041" w:rsidRDefault="00266D68">
      <w:pPr>
        <w:pStyle w:val="Zkladntext"/>
        <w:spacing w:line="265" w:lineRule="exact"/>
        <w:ind w:left="445"/>
        <w:jc w:val="both"/>
      </w:pPr>
      <w:r>
        <w:t>postiženo odvodem ve výši 100 % z poskytnuté podpory.</w:t>
      </w:r>
    </w:p>
    <w:p w:rsidR="006D3041" w:rsidRDefault="00266D68">
      <w:pPr>
        <w:pStyle w:val="Odstavecseseznamem"/>
        <w:numPr>
          <w:ilvl w:val="0"/>
          <w:numId w:val="5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Naplnění čl. II odst. 4 nebo čl. IV odst. 1 písm. a. je prokazováno plněním závazných indikátorů akce. Porušení povinnosti spočívající v nesplnění některého ze závazných indikátorů nebo jejich částečného naplnění bude postiženo odvodem ve stanovené</w:t>
      </w:r>
      <w:r>
        <w:rPr>
          <w:spacing w:val="-4"/>
          <w:sz w:val="20"/>
        </w:rPr>
        <w:t xml:space="preserve"> </w:t>
      </w:r>
      <w:r>
        <w:rPr>
          <w:sz w:val="20"/>
        </w:rPr>
        <w:t>výši:</w:t>
      </w:r>
    </w:p>
    <w:p w:rsidR="006D3041" w:rsidRDefault="00266D68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21"/>
        <w:ind w:hanging="361"/>
        <w:rPr>
          <w:sz w:val="20"/>
        </w:rPr>
      </w:pPr>
      <w:r>
        <w:rPr>
          <w:sz w:val="20"/>
        </w:rPr>
        <w:t>Naplnění do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100 %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6D3041" w:rsidRDefault="00266D68">
      <w:pPr>
        <w:pStyle w:val="Odstavecseseznamem"/>
        <w:numPr>
          <w:ilvl w:val="1"/>
          <w:numId w:val="5"/>
        </w:numPr>
        <w:tabs>
          <w:tab w:val="left" w:pos="1242"/>
          <w:tab w:val="left" w:pos="4482"/>
        </w:tabs>
        <w:spacing w:before="121"/>
        <w:ind w:hanging="361"/>
        <w:rPr>
          <w:sz w:val="20"/>
        </w:rPr>
      </w:pPr>
      <w:r>
        <w:rPr>
          <w:sz w:val="20"/>
        </w:rPr>
        <w:t>Naplnění od 51 % do</w:t>
      </w:r>
      <w:r>
        <w:rPr>
          <w:spacing w:val="-5"/>
          <w:sz w:val="20"/>
        </w:rPr>
        <w:t xml:space="preserve"> </w:t>
      </w:r>
      <w:r>
        <w:rPr>
          <w:sz w:val="20"/>
        </w:rPr>
        <w:t>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6D3041" w:rsidRDefault="00266D68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18"/>
        <w:ind w:hanging="361"/>
        <w:rPr>
          <w:sz w:val="20"/>
        </w:rPr>
      </w:pPr>
      <w:r>
        <w:rPr>
          <w:sz w:val="20"/>
        </w:rPr>
        <w:t>Naplnění od 86 % do</w:t>
      </w:r>
      <w:r>
        <w:rPr>
          <w:spacing w:val="-5"/>
          <w:sz w:val="20"/>
        </w:rPr>
        <w:t xml:space="preserve"> </w:t>
      </w:r>
      <w:r>
        <w:rPr>
          <w:sz w:val="20"/>
        </w:rPr>
        <w:t>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2,5 %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6D3041" w:rsidRDefault="00266D68">
      <w:pPr>
        <w:pStyle w:val="Zkladntext"/>
        <w:spacing w:before="120"/>
        <w:ind w:left="445" w:right="139"/>
        <w:jc w:val="both"/>
      </w:pPr>
      <w:r>
        <w:t>V případě nesplnění nebo částečného naplnění více než jednoho ze závaznýc</w:t>
      </w:r>
      <w:r>
        <w:t>h indikátorů akce dle čl. II odst. 4, bude odvod uplatněn pouze v sazbě dle indikátoru, u něhož došlo k nejnižšímu naplnění stanoveného účelu.</w:t>
      </w:r>
    </w:p>
    <w:p w:rsidR="006D3041" w:rsidRDefault="00266D68">
      <w:pPr>
        <w:pStyle w:val="Odstavecseseznamem"/>
        <w:numPr>
          <w:ilvl w:val="0"/>
          <w:numId w:val="5"/>
        </w:numPr>
        <w:tabs>
          <w:tab w:val="left" w:pos="4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 xml:space="preserve">Porušení povinnosti stanovené v čl. II odst. 2 bude postiženo odvodem ve výši 3 % z celkové částky podpory. Fond </w:t>
      </w:r>
      <w:r>
        <w:rPr>
          <w:sz w:val="20"/>
        </w:rPr>
        <w:t>v souvislosti s touto podmínkou jako poskytovatel podpory stanoví, že nedodržení uvedené povinnosti pro dosažení výsledku akce, nebude považováno za porušení podmínek poskytnutí podpory v případě, že ke splnění této povinnosti dojde nejpozději do 30 dní od</w:t>
      </w:r>
      <w:r>
        <w:rPr>
          <w:sz w:val="20"/>
        </w:rPr>
        <w:t>e dne termínu stanoveného v čl. II odst.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6D3041" w:rsidRDefault="00266D68">
      <w:pPr>
        <w:pStyle w:val="Odstavecseseznamem"/>
        <w:numPr>
          <w:ilvl w:val="0"/>
          <w:numId w:val="5"/>
        </w:numPr>
        <w:tabs>
          <w:tab w:val="left" w:pos="44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 čl.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procentní</w:t>
      </w:r>
      <w:r>
        <w:rPr>
          <w:spacing w:val="-3"/>
          <w:sz w:val="20"/>
        </w:rPr>
        <w:t xml:space="preserve"> </w:t>
      </w:r>
      <w:r>
        <w:rPr>
          <w:sz w:val="20"/>
        </w:rPr>
        <w:t>sazby uvedené v příloze č. 1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6D3041" w:rsidRDefault="00266D68">
      <w:pPr>
        <w:pStyle w:val="Odstavecseseznamem"/>
        <w:numPr>
          <w:ilvl w:val="0"/>
          <w:numId w:val="5"/>
        </w:numPr>
        <w:tabs>
          <w:tab w:val="left" w:pos="44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</w:t>
      </w:r>
      <w:r>
        <w:rPr>
          <w:spacing w:val="30"/>
          <w:sz w:val="20"/>
        </w:rPr>
        <w:t xml:space="preserve"> </w:t>
      </w:r>
      <w:r>
        <w:rPr>
          <w:sz w:val="20"/>
        </w:rPr>
        <w:t>%</w:t>
      </w:r>
    </w:p>
    <w:p w:rsidR="006D3041" w:rsidRDefault="00266D68">
      <w:pPr>
        <w:pStyle w:val="Zkladntext"/>
        <w:spacing w:line="265" w:lineRule="exact"/>
        <w:ind w:left="445"/>
        <w:jc w:val="both"/>
      </w:pPr>
      <w:r>
        <w:t>z poskytnuté podpory.</w:t>
      </w:r>
    </w:p>
    <w:p w:rsidR="006D3041" w:rsidRDefault="006D3041">
      <w:pPr>
        <w:pStyle w:val="Zkladntext"/>
        <w:spacing w:before="8"/>
        <w:rPr>
          <w:sz w:val="10"/>
        </w:rPr>
      </w:pPr>
    </w:p>
    <w:p w:rsidR="006D3041" w:rsidRDefault="00266D68">
      <w:pPr>
        <w:pStyle w:val="Nadpis1"/>
        <w:spacing w:before="99"/>
        <w:ind w:right="566"/>
      </w:pPr>
      <w:r>
        <w:t>VIII.</w:t>
      </w:r>
    </w:p>
    <w:p w:rsidR="006D3041" w:rsidRDefault="00266D68">
      <w:pPr>
        <w:spacing w:before="1"/>
        <w:ind w:left="595" w:right="569"/>
        <w:jc w:val="center"/>
        <w:rPr>
          <w:b/>
          <w:sz w:val="20"/>
        </w:rPr>
      </w:pPr>
      <w:r>
        <w:rPr>
          <w:b/>
          <w:sz w:val="20"/>
        </w:rPr>
        <w:t>Společná ustanovení</w:t>
      </w:r>
    </w:p>
    <w:p w:rsidR="006D3041" w:rsidRDefault="006D3041">
      <w:pPr>
        <w:pStyle w:val="Zkladntext"/>
        <w:rPr>
          <w:b/>
          <w:sz w:val="18"/>
        </w:rPr>
      </w:pPr>
    </w:p>
    <w:p w:rsidR="006D3041" w:rsidRDefault="00266D68">
      <w:pPr>
        <w:pStyle w:val="Odstavecseseznamem"/>
        <w:numPr>
          <w:ilvl w:val="0"/>
          <w:numId w:val="4"/>
        </w:numPr>
        <w:tabs>
          <w:tab w:val="left" w:pos="446"/>
        </w:tabs>
        <w:spacing w:before="1"/>
        <w:jc w:val="both"/>
        <w:rPr>
          <w:sz w:val="20"/>
        </w:rPr>
      </w:pPr>
      <w:r>
        <w:rPr>
          <w:sz w:val="20"/>
        </w:rPr>
        <w:t>Příjemce podpory prohlašuje a podpisem Smlouvy 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že:</w:t>
      </w:r>
    </w:p>
    <w:p w:rsidR="006D3041" w:rsidRDefault="00266D68">
      <w:pPr>
        <w:pStyle w:val="Odstavecseseznamem"/>
        <w:numPr>
          <w:ilvl w:val="1"/>
          <w:numId w:val="4"/>
        </w:numPr>
        <w:tabs>
          <w:tab w:val="left" w:pos="882"/>
        </w:tabs>
        <w:ind w:left="881" w:right="139"/>
        <w:jc w:val="both"/>
        <w:rPr>
          <w:sz w:val="20"/>
        </w:rPr>
      </w:pPr>
      <w:r>
        <w:rPr>
          <w:sz w:val="20"/>
        </w:rPr>
        <w:t>byl před podpisem Smlouvy řádně seznámen s podmínkami čerpání podpory dle Smlouvy a bere na vědomí všechny podmínky a povinnosti vyplývající ze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6D3041" w:rsidRDefault="00266D68">
      <w:pPr>
        <w:pStyle w:val="Odstavecseseznamem"/>
        <w:numPr>
          <w:ilvl w:val="1"/>
          <w:numId w:val="4"/>
        </w:numPr>
        <w:tabs>
          <w:tab w:val="left" w:pos="882"/>
        </w:tabs>
        <w:spacing w:before="121"/>
        <w:ind w:left="881" w:right="129"/>
        <w:jc w:val="both"/>
        <w:rPr>
          <w:sz w:val="20"/>
        </w:rPr>
      </w:pPr>
      <w:r>
        <w:rPr>
          <w:sz w:val="20"/>
        </w:rPr>
        <w:t>byl</w:t>
      </w:r>
      <w:r>
        <w:rPr>
          <w:spacing w:val="-17"/>
          <w:sz w:val="20"/>
        </w:rPr>
        <w:t xml:space="preserve"> </w:t>
      </w:r>
      <w:r>
        <w:rPr>
          <w:sz w:val="20"/>
        </w:rPr>
        <w:t>poučen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důsledcích,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7"/>
          <w:sz w:val="20"/>
        </w:rPr>
        <w:t xml:space="preserve"> </w:t>
      </w:r>
      <w:r>
        <w:rPr>
          <w:sz w:val="20"/>
        </w:rPr>
        <w:t>mohou</w:t>
      </w:r>
      <w:r>
        <w:rPr>
          <w:spacing w:val="-15"/>
          <w:sz w:val="20"/>
        </w:rPr>
        <w:t xml:space="preserve"> </w:t>
      </w:r>
      <w:r>
        <w:rPr>
          <w:sz w:val="20"/>
        </w:rPr>
        <w:t>vyplývat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7"/>
          <w:sz w:val="20"/>
        </w:rPr>
        <w:t xml:space="preserve"> </w:t>
      </w:r>
      <w:r>
        <w:rPr>
          <w:sz w:val="20"/>
        </w:rPr>
        <w:t>nepravdivých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neúplných</w:t>
      </w:r>
      <w:r>
        <w:rPr>
          <w:spacing w:val="-13"/>
          <w:sz w:val="20"/>
        </w:rPr>
        <w:t xml:space="preserve"> </w:t>
      </w:r>
      <w:r>
        <w:rPr>
          <w:sz w:val="20"/>
        </w:rPr>
        <w:t>informací jak ve Smlouvě, tak v monitorovacích zprávách, včetně žádostí o platbu a neoprávněného použití prostředků;</w:t>
      </w:r>
    </w:p>
    <w:p w:rsidR="006D3041" w:rsidRDefault="00266D68">
      <w:pPr>
        <w:pStyle w:val="Odstavecseseznamem"/>
        <w:numPr>
          <w:ilvl w:val="1"/>
          <w:numId w:val="4"/>
        </w:numPr>
        <w:tabs>
          <w:tab w:val="left" w:pos="882"/>
        </w:tabs>
        <w:spacing w:before="119"/>
        <w:ind w:left="881" w:right="13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9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1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rozsahu:</w:t>
      </w:r>
      <w:r>
        <w:rPr>
          <w:spacing w:val="-10"/>
          <w:sz w:val="20"/>
        </w:rPr>
        <w:t xml:space="preserve"> </w:t>
      </w:r>
      <w:r>
        <w:rPr>
          <w:sz w:val="20"/>
        </w:rPr>
        <w:t>název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IČO příjemce podpory, informace o předmětu a</w:t>
      </w:r>
      <w:r>
        <w:rPr>
          <w:sz w:val="20"/>
        </w:rPr>
        <w:t xml:space="preserve"> výši 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pomoci.</w:t>
      </w:r>
    </w:p>
    <w:p w:rsidR="006D3041" w:rsidRDefault="006D3041">
      <w:pPr>
        <w:pStyle w:val="Zkladntext"/>
        <w:spacing w:before="1"/>
        <w:rPr>
          <w:sz w:val="18"/>
        </w:rPr>
      </w:pPr>
    </w:p>
    <w:p w:rsidR="006D3041" w:rsidRDefault="00266D68">
      <w:pPr>
        <w:pStyle w:val="Nadpis1"/>
        <w:spacing w:before="1"/>
        <w:ind w:right="572"/>
      </w:pPr>
      <w:r>
        <w:t>IX.</w:t>
      </w:r>
    </w:p>
    <w:p w:rsidR="006D3041" w:rsidRDefault="00266D68">
      <w:pPr>
        <w:ind w:left="595" w:right="569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6D3041" w:rsidRDefault="006D3041">
      <w:pPr>
        <w:pStyle w:val="Zkladntext"/>
        <w:spacing w:before="12"/>
        <w:rPr>
          <w:b/>
          <w:sz w:val="17"/>
        </w:rPr>
      </w:pPr>
    </w:p>
    <w:p w:rsidR="006D3041" w:rsidRDefault="00266D68">
      <w:pPr>
        <w:pStyle w:val="Odstavecseseznamem"/>
        <w:numPr>
          <w:ilvl w:val="0"/>
          <w:numId w:val="3"/>
        </w:numPr>
        <w:tabs>
          <w:tab w:val="left" w:pos="446"/>
        </w:tabs>
        <w:spacing w:before="0"/>
        <w:ind w:right="132"/>
        <w:rPr>
          <w:sz w:val="20"/>
        </w:rPr>
      </w:pPr>
      <w:r>
        <w:rPr>
          <w:sz w:val="20"/>
        </w:rPr>
        <w:t>Tato Smlouva je vyhotovena v jednom elektronickém vyhotovení, podepsaném zaručenými elektronickými</w:t>
      </w:r>
      <w:r>
        <w:rPr>
          <w:spacing w:val="29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7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0"/>
          <w:sz w:val="20"/>
        </w:rPr>
        <w:t xml:space="preserve"> </w:t>
      </w:r>
      <w:r>
        <w:rPr>
          <w:sz w:val="20"/>
        </w:rPr>
        <w:t>listinných</w:t>
      </w:r>
    </w:p>
    <w:p w:rsidR="006D3041" w:rsidRDefault="006D3041">
      <w:pPr>
        <w:rPr>
          <w:sz w:val="20"/>
        </w:rPr>
        <w:sectPr w:rsidR="006D3041">
          <w:pgSz w:w="12240" w:h="15840"/>
          <w:pgMar w:top="1060" w:right="1000" w:bottom="1600" w:left="1540" w:header="0" w:footer="1380" w:gutter="0"/>
          <w:cols w:space="708"/>
        </w:sectPr>
      </w:pPr>
    </w:p>
    <w:p w:rsidR="006D3041" w:rsidRDefault="00266D68">
      <w:pPr>
        <w:pStyle w:val="Zkladntext"/>
        <w:spacing w:before="73"/>
        <w:ind w:left="445" w:right="133"/>
        <w:jc w:val="both"/>
      </w:pPr>
      <w:r>
        <w:t>exemplářích a podepsána vlastnoručně; každý exemplář má platnost originálu. Každá smluvní strana obdrží jeden exemplář.</w:t>
      </w:r>
    </w:p>
    <w:p w:rsidR="006D3041" w:rsidRDefault="00266D68">
      <w:pPr>
        <w:pStyle w:val="Odstavecseseznamem"/>
        <w:numPr>
          <w:ilvl w:val="0"/>
          <w:numId w:val="3"/>
        </w:numPr>
        <w:tabs>
          <w:tab w:val="left" w:pos="446"/>
        </w:tabs>
        <w:spacing w:before="121"/>
        <w:jc w:val="both"/>
        <w:rPr>
          <w:sz w:val="20"/>
        </w:rPr>
      </w:pPr>
      <w:r>
        <w:rPr>
          <w:sz w:val="20"/>
        </w:rPr>
        <w:t>Smlouva může být měněna nebo zrušena pouze dohodou obou smluvních stran v písemné</w:t>
      </w:r>
      <w:r>
        <w:rPr>
          <w:spacing w:val="-22"/>
          <w:sz w:val="20"/>
        </w:rPr>
        <w:t xml:space="preserve"> </w:t>
      </w:r>
      <w:r>
        <w:rPr>
          <w:sz w:val="20"/>
        </w:rPr>
        <w:t>formě.</w:t>
      </w:r>
    </w:p>
    <w:p w:rsidR="006D3041" w:rsidRDefault="00266D68">
      <w:pPr>
        <w:pStyle w:val="Odstavecseseznamem"/>
        <w:numPr>
          <w:ilvl w:val="0"/>
          <w:numId w:val="3"/>
        </w:numPr>
        <w:tabs>
          <w:tab w:val="left" w:pos="446"/>
        </w:tabs>
        <w:ind w:right="13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</w:t>
      </w:r>
      <w:r>
        <w:rPr>
          <w:sz w:val="20"/>
        </w:rPr>
        <w:t>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 přiměřeně, zejména jeho části čtvrté.</w:t>
      </w:r>
    </w:p>
    <w:p w:rsidR="006D3041" w:rsidRDefault="00266D68">
      <w:pPr>
        <w:pStyle w:val="Odstavecseseznamem"/>
        <w:numPr>
          <w:ilvl w:val="0"/>
          <w:numId w:val="3"/>
        </w:numPr>
        <w:tabs>
          <w:tab w:val="left" w:pos="446"/>
        </w:tabs>
        <w:spacing w:before="123" w:line="237" w:lineRule="auto"/>
        <w:ind w:right="136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5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5"/>
          <w:sz w:val="20"/>
        </w:rPr>
        <w:t xml:space="preserve"> </w:t>
      </w:r>
      <w:r>
        <w:rPr>
          <w:sz w:val="20"/>
        </w:rPr>
        <w:t>rozumí</w:t>
      </w:r>
      <w:r>
        <w:rPr>
          <w:spacing w:val="-15"/>
          <w:sz w:val="20"/>
        </w:rPr>
        <w:t xml:space="preserve"> </w:t>
      </w:r>
      <w:r>
        <w:rPr>
          <w:sz w:val="20"/>
        </w:rPr>
        <w:t>podání</w:t>
      </w:r>
      <w:r>
        <w:rPr>
          <w:spacing w:val="-16"/>
          <w:sz w:val="20"/>
        </w:rPr>
        <w:t xml:space="preserve"> </w:t>
      </w:r>
      <w:r>
        <w:rPr>
          <w:sz w:val="20"/>
        </w:rPr>
        <w:t>informace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6"/>
          <w:sz w:val="20"/>
        </w:rPr>
        <w:t xml:space="preserve"> </w:t>
      </w:r>
      <w:r>
        <w:rPr>
          <w:sz w:val="20"/>
        </w:rPr>
        <w:t>podobě, případně e-mailem nebo 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6D3041" w:rsidRDefault="00266D68">
      <w:pPr>
        <w:pStyle w:val="Odstavecseseznamem"/>
        <w:numPr>
          <w:ilvl w:val="0"/>
          <w:numId w:val="3"/>
        </w:numPr>
        <w:tabs>
          <w:tab w:val="left" w:pos="4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podmínkách  účinnosti  některých  smluv,  uveřejňování  těchto  smluv  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6D3041" w:rsidRDefault="006D3041">
      <w:pPr>
        <w:pStyle w:val="Zkladntext"/>
        <w:rPr>
          <w:sz w:val="26"/>
        </w:rPr>
      </w:pPr>
    </w:p>
    <w:p w:rsidR="006D3041" w:rsidRDefault="006D3041">
      <w:pPr>
        <w:pStyle w:val="Zkladntext"/>
        <w:spacing w:before="3"/>
        <w:rPr>
          <w:sz w:val="19"/>
        </w:rPr>
      </w:pPr>
    </w:p>
    <w:p w:rsidR="006D3041" w:rsidRDefault="00266D68">
      <w:pPr>
        <w:pStyle w:val="Zkladntext"/>
        <w:tabs>
          <w:tab w:val="left" w:pos="5922"/>
        </w:tabs>
        <w:ind w:left="445"/>
        <w:jc w:val="both"/>
      </w:pPr>
      <w:r>
        <w:t>v</w:t>
      </w:r>
      <w:r>
        <w:tab/>
        <w:t>v</w:t>
      </w:r>
      <w:r>
        <w:rPr>
          <w:spacing w:val="-1"/>
        </w:rPr>
        <w:t xml:space="preserve"> </w:t>
      </w:r>
      <w:r>
        <w:t>Praze</w:t>
      </w:r>
    </w:p>
    <w:p w:rsidR="006D3041" w:rsidRDefault="006D3041">
      <w:pPr>
        <w:pStyle w:val="Zkladntext"/>
        <w:spacing w:before="12"/>
        <w:rPr>
          <w:sz w:val="19"/>
        </w:rPr>
      </w:pPr>
    </w:p>
    <w:p w:rsidR="006D3041" w:rsidRDefault="00266D68">
      <w:pPr>
        <w:pStyle w:val="Zkladntext"/>
        <w:tabs>
          <w:tab w:val="left" w:pos="5922"/>
        </w:tabs>
        <w:ind w:left="445"/>
        <w:jc w:val="both"/>
      </w:pPr>
      <w:r>
        <w:t>dne:</w:t>
      </w:r>
      <w:r>
        <w:tab/>
        <w:t>dne:</w:t>
      </w:r>
    </w:p>
    <w:p w:rsidR="006D3041" w:rsidRDefault="006D3041">
      <w:pPr>
        <w:pStyle w:val="Zkladntext"/>
        <w:rPr>
          <w:sz w:val="26"/>
        </w:rPr>
      </w:pPr>
    </w:p>
    <w:p w:rsidR="006D3041" w:rsidRDefault="006D3041">
      <w:pPr>
        <w:pStyle w:val="Zkladntext"/>
        <w:rPr>
          <w:sz w:val="26"/>
        </w:rPr>
      </w:pPr>
    </w:p>
    <w:p w:rsidR="006D3041" w:rsidRDefault="006D3041">
      <w:pPr>
        <w:pStyle w:val="Zkladntext"/>
        <w:rPr>
          <w:sz w:val="26"/>
        </w:rPr>
      </w:pPr>
    </w:p>
    <w:p w:rsidR="006D3041" w:rsidRDefault="006D3041">
      <w:pPr>
        <w:pStyle w:val="Zkladntext"/>
        <w:spacing w:before="3"/>
        <w:rPr>
          <w:sz w:val="32"/>
        </w:rPr>
      </w:pPr>
    </w:p>
    <w:p w:rsidR="006D3041" w:rsidRDefault="00266D68">
      <w:pPr>
        <w:pStyle w:val="Zkladntext"/>
        <w:tabs>
          <w:tab w:val="left" w:pos="6642"/>
        </w:tabs>
        <w:spacing w:before="1"/>
        <w:ind w:left="881"/>
      </w:pPr>
      <w:r>
        <w:t>…………………………………………….</w:t>
      </w:r>
      <w:r>
        <w:tab/>
        <w:t>…………………………………………….</w:t>
      </w:r>
    </w:p>
    <w:p w:rsidR="006D3041" w:rsidRDefault="00266D68">
      <w:pPr>
        <w:tabs>
          <w:tab w:val="left" w:pos="7410"/>
        </w:tabs>
        <w:ind w:left="992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</w:p>
    <w:p w:rsidR="006D3041" w:rsidRDefault="006D3041">
      <w:pPr>
        <w:pStyle w:val="Zkladntext"/>
        <w:rPr>
          <w:i/>
          <w:sz w:val="26"/>
        </w:rPr>
      </w:pPr>
    </w:p>
    <w:p w:rsidR="006D3041" w:rsidRDefault="006D3041">
      <w:pPr>
        <w:pStyle w:val="Zkladntext"/>
        <w:spacing w:before="12"/>
        <w:rPr>
          <w:i/>
          <w:sz w:val="22"/>
        </w:rPr>
      </w:pPr>
    </w:p>
    <w:p w:rsidR="006D3041" w:rsidRDefault="00266D68">
      <w:pPr>
        <w:pStyle w:val="Zkladntext"/>
        <w:ind w:left="162"/>
      </w:pPr>
      <w:r>
        <w:t>Přílohy:</w:t>
      </w:r>
    </w:p>
    <w:p w:rsidR="006D3041" w:rsidRDefault="006D3041">
      <w:pPr>
        <w:pStyle w:val="Zkladntext"/>
        <w:spacing w:before="1"/>
      </w:pPr>
    </w:p>
    <w:p w:rsidR="006D3041" w:rsidRDefault="00266D68">
      <w:pPr>
        <w:pStyle w:val="Zkladntext"/>
        <w:spacing w:before="1"/>
        <w:ind w:left="162"/>
      </w:pPr>
      <w:r>
        <w:t>Příloha č. 1 – Stanovení výše odvodů, které se použijí v případě porušení povinností při zadávání zakázek/ veřejných zakázek</w:t>
      </w:r>
    </w:p>
    <w:p w:rsidR="006D3041" w:rsidRDefault="006D3041">
      <w:pPr>
        <w:sectPr w:rsidR="006D3041">
          <w:pgSz w:w="12240" w:h="15840"/>
          <w:pgMar w:top="1060" w:right="1000" w:bottom="1660" w:left="1540" w:header="0" w:footer="1380" w:gutter="0"/>
          <w:cols w:space="708"/>
        </w:sectPr>
      </w:pPr>
    </w:p>
    <w:p w:rsidR="006D3041" w:rsidRDefault="00266D68">
      <w:pPr>
        <w:pStyle w:val="Zkladntext"/>
        <w:spacing w:before="73" w:line="264" w:lineRule="auto"/>
        <w:ind w:left="162"/>
      </w:pPr>
      <w:r>
        <w:t>Příloha č. 1 – Smlouva o poskytnutí podpory z Programu „Životní prostředí ekosystémy a změna klimatu“ podporovaného z Norských fondů 2014-2021</w:t>
      </w:r>
    </w:p>
    <w:p w:rsidR="006D3041" w:rsidRDefault="006D3041">
      <w:pPr>
        <w:pStyle w:val="Zkladntext"/>
        <w:spacing w:before="1"/>
        <w:rPr>
          <w:sz w:val="27"/>
        </w:rPr>
      </w:pPr>
    </w:p>
    <w:p w:rsidR="006D3041" w:rsidRDefault="00266D68">
      <w:pPr>
        <w:pStyle w:val="Nadpis1"/>
        <w:spacing w:line="264" w:lineRule="auto"/>
        <w:ind w:left="162"/>
        <w:jc w:val="left"/>
      </w:pPr>
      <w:r>
        <w:t>Stanovení výše odvodů, které se použijí v případě porušení povinností při zadávání zakázek/ veřejných zakázek</w:t>
      </w:r>
    </w:p>
    <w:p w:rsidR="006D3041" w:rsidRDefault="006D3041">
      <w:pPr>
        <w:pStyle w:val="Zkladntext"/>
        <w:spacing w:before="1"/>
        <w:rPr>
          <w:b/>
          <w:sz w:val="27"/>
        </w:rPr>
      </w:pPr>
    </w:p>
    <w:p w:rsidR="006D3041" w:rsidRDefault="00266D68">
      <w:pPr>
        <w:pStyle w:val="Odstavecseseznamem"/>
        <w:numPr>
          <w:ilvl w:val="0"/>
          <w:numId w:val="2"/>
        </w:numPr>
        <w:tabs>
          <w:tab w:val="left" w:pos="446"/>
        </w:tabs>
        <w:spacing w:before="1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z w:val="20"/>
        </w:rPr>
        <w:t>BECNÁ USTANOVENÍ</w:t>
      </w:r>
    </w:p>
    <w:p w:rsidR="006D3041" w:rsidRDefault="006D3041">
      <w:pPr>
        <w:pStyle w:val="Zkladntext"/>
        <w:rPr>
          <w:b/>
        </w:rPr>
      </w:pPr>
    </w:p>
    <w:p w:rsidR="006D3041" w:rsidRDefault="00266D68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předpisů, stanovuje výše odvodů za porušení rozpočtové kázně v případě pochybení, které spoč</w:t>
      </w:r>
      <w:r>
        <w:rPr>
          <w:sz w:val="20"/>
        </w:rPr>
        <w:t>ívá v porušení povinností stanovených v čl. IV bodu 1) písm. j) Smlouvy při zadávání zakázek/veřejných zakázek (souhrnně dále jen „veřejné zakázky“), zejména v nedodržení postupu podle zákona č. 134/2016 Sb., o zadávání veřejných zakázek,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znění</w:t>
      </w:r>
      <w:r>
        <w:rPr>
          <w:spacing w:val="27"/>
          <w:sz w:val="20"/>
        </w:rPr>
        <w:t xml:space="preserve"> </w:t>
      </w:r>
      <w:r>
        <w:rPr>
          <w:sz w:val="20"/>
        </w:rPr>
        <w:t>účinném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26"/>
          <w:sz w:val="20"/>
        </w:rPr>
        <w:t xml:space="preserve"> </w:t>
      </w:r>
      <w:r>
        <w:rPr>
          <w:sz w:val="20"/>
        </w:rPr>
        <w:t>zahájení</w:t>
      </w:r>
      <w:r>
        <w:rPr>
          <w:spacing w:val="26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7"/>
          <w:sz w:val="20"/>
        </w:rPr>
        <w:t xml:space="preserve"> </w:t>
      </w:r>
      <w:r>
        <w:rPr>
          <w:sz w:val="20"/>
        </w:rPr>
        <w:t>řízení,</w:t>
      </w:r>
      <w:r>
        <w:rPr>
          <w:spacing w:val="2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5"/>
          <w:sz w:val="20"/>
        </w:rPr>
        <w:t xml:space="preserve"> </w:t>
      </w:r>
      <w:r>
        <w:rPr>
          <w:sz w:val="20"/>
        </w:rPr>
        <w:t>zákona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137/2006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</w:p>
    <w:p w:rsidR="006D3041" w:rsidRDefault="00266D68">
      <w:pPr>
        <w:pStyle w:val="Zkladntext"/>
        <w:spacing w:before="2"/>
        <w:ind w:left="870"/>
        <w:jc w:val="both"/>
      </w:pPr>
      <w:r>
        <w:t>o veřejných zakázkách, ve znění účinném v době zahájení zadávacího řízení (dále souhrnně jen</w:t>
      </w:r>
    </w:p>
    <w:p w:rsidR="006D3041" w:rsidRDefault="00266D68">
      <w:pPr>
        <w:pStyle w:val="Zkladntext"/>
        <w:spacing w:before="80" w:line="312" w:lineRule="auto"/>
        <w:ind w:left="870" w:right="133"/>
        <w:jc w:val="both"/>
      </w:pPr>
      <w:r>
        <w:t>„zákon“) a/nebo  nedodržení postupu  stanoveného v Pokynech  pro zadávání veřejných  zakázek  v rámci FM Norska 2014-2020, ve znění účinném v době zahájení výběrového/zadávacího řízení (dále jen</w:t>
      </w:r>
      <w:r>
        <w:rPr>
          <w:spacing w:val="-2"/>
        </w:rPr>
        <w:t xml:space="preserve"> </w:t>
      </w:r>
      <w:r>
        <w:t>„Pokyny“).</w:t>
      </w:r>
    </w:p>
    <w:p w:rsidR="006D3041" w:rsidRDefault="00266D68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 xml:space="preserve">V případě, že identifikované porušení nemohlo mít </w:t>
      </w:r>
      <w:r>
        <w:rPr>
          <w:sz w:val="20"/>
        </w:rPr>
        <w:t>ani potenciální finanční dopad,</w:t>
      </w:r>
      <w:r>
        <w:rPr>
          <w:spacing w:val="-2"/>
          <w:sz w:val="20"/>
        </w:rPr>
        <w:t xml:space="preserve"> </w:t>
      </w:r>
      <w:r>
        <w:rPr>
          <w:sz w:val="20"/>
        </w:rPr>
        <w:t>nestanoví</w:t>
      </w:r>
    </w:p>
    <w:p w:rsidR="006D3041" w:rsidRDefault="00266D68">
      <w:pPr>
        <w:pStyle w:val="Zkladntext"/>
        <w:spacing w:before="79"/>
        <w:ind w:left="870"/>
        <w:jc w:val="both"/>
      </w:pPr>
      <w:r>
        <w:t>se za něj žádný odvod.</w:t>
      </w:r>
    </w:p>
    <w:p w:rsidR="006D3041" w:rsidRDefault="00266D68">
      <w:pPr>
        <w:pStyle w:val="Odstavecseseznamem"/>
        <w:numPr>
          <w:ilvl w:val="1"/>
          <w:numId w:val="2"/>
        </w:numPr>
        <w:tabs>
          <w:tab w:val="left" w:pos="870"/>
        </w:tabs>
        <w:spacing w:before="80" w:line="312" w:lineRule="auto"/>
        <w:ind w:right="134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 Přílohy.</w:t>
      </w:r>
    </w:p>
    <w:p w:rsidR="006D3041" w:rsidRDefault="00266D68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266" w:lineRule="exact"/>
        <w:jc w:val="both"/>
        <w:rPr>
          <w:sz w:val="20"/>
        </w:rPr>
      </w:pPr>
      <w:r>
        <w:rPr>
          <w:sz w:val="20"/>
        </w:rPr>
        <w:t>Výše</w:t>
      </w:r>
      <w:r>
        <w:rPr>
          <w:spacing w:val="23"/>
          <w:sz w:val="20"/>
        </w:rPr>
        <w:t xml:space="preserve"> </w:t>
      </w:r>
      <w:r>
        <w:rPr>
          <w:sz w:val="20"/>
        </w:rPr>
        <w:t>odvodu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5"/>
          <w:sz w:val="20"/>
        </w:rPr>
        <w:t xml:space="preserve"> </w:t>
      </w:r>
      <w:r>
        <w:rPr>
          <w:sz w:val="20"/>
        </w:rPr>
        <w:t>vypočte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8"/>
          <w:sz w:val="20"/>
        </w:rPr>
        <w:t xml:space="preserve"> </w:t>
      </w:r>
      <w:r>
        <w:rPr>
          <w:sz w:val="20"/>
        </w:rPr>
        <w:t>částky,</w:t>
      </w:r>
      <w:r>
        <w:rPr>
          <w:spacing w:val="24"/>
          <w:sz w:val="20"/>
        </w:rPr>
        <w:t xml:space="preserve"> </w:t>
      </w:r>
      <w:r>
        <w:rPr>
          <w:sz w:val="20"/>
        </w:rPr>
        <w:t>která</w:t>
      </w:r>
      <w:r>
        <w:rPr>
          <w:spacing w:val="26"/>
          <w:sz w:val="20"/>
        </w:rPr>
        <w:t xml:space="preserve"> </w:t>
      </w:r>
      <w:r>
        <w:rPr>
          <w:sz w:val="20"/>
        </w:rPr>
        <w:t>byla</w:t>
      </w:r>
      <w:r>
        <w:rPr>
          <w:spacing w:val="25"/>
          <w:sz w:val="20"/>
        </w:rPr>
        <w:t xml:space="preserve"> </w:t>
      </w:r>
      <w:r>
        <w:rPr>
          <w:sz w:val="20"/>
        </w:rPr>
        <w:t>nebo</w:t>
      </w:r>
      <w:r>
        <w:rPr>
          <w:spacing w:val="26"/>
          <w:sz w:val="20"/>
        </w:rPr>
        <w:t xml:space="preserve"> </w:t>
      </w:r>
      <w:r>
        <w:rPr>
          <w:sz w:val="20"/>
        </w:rPr>
        <w:t>má</w:t>
      </w:r>
      <w:r>
        <w:rPr>
          <w:spacing w:val="24"/>
          <w:sz w:val="20"/>
        </w:rPr>
        <w:t xml:space="preserve"> </w:t>
      </w:r>
      <w:r>
        <w:rPr>
          <w:sz w:val="20"/>
        </w:rPr>
        <w:t>být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8"/>
          <w:sz w:val="20"/>
        </w:rPr>
        <w:t xml:space="preserve"> </w:t>
      </w:r>
      <w:r>
        <w:rPr>
          <w:sz w:val="20"/>
        </w:rPr>
        <w:t>v rámci</w:t>
      </w:r>
      <w:r>
        <w:rPr>
          <w:spacing w:val="24"/>
          <w:sz w:val="20"/>
        </w:rPr>
        <w:t xml:space="preserve"> </w:t>
      </w:r>
      <w:r>
        <w:rPr>
          <w:sz w:val="20"/>
        </w:rPr>
        <w:t>podpory</w:t>
      </w:r>
    </w:p>
    <w:p w:rsidR="006D3041" w:rsidRDefault="00266D68">
      <w:pPr>
        <w:pStyle w:val="Zkladntext"/>
        <w:spacing w:before="80"/>
        <w:ind w:left="870"/>
        <w:jc w:val="both"/>
      </w:pPr>
      <w:r>
        <w:t>poskytnuta v souvislosti s veřejnou zakázkou, u které se porušení vyskytlo.</w:t>
      </w:r>
    </w:p>
    <w:p w:rsidR="006D3041" w:rsidRDefault="00266D68">
      <w:pPr>
        <w:pStyle w:val="Odstavecseseznamem"/>
        <w:numPr>
          <w:ilvl w:val="1"/>
          <w:numId w:val="2"/>
        </w:numPr>
        <w:tabs>
          <w:tab w:val="left" w:pos="870"/>
        </w:tabs>
        <w:spacing w:before="82" w:line="312" w:lineRule="auto"/>
        <w:ind w:right="132"/>
        <w:jc w:val="both"/>
        <w:rPr>
          <w:sz w:val="20"/>
        </w:rPr>
      </w:pPr>
      <w:r>
        <w:rPr>
          <w:sz w:val="20"/>
        </w:rPr>
        <w:t xml:space="preserve">V případě, že u veřejné zakázky bude identifikováno více porušení, výše odvodů stanovených       za jednotlivá porušení se nesčítají a výsledný odvod je stanoven s ohledem </w:t>
      </w:r>
      <w:r>
        <w:rPr>
          <w:sz w:val="20"/>
        </w:rPr>
        <w:t>na nejzávažnější porušení.</w:t>
      </w:r>
    </w:p>
    <w:p w:rsidR="006D3041" w:rsidRDefault="00266D68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Závažnost porušení je posuzována zejména  z  hlediska  jeho  skutečného  nebo  možného  vlivu na výsledek výběrového/zadávacího řízení, z hlediska míry porušení základních zásad zadávání veřejných zakázek a z hlediska míry poruše</w:t>
      </w:r>
      <w:r>
        <w:rPr>
          <w:sz w:val="20"/>
        </w:rPr>
        <w:t>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</w:t>
      </w:r>
      <w:r>
        <w:rPr>
          <w:sz w:val="20"/>
        </w:rPr>
        <w:t xml:space="preserve"> k zadání veřejné zakázky jinému dodavateli, než kterému měla být</w:t>
      </w:r>
      <w:r>
        <w:rPr>
          <w:spacing w:val="-17"/>
          <w:sz w:val="20"/>
        </w:rPr>
        <w:t xml:space="preserve"> </w:t>
      </w:r>
      <w:r>
        <w:rPr>
          <w:sz w:val="20"/>
        </w:rPr>
        <w:t>zadána.</w:t>
      </w:r>
    </w:p>
    <w:p w:rsidR="006D3041" w:rsidRDefault="00266D68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z w:val="20"/>
        </w:rPr>
        <w:t>odvodů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</w:t>
      </w:r>
      <w:r>
        <w:rPr>
          <w:sz w:val="20"/>
        </w:rPr>
        <w:t>logicky a dle zásady</w:t>
      </w:r>
      <w:r>
        <w:rPr>
          <w:spacing w:val="-4"/>
          <w:sz w:val="20"/>
        </w:rPr>
        <w:t xml:space="preserve"> </w:t>
      </w:r>
      <w:r>
        <w:rPr>
          <w:sz w:val="20"/>
        </w:rPr>
        <w:t>přiměřenosti.</w:t>
      </w:r>
    </w:p>
    <w:p w:rsidR="006D3041" w:rsidRDefault="006D3041">
      <w:pPr>
        <w:spacing w:line="312" w:lineRule="auto"/>
        <w:jc w:val="both"/>
        <w:rPr>
          <w:sz w:val="20"/>
        </w:rPr>
        <w:sectPr w:rsidR="006D3041">
          <w:pgSz w:w="12240" w:h="15840"/>
          <w:pgMar w:top="1060" w:right="1000" w:bottom="1660" w:left="1540" w:header="0" w:footer="1380" w:gutter="0"/>
          <w:cols w:space="708"/>
        </w:sectPr>
      </w:pPr>
    </w:p>
    <w:p w:rsidR="006D3041" w:rsidRDefault="00266D68">
      <w:pPr>
        <w:pStyle w:val="Nadpis1"/>
        <w:numPr>
          <w:ilvl w:val="0"/>
          <w:numId w:val="2"/>
        </w:numPr>
        <w:tabs>
          <w:tab w:val="left" w:pos="446"/>
        </w:tabs>
        <w:spacing w:before="73"/>
      </w:pPr>
      <w:r>
        <w:t>TYPY PORUŠENÍ A SAZBY</w:t>
      </w:r>
      <w:r>
        <w:rPr>
          <w:spacing w:val="-4"/>
        </w:rPr>
        <w:t xml:space="preserve"> </w:t>
      </w:r>
      <w:r>
        <w:t>ODVODŮ</w:t>
      </w:r>
    </w:p>
    <w:p w:rsidR="006D3041" w:rsidRDefault="006D3041">
      <w:pPr>
        <w:pStyle w:val="Zkladntext"/>
        <w:rPr>
          <w:b/>
        </w:rPr>
      </w:pPr>
    </w:p>
    <w:p w:rsidR="006D3041" w:rsidRDefault="006D3041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6D30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4"/>
              <w:ind w:left="0" w:right="22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4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4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14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6D304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 požadovaného způsobu zahájení řízení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 jeho uveřejnění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neoprávněné přímé zadání (např. neoprávněné užití jednacího řízení bez</w:t>
            </w:r>
          </w:p>
          <w:p w:rsidR="006D3041" w:rsidRDefault="00266D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ind w:right="776"/>
              <w:rPr>
                <w:sz w:val="20"/>
              </w:rPr>
            </w:pPr>
            <w:r>
              <w:rPr>
                <w:sz w:val="20"/>
              </w:rPr>
              <w:t>Zadavatel zadal veřejnou zakázku, aniž by zahájil výběrové/zadávací řízení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souladu se zákonem nebo výběrové řízení v souladu s 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D304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2"/>
              <w:ind w:left="11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D3041" w:rsidRDefault="00266D68">
            <w:pPr>
              <w:pStyle w:val="TableParagraph"/>
              <w:spacing w:before="2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</w:p>
          <w:p w:rsidR="006D3041" w:rsidRDefault="00266D68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k zadávané veřejné zakázce</w:t>
            </w:r>
          </w:p>
        </w:tc>
      </w:tr>
      <w:tr w:rsidR="006D304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 rozdělení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předmětu veřejné zakázky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uměle rozdělil</w:t>
            </w:r>
          </w:p>
          <w:p w:rsidR="006D3041" w:rsidRDefault="00266D68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předmět veřejné zakázky tak, že tím došlo ke snížení</w:t>
            </w:r>
          </w:p>
          <w:p w:rsidR="006D3041" w:rsidRDefault="00266D68">
            <w:pPr>
              <w:pStyle w:val="TableParagraph"/>
              <w:spacing w:before="3" w:line="237" w:lineRule="auto"/>
              <w:ind w:right="429"/>
              <w:rPr>
                <w:sz w:val="20"/>
              </w:rPr>
            </w:pPr>
            <w:r>
              <w:rPr>
                <w:sz w:val="20"/>
              </w:rPr>
              <w:t>předpokládané hodnoty pod finanční limity stanovené</w:t>
            </w:r>
          </w:p>
          <w:p w:rsidR="006D3041" w:rsidRDefault="00266D6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zákoně nebo v Pokynech, čímž nebylo zajištěno řádné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uveřejnění veřejné 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ind w:left="112" w:right="94"/>
              <w:rPr>
                <w:sz w:val="20"/>
              </w:rPr>
            </w:pPr>
            <w:r>
              <w:rPr>
                <w:sz w:val="20"/>
              </w:rPr>
              <w:t>100 %, pokud veřejná zakázka nebyla uveřejněna, ačkoliv se na ni tato povinnost vztahovala</w:t>
            </w:r>
          </w:p>
        </w:tc>
      </w:tr>
      <w:tr w:rsidR="006D3041">
        <w:trPr>
          <w:trHeight w:val="158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ind w:left="11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6D3041" w:rsidRDefault="00266D68">
            <w:pPr>
              <w:pStyle w:val="TableParagraph"/>
              <w:spacing w:line="26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</w:p>
          <w:p w:rsidR="006D3041" w:rsidRDefault="00266D68">
            <w:pPr>
              <w:pStyle w:val="TableParagraph"/>
              <w:spacing w:before="1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k zadávané veřejné zakázce</w:t>
            </w:r>
          </w:p>
        </w:tc>
      </w:tr>
      <w:tr w:rsidR="006D3041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ind w:left="0"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ind w:right="319"/>
              <w:rPr>
                <w:sz w:val="20"/>
              </w:rPr>
            </w:pPr>
            <w:r>
              <w:rPr>
                <w:sz w:val="20"/>
              </w:rPr>
              <w:t>Chybějící či nedostatečné zdůvodnění nerozdělení veřejné zakázky na části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ind w:right="260"/>
              <w:rPr>
                <w:sz w:val="20"/>
              </w:rPr>
            </w:pPr>
            <w:r>
              <w:rPr>
                <w:sz w:val="20"/>
              </w:rPr>
              <w:t>Zadavatel nerozdělil nadlimitní veřejnou zakázku na části dle zákona a toto rozhodnutí</w:t>
            </w:r>
          </w:p>
          <w:p w:rsidR="006D3041" w:rsidRDefault="00266D68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v písemné zprávě zadavatele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neodůvodnil či toto odůvodnění nebylo dostatečné.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6D3041">
        <w:trPr>
          <w:trHeight w:val="203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4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4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D3041" w:rsidRDefault="00266D68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neprodloužení této lhůty v případě takové změny zadávacích podmínek, jejichž povaha to</w:t>
            </w:r>
          </w:p>
          <w:p w:rsidR="006D3041" w:rsidRDefault="00266D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stanovil lhůtu pro podání nabídek,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6D3041" w:rsidRDefault="00266D68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tak, že jejich délka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nedosahovala minimálních lhůt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6D3041" w:rsidRDefault="00266D68">
            <w:pPr>
              <w:pStyle w:val="TableParagraph"/>
              <w:ind w:right="429"/>
              <w:rPr>
                <w:sz w:val="20"/>
              </w:rPr>
            </w:pPr>
            <w:r>
              <w:rPr>
                <w:sz w:val="20"/>
              </w:rPr>
              <w:t>v zákoně nebo v Pokynech nebo</w:t>
            </w:r>
          </w:p>
          <w:p w:rsidR="006D3041" w:rsidRDefault="00266D68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zadavatel v případě takové změny zadávacích podmínek, jejichž povaha to vyžadovala, přiměřeně tuto lhůtu</w:t>
            </w:r>
          </w:p>
          <w:p w:rsidR="006D3041" w:rsidRDefault="00266D6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14"/>
              <w:ind w:left="112" w:right="14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</w:t>
            </w:r>
            <w:r>
              <w:rPr>
                <w:sz w:val="20"/>
              </w:rPr>
              <w:t>ůty, nebo byla lhůta rovna nebo kratší než 5 dnů.</w:t>
            </w:r>
          </w:p>
        </w:tc>
      </w:tr>
      <w:tr w:rsidR="006D3041">
        <w:trPr>
          <w:trHeight w:val="17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14"/>
              <w:ind w:left="112" w:right="203"/>
              <w:rPr>
                <w:sz w:val="20"/>
              </w:rPr>
            </w:pPr>
            <w:r>
              <w:rPr>
                <w:sz w:val="20"/>
              </w:rPr>
              <w:t>25 %, pokud je zkrácení vyšší nebo rovno 50 % délky minimální lhůty (ale nedosahuje 85 %)</w:t>
            </w:r>
          </w:p>
        </w:tc>
      </w:tr>
    </w:tbl>
    <w:p w:rsidR="006D3041" w:rsidRDefault="006D3041">
      <w:pPr>
        <w:rPr>
          <w:sz w:val="20"/>
        </w:rPr>
        <w:sectPr w:rsidR="006D3041">
          <w:pgSz w:w="12240" w:h="15840"/>
          <w:pgMar w:top="1060" w:right="1000" w:bottom="166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6D30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6D3041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86"/>
              <w:ind w:left="112" w:right="94"/>
              <w:rPr>
                <w:sz w:val="20"/>
              </w:rPr>
            </w:pPr>
            <w:r>
              <w:rPr>
                <w:sz w:val="20"/>
              </w:rPr>
              <w:t>10 %, pokud je zkrácení vyšší nebo rovno 30 % délky minimální lhůty (ale nedosahuje 50 %)</w:t>
            </w:r>
          </w:p>
          <w:p w:rsidR="006D3041" w:rsidRDefault="00266D68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D3041" w:rsidRDefault="00266D68">
            <w:pPr>
              <w:pStyle w:val="TableParagraph"/>
              <w:ind w:left="112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 podání nabídek, předběžných nabídek nebo žádostí o účast v případě takové změny</w:t>
            </w:r>
          </w:p>
          <w:p w:rsidR="006D3041" w:rsidRDefault="00266D68">
            <w:pPr>
              <w:pStyle w:val="TableParagraph"/>
              <w:spacing w:before="4" w:line="237" w:lineRule="auto"/>
              <w:ind w:left="112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 povaha to vyžadovala</w:t>
            </w:r>
          </w:p>
        </w:tc>
      </w:tr>
      <w:tr w:rsidR="006D3041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5 %, pokud je zkrácení nižší než 30 %</w:t>
            </w:r>
          </w:p>
        </w:tc>
      </w:tr>
      <w:tr w:rsidR="006D3041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  <w:p w:rsidR="006D3041" w:rsidRDefault="00266D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jiná omezení pro získání zadávací dokumentace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</w:t>
            </w:r>
          </w:p>
          <w:p w:rsidR="006D3041" w:rsidRDefault="00266D68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dostupná, přičemž doba, ve které si ji mohou potenciální dodavatelé opatřit, je příliš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krátká, či zadavatel jinak vytváří neodůvodněnou překážku pro řádnou hospodářskou 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10 %, pokud po zkrácení činí délka lhůty pro doručení</w:t>
            </w:r>
          </w:p>
          <w:p w:rsidR="006D3041" w:rsidRDefault="00266D68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z w:val="20"/>
              </w:rPr>
              <w:t>nabídek méně než nebo je rovna 50 % stanovené lhůty pro doručení nabídek</w:t>
            </w:r>
          </w:p>
        </w:tc>
      </w:tr>
      <w:tr w:rsidR="006D3041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95"/>
              <w:ind w:left="112" w:right="338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</w:t>
            </w:r>
          </w:p>
          <w:p w:rsidR="006D3041" w:rsidRDefault="00266D68">
            <w:pPr>
              <w:pStyle w:val="TableParagraph"/>
              <w:spacing w:before="1"/>
              <w:ind w:left="112" w:right="94"/>
              <w:rPr>
                <w:sz w:val="20"/>
              </w:rPr>
            </w:pPr>
            <w:r>
              <w:rPr>
                <w:sz w:val="20"/>
              </w:rPr>
              <w:t>nabídek méně než nebo je rovna 80 % stanovené lhůty pro doručení nabídek</w:t>
            </w:r>
          </w:p>
        </w:tc>
      </w:tr>
      <w:tr w:rsidR="006D3041">
        <w:trPr>
          <w:trHeight w:val="261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96"/>
              <w:ind w:left="112" w:right="120"/>
              <w:rPr>
                <w:sz w:val="20"/>
              </w:rPr>
            </w:pPr>
            <w:r>
              <w:rPr>
                <w:sz w:val="20"/>
              </w:rPr>
              <w:t>25 %, pokud je doba pro získání zadávací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dokumentace rovna nebo nižší 5 dnům nebo</w:t>
            </w:r>
          </w:p>
          <w:p w:rsidR="006D3041" w:rsidRDefault="00266D68">
            <w:pPr>
              <w:pStyle w:val="TableParagraph"/>
              <w:ind w:left="112" w:right="373"/>
              <w:rPr>
                <w:sz w:val="20"/>
              </w:rPr>
            </w:pPr>
            <w:r>
              <w:rPr>
                <w:sz w:val="20"/>
              </w:rPr>
              <w:t>zadavatel vůbec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neumožnil bezplatný, neomezený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6D3041" w:rsidRDefault="00266D68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přímý přístup 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6D3041" w:rsidRDefault="00266D68">
            <w:pPr>
              <w:pStyle w:val="TableParagraph"/>
              <w:spacing w:before="2" w:line="237" w:lineRule="auto"/>
              <w:ind w:left="112" w:right="312"/>
              <w:rPr>
                <w:sz w:val="20"/>
              </w:rPr>
            </w:pPr>
            <w:r>
              <w:rPr>
                <w:sz w:val="20"/>
              </w:rPr>
              <w:t>dokumentaci elektronickým způsobem</w:t>
            </w:r>
          </w:p>
        </w:tc>
      </w:tr>
      <w:tr w:rsidR="006D3041">
        <w:trPr>
          <w:trHeight w:val="7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 nabídek nebo žádostí o účast</w:t>
            </w:r>
          </w:p>
          <w:p w:rsidR="006D3041" w:rsidRDefault="00266D6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D3041" w:rsidRDefault="00266D68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 nedodržení stanovené lhůty pro poskytnutí vysvětlení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 řízení prodloužil lhůtu pro podání</w:t>
            </w:r>
          </w:p>
          <w:p w:rsidR="006D3041" w:rsidRDefault="00266D68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nabídek, předběžných nabídek nebo žádostí o účast, aniž by tuto skutečnost uveřejnil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způsobem sta</w:t>
            </w:r>
            <w:r>
              <w:rPr>
                <w:sz w:val="20"/>
              </w:rPr>
              <w:t>noveným v zákoně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v Pokynech,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5 %, pokud došlo k uveřejnění jiným vhodným způsobem</w:t>
            </w:r>
          </w:p>
        </w:tc>
      </w:tr>
      <w:tr w:rsidR="006D3041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96"/>
              <w:ind w:left="112" w:right="893"/>
              <w:rPr>
                <w:sz w:val="20"/>
              </w:rPr>
            </w:pPr>
            <w:r>
              <w:rPr>
                <w:sz w:val="20"/>
              </w:rPr>
              <w:t>10 %, pokud nedošlo k uveřejnění,</w:t>
            </w:r>
          </w:p>
          <w:p w:rsidR="006D3041" w:rsidRDefault="00266D68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D3041" w:rsidRDefault="00266D68">
            <w:pPr>
              <w:pStyle w:val="TableParagraph"/>
              <w:ind w:left="112" w:right="159"/>
              <w:rPr>
                <w:sz w:val="20"/>
              </w:rPr>
            </w:pPr>
            <w:r>
              <w:rPr>
                <w:sz w:val="20"/>
              </w:rPr>
              <w:t>pokud nedošlo k prodloužení lhůty pro podání nabídek</w:t>
            </w:r>
          </w:p>
          <w:p w:rsidR="006D3041" w:rsidRDefault="00266D68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 důsledku nedodržení lhůty</w:t>
            </w:r>
          </w:p>
        </w:tc>
      </w:tr>
    </w:tbl>
    <w:p w:rsidR="006D3041" w:rsidRDefault="006D3041">
      <w:pPr>
        <w:rPr>
          <w:sz w:val="20"/>
        </w:rPr>
        <w:sectPr w:rsidR="006D3041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6D30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6D3041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right="164"/>
              <w:rPr>
                <w:sz w:val="20"/>
              </w:rPr>
            </w:pPr>
            <w:r>
              <w:rPr>
                <w:sz w:val="20"/>
              </w:rPr>
              <w:t>zahájeno výběrové/zadávací řízení,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D3041" w:rsidRDefault="00266D68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 neuveřejnil, neodeslal nebo nepředal ve stanovené lhůtě a současně neprodloužil lhůtu pro podání 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pro poskytnutí vysvětlení zadávací dokumentace</w:t>
            </w:r>
          </w:p>
        </w:tc>
      </w:tr>
      <w:tr w:rsidR="006D3041">
        <w:trPr>
          <w:trHeight w:val="1358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right="469"/>
              <w:rPr>
                <w:sz w:val="20"/>
              </w:rPr>
            </w:pPr>
            <w:r>
              <w:rPr>
                <w:sz w:val="20"/>
              </w:rPr>
              <w:t>Použití jednacího řízení s uveřejněním nebo soutěžního dialogu</w:t>
            </w:r>
          </w:p>
          <w:p w:rsidR="006D3041" w:rsidRDefault="00266D6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right="164"/>
              <w:rPr>
                <w:sz w:val="20"/>
              </w:rPr>
            </w:pPr>
            <w:r>
              <w:rPr>
                <w:sz w:val="20"/>
              </w:rPr>
              <w:t>Zadavatel zadal veřejnou zakázku v jednacím řízení</w:t>
            </w:r>
          </w:p>
          <w:p w:rsidR="006D3041" w:rsidRDefault="00266D68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s uveřejněním nebo v soutěžním dialogu, aniž by byly splněny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zákonné podmínky pro takový</w:t>
            </w:r>
          </w:p>
          <w:p w:rsidR="006D3041" w:rsidRDefault="00266D6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postup, nebo v průběhu</w:t>
            </w:r>
          </w:p>
          <w:p w:rsidR="006D3041" w:rsidRDefault="00266D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jednacího řízení s uveřejněním</w:t>
            </w:r>
          </w:p>
          <w:p w:rsidR="006D3041" w:rsidRDefault="00266D68">
            <w:pPr>
              <w:pStyle w:val="TableParagraph"/>
              <w:ind w:right="657"/>
              <w:jc w:val="both"/>
              <w:rPr>
                <w:sz w:val="20"/>
              </w:rPr>
            </w:pPr>
            <w:r>
              <w:rPr>
                <w:sz w:val="20"/>
              </w:rPr>
              <w:t>nebo v soutěžním dialogu podstatně změnil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zadávací podmínky.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D304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95"/>
              <w:ind w:left="112" w:right="319"/>
              <w:rPr>
                <w:sz w:val="20"/>
              </w:rPr>
            </w:pPr>
            <w:r>
              <w:rPr>
                <w:sz w:val="20"/>
              </w:rPr>
              <w:t>10 %, pokud byla zajištěna transparentnost zadávacího řízení vč. zdůvodnění užití</w:t>
            </w:r>
          </w:p>
          <w:p w:rsidR="006D3041" w:rsidRDefault="00266D68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</w:p>
          <w:p w:rsidR="006D3041" w:rsidRDefault="00266D6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dokumentaci, nebyl omezen</w:t>
            </w:r>
          </w:p>
          <w:p w:rsidR="006D3041" w:rsidRDefault="00266D68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počet potenciálních</w:t>
            </w:r>
          </w:p>
          <w:p w:rsidR="006D3041" w:rsidRDefault="00266D68">
            <w:pPr>
              <w:pStyle w:val="TableParagraph"/>
              <w:ind w:left="112" w:right="143"/>
              <w:rPr>
                <w:sz w:val="20"/>
              </w:rPr>
            </w:pPr>
            <w:r>
              <w:rPr>
                <w:sz w:val="20"/>
              </w:rPr>
              <w:t>dodavatelů, kteří mohli podat nabídku nebo žádost o účast, a současně byl zajištěn rovný přístup ke všem účastníkům, kteří podali nabídku či žádost o účast</w:t>
            </w:r>
          </w:p>
        </w:tc>
      </w:tr>
      <w:tr w:rsidR="006D3041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right="300"/>
              <w:rPr>
                <w:sz w:val="13"/>
              </w:rPr>
            </w:pPr>
            <w:r>
              <w:rPr>
                <w:sz w:val="20"/>
              </w:rPr>
              <w:t>Nesoulad se stanovenými postupy pro elektronické nebo souhrnné zadávání veře</w:t>
            </w:r>
            <w:r>
              <w:rPr>
                <w:sz w:val="20"/>
              </w:rPr>
              <w:t>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 pro elektronické nebo souhrnné zadávání veřejných zakázek (tj. rámcové dohody, dynamické nákupní systémy,</w:t>
            </w:r>
          </w:p>
          <w:p w:rsidR="006D3041" w:rsidRDefault="00266D68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elektronické aukce, elektronické katalogy, centralizované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zadávání, společné zadávání</w:t>
            </w:r>
          </w:p>
          <w:p w:rsidR="006D3041" w:rsidRDefault="00266D68">
            <w:pPr>
              <w:pStyle w:val="TableParagraph"/>
              <w:spacing w:before="1"/>
              <w:ind w:right="776"/>
              <w:rPr>
                <w:sz w:val="20"/>
              </w:rPr>
            </w:pPr>
            <w:r>
              <w:rPr>
                <w:sz w:val="20"/>
              </w:rPr>
              <w:t>a postupy centrálních zadavatelů).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 od účasti ve</w:t>
            </w:r>
          </w:p>
          <w:p w:rsidR="006D3041" w:rsidRDefault="00266D6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</w:tr>
      <w:tr w:rsidR="006D3041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25 %, pokud následkem tohoto porušení bylo</w:t>
            </w:r>
          </w:p>
          <w:p w:rsidR="006D3041" w:rsidRDefault="00266D68">
            <w:pPr>
              <w:pStyle w:val="TableParagraph"/>
              <w:spacing w:before="1"/>
              <w:ind w:left="112" w:right="212"/>
              <w:rPr>
                <w:sz w:val="20"/>
              </w:rPr>
            </w:pPr>
            <w:r>
              <w:rPr>
                <w:sz w:val="20"/>
              </w:rPr>
              <w:t>přidělení veřejné zakázky jinému účastníkovi, než který by zvítězil, pokud by se</w:t>
            </w:r>
          </w:p>
          <w:p w:rsidR="006D3041" w:rsidRDefault="00266D68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zadavatel pochybení</w:t>
            </w:r>
          </w:p>
          <w:p w:rsidR="006D3041" w:rsidRDefault="00266D6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</w:tbl>
    <w:p w:rsidR="006D3041" w:rsidRDefault="006D3041">
      <w:pPr>
        <w:pStyle w:val="Zkladntext"/>
        <w:rPr>
          <w:b/>
        </w:rPr>
      </w:pPr>
    </w:p>
    <w:p w:rsidR="006D3041" w:rsidRDefault="00266D68">
      <w:pPr>
        <w:pStyle w:val="Zkladntext"/>
        <w:spacing w:before="8"/>
        <w:rPr>
          <w:b/>
          <w:sz w:val="17"/>
        </w:rPr>
      </w:pPr>
      <w:r>
        <w:pict>
          <v:shape id="_x0000_s1027" style="position:absolute;margin-left:85.1pt;margin-top:13.95pt;width:144.05pt;height:.1pt;z-index:-251658240;mso-wrap-distance-left:0;mso-wrap-distance-right:0;mso-position-horizontal-relative:page" coordorigin="1702,279" coordsize="2881,0" path="m1702,279r2880,e" filled="f" strokeweight=".16936mm">
            <v:path arrowok="t"/>
            <w10:wrap type="topAndBottom" anchorx="page"/>
          </v:shape>
        </w:pict>
      </w:r>
    </w:p>
    <w:p w:rsidR="006D3041" w:rsidRDefault="006D3041">
      <w:pPr>
        <w:pStyle w:val="Zkladntext"/>
        <w:rPr>
          <w:b/>
        </w:rPr>
      </w:pPr>
    </w:p>
    <w:p w:rsidR="006D3041" w:rsidRDefault="006D3041">
      <w:pPr>
        <w:pStyle w:val="Zkladntext"/>
        <w:spacing w:before="5"/>
        <w:rPr>
          <w:b/>
          <w:sz w:val="18"/>
        </w:rPr>
      </w:pPr>
    </w:p>
    <w:p w:rsidR="006D3041" w:rsidRDefault="00266D68">
      <w:pPr>
        <w:pStyle w:val="Odstavecseseznamem"/>
        <w:numPr>
          <w:ilvl w:val="0"/>
          <w:numId w:val="1"/>
        </w:numPr>
        <w:tabs>
          <w:tab w:val="left" w:pos="278"/>
        </w:tabs>
        <w:spacing w:before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Kromě případů, kdy odvod spadá pod jiný typ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porušení.</w:t>
      </w:r>
    </w:p>
    <w:p w:rsidR="006D3041" w:rsidRDefault="006D3041">
      <w:pPr>
        <w:rPr>
          <w:rFonts w:ascii="Times New Roman" w:hAnsi="Times New Roman"/>
          <w:sz w:val="16"/>
        </w:rPr>
        <w:sectPr w:rsidR="006D3041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6D30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6D3041">
        <w:trPr>
          <w:trHeight w:val="379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 w:line="254" w:lineRule="exact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Neuvedení nebo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Zadavatel neuvedl v oznámení o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before="105" w:line="25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nedošlo</w:t>
            </w:r>
          </w:p>
        </w:tc>
      </w:tr>
      <w:tr w:rsidR="006D3041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zahájení výběrového/zadávacího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</w:p>
        </w:tc>
      </w:tr>
      <w:tr w:rsidR="006D3041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řízení požadavky na kvalifikaci,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 hodnotících kritérií</w:t>
            </w:r>
          </w:p>
        </w:tc>
      </w:tr>
      <w:tr w:rsidR="006D3041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nebo hodnotících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hodnotící kritéria (vč. jejich vah 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a jejich vah</w:t>
            </w:r>
          </w:p>
        </w:tc>
      </w:tr>
      <w:tr w:rsidR="006D3041">
        <w:trPr>
          <w:trHeight w:val="112"/>
        </w:trPr>
        <w:tc>
          <w:tcPr>
            <w:tcW w:w="67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a jejich vah, podmínek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jasného způsobu hodnocení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6D3041">
        <w:trPr>
          <w:trHeight w:val="129"/>
        </w:trPr>
        <w:tc>
          <w:tcPr>
            <w:tcW w:w="6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 w:right="104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 v zadávací dokumentaci uvedeny,</w:t>
            </w:r>
          </w:p>
          <w:p w:rsidR="006D3041" w:rsidRDefault="00266D68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D3041" w:rsidRDefault="00266D68">
            <w:pPr>
              <w:pStyle w:val="TableParagraph"/>
              <w:spacing w:before="1"/>
              <w:ind w:left="112" w:right="120"/>
              <w:rPr>
                <w:sz w:val="20"/>
              </w:rPr>
            </w:pPr>
            <w:r>
              <w:rPr>
                <w:sz w:val="20"/>
              </w:rPr>
              <w:t>hodnotící kritéria a jejich váhy nejsou uvedeny dostatečně</w:t>
            </w:r>
          </w:p>
          <w:p w:rsidR="006D3041" w:rsidRDefault="00266D68">
            <w:pPr>
              <w:pStyle w:val="TableParagraph"/>
              <w:ind w:left="112" w:right="888"/>
              <w:rPr>
                <w:sz w:val="20"/>
              </w:rPr>
            </w:pPr>
            <w:r>
              <w:rPr>
                <w:sz w:val="20"/>
              </w:rPr>
              <w:t>určitě, což mohlo mít odrazující účinek na</w:t>
            </w:r>
          </w:p>
          <w:p w:rsidR="006D3041" w:rsidRDefault="00266D68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potenciální dodavatele,</w:t>
            </w:r>
          </w:p>
          <w:p w:rsidR="006D3041" w:rsidRDefault="00266D68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D3041" w:rsidRDefault="00266D68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vysvětlení objasňující či</w:t>
            </w:r>
          </w:p>
          <w:p w:rsidR="006D3041" w:rsidRDefault="00266D6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doplňující kvalifikační nebo hodnotící kritéria nebyla sdělena všem známým</w:t>
            </w:r>
          </w:p>
          <w:p w:rsidR="006D3041" w:rsidRDefault="00266D68">
            <w:pPr>
              <w:pStyle w:val="TableParagraph"/>
              <w:spacing w:before="1"/>
              <w:ind w:left="112" w:right="266"/>
              <w:rPr>
                <w:sz w:val="20"/>
              </w:rPr>
            </w:pPr>
            <w:r>
              <w:rPr>
                <w:sz w:val="20"/>
              </w:rPr>
              <w:t>dodavatelům a/nebo nebyla uveřejněna</w:t>
            </w:r>
          </w:p>
        </w:tc>
      </w:tr>
      <w:tr w:rsidR="006D3041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plnění veřejné zakázky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nebo technické specifikace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veřejné zakázky nebo technické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specifikace, případně tyto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neuveřejnění či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požadavky nevymezil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neposkytnutí vysvětlení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dostatečně určitě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objasňující či doplňující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kvalifikační nebo hodnotící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500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kritéria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kvalifikačních 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6D3041" w:rsidRDefault="00266D68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kritérií nebylo sděleno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účastníkům, popř. tyto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1930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informace nebyly uveřejněny.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378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 w:line="254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before="105" w:line="25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</w:p>
        </w:tc>
      </w:tr>
      <w:tr w:rsidR="006D3041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kritérií pro vyloučení,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nebo jiné protiprávní kritéria pro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</w:p>
        </w:tc>
      </w:tr>
      <w:tr w:rsidR="006D3041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vyloučení, požadavky na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dodavatelů od účasti ve</w:t>
            </w:r>
          </w:p>
        </w:tc>
      </w:tr>
      <w:tr w:rsidR="006D3041">
        <w:trPr>
          <w:trHeight w:val="26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dodavatelů,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</w:tr>
      <w:tr w:rsidR="006D3041">
        <w:trPr>
          <w:trHeight w:val="113"/>
        </w:trPr>
        <w:tc>
          <w:tcPr>
            <w:tcW w:w="67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hodnocení nabídek,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6D3041">
        <w:trPr>
          <w:trHeight w:val="126"/>
        </w:trPr>
        <w:tc>
          <w:tcPr>
            <w:tcW w:w="6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 w:right="253"/>
              <w:rPr>
                <w:sz w:val="20"/>
              </w:rPr>
            </w:pPr>
            <w:r>
              <w:rPr>
                <w:sz w:val="20"/>
              </w:rPr>
              <w:t>10 %, pokud byla zajištěna minimální míra hospodářské soutěže</w:t>
            </w:r>
          </w:p>
        </w:tc>
      </w:tr>
      <w:tr w:rsidR="006D3041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podmínek pro plnění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 plnění veřejné zakázky nebo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technických specifikací nutných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 účast ve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 rozporu se zákonem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výběrovém/zadávacím řízení ve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 Pokyny, a to ve vztahu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vztahu k místu realizace (např.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 národním, regionálním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 případě požadavku na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 lokálním preferencím.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zkušenosti, zařízení, provozovnu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363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atd. z určitého regionu či státu).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</w:tr>
      <w:tr w:rsidR="006D3041">
        <w:trPr>
          <w:trHeight w:val="645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2" w:line="264" w:lineRule="exact"/>
              <w:ind w:right="266"/>
              <w:rPr>
                <w:sz w:val="20"/>
              </w:rPr>
            </w:pPr>
            <w:r>
              <w:rPr>
                <w:sz w:val="20"/>
              </w:rPr>
              <w:t>Stanovení diskriminačních kritérií pro vyloučení,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12" w:line="264" w:lineRule="exact"/>
              <w:ind w:right="99"/>
              <w:rPr>
                <w:sz w:val="20"/>
              </w:rPr>
            </w:pPr>
            <w:r>
              <w:rPr>
                <w:sz w:val="20"/>
              </w:rPr>
              <w:t>Zadavatel stanovil diskriminační nebo jiné protiprávní kritéria pro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before="112"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stanovené podmínky zjevně</w:t>
            </w:r>
          </w:p>
        </w:tc>
      </w:tr>
      <w:tr w:rsidR="006D3041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vyloučení, požadavky na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</w:p>
        </w:tc>
      </w:tr>
      <w:tr w:rsidR="006D3041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dodavatelů,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</w:tr>
      <w:tr w:rsidR="006D3041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hodnocení nabídek,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</w:p>
        </w:tc>
      </w:tr>
      <w:tr w:rsidR="006D3041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podmínek pro plnění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pro plnění veřejné zakázky nebo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umožnilo účast pouze</w:t>
            </w:r>
          </w:p>
        </w:tc>
      </w:tr>
      <w:tr w:rsidR="006D3041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technických specifikací nutných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jednoho dodavatele</w:t>
            </w:r>
          </w:p>
        </w:tc>
      </w:tr>
      <w:tr w:rsidR="006D3041">
        <w:trPr>
          <w:trHeight w:val="26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technických specifikací v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pro účast ve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6D3041" w:rsidRDefault="00266D68"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</w:p>
        </w:tc>
      </w:tr>
      <w:tr w:rsidR="006D3041">
        <w:trPr>
          <w:trHeight w:val="379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line="257" w:lineRule="exact"/>
              <w:ind w:left="112"/>
              <w:rPr>
                <w:sz w:val="20"/>
              </w:rPr>
            </w:pPr>
            <w:r>
              <w:rPr>
                <w:sz w:val="20"/>
              </w:rPr>
              <w:t>jednoho dodavatele není</w:t>
            </w:r>
          </w:p>
        </w:tc>
      </w:tr>
    </w:tbl>
    <w:p w:rsidR="006D3041" w:rsidRDefault="006D3041">
      <w:pPr>
        <w:spacing w:line="257" w:lineRule="exact"/>
        <w:rPr>
          <w:sz w:val="20"/>
        </w:rPr>
        <w:sectPr w:rsidR="006D3041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6D30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6D3041">
        <w:trPr>
          <w:trHeight w:val="101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Pokyny v ostatních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aspektech než je uvedeno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předchozím bodu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right="127"/>
              <w:rPr>
                <w:sz w:val="20"/>
              </w:rPr>
            </w:pPr>
            <w:r>
              <w:rPr>
                <w:sz w:val="20"/>
              </w:rPr>
              <w:t>(např. požadavky bezprostředně nesouvisely s předmětem veřejné zakázky, nebo hodnotící kritéria nevyjadřovaly vztah</w:t>
            </w:r>
          </w:p>
          <w:p w:rsidR="006D3041" w:rsidRDefault="00266D6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užitné hodnoty a ceny).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odůvodnitelná specifickým technickým charakterem</w:t>
            </w:r>
          </w:p>
          <w:p w:rsidR="006D3041" w:rsidRDefault="00266D6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předmětu veřejné zakázky</w:t>
            </w:r>
          </w:p>
        </w:tc>
      </w:tr>
      <w:tr w:rsidR="006D3041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95"/>
              <w:ind w:left="112" w:right="254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 souvisí s předmětem veřejné zakázky, ale nejsou mu</w:t>
            </w:r>
          </w:p>
          <w:p w:rsidR="006D3041" w:rsidRDefault="00266D68">
            <w:pPr>
              <w:pStyle w:val="TableParagraph"/>
              <w:spacing w:before="1"/>
              <w:ind w:left="112" w:right="179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 kdy kvalifikační kritéria byla</w:t>
            </w:r>
          </w:p>
          <w:p w:rsidR="006D3041" w:rsidRDefault="00266D68">
            <w:pPr>
              <w:pStyle w:val="TableParagraph"/>
              <w:ind w:left="112" w:right="326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 nebo v případech stanovení technických podmínek</w:t>
            </w:r>
          </w:p>
          <w:p w:rsidR="006D3041" w:rsidRDefault="00266D68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</w:p>
          <w:p w:rsidR="006D3041" w:rsidRDefault="00266D6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nebo nepřímého odkazu na určité dodavatele, výrobky, patenty na vynálezy, užitné vzory, průmyslové vzory, ochranné známky nebo</w:t>
            </w:r>
          </w:p>
          <w:p w:rsidR="006D3041" w:rsidRDefault="00266D68">
            <w:pPr>
              <w:pStyle w:val="TableParagraph"/>
              <w:ind w:left="112" w:right="252"/>
              <w:rPr>
                <w:sz w:val="20"/>
              </w:rPr>
            </w:pPr>
            <w:r>
              <w:rPr>
                <w:sz w:val="20"/>
              </w:rPr>
              <w:t>označení původu s výjimkou případů, kdy použití této specifikace se týká pouze</w:t>
            </w:r>
          </w:p>
          <w:p w:rsidR="006D3041" w:rsidRDefault="00266D68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doplňkové části veřejné</w:t>
            </w:r>
          </w:p>
          <w:p w:rsidR="006D3041" w:rsidRDefault="00266D68">
            <w:pPr>
              <w:pStyle w:val="TableParagraph"/>
              <w:ind w:left="112" w:right="114"/>
              <w:rPr>
                <w:sz w:val="20"/>
              </w:rPr>
            </w:pPr>
            <w:r>
              <w:rPr>
                <w:sz w:val="20"/>
              </w:rPr>
              <w:t>zakázky a potenciální dopa</w:t>
            </w:r>
            <w:r>
              <w:rPr>
                <w:sz w:val="20"/>
              </w:rPr>
              <w:t>d na prostředky Fondu je pouze formální</w:t>
            </w:r>
          </w:p>
        </w:tc>
      </w:tr>
      <w:tr w:rsidR="006D3041">
        <w:trPr>
          <w:trHeight w:val="131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5 %, pokud i přes užití omezujících podmínek byla zajištěna minimální míra</w:t>
            </w:r>
          </w:p>
          <w:p w:rsidR="006D3041" w:rsidRDefault="00266D6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hospodářské soutěže</w:t>
            </w:r>
          </w:p>
        </w:tc>
      </w:tr>
      <w:tr w:rsidR="006D3041">
        <w:trPr>
          <w:trHeight w:val="23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right="109"/>
              <w:rPr>
                <w:sz w:val="20"/>
              </w:rPr>
            </w:pPr>
            <w:r>
              <w:rPr>
                <w:sz w:val="20"/>
              </w:rPr>
              <w:t>Nedostatečné či nepřesné vymezení předmětu veřejné zakázky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 nevymezil předmět veřejné zakázky</w:t>
            </w:r>
          </w:p>
          <w:p w:rsidR="006D3041" w:rsidRDefault="00266D68">
            <w:pPr>
              <w:pStyle w:val="TableParagraph"/>
              <w:ind w:right="404"/>
              <w:rPr>
                <w:sz w:val="20"/>
              </w:rPr>
            </w:pPr>
            <w:r>
              <w:rPr>
                <w:sz w:val="20"/>
              </w:rPr>
              <w:t>v podrobnostech nezbytných pro zpracování nabídky, což mohlo odradit potenciální</w:t>
            </w:r>
          </w:p>
          <w:p w:rsidR="006D3041" w:rsidRDefault="00266D68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 předběžné nabídky či žádosti o účast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D3041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6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Neoprávněné omezení poddodávek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6"/>
              <w:ind w:right="658"/>
              <w:rPr>
                <w:sz w:val="20"/>
              </w:rPr>
            </w:pPr>
            <w:r>
              <w:rPr>
                <w:sz w:val="20"/>
              </w:rPr>
              <w:t>Zadavatel omezil možnost využití poddodavatelů při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 veřejné zakázky např. procentuálně, a to bez</w:t>
            </w:r>
          </w:p>
          <w:p w:rsidR="006D3041" w:rsidRDefault="00266D68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relevantního odůvodnění tohoto omezení s ohledem na klíčové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</w:tbl>
    <w:p w:rsidR="006D3041" w:rsidRDefault="006D3041">
      <w:pPr>
        <w:rPr>
          <w:sz w:val="20"/>
        </w:rPr>
        <w:sectPr w:rsidR="006D3041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6D30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6D30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části veřejné zakázky.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D3041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 či nesprávná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aplikace kvalifikačních</w:t>
            </w:r>
          </w:p>
          <w:p w:rsidR="006D3041" w:rsidRDefault="00266D68">
            <w:pPr>
              <w:pStyle w:val="TableParagraph"/>
              <w:spacing w:before="1"/>
              <w:ind w:right="84"/>
              <w:rPr>
                <w:sz w:val="20"/>
              </w:rPr>
            </w:pPr>
            <w:r>
              <w:rPr>
                <w:sz w:val="20"/>
              </w:rPr>
              <w:t>kritérií nebo technických či jiných zadávacích podmínek při posouzení a hodnocení nabídek či žádostí o účast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při posouzení</w:t>
            </w:r>
          </w:p>
          <w:p w:rsidR="006D3041" w:rsidRDefault="00266D68"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a hodnocení nabídek nedodržel stanovené zadávací podmínky, zejména technické podmínky,</w:t>
            </w:r>
          </w:p>
          <w:p w:rsidR="006D3041" w:rsidRDefault="00266D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požadavky na</w:t>
            </w:r>
            <w:r>
              <w:rPr>
                <w:sz w:val="20"/>
              </w:rPr>
              <w:t xml:space="preserve"> kvalifikaci,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obchodní podmínky nebo jiné podmínky účasti ve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  <w:p w:rsidR="006D3041" w:rsidRDefault="00266D6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D3041" w:rsidRDefault="00266D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 průběhu</w:t>
            </w:r>
          </w:p>
          <w:p w:rsidR="006D3041" w:rsidRDefault="00266D68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výběrového/zadávacího řízení a ve svém důsledku tak změnil</w:t>
            </w:r>
          </w:p>
          <w:p w:rsidR="006D3041" w:rsidRDefault="00266D68">
            <w:pPr>
              <w:pStyle w:val="TableParagraph"/>
              <w:spacing w:before="2"/>
              <w:ind w:right="159"/>
              <w:rPr>
                <w:sz w:val="20"/>
              </w:rPr>
            </w:pPr>
            <w:r>
              <w:rPr>
                <w:sz w:val="20"/>
              </w:rPr>
              <w:t>zadávací podmínky v průběhu posouzení nabídek, což mělo za následek přijetí či odmítnutí</w:t>
            </w:r>
          </w:p>
          <w:p w:rsidR="006D3041" w:rsidRDefault="00266D6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 či žádostí o účast, které přijmuty/odmínuty být neměly.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D304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Hodnocení nabídek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rozporu se zadávacími podmínkami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D3041" w:rsidRDefault="00266D68">
            <w:pPr>
              <w:pStyle w:val="TableParagraph"/>
              <w:spacing w:before="1"/>
              <w:ind w:right="460"/>
              <w:rPr>
                <w:sz w:val="20"/>
              </w:rPr>
            </w:pPr>
            <w:r>
              <w:rPr>
                <w:sz w:val="20"/>
              </w:rPr>
              <w:t>hodnocení nabídek dle dodatečně stanovených kritérií, která nebyla</w:t>
            </w:r>
          </w:p>
          <w:p w:rsidR="006D3041" w:rsidRDefault="00266D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Kritéria, která 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6D3041" w:rsidRDefault="00266D68">
            <w:pPr>
              <w:pStyle w:val="TableParagraph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hodnotících kritérií, které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nebyly 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6D3041">
        <w:trPr>
          <w:trHeight w:val="184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25 %, 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6D3041" w:rsidRDefault="00266D68">
            <w:pPr>
              <w:pStyle w:val="TableParagraph"/>
              <w:spacing w:before="2" w:line="237" w:lineRule="auto"/>
              <w:ind w:left="112" w:right="403"/>
              <w:rPr>
                <w:sz w:val="20"/>
              </w:rPr>
            </w:pPr>
            <w:r>
              <w:rPr>
                <w:sz w:val="20"/>
              </w:rPr>
              <w:t xml:space="preserve">k diskriminaci účastníků </w:t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6D3041" w:rsidRDefault="00266D68">
            <w:pPr>
              <w:pStyle w:val="TableParagraph"/>
              <w:spacing w:before="2"/>
              <w:ind w:left="112" w:right="628"/>
              <w:rPr>
                <w:sz w:val="20"/>
              </w:rPr>
            </w:pPr>
            <w:r>
              <w:rPr>
                <w:sz w:val="20"/>
              </w:rPr>
              <w:t>regionálních či lokálních preferencí.</w:t>
            </w:r>
          </w:p>
        </w:tc>
      </w:tr>
      <w:tr w:rsidR="006D3041">
        <w:trPr>
          <w:trHeight w:val="18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right="120"/>
              <w:rPr>
                <w:sz w:val="20"/>
              </w:rPr>
            </w:pPr>
            <w:r>
              <w:rPr>
                <w:sz w:val="20"/>
              </w:rPr>
              <w:t>Nedostatečná auditní stopa související se zadáním veřejné zakázky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jc w:val="both"/>
              <w:rPr>
                <w:sz w:val="20"/>
              </w:rPr>
            </w:pPr>
            <w:r>
              <w:rPr>
                <w:sz w:val="20"/>
              </w:rPr>
              <w:t>Doložené podklady jasně</w:t>
            </w:r>
          </w:p>
          <w:p w:rsidR="006D3041" w:rsidRDefault="00266D68">
            <w:pPr>
              <w:pStyle w:val="TableParagraph"/>
              <w:spacing w:before="1"/>
              <w:ind w:right="374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 byly hodnoceny nabídky a jak byla vybrána nejvýhodnější</w:t>
            </w:r>
          </w:p>
          <w:p w:rsidR="006D3041" w:rsidRDefault="00266D6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 což má za následek</w:t>
            </w:r>
          </w:p>
          <w:p w:rsidR="006D3041" w:rsidRDefault="00266D68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nedostatečnou 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D3041">
        <w:trPr>
          <w:trHeight w:val="132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Odmítnutí zpřístupnění či poskytnutí relevantní 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6D3041" w:rsidRDefault="006D3041">
      <w:pPr>
        <w:rPr>
          <w:sz w:val="20"/>
        </w:rPr>
        <w:sectPr w:rsidR="006D3041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6D30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6D3041">
        <w:trPr>
          <w:trHeight w:val="3152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Jednání s účastníky během řízení včetně změny vítězné nabídky v průběhu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right="317"/>
              <w:rPr>
                <w:sz w:val="20"/>
              </w:rPr>
            </w:pPr>
            <w:r>
              <w:rPr>
                <w:sz w:val="20"/>
              </w:rPr>
              <w:t>Zadavatel umožnil účastníkovi úpravu nabídky v průběhu</w:t>
            </w:r>
          </w:p>
          <w:p w:rsidR="006D3041" w:rsidRDefault="00266D68">
            <w:pPr>
              <w:pStyle w:val="TableParagraph"/>
              <w:spacing w:before="1"/>
              <w:ind w:right="229"/>
              <w:rPr>
                <w:sz w:val="20"/>
              </w:rPr>
            </w:pPr>
            <w:r>
              <w:rPr>
                <w:sz w:val="20"/>
              </w:rPr>
              <w:t>hodnocení nabídek, čímž došlo k výběru tohoto účastníka, nebo</w:t>
            </w:r>
          </w:p>
          <w:p w:rsidR="006D3041" w:rsidRDefault="00266D68">
            <w:pPr>
              <w:pStyle w:val="TableParagraph"/>
              <w:spacing w:before="1"/>
              <w:ind w:right="138"/>
              <w:rPr>
                <w:sz w:val="20"/>
              </w:rPr>
            </w:pPr>
            <w:r>
              <w:rPr>
                <w:sz w:val="20"/>
              </w:rPr>
              <w:t>zadavatel v rozporu se zákonem nebo Pokyny jednal v průběhu hodnocení nabídek s účastníky řízení, což vedlo k podstatné změně zadávacích podmínek,</w:t>
            </w:r>
          </w:p>
          <w:p w:rsidR="006D3041" w:rsidRDefault="00266D6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příp. samotné 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D304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right="454"/>
              <w:jc w:val="both"/>
              <w:rPr>
                <w:sz w:val="20"/>
              </w:rPr>
            </w:pPr>
            <w:r>
              <w:rPr>
                <w:sz w:val="20"/>
              </w:rPr>
              <w:t>Neoprávněné předchozí zapojení dodavatelů do přípravy</w:t>
            </w:r>
          </w:p>
          <w:p w:rsidR="006D3041" w:rsidRDefault="00266D68">
            <w:pPr>
              <w:pStyle w:val="TableParagraph"/>
              <w:spacing w:before="2"/>
              <w:ind w:right="468"/>
              <w:jc w:val="both"/>
              <w:rPr>
                <w:sz w:val="20"/>
              </w:rPr>
            </w:pPr>
            <w:r>
              <w:rPr>
                <w:sz w:val="20"/>
              </w:rPr>
              <w:t xml:space="preserve">výběrového/zadávacího řízení či obdobná </w:t>
            </w:r>
            <w:r>
              <w:rPr>
                <w:spacing w:val="-3"/>
                <w:sz w:val="20"/>
              </w:rPr>
              <w:t>forma</w:t>
            </w:r>
          </w:p>
          <w:p w:rsidR="006D3041" w:rsidRDefault="00266D68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spolupráce se zadavatelem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</w:p>
          <w:p w:rsidR="006D3041" w:rsidRDefault="00266D68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zapojení dodavatele do přípravy výběrového/zadávacího řízení má za následek porušení zásady nediskriminace, transparentnosti a rovného zacházení či vede k</w:t>
            </w:r>
          </w:p>
          <w:p w:rsidR="006D3041" w:rsidRDefault="00266D6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nar</w:t>
            </w:r>
            <w:r>
              <w:rPr>
                <w:sz w:val="20"/>
              </w:rPr>
              <w:t>ušení hospodářské 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D304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right="652"/>
              <w:rPr>
                <w:sz w:val="20"/>
              </w:rPr>
            </w:pPr>
            <w:r>
              <w:rPr>
                <w:sz w:val="20"/>
              </w:rPr>
              <w:t>Změna počátečních zadávacích podmínek</w:t>
            </w:r>
          </w:p>
          <w:p w:rsidR="006D3041" w:rsidRDefault="00266D68">
            <w:pPr>
              <w:pStyle w:val="TableParagraph"/>
              <w:spacing w:before="1"/>
              <w:ind w:right="497"/>
              <w:rPr>
                <w:sz w:val="20"/>
              </w:rPr>
            </w:pPr>
            <w:r>
              <w:rPr>
                <w:sz w:val="20"/>
              </w:rPr>
              <w:t>v rámci 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6D3041" w:rsidRDefault="00266D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 podmínek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 průběhu jednacího řízení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 uveřejněním došlo</w:t>
            </w:r>
          </w:p>
          <w:p w:rsidR="006D3041" w:rsidRDefault="00266D68">
            <w:pPr>
              <w:pStyle w:val="TableParagraph"/>
              <w:spacing w:before="1"/>
              <w:ind w:right="776"/>
              <w:rPr>
                <w:sz w:val="20"/>
              </w:rPr>
            </w:pPr>
            <w:r>
              <w:rPr>
                <w:sz w:val="20"/>
              </w:rPr>
              <w:t>k podstatným změnám původních zadávacích</w:t>
            </w:r>
          </w:p>
          <w:p w:rsidR="006D3041" w:rsidRDefault="00266D68">
            <w:pPr>
              <w:pStyle w:val="TableParagraph"/>
              <w:spacing w:before="1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 následek povinnost nového uveřejnění 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6D3041" w:rsidRDefault="006D3041">
      <w:pPr>
        <w:rPr>
          <w:sz w:val="20"/>
        </w:rPr>
        <w:sectPr w:rsidR="006D3041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6D30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6D304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right="319"/>
              <w:rPr>
                <w:sz w:val="20"/>
              </w:rPr>
            </w:pPr>
            <w:r>
              <w:rPr>
                <w:sz w:val="20"/>
              </w:rPr>
              <w:t>Neoprávněné vyloučení nabídky z důvodu mimořádně nízké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 důvodu mimořádně nízké</w:t>
            </w:r>
          </w:p>
          <w:p w:rsidR="006D3041" w:rsidRDefault="00266D6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nabídkové ceny, aniž by požádal účastníka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6D3041" w:rsidRDefault="00266D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  <w:p w:rsidR="006D3041" w:rsidRDefault="00266D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případě, kdy zadavatel</w:t>
            </w:r>
          </w:p>
          <w:p w:rsidR="006D3041" w:rsidRDefault="00266D68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dodavatele ke zdůvodnění mimořádně nízké nabídkové ceny vyzval, nicméně není</w:t>
            </w:r>
          </w:p>
          <w:p w:rsidR="006D3041" w:rsidRDefault="00266D6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schopen prokázat, že odpově</w:t>
            </w:r>
            <w:r>
              <w:rPr>
                <w:sz w:val="20"/>
              </w:rPr>
              <w:t>di účastníků posoudil</w:t>
            </w:r>
          </w:p>
          <w:p w:rsidR="006D3041" w:rsidRDefault="00266D6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odpovídajícím 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D3041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Střet zájmů s dopadem na</w:t>
            </w:r>
          </w:p>
          <w:p w:rsidR="006D3041" w:rsidRDefault="00266D6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6D3041" w:rsidRDefault="00266D68">
            <w:pPr>
              <w:pStyle w:val="TableParagraph"/>
              <w:ind w:right="319"/>
              <w:rPr>
                <w:sz w:val="20"/>
              </w:rPr>
            </w:pPr>
            <w:r>
              <w:rPr>
                <w:w w:val="95"/>
                <w:sz w:val="20"/>
              </w:rPr>
              <w:t xml:space="preserve">zadávacího/výběrového </w:t>
            </w:r>
            <w:r>
              <w:rPr>
                <w:sz w:val="20"/>
              </w:rPr>
              <w:t>řízení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V případě, kdy při zadání veřejné zakázky dojde ke střetu zájmů,</w:t>
            </w:r>
          </w:p>
          <w:p w:rsidR="006D3041" w:rsidRDefault="00266D6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přičemž dotčený účastník zvítězí</w:t>
            </w:r>
          </w:p>
          <w:p w:rsidR="006D3041" w:rsidRDefault="00266D68"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20"/>
              </w:rPr>
              <w:t>v zadávacím/výběrovém 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6D304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8"/>
              <w:ind w:left="21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8"/>
              <w:ind w:right="344"/>
              <w:rPr>
                <w:sz w:val="20"/>
              </w:rPr>
            </w:pPr>
            <w:r>
              <w:rPr>
                <w:sz w:val="20"/>
              </w:rPr>
              <w:t>Bid-rigging (zakázaná spolupráce dodavatelů 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výběrovém/zadávacím řízení)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V případě, že soud, Úřad pro ochranu hospodářské soutěže či jiný kompetentní úřad shledá, že při zadávání</w:t>
            </w:r>
          </w:p>
          <w:p w:rsidR="006D3041" w:rsidRDefault="00266D68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 formě za</w:t>
            </w:r>
            <w:r>
              <w:rPr>
                <w:sz w:val="20"/>
              </w:rPr>
              <w:t>kázané spolupráce mezi 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8"/>
              <w:ind w:left="112" w:right="118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 bez pomoci osoby v rámci řídícího či</w:t>
            </w:r>
          </w:p>
          <w:p w:rsidR="006D3041" w:rsidRDefault="00266D68">
            <w:pPr>
              <w:pStyle w:val="TableParagraph"/>
              <w:ind w:left="112" w:right="303"/>
              <w:rPr>
                <w:sz w:val="20"/>
              </w:rPr>
            </w:pPr>
            <w:r>
              <w:rPr>
                <w:sz w:val="20"/>
              </w:rPr>
              <w:t>kontrolního systému nebo zadavatele a jeden z nich se stal vybraným dodavatelem</w:t>
            </w:r>
          </w:p>
        </w:tc>
      </w:tr>
      <w:tr w:rsidR="006D304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</w:p>
          <w:p w:rsidR="006D3041" w:rsidRDefault="00266D68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riggingu nepodíleli jiní</w:t>
            </w:r>
          </w:p>
          <w:p w:rsidR="006D3041" w:rsidRDefault="00266D68">
            <w:pPr>
              <w:pStyle w:val="TableParagraph"/>
              <w:spacing w:before="1"/>
              <w:ind w:left="112" w:right="86"/>
              <w:rPr>
                <w:sz w:val="20"/>
              </w:rPr>
            </w:pPr>
            <w:r>
              <w:rPr>
                <w:sz w:val="20"/>
              </w:rPr>
              <w:t>dodavatelé než ti, kteří se bid- riggingu účastnili</w:t>
            </w:r>
          </w:p>
        </w:tc>
      </w:tr>
      <w:tr w:rsidR="006D3041">
        <w:trPr>
          <w:trHeight w:val="102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 w:right="611"/>
              <w:rPr>
                <w:sz w:val="20"/>
              </w:rPr>
            </w:pPr>
            <w:r>
              <w:rPr>
                <w:sz w:val="20"/>
              </w:rPr>
              <w:t>100 %, pokud se na bid- riggingu podílela osoba</w:t>
            </w:r>
          </w:p>
          <w:p w:rsidR="006D3041" w:rsidRDefault="00266D6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</w:p>
        </w:tc>
      </w:tr>
    </w:tbl>
    <w:p w:rsidR="006D3041" w:rsidRDefault="00266D68">
      <w:pPr>
        <w:pStyle w:val="Zkladntext"/>
        <w:spacing w:before="7"/>
        <w:rPr>
          <w:rFonts w:ascii="Times New Roman"/>
          <w:sz w:val="16"/>
        </w:rPr>
      </w:pPr>
      <w:r>
        <w:pict>
          <v:shape id="_x0000_s1026" style="position:absolute;margin-left:85.1pt;margin-top:11.75pt;width:144.05pt;height:.1pt;z-index:-251657216;mso-wrap-distance-left:0;mso-wrap-distance-right:0;mso-position-horizontal-relative:page;mso-position-vertical-relative:text" coordorigin="1702,235" coordsize="2881,0" path="m1702,235r2880,e" filled="f" strokeweight=".16936mm">
            <v:path arrowok="t"/>
            <w10:wrap type="topAndBottom" anchorx="page"/>
          </v:shape>
        </w:pict>
      </w:r>
    </w:p>
    <w:p w:rsidR="006D3041" w:rsidRDefault="006D3041">
      <w:pPr>
        <w:pStyle w:val="Zkladntext"/>
        <w:rPr>
          <w:rFonts w:ascii="Times New Roman"/>
        </w:rPr>
      </w:pPr>
    </w:p>
    <w:p w:rsidR="006D3041" w:rsidRDefault="006D3041">
      <w:pPr>
        <w:pStyle w:val="Zkladntext"/>
        <w:spacing w:before="3"/>
        <w:rPr>
          <w:rFonts w:ascii="Times New Roman"/>
          <w:sz w:val="16"/>
        </w:rPr>
      </w:pPr>
    </w:p>
    <w:p w:rsidR="006D3041" w:rsidRDefault="00266D68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Střet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zájmů může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nastat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již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ve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fázi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přípravy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projektu,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pokud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měla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příprava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projektu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vliv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na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zadávací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dokumentaci/zadávací řízení.</w:t>
      </w:r>
    </w:p>
    <w:p w:rsidR="006D3041" w:rsidRDefault="006D3041">
      <w:pPr>
        <w:rPr>
          <w:rFonts w:ascii="Times New Roman" w:hAnsi="Times New Roman"/>
          <w:sz w:val="16"/>
        </w:rPr>
        <w:sectPr w:rsidR="006D3041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6D304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6D3041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systému nebo zadavatel ve spolupráci s dodavateli</w:t>
            </w:r>
          </w:p>
          <w:p w:rsidR="006D3041" w:rsidRDefault="00266D6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podílejícími se na bid-</w:t>
            </w:r>
          </w:p>
          <w:p w:rsidR="006D3041" w:rsidRDefault="00266D68">
            <w:pPr>
              <w:pStyle w:val="TableParagraph"/>
              <w:ind w:left="112" w:right="403"/>
              <w:rPr>
                <w:sz w:val="20"/>
              </w:rPr>
            </w:pPr>
            <w:r>
              <w:rPr>
                <w:sz w:val="20"/>
              </w:rPr>
              <w:t>riggingu a současně jeden z nich se stal vybraným dodavatelem</w:t>
            </w:r>
          </w:p>
        </w:tc>
      </w:tr>
      <w:tr w:rsidR="006D3041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plnění veřejné zakázky nebo</w:t>
            </w:r>
          </w:p>
          <w:p w:rsidR="006D3041" w:rsidRDefault="00266D68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práv a povinností vyplývajících ze smlouvy na plnění veřejné zakázky v rozporu se zákonem nebo s Pokyny.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 w:right="234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6D3041" w:rsidRDefault="00266D6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6D3041" w:rsidRDefault="00266D68">
            <w:pPr>
              <w:pStyle w:val="TableParagraph"/>
              <w:ind w:left="112" w:right="182"/>
              <w:rPr>
                <w:sz w:val="20"/>
              </w:rPr>
            </w:pPr>
            <w:r>
              <w:rPr>
                <w:sz w:val="20"/>
              </w:rPr>
              <w:t>25 % z hodnoty dodatečných stavebních prací, dodávek nebo služeb (tzv. vícepráce)</w:t>
            </w:r>
          </w:p>
        </w:tc>
      </w:tr>
      <w:tr w:rsidR="006D3041">
        <w:trPr>
          <w:trHeight w:val="262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107"/>
              <w:ind w:left="112" w:right="234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6D3041" w:rsidRDefault="00266D68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6D3041" w:rsidRDefault="00266D68">
            <w:pPr>
              <w:pStyle w:val="TableParagraph"/>
              <w:spacing w:before="1"/>
              <w:ind w:left="112" w:right="197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 zakázky v případě, že</w:t>
            </w:r>
          </w:p>
          <w:p w:rsidR="006D3041" w:rsidRDefault="00266D6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</w:p>
          <w:p w:rsidR="006D3041" w:rsidRDefault="00266D68">
            <w:pPr>
              <w:pStyle w:val="TableParagraph"/>
              <w:spacing w:before="2" w:line="237" w:lineRule="auto"/>
              <w:ind w:left="112" w:right="532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</w:p>
        </w:tc>
      </w:tr>
      <w:tr w:rsidR="006D304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 nebo mohlo mít vliv na výběr dodavatele, nebo které</w:t>
            </w:r>
          </w:p>
          <w:p w:rsidR="006D3041" w:rsidRDefault="00266D68">
            <w:pPr>
              <w:pStyle w:val="TableParagraph"/>
              <w:ind w:right="459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 jeho postupu s čl. IV bodu 1) písm. j) Smlouvy včetně</w:t>
            </w:r>
          </w:p>
          <w:p w:rsidR="006D3041" w:rsidRDefault="00266D68">
            <w:pPr>
              <w:pStyle w:val="TableParagraph"/>
              <w:spacing w:before="1"/>
              <w:ind w:right="456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zadávacího 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6D3041" w:rsidRDefault="00266D68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6D3041">
        <w:trPr>
          <w:trHeight w:val="210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3041" w:rsidRDefault="006D3041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6D3041" w:rsidRDefault="00266D68"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</w:p>
          <w:p w:rsidR="006D3041" w:rsidRDefault="00266D6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závažnosti porušení</w:t>
            </w:r>
          </w:p>
        </w:tc>
      </w:tr>
    </w:tbl>
    <w:p w:rsidR="00266D68" w:rsidRDefault="00266D68"/>
    <w:sectPr w:rsidR="00266D68">
      <w:pgSz w:w="12240" w:h="15840"/>
      <w:pgMar w:top="1140" w:right="1000" w:bottom="1580" w:left="154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68" w:rsidRDefault="00266D68">
      <w:r>
        <w:separator/>
      </w:r>
    </w:p>
  </w:endnote>
  <w:endnote w:type="continuationSeparator" w:id="0">
    <w:p w:rsidR="00266D68" w:rsidRDefault="0026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041" w:rsidRDefault="00266D68">
    <w:pPr>
      <w:pStyle w:val="Zkladn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6D3041" w:rsidRDefault="00266D68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68" w:rsidRDefault="00266D68">
      <w:r>
        <w:separator/>
      </w:r>
    </w:p>
  </w:footnote>
  <w:footnote w:type="continuationSeparator" w:id="0">
    <w:p w:rsidR="00266D68" w:rsidRDefault="00266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14D"/>
    <w:multiLevelType w:val="hybridMultilevel"/>
    <w:tmpl w:val="48D461DC"/>
    <w:lvl w:ilvl="0" w:tplc="AC98DC9C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0BE884E">
      <w:start w:val="1"/>
      <w:numFmt w:val="lowerLetter"/>
      <w:lvlText w:val="%2."/>
      <w:lvlJc w:val="left"/>
      <w:pPr>
        <w:ind w:left="1239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A454DE20">
      <w:numFmt w:val="bullet"/>
      <w:lvlText w:val="•"/>
      <w:lvlJc w:val="left"/>
      <w:pPr>
        <w:ind w:left="1233" w:hanging="360"/>
      </w:pPr>
      <w:rPr>
        <w:rFonts w:hint="default"/>
        <w:lang w:val="cs-CZ" w:eastAsia="cs-CZ" w:bidi="cs-CZ"/>
      </w:rPr>
    </w:lvl>
    <w:lvl w:ilvl="3" w:tplc="337EF390">
      <w:numFmt w:val="bullet"/>
      <w:lvlText w:val="•"/>
      <w:lvlJc w:val="left"/>
      <w:pPr>
        <w:ind w:left="1226" w:hanging="360"/>
      </w:pPr>
      <w:rPr>
        <w:rFonts w:hint="default"/>
        <w:lang w:val="cs-CZ" w:eastAsia="cs-CZ" w:bidi="cs-CZ"/>
      </w:rPr>
    </w:lvl>
    <w:lvl w:ilvl="4" w:tplc="602A8BB6">
      <w:numFmt w:val="bullet"/>
      <w:lvlText w:val="•"/>
      <w:lvlJc w:val="left"/>
      <w:pPr>
        <w:ind w:left="1220" w:hanging="360"/>
      </w:pPr>
      <w:rPr>
        <w:rFonts w:hint="default"/>
        <w:lang w:val="cs-CZ" w:eastAsia="cs-CZ" w:bidi="cs-CZ"/>
      </w:rPr>
    </w:lvl>
    <w:lvl w:ilvl="5" w:tplc="34FAC612">
      <w:numFmt w:val="bullet"/>
      <w:lvlText w:val="•"/>
      <w:lvlJc w:val="left"/>
      <w:pPr>
        <w:ind w:left="1213" w:hanging="360"/>
      </w:pPr>
      <w:rPr>
        <w:rFonts w:hint="default"/>
        <w:lang w:val="cs-CZ" w:eastAsia="cs-CZ" w:bidi="cs-CZ"/>
      </w:rPr>
    </w:lvl>
    <w:lvl w:ilvl="6" w:tplc="5D92FD64">
      <w:numFmt w:val="bullet"/>
      <w:lvlText w:val="•"/>
      <w:lvlJc w:val="left"/>
      <w:pPr>
        <w:ind w:left="1207" w:hanging="360"/>
      </w:pPr>
      <w:rPr>
        <w:rFonts w:hint="default"/>
        <w:lang w:val="cs-CZ" w:eastAsia="cs-CZ" w:bidi="cs-CZ"/>
      </w:rPr>
    </w:lvl>
    <w:lvl w:ilvl="7" w:tplc="9B22F2E0">
      <w:numFmt w:val="bullet"/>
      <w:lvlText w:val="•"/>
      <w:lvlJc w:val="left"/>
      <w:pPr>
        <w:ind w:left="1200" w:hanging="360"/>
      </w:pPr>
      <w:rPr>
        <w:rFonts w:hint="default"/>
        <w:lang w:val="cs-CZ" w:eastAsia="cs-CZ" w:bidi="cs-CZ"/>
      </w:rPr>
    </w:lvl>
    <w:lvl w:ilvl="8" w:tplc="33B04EF8">
      <w:numFmt w:val="bullet"/>
      <w:lvlText w:val="•"/>
      <w:lvlJc w:val="left"/>
      <w:pPr>
        <w:ind w:left="1193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32D5CFA"/>
    <w:multiLevelType w:val="hybridMultilevel"/>
    <w:tmpl w:val="37C04DA0"/>
    <w:lvl w:ilvl="0" w:tplc="82A8E7A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6F20A9E2">
      <w:start w:val="1"/>
      <w:numFmt w:val="lowerLetter"/>
      <w:lvlText w:val="%2."/>
      <w:lvlJc w:val="left"/>
      <w:pPr>
        <w:ind w:left="882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F498ED1E">
      <w:numFmt w:val="bullet"/>
      <w:lvlText w:val="•"/>
      <w:lvlJc w:val="left"/>
      <w:pPr>
        <w:ind w:left="1860" w:hanging="358"/>
      </w:pPr>
      <w:rPr>
        <w:rFonts w:hint="default"/>
        <w:lang w:val="cs-CZ" w:eastAsia="cs-CZ" w:bidi="cs-CZ"/>
      </w:rPr>
    </w:lvl>
    <w:lvl w:ilvl="3" w:tplc="4D8E9462">
      <w:numFmt w:val="bullet"/>
      <w:lvlText w:val="•"/>
      <w:lvlJc w:val="left"/>
      <w:pPr>
        <w:ind w:left="2840" w:hanging="358"/>
      </w:pPr>
      <w:rPr>
        <w:rFonts w:hint="default"/>
        <w:lang w:val="cs-CZ" w:eastAsia="cs-CZ" w:bidi="cs-CZ"/>
      </w:rPr>
    </w:lvl>
    <w:lvl w:ilvl="4" w:tplc="12C46B58">
      <w:numFmt w:val="bullet"/>
      <w:lvlText w:val="•"/>
      <w:lvlJc w:val="left"/>
      <w:pPr>
        <w:ind w:left="3820" w:hanging="358"/>
      </w:pPr>
      <w:rPr>
        <w:rFonts w:hint="default"/>
        <w:lang w:val="cs-CZ" w:eastAsia="cs-CZ" w:bidi="cs-CZ"/>
      </w:rPr>
    </w:lvl>
    <w:lvl w:ilvl="5" w:tplc="72824004">
      <w:numFmt w:val="bullet"/>
      <w:lvlText w:val="•"/>
      <w:lvlJc w:val="left"/>
      <w:pPr>
        <w:ind w:left="4800" w:hanging="358"/>
      </w:pPr>
      <w:rPr>
        <w:rFonts w:hint="default"/>
        <w:lang w:val="cs-CZ" w:eastAsia="cs-CZ" w:bidi="cs-CZ"/>
      </w:rPr>
    </w:lvl>
    <w:lvl w:ilvl="6" w:tplc="5E160D86">
      <w:numFmt w:val="bullet"/>
      <w:lvlText w:val="•"/>
      <w:lvlJc w:val="left"/>
      <w:pPr>
        <w:ind w:left="5780" w:hanging="358"/>
      </w:pPr>
      <w:rPr>
        <w:rFonts w:hint="default"/>
        <w:lang w:val="cs-CZ" w:eastAsia="cs-CZ" w:bidi="cs-CZ"/>
      </w:rPr>
    </w:lvl>
    <w:lvl w:ilvl="7" w:tplc="5096FD08">
      <w:numFmt w:val="bullet"/>
      <w:lvlText w:val="•"/>
      <w:lvlJc w:val="left"/>
      <w:pPr>
        <w:ind w:left="6760" w:hanging="358"/>
      </w:pPr>
      <w:rPr>
        <w:rFonts w:hint="default"/>
        <w:lang w:val="cs-CZ" w:eastAsia="cs-CZ" w:bidi="cs-CZ"/>
      </w:rPr>
    </w:lvl>
    <w:lvl w:ilvl="8" w:tplc="A7CAA3C8">
      <w:numFmt w:val="bullet"/>
      <w:lvlText w:val="•"/>
      <w:lvlJc w:val="left"/>
      <w:pPr>
        <w:ind w:left="7740" w:hanging="358"/>
      </w:pPr>
      <w:rPr>
        <w:rFonts w:hint="default"/>
        <w:lang w:val="cs-CZ" w:eastAsia="cs-CZ" w:bidi="cs-CZ"/>
      </w:rPr>
    </w:lvl>
  </w:abstractNum>
  <w:abstractNum w:abstractNumId="2" w15:restartNumberingAfterBreak="0">
    <w:nsid w:val="1BB35B74"/>
    <w:multiLevelType w:val="hybridMultilevel"/>
    <w:tmpl w:val="82BE1982"/>
    <w:lvl w:ilvl="0" w:tplc="D59A2BF2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0B4AAD6">
      <w:numFmt w:val="bullet"/>
      <w:lvlText w:val="•"/>
      <w:lvlJc w:val="left"/>
      <w:pPr>
        <w:ind w:left="1366" w:hanging="284"/>
      </w:pPr>
      <w:rPr>
        <w:rFonts w:hint="default"/>
        <w:lang w:val="cs-CZ" w:eastAsia="cs-CZ" w:bidi="cs-CZ"/>
      </w:rPr>
    </w:lvl>
    <w:lvl w:ilvl="2" w:tplc="54629B9C">
      <w:numFmt w:val="bullet"/>
      <w:lvlText w:val="•"/>
      <w:lvlJc w:val="left"/>
      <w:pPr>
        <w:ind w:left="2292" w:hanging="284"/>
      </w:pPr>
      <w:rPr>
        <w:rFonts w:hint="default"/>
        <w:lang w:val="cs-CZ" w:eastAsia="cs-CZ" w:bidi="cs-CZ"/>
      </w:rPr>
    </w:lvl>
    <w:lvl w:ilvl="3" w:tplc="471C778E">
      <w:numFmt w:val="bullet"/>
      <w:lvlText w:val="•"/>
      <w:lvlJc w:val="left"/>
      <w:pPr>
        <w:ind w:left="3218" w:hanging="284"/>
      </w:pPr>
      <w:rPr>
        <w:rFonts w:hint="default"/>
        <w:lang w:val="cs-CZ" w:eastAsia="cs-CZ" w:bidi="cs-CZ"/>
      </w:rPr>
    </w:lvl>
    <w:lvl w:ilvl="4" w:tplc="11007A46">
      <w:numFmt w:val="bullet"/>
      <w:lvlText w:val="•"/>
      <w:lvlJc w:val="left"/>
      <w:pPr>
        <w:ind w:left="4144" w:hanging="284"/>
      </w:pPr>
      <w:rPr>
        <w:rFonts w:hint="default"/>
        <w:lang w:val="cs-CZ" w:eastAsia="cs-CZ" w:bidi="cs-CZ"/>
      </w:rPr>
    </w:lvl>
    <w:lvl w:ilvl="5" w:tplc="7408FC3C">
      <w:numFmt w:val="bullet"/>
      <w:lvlText w:val="•"/>
      <w:lvlJc w:val="left"/>
      <w:pPr>
        <w:ind w:left="5070" w:hanging="284"/>
      </w:pPr>
      <w:rPr>
        <w:rFonts w:hint="default"/>
        <w:lang w:val="cs-CZ" w:eastAsia="cs-CZ" w:bidi="cs-CZ"/>
      </w:rPr>
    </w:lvl>
    <w:lvl w:ilvl="6" w:tplc="29FE59DA">
      <w:numFmt w:val="bullet"/>
      <w:lvlText w:val="•"/>
      <w:lvlJc w:val="left"/>
      <w:pPr>
        <w:ind w:left="5996" w:hanging="284"/>
      </w:pPr>
      <w:rPr>
        <w:rFonts w:hint="default"/>
        <w:lang w:val="cs-CZ" w:eastAsia="cs-CZ" w:bidi="cs-CZ"/>
      </w:rPr>
    </w:lvl>
    <w:lvl w:ilvl="7" w:tplc="86F01CB2">
      <w:numFmt w:val="bullet"/>
      <w:lvlText w:val="•"/>
      <w:lvlJc w:val="left"/>
      <w:pPr>
        <w:ind w:left="6922" w:hanging="284"/>
      </w:pPr>
      <w:rPr>
        <w:rFonts w:hint="default"/>
        <w:lang w:val="cs-CZ" w:eastAsia="cs-CZ" w:bidi="cs-CZ"/>
      </w:rPr>
    </w:lvl>
    <w:lvl w:ilvl="8" w:tplc="5EC4E3FC">
      <w:numFmt w:val="bullet"/>
      <w:lvlText w:val="•"/>
      <w:lvlJc w:val="left"/>
      <w:pPr>
        <w:ind w:left="784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1E2F186E"/>
    <w:multiLevelType w:val="hybridMultilevel"/>
    <w:tmpl w:val="B3123CAC"/>
    <w:lvl w:ilvl="0" w:tplc="E9142C4E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7442EDA">
      <w:numFmt w:val="bullet"/>
      <w:lvlText w:val="•"/>
      <w:lvlJc w:val="left"/>
      <w:pPr>
        <w:ind w:left="5920" w:hanging="284"/>
      </w:pPr>
      <w:rPr>
        <w:rFonts w:hint="default"/>
        <w:lang w:val="cs-CZ" w:eastAsia="cs-CZ" w:bidi="cs-CZ"/>
      </w:rPr>
    </w:lvl>
    <w:lvl w:ilvl="2" w:tplc="C8FA9D40">
      <w:numFmt w:val="bullet"/>
      <w:lvlText w:val="•"/>
      <w:lvlJc w:val="left"/>
      <w:pPr>
        <w:ind w:left="6340" w:hanging="284"/>
      </w:pPr>
      <w:rPr>
        <w:rFonts w:hint="default"/>
        <w:lang w:val="cs-CZ" w:eastAsia="cs-CZ" w:bidi="cs-CZ"/>
      </w:rPr>
    </w:lvl>
    <w:lvl w:ilvl="3" w:tplc="19FA0AF2">
      <w:numFmt w:val="bullet"/>
      <w:lvlText w:val="•"/>
      <w:lvlJc w:val="left"/>
      <w:pPr>
        <w:ind w:left="6760" w:hanging="284"/>
      </w:pPr>
      <w:rPr>
        <w:rFonts w:hint="default"/>
        <w:lang w:val="cs-CZ" w:eastAsia="cs-CZ" w:bidi="cs-CZ"/>
      </w:rPr>
    </w:lvl>
    <w:lvl w:ilvl="4" w:tplc="6916EA48">
      <w:numFmt w:val="bullet"/>
      <w:lvlText w:val="•"/>
      <w:lvlJc w:val="left"/>
      <w:pPr>
        <w:ind w:left="7180" w:hanging="284"/>
      </w:pPr>
      <w:rPr>
        <w:rFonts w:hint="default"/>
        <w:lang w:val="cs-CZ" w:eastAsia="cs-CZ" w:bidi="cs-CZ"/>
      </w:rPr>
    </w:lvl>
    <w:lvl w:ilvl="5" w:tplc="5B10DF1A">
      <w:numFmt w:val="bullet"/>
      <w:lvlText w:val="•"/>
      <w:lvlJc w:val="left"/>
      <w:pPr>
        <w:ind w:left="7600" w:hanging="284"/>
      </w:pPr>
      <w:rPr>
        <w:rFonts w:hint="default"/>
        <w:lang w:val="cs-CZ" w:eastAsia="cs-CZ" w:bidi="cs-CZ"/>
      </w:rPr>
    </w:lvl>
    <w:lvl w:ilvl="6" w:tplc="A8A8C012">
      <w:numFmt w:val="bullet"/>
      <w:lvlText w:val="•"/>
      <w:lvlJc w:val="left"/>
      <w:pPr>
        <w:ind w:left="8020" w:hanging="284"/>
      </w:pPr>
      <w:rPr>
        <w:rFonts w:hint="default"/>
        <w:lang w:val="cs-CZ" w:eastAsia="cs-CZ" w:bidi="cs-CZ"/>
      </w:rPr>
    </w:lvl>
    <w:lvl w:ilvl="7" w:tplc="167E1F20">
      <w:numFmt w:val="bullet"/>
      <w:lvlText w:val="•"/>
      <w:lvlJc w:val="left"/>
      <w:pPr>
        <w:ind w:left="8440" w:hanging="284"/>
      </w:pPr>
      <w:rPr>
        <w:rFonts w:hint="default"/>
        <w:lang w:val="cs-CZ" w:eastAsia="cs-CZ" w:bidi="cs-CZ"/>
      </w:rPr>
    </w:lvl>
    <w:lvl w:ilvl="8" w:tplc="82D49F8C">
      <w:numFmt w:val="bullet"/>
      <w:lvlText w:val="•"/>
      <w:lvlJc w:val="left"/>
      <w:pPr>
        <w:ind w:left="8860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23C33831"/>
    <w:multiLevelType w:val="hybridMultilevel"/>
    <w:tmpl w:val="D250F0BE"/>
    <w:lvl w:ilvl="0" w:tplc="5184BAD2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3C2C9A0">
      <w:numFmt w:val="bullet"/>
      <w:lvlText w:val="•"/>
      <w:lvlJc w:val="left"/>
      <w:pPr>
        <w:ind w:left="520" w:hanging="284"/>
      </w:pPr>
      <w:rPr>
        <w:rFonts w:hint="default"/>
        <w:lang w:val="cs-CZ" w:eastAsia="cs-CZ" w:bidi="cs-CZ"/>
      </w:rPr>
    </w:lvl>
    <w:lvl w:ilvl="2" w:tplc="B2DA0274">
      <w:numFmt w:val="bullet"/>
      <w:lvlText w:val="•"/>
      <w:lvlJc w:val="left"/>
      <w:pPr>
        <w:ind w:left="1540" w:hanging="284"/>
      </w:pPr>
      <w:rPr>
        <w:rFonts w:hint="default"/>
        <w:lang w:val="cs-CZ" w:eastAsia="cs-CZ" w:bidi="cs-CZ"/>
      </w:rPr>
    </w:lvl>
    <w:lvl w:ilvl="3" w:tplc="6976406E">
      <w:numFmt w:val="bullet"/>
      <w:lvlText w:val="•"/>
      <w:lvlJc w:val="left"/>
      <w:pPr>
        <w:ind w:left="2560" w:hanging="284"/>
      </w:pPr>
      <w:rPr>
        <w:rFonts w:hint="default"/>
        <w:lang w:val="cs-CZ" w:eastAsia="cs-CZ" w:bidi="cs-CZ"/>
      </w:rPr>
    </w:lvl>
    <w:lvl w:ilvl="4" w:tplc="33A0DF14">
      <w:numFmt w:val="bullet"/>
      <w:lvlText w:val="•"/>
      <w:lvlJc w:val="left"/>
      <w:pPr>
        <w:ind w:left="3580" w:hanging="284"/>
      </w:pPr>
      <w:rPr>
        <w:rFonts w:hint="default"/>
        <w:lang w:val="cs-CZ" w:eastAsia="cs-CZ" w:bidi="cs-CZ"/>
      </w:rPr>
    </w:lvl>
    <w:lvl w:ilvl="5" w:tplc="A0043F76">
      <w:numFmt w:val="bullet"/>
      <w:lvlText w:val="•"/>
      <w:lvlJc w:val="left"/>
      <w:pPr>
        <w:ind w:left="4600" w:hanging="284"/>
      </w:pPr>
      <w:rPr>
        <w:rFonts w:hint="default"/>
        <w:lang w:val="cs-CZ" w:eastAsia="cs-CZ" w:bidi="cs-CZ"/>
      </w:rPr>
    </w:lvl>
    <w:lvl w:ilvl="6" w:tplc="EC4227E2">
      <w:numFmt w:val="bullet"/>
      <w:lvlText w:val="•"/>
      <w:lvlJc w:val="left"/>
      <w:pPr>
        <w:ind w:left="5620" w:hanging="284"/>
      </w:pPr>
      <w:rPr>
        <w:rFonts w:hint="default"/>
        <w:lang w:val="cs-CZ" w:eastAsia="cs-CZ" w:bidi="cs-CZ"/>
      </w:rPr>
    </w:lvl>
    <w:lvl w:ilvl="7" w:tplc="8432DB36">
      <w:numFmt w:val="bullet"/>
      <w:lvlText w:val="•"/>
      <w:lvlJc w:val="left"/>
      <w:pPr>
        <w:ind w:left="6640" w:hanging="284"/>
      </w:pPr>
      <w:rPr>
        <w:rFonts w:hint="default"/>
        <w:lang w:val="cs-CZ" w:eastAsia="cs-CZ" w:bidi="cs-CZ"/>
      </w:rPr>
    </w:lvl>
    <w:lvl w:ilvl="8" w:tplc="38F0CE00">
      <w:numFmt w:val="bullet"/>
      <w:lvlText w:val="•"/>
      <w:lvlJc w:val="left"/>
      <w:pPr>
        <w:ind w:left="7660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2F1148E9"/>
    <w:multiLevelType w:val="hybridMultilevel"/>
    <w:tmpl w:val="BF108392"/>
    <w:lvl w:ilvl="0" w:tplc="F1AC1512">
      <w:start w:val="4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AA2C9DE">
      <w:numFmt w:val="bullet"/>
      <w:lvlText w:val="-"/>
      <w:lvlJc w:val="left"/>
      <w:pPr>
        <w:ind w:left="805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F4F4C652">
      <w:numFmt w:val="bullet"/>
      <w:lvlText w:val="•"/>
      <w:lvlJc w:val="left"/>
      <w:pPr>
        <w:ind w:left="1788" w:hanging="360"/>
      </w:pPr>
      <w:rPr>
        <w:rFonts w:hint="default"/>
        <w:lang w:val="cs-CZ" w:eastAsia="cs-CZ" w:bidi="cs-CZ"/>
      </w:rPr>
    </w:lvl>
    <w:lvl w:ilvl="3" w:tplc="B48AAA8A">
      <w:numFmt w:val="bullet"/>
      <w:lvlText w:val="•"/>
      <w:lvlJc w:val="left"/>
      <w:pPr>
        <w:ind w:left="2777" w:hanging="360"/>
      </w:pPr>
      <w:rPr>
        <w:rFonts w:hint="default"/>
        <w:lang w:val="cs-CZ" w:eastAsia="cs-CZ" w:bidi="cs-CZ"/>
      </w:rPr>
    </w:lvl>
    <w:lvl w:ilvl="4" w:tplc="DDE8A610">
      <w:numFmt w:val="bullet"/>
      <w:lvlText w:val="•"/>
      <w:lvlJc w:val="left"/>
      <w:pPr>
        <w:ind w:left="3766" w:hanging="360"/>
      </w:pPr>
      <w:rPr>
        <w:rFonts w:hint="default"/>
        <w:lang w:val="cs-CZ" w:eastAsia="cs-CZ" w:bidi="cs-CZ"/>
      </w:rPr>
    </w:lvl>
    <w:lvl w:ilvl="5" w:tplc="4600C070">
      <w:numFmt w:val="bullet"/>
      <w:lvlText w:val="•"/>
      <w:lvlJc w:val="left"/>
      <w:pPr>
        <w:ind w:left="4755" w:hanging="360"/>
      </w:pPr>
      <w:rPr>
        <w:rFonts w:hint="default"/>
        <w:lang w:val="cs-CZ" w:eastAsia="cs-CZ" w:bidi="cs-CZ"/>
      </w:rPr>
    </w:lvl>
    <w:lvl w:ilvl="6" w:tplc="3ECA5B80">
      <w:numFmt w:val="bullet"/>
      <w:lvlText w:val="•"/>
      <w:lvlJc w:val="left"/>
      <w:pPr>
        <w:ind w:left="5744" w:hanging="360"/>
      </w:pPr>
      <w:rPr>
        <w:rFonts w:hint="default"/>
        <w:lang w:val="cs-CZ" w:eastAsia="cs-CZ" w:bidi="cs-CZ"/>
      </w:rPr>
    </w:lvl>
    <w:lvl w:ilvl="7" w:tplc="A3FA2F38">
      <w:numFmt w:val="bullet"/>
      <w:lvlText w:val="•"/>
      <w:lvlJc w:val="left"/>
      <w:pPr>
        <w:ind w:left="6733" w:hanging="360"/>
      </w:pPr>
      <w:rPr>
        <w:rFonts w:hint="default"/>
        <w:lang w:val="cs-CZ" w:eastAsia="cs-CZ" w:bidi="cs-CZ"/>
      </w:rPr>
    </w:lvl>
    <w:lvl w:ilvl="8" w:tplc="FE721984">
      <w:numFmt w:val="bullet"/>
      <w:lvlText w:val="•"/>
      <w:lvlJc w:val="left"/>
      <w:pPr>
        <w:ind w:left="7722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31181606"/>
    <w:multiLevelType w:val="hybridMultilevel"/>
    <w:tmpl w:val="55DC5C36"/>
    <w:lvl w:ilvl="0" w:tplc="1CD217BE">
      <w:start w:val="1"/>
      <w:numFmt w:val="upperLetter"/>
      <w:lvlText w:val="%1."/>
      <w:lvlJc w:val="left"/>
      <w:pPr>
        <w:ind w:left="445" w:hanging="284"/>
        <w:jc w:val="left"/>
      </w:pPr>
      <w:rPr>
        <w:rFonts w:ascii="Segoe UI" w:eastAsia="Segoe UI" w:hAnsi="Segoe UI" w:cs="Segoe UI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4BE04AF2">
      <w:start w:val="1"/>
      <w:numFmt w:val="upperRoman"/>
      <w:lvlText w:val="%2."/>
      <w:lvlJc w:val="left"/>
      <w:pPr>
        <w:ind w:left="870" w:hanging="425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935259A2">
      <w:numFmt w:val="bullet"/>
      <w:lvlText w:val="•"/>
      <w:lvlJc w:val="left"/>
      <w:pPr>
        <w:ind w:left="1860" w:hanging="425"/>
      </w:pPr>
      <w:rPr>
        <w:rFonts w:hint="default"/>
        <w:lang w:val="cs-CZ" w:eastAsia="cs-CZ" w:bidi="cs-CZ"/>
      </w:rPr>
    </w:lvl>
    <w:lvl w:ilvl="3" w:tplc="25406838">
      <w:numFmt w:val="bullet"/>
      <w:lvlText w:val="•"/>
      <w:lvlJc w:val="left"/>
      <w:pPr>
        <w:ind w:left="2840" w:hanging="425"/>
      </w:pPr>
      <w:rPr>
        <w:rFonts w:hint="default"/>
        <w:lang w:val="cs-CZ" w:eastAsia="cs-CZ" w:bidi="cs-CZ"/>
      </w:rPr>
    </w:lvl>
    <w:lvl w:ilvl="4" w:tplc="C11A8ED0">
      <w:numFmt w:val="bullet"/>
      <w:lvlText w:val="•"/>
      <w:lvlJc w:val="left"/>
      <w:pPr>
        <w:ind w:left="3820" w:hanging="425"/>
      </w:pPr>
      <w:rPr>
        <w:rFonts w:hint="default"/>
        <w:lang w:val="cs-CZ" w:eastAsia="cs-CZ" w:bidi="cs-CZ"/>
      </w:rPr>
    </w:lvl>
    <w:lvl w:ilvl="5" w:tplc="622470CE">
      <w:numFmt w:val="bullet"/>
      <w:lvlText w:val="•"/>
      <w:lvlJc w:val="left"/>
      <w:pPr>
        <w:ind w:left="4800" w:hanging="425"/>
      </w:pPr>
      <w:rPr>
        <w:rFonts w:hint="default"/>
        <w:lang w:val="cs-CZ" w:eastAsia="cs-CZ" w:bidi="cs-CZ"/>
      </w:rPr>
    </w:lvl>
    <w:lvl w:ilvl="6" w:tplc="29283194">
      <w:numFmt w:val="bullet"/>
      <w:lvlText w:val="•"/>
      <w:lvlJc w:val="left"/>
      <w:pPr>
        <w:ind w:left="5780" w:hanging="425"/>
      </w:pPr>
      <w:rPr>
        <w:rFonts w:hint="default"/>
        <w:lang w:val="cs-CZ" w:eastAsia="cs-CZ" w:bidi="cs-CZ"/>
      </w:rPr>
    </w:lvl>
    <w:lvl w:ilvl="7" w:tplc="4E1C206C">
      <w:numFmt w:val="bullet"/>
      <w:lvlText w:val="•"/>
      <w:lvlJc w:val="left"/>
      <w:pPr>
        <w:ind w:left="6760" w:hanging="425"/>
      </w:pPr>
      <w:rPr>
        <w:rFonts w:hint="default"/>
        <w:lang w:val="cs-CZ" w:eastAsia="cs-CZ" w:bidi="cs-CZ"/>
      </w:rPr>
    </w:lvl>
    <w:lvl w:ilvl="8" w:tplc="0F442378">
      <w:numFmt w:val="bullet"/>
      <w:lvlText w:val="•"/>
      <w:lvlJc w:val="left"/>
      <w:pPr>
        <w:ind w:left="7740" w:hanging="425"/>
      </w:pPr>
      <w:rPr>
        <w:rFonts w:hint="default"/>
        <w:lang w:val="cs-CZ" w:eastAsia="cs-CZ" w:bidi="cs-CZ"/>
      </w:rPr>
    </w:lvl>
  </w:abstractNum>
  <w:abstractNum w:abstractNumId="7" w15:restartNumberingAfterBreak="0">
    <w:nsid w:val="62772F11"/>
    <w:multiLevelType w:val="hybridMultilevel"/>
    <w:tmpl w:val="9B6AA418"/>
    <w:lvl w:ilvl="0" w:tplc="B6521700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D3E9BF6">
      <w:start w:val="1"/>
      <w:numFmt w:val="lowerLetter"/>
      <w:lvlText w:val="%2."/>
      <w:lvlJc w:val="left"/>
      <w:pPr>
        <w:ind w:left="1242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B26C524A">
      <w:numFmt w:val="bullet"/>
      <w:lvlText w:val="•"/>
      <w:lvlJc w:val="left"/>
      <w:pPr>
        <w:ind w:left="2180" w:hanging="360"/>
      </w:pPr>
      <w:rPr>
        <w:rFonts w:hint="default"/>
        <w:lang w:val="cs-CZ" w:eastAsia="cs-CZ" w:bidi="cs-CZ"/>
      </w:rPr>
    </w:lvl>
    <w:lvl w:ilvl="3" w:tplc="5BB0F49E">
      <w:numFmt w:val="bullet"/>
      <w:lvlText w:val="•"/>
      <w:lvlJc w:val="left"/>
      <w:pPr>
        <w:ind w:left="3120" w:hanging="360"/>
      </w:pPr>
      <w:rPr>
        <w:rFonts w:hint="default"/>
        <w:lang w:val="cs-CZ" w:eastAsia="cs-CZ" w:bidi="cs-CZ"/>
      </w:rPr>
    </w:lvl>
    <w:lvl w:ilvl="4" w:tplc="1130E356">
      <w:numFmt w:val="bullet"/>
      <w:lvlText w:val="•"/>
      <w:lvlJc w:val="left"/>
      <w:pPr>
        <w:ind w:left="4060" w:hanging="360"/>
      </w:pPr>
      <w:rPr>
        <w:rFonts w:hint="default"/>
        <w:lang w:val="cs-CZ" w:eastAsia="cs-CZ" w:bidi="cs-CZ"/>
      </w:rPr>
    </w:lvl>
    <w:lvl w:ilvl="5" w:tplc="DEECA990">
      <w:numFmt w:val="bullet"/>
      <w:lvlText w:val="•"/>
      <w:lvlJc w:val="left"/>
      <w:pPr>
        <w:ind w:left="5000" w:hanging="360"/>
      </w:pPr>
      <w:rPr>
        <w:rFonts w:hint="default"/>
        <w:lang w:val="cs-CZ" w:eastAsia="cs-CZ" w:bidi="cs-CZ"/>
      </w:rPr>
    </w:lvl>
    <w:lvl w:ilvl="6" w:tplc="625E0D36">
      <w:numFmt w:val="bullet"/>
      <w:lvlText w:val="•"/>
      <w:lvlJc w:val="left"/>
      <w:pPr>
        <w:ind w:left="5940" w:hanging="360"/>
      </w:pPr>
      <w:rPr>
        <w:rFonts w:hint="default"/>
        <w:lang w:val="cs-CZ" w:eastAsia="cs-CZ" w:bidi="cs-CZ"/>
      </w:rPr>
    </w:lvl>
    <w:lvl w:ilvl="7" w:tplc="43B49F9A">
      <w:numFmt w:val="bullet"/>
      <w:lvlText w:val="•"/>
      <w:lvlJc w:val="left"/>
      <w:pPr>
        <w:ind w:left="6880" w:hanging="360"/>
      </w:pPr>
      <w:rPr>
        <w:rFonts w:hint="default"/>
        <w:lang w:val="cs-CZ" w:eastAsia="cs-CZ" w:bidi="cs-CZ"/>
      </w:rPr>
    </w:lvl>
    <w:lvl w:ilvl="8" w:tplc="411ADC70">
      <w:numFmt w:val="bullet"/>
      <w:lvlText w:val="•"/>
      <w:lvlJc w:val="left"/>
      <w:pPr>
        <w:ind w:left="7820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68207120"/>
    <w:multiLevelType w:val="hybridMultilevel"/>
    <w:tmpl w:val="424CECBE"/>
    <w:lvl w:ilvl="0" w:tplc="D85E47A4">
      <w:start w:val="1"/>
      <w:numFmt w:val="decimal"/>
      <w:lvlText w:val="%1"/>
      <w:lvlJc w:val="left"/>
      <w:pPr>
        <w:ind w:left="277" w:hanging="116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cs-CZ" w:eastAsia="cs-CZ" w:bidi="cs-CZ"/>
      </w:rPr>
    </w:lvl>
    <w:lvl w:ilvl="1" w:tplc="C9A08C22">
      <w:numFmt w:val="bullet"/>
      <w:lvlText w:val="•"/>
      <w:lvlJc w:val="left"/>
      <w:pPr>
        <w:ind w:left="1222" w:hanging="116"/>
      </w:pPr>
      <w:rPr>
        <w:rFonts w:hint="default"/>
        <w:lang w:val="cs-CZ" w:eastAsia="cs-CZ" w:bidi="cs-CZ"/>
      </w:rPr>
    </w:lvl>
    <w:lvl w:ilvl="2" w:tplc="578645D4">
      <w:numFmt w:val="bullet"/>
      <w:lvlText w:val="•"/>
      <w:lvlJc w:val="left"/>
      <w:pPr>
        <w:ind w:left="2164" w:hanging="116"/>
      </w:pPr>
      <w:rPr>
        <w:rFonts w:hint="default"/>
        <w:lang w:val="cs-CZ" w:eastAsia="cs-CZ" w:bidi="cs-CZ"/>
      </w:rPr>
    </w:lvl>
    <w:lvl w:ilvl="3" w:tplc="53DCA0C6">
      <w:numFmt w:val="bullet"/>
      <w:lvlText w:val="•"/>
      <w:lvlJc w:val="left"/>
      <w:pPr>
        <w:ind w:left="3106" w:hanging="116"/>
      </w:pPr>
      <w:rPr>
        <w:rFonts w:hint="default"/>
        <w:lang w:val="cs-CZ" w:eastAsia="cs-CZ" w:bidi="cs-CZ"/>
      </w:rPr>
    </w:lvl>
    <w:lvl w:ilvl="4" w:tplc="7C4CDE3A">
      <w:numFmt w:val="bullet"/>
      <w:lvlText w:val="•"/>
      <w:lvlJc w:val="left"/>
      <w:pPr>
        <w:ind w:left="4048" w:hanging="116"/>
      </w:pPr>
      <w:rPr>
        <w:rFonts w:hint="default"/>
        <w:lang w:val="cs-CZ" w:eastAsia="cs-CZ" w:bidi="cs-CZ"/>
      </w:rPr>
    </w:lvl>
    <w:lvl w:ilvl="5" w:tplc="148EEF1C">
      <w:numFmt w:val="bullet"/>
      <w:lvlText w:val="•"/>
      <w:lvlJc w:val="left"/>
      <w:pPr>
        <w:ind w:left="4990" w:hanging="116"/>
      </w:pPr>
      <w:rPr>
        <w:rFonts w:hint="default"/>
        <w:lang w:val="cs-CZ" w:eastAsia="cs-CZ" w:bidi="cs-CZ"/>
      </w:rPr>
    </w:lvl>
    <w:lvl w:ilvl="6" w:tplc="C6C61FA8">
      <w:numFmt w:val="bullet"/>
      <w:lvlText w:val="•"/>
      <w:lvlJc w:val="left"/>
      <w:pPr>
        <w:ind w:left="5932" w:hanging="116"/>
      </w:pPr>
      <w:rPr>
        <w:rFonts w:hint="default"/>
        <w:lang w:val="cs-CZ" w:eastAsia="cs-CZ" w:bidi="cs-CZ"/>
      </w:rPr>
    </w:lvl>
    <w:lvl w:ilvl="7" w:tplc="D23A931A">
      <w:numFmt w:val="bullet"/>
      <w:lvlText w:val="•"/>
      <w:lvlJc w:val="left"/>
      <w:pPr>
        <w:ind w:left="6874" w:hanging="116"/>
      </w:pPr>
      <w:rPr>
        <w:rFonts w:hint="default"/>
        <w:lang w:val="cs-CZ" w:eastAsia="cs-CZ" w:bidi="cs-CZ"/>
      </w:rPr>
    </w:lvl>
    <w:lvl w:ilvl="8" w:tplc="F6F0F62A">
      <w:numFmt w:val="bullet"/>
      <w:lvlText w:val="•"/>
      <w:lvlJc w:val="left"/>
      <w:pPr>
        <w:ind w:left="7816" w:hanging="116"/>
      </w:pPr>
      <w:rPr>
        <w:rFonts w:hint="default"/>
        <w:lang w:val="cs-CZ" w:eastAsia="cs-CZ" w:bidi="cs-CZ"/>
      </w:rPr>
    </w:lvl>
  </w:abstractNum>
  <w:abstractNum w:abstractNumId="9" w15:restartNumberingAfterBreak="0">
    <w:nsid w:val="72364F76"/>
    <w:multiLevelType w:val="hybridMultilevel"/>
    <w:tmpl w:val="62F0F7BE"/>
    <w:lvl w:ilvl="0" w:tplc="ED22E764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ED4FC66">
      <w:numFmt w:val="bullet"/>
      <w:lvlText w:val="•"/>
      <w:lvlJc w:val="left"/>
      <w:pPr>
        <w:ind w:left="1366" w:hanging="284"/>
      </w:pPr>
      <w:rPr>
        <w:rFonts w:hint="default"/>
        <w:lang w:val="cs-CZ" w:eastAsia="cs-CZ" w:bidi="cs-CZ"/>
      </w:rPr>
    </w:lvl>
    <w:lvl w:ilvl="2" w:tplc="5B649DE6">
      <w:numFmt w:val="bullet"/>
      <w:lvlText w:val="•"/>
      <w:lvlJc w:val="left"/>
      <w:pPr>
        <w:ind w:left="2292" w:hanging="284"/>
      </w:pPr>
      <w:rPr>
        <w:rFonts w:hint="default"/>
        <w:lang w:val="cs-CZ" w:eastAsia="cs-CZ" w:bidi="cs-CZ"/>
      </w:rPr>
    </w:lvl>
    <w:lvl w:ilvl="3" w:tplc="24CE3C74">
      <w:numFmt w:val="bullet"/>
      <w:lvlText w:val="•"/>
      <w:lvlJc w:val="left"/>
      <w:pPr>
        <w:ind w:left="3218" w:hanging="284"/>
      </w:pPr>
      <w:rPr>
        <w:rFonts w:hint="default"/>
        <w:lang w:val="cs-CZ" w:eastAsia="cs-CZ" w:bidi="cs-CZ"/>
      </w:rPr>
    </w:lvl>
    <w:lvl w:ilvl="4" w:tplc="B0401304">
      <w:numFmt w:val="bullet"/>
      <w:lvlText w:val="•"/>
      <w:lvlJc w:val="left"/>
      <w:pPr>
        <w:ind w:left="4144" w:hanging="284"/>
      </w:pPr>
      <w:rPr>
        <w:rFonts w:hint="default"/>
        <w:lang w:val="cs-CZ" w:eastAsia="cs-CZ" w:bidi="cs-CZ"/>
      </w:rPr>
    </w:lvl>
    <w:lvl w:ilvl="5" w:tplc="F7F03CEE">
      <w:numFmt w:val="bullet"/>
      <w:lvlText w:val="•"/>
      <w:lvlJc w:val="left"/>
      <w:pPr>
        <w:ind w:left="5070" w:hanging="284"/>
      </w:pPr>
      <w:rPr>
        <w:rFonts w:hint="default"/>
        <w:lang w:val="cs-CZ" w:eastAsia="cs-CZ" w:bidi="cs-CZ"/>
      </w:rPr>
    </w:lvl>
    <w:lvl w:ilvl="6" w:tplc="F7A8A3A8">
      <w:numFmt w:val="bullet"/>
      <w:lvlText w:val="•"/>
      <w:lvlJc w:val="left"/>
      <w:pPr>
        <w:ind w:left="5996" w:hanging="284"/>
      </w:pPr>
      <w:rPr>
        <w:rFonts w:hint="default"/>
        <w:lang w:val="cs-CZ" w:eastAsia="cs-CZ" w:bidi="cs-CZ"/>
      </w:rPr>
    </w:lvl>
    <w:lvl w:ilvl="7" w:tplc="EDEAB5CE">
      <w:numFmt w:val="bullet"/>
      <w:lvlText w:val="•"/>
      <w:lvlJc w:val="left"/>
      <w:pPr>
        <w:ind w:left="6922" w:hanging="284"/>
      </w:pPr>
      <w:rPr>
        <w:rFonts w:hint="default"/>
        <w:lang w:val="cs-CZ" w:eastAsia="cs-CZ" w:bidi="cs-CZ"/>
      </w:rPr>
    </w:lvl>
    <w:lvl w:ilvl="8" w:tplc="518CC57A">
      <w:numFmt w:val="bullet"/>
      <w:lvlText w:val="•"/>
      <w:lvlJc w:val="left"/>
      <w:pPr>
        <w:ind w:left="7848" w:hanging="284"/>
      </w:pPr>
      <w:rPr>
        <w:rFonts w:hint="default"/>
        <w:lang w:val="cs-CZ" w:eastAsia="cs-CZ" w:bidi="cs-CZ"/>
      </w:rPr>
    </w:lvl>
  </w:abstractNum>
  <w:abstractNum w:abstractNumId="10" w15:restartNumberingAfterBreak="0">
    <w:nsid w:val="7F9550E7"/>
    <w:multiLevelType w:val="hybridMultilevel"/>
    <w:tmpl w:val="E7D21600"/>
    <w:lvl w:ilvl="0" w:tplc="69463202">
      <w:start w:val="1"/>
      <w:numFmt w:val="decimal"/>
      <w:lvlText w:val="%1)"/>
      <w:lvlJc w:val="left"/>
      <w:pPr>
        <w:ind w:left="519" w:hanging="358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7B0AF5A">
      <w:start w:val="1"/>
      <w:numFmt w:val="lowerLetter"/>
      <w:lvlText w:val="%2."/>
      <w:lvlJc w:val="left"/>
      <w:pPr>
        <w:ind w:left="1239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A600D91C">
      <w:start w:val="1"/>
      <w:numFmt w:val="lowerRoman"/>
      <w:lvlText w:val="%3."/>
      <w:lvlJc w:val="left"/>
      <w:pPr>
        <w:ind w:left="1962" w:hanging="272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3" w:tplc="C6E8621A">
      <w:numFmt w:val="bullet"/>
      <w:lvlText w:val="•"/>
      <w:lvlJc w:val="left"/>
      <w:pPr>
        <w:ind w:left="1960" w:hanging="272"/>
      </w:pPr>
      <w:rPr>
        <w:rFonts w:hint="default"/>
        <w:lang w:val="cs-CZ" w:eastAsia="cs-CZ" w:bidi="cs-CZ"/>
      </w:rPr>
    </w:lvl>
    <w:lvl w:ilvl="4" w:tplc="F0440C8E">
      <w:numFmt w:val="bullet"/>
      <w:lvlText w:val="•"/>
      <w:lvlJc w:val="left"/>
      <w:pPr>
        <w:ind w:left="3065" w:hanging="272"/>
      </w:pPr>
      <w:rPr>
        <w:rFonts w:hint="default"/>
        <w:lang w:val="cs-CZ" w:eastAsia="cs-CZ" w:bidi="cs-CZ"/>
      </w:rPr>
    </w:lvl>
    <w:lvl w:ilvl="5" w:tplc="ED7E7AFE">
      <w:numFmt w:val="bullet"/>
      <w:lvlText w:val="•"/>
      <w:lvlJc w:val="left"/>
      <w:pPr>
        <w:ind w:left="4171" w:hanging="272"/>
      </w:pPr>
      <w:rPr>
        <w:rFonts w:hint="default"/>
        <w:lang w:val="cs-CZ" w:eastAsia="cs-CZ" w:bidi="cs-CZ"/>
      </w:rPr>
    </w:lvl>
    <w:lvl w:ilvl="6" w:tplc="E8B87D60">
      <w:numFmt w:val="bullet"/>
      <w:lvlText w:val="•"/>
      <w:lvlJc w:val="left"/>
      <w:pPr>
        <w:ind w:left="5277" w:hanging="272"/>
      </w:pPr>
      <w:rPr>
        <w:rFonts w:hint="default"/>
        <w:lang w:val="cs-CZ" w:eastAsia="cs-CZ" w:bidi="cs-CZ"/>
      </w:rPr>
    </w:lvl>
    <w:lvl w:ilvl="7" w:tplc="519885D0">
      <w:numFmt w:val="bullet"/>
      <w:lvlText w:val="•"/>
      <w:lvlJc w:val="left"/>
      <w:pPr>
        <w:ind w:left="6382" w:hanging="272"/>
      </w:pPr>
      <w:rPr>
        <w:rFonts w:hint="default"/>
        <w:lang w:val="cs-CZ" w:eastAsia="cs-CZ" w:bidi="cs-CZ"/>
      </w:rPr>
    </w:lvl>
    <w:lvl w:ilvl="8" w:tplc="F5DEEADE">
      <w:numFmt w:val="bullet"/>
      <w:lvlText w:val="•"/>
      <w:lvlJc w:val="left"/>
      <w:pPr>
        <w:ind w:left="7488" w:hanging="272"/>
      </w:pPr>
      <w:rPr>
        <w:rFonts w:hint="default"/>
        <w:lang w:val="cs-CZ" w:eastAsia="cs-CZ" w:bidi="cs-CZ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D3041"/>
    <w:rsid w:val="00266D68"/>
    <w:rsid w:val="006D3041"/>
    <w:rsid w:val="0093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936F73"/>
  <w15:docId w15:val="{3235F018-E09D-4201-A173-2F9213C0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595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44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4786</Words>
  <Characters>28242</Characters>
  <Application>Microsoft Office Word</Application>
  <DocSecurity>0</DocSecurity>
  <Lines>235</Lines>
  <Paragraphs>65</Paragraphs>
  <ScaleCrop>false</ScaleCrop>
  <Company>SFZP</Company>
  <LinksUpToDate>false</LinksUpToDate>
  <CharactersWithSpaces>32963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2021-10-22T08:26:00Z</dcterms:created>
  <dcterms:modified xsi:type="dcterms:W3CDTF">2021-10-22T08:26:00Z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2021-10-22T00:00:00Z</vt:filetime>
  </property>
</Properties>
</file>