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F5313" w14:textId="77777777" w:rsidR="00892475" w:rsidRPr="00892475" w:rsidRDefault="00892475" w:rsidP="00892475">
      <w:pPr>
        <w:pStyle w:val="Normlnweb"/>
        <w:spacing w:after="120" w:afterAutospacing="0"/>
        <w:jc w:val="center"/>
        <w:rPr>
          <w:rFonts w:ascii="Tahoma" w:hAnsi="Tahoma" w:cs="Tahoma"/>
          <w:b/>
        </w:rPr>
      </w:pPr>
      <w:r w:rsidRPr="00892475">
        <w:rPr>
          <w:rFonts w:ascii="Tahoma" w:hAnsi="Tahoma" w:cs="Tahoma"/>
          <w:b/>
        </w:rPr>
        <w:t>DODATEK Č. 1 ke smlouvě</w:t>
      </w:r>
    </w:p>
    <w:p w14:paraId="6262D4F2" w14:textId="77777777" w:rsidR="00892475" w:rsidRDefault="00892475" w:rsidP="00892475">
      <w:pPr>
        <w:pStyle w:val="Normlnweb"/>
        <w:spacing w:after="120" w:afterAutospacing="0"/>
        <w:rPr>
          <w:rFonts w:ascii="Tahoma" w:hAnsi="Tahoma" w:cs="Tahoma"/>
          <w:bCs/>
        </w:rPr>
      </w:pPr>
      <w:r>
        <w:rPr>
          <w:rFonts w:ascii="Tahoma" w:hAnsi="Tahoma" w:cs="Tahoma"/>
        </w:rPr>
        <w:br/>
      </w:r>
      <w:r>
        <w:rPr>
          <w:rFonts w:ascii="Tahoma" w:hAnsi="Tahoma" w:cs="Tahoma"/>
          <w:bCs/>
        </w:rPr>
        <w:t>na zhotovení projektové dokumentace, výkon inženýrské činnosti, autorského dozoru a koordinátora BOZP v přípravě stavby</w:t>
      </w:r>
    </w:p>
    <w:p w14:paraId="049027FA" w14:textId="77777777" w:rsidR="00892475" w:rsidRDefault="00892475" w:rsidP="00892475">
      <w:pPr>
        <w:pStyle w:val="Nadpis2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ČÁST A</w:t>
      </w:r>
      <w:r>
        <w:rPr>
          <w:rFonts w:ascii="Tahoma" w:hAnsi="Tahoma" w:cs="Tahoma"/>
          <w:sz w:val="22"/>
          <w:szCs w:val="22"/>
        </w:rPr>
        <w:br/>
        <w:t>Obecná ustanovení</w:t>
      </w:r>
    </w:p>
    <w:p w14:paraId="295A500E" w14:textId="77777777" w:rsidR="00892475" w:rsidRDefault="00892475" w:rsidP="00892475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I.</w:t>
      </w:r>
      <w:r>
        <w:rPr>
          <w:rFonts w:ascii="Tahoma" w:hAnsi="Tahoma" w:cs="Tahoma"/>
          <w:sz w:val="22"/>
          <w:szCs w:val="22"/>
        </w:rPr>
        <w:br/>
        <w:t>Smluvní strany</w:t>
      </w:r>
    </w:p>
    <w:p w14:paraId="08BDDF56" w14:textId="77777777" w:rsidR="00892475" w:rsidRDefault="00892475" w:rsidP="00892475">
      <w:pPr>
        <w:numPr>
          <w:ilvl w:val="0"/>
          <w:numId w:val="1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Dětský domov a Školní jídelna, Radkov – Dubová 141, příspěvková org</w:t>
      </w:r>
      <w:r w:rsidR="00097331">
        <w:rPr>
          <w:rFonts w:ascii="Tahoma" w:hAnsi="Tahoma" w:cs="Tahoma"/>
          <w:b/>
          <w:sz w:val="22"/>
          <w:szCs w:val="22"/>
        </w:rPr>
        <w:t>anizace</w:t>
      </w:r>
    </w:p>
    <w:p w14:paraId="772DAD32" w14:textId="77777777" w:rsidR="00892475" w:rsidRDefault="00892475" w:rsidP="00892475">
      <w:p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  <w:t>Radkov 141</w:t>
      </w:r>
    </w:p>
    <w:p w14:paraId="2E5A57E4" w14:textId="77777777" w:rsidR="00892475" w:rsidRDefault="00892475" w:rsidP="00097331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zastoupen:</w:t>
      </w:r>
      <w:r>
        <w:rPr>
          <w:rFonts w:ascii="Tahoma" w:hAnsi="Tahoma" w:cs="Tahoma"/>
          <w:sz w:val="22"/>
          <w:szCs w:val="22"/>
        </w:rPr>
        <w:tab/>
        <w:t xml:space="preserve">Ing. Danielem </w:t>
      </w:r>
      <w:proofErr w:type="spellStart"/>
      <w:r>
        <w:rPr>
          <w:rFonts w:ascii="Tahoma" w:hAnsi="Tahoma" w:cs="Tahoma"/>
          <w:sz w:val="22"/>
          <w:szCs w:val="22"/>
        </w:rPr>
        <w:t>Viceníkem</w:t>
      </w:r>
      <w:proofErr w:type="spellEnd"/>
    </w:p>
    <w:p w14:paraId="5AEAA210" w14:textId="77777777" w:rsidR="00892475" w:rsidRDefault="00892475" w:rsidP="00097331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IČO:</w:t>
      </w:r>
      <w:r>
        <w:rPr>
          <w:rFonts w:ascii="Tahoma" w:hAnsi="Tahoma" w:cs="Tahoma"/>
          <w:sz w:val="22"/>
          <w:szCs w:val="22"/>
        </w:rPr>
        <w:tab/>
        <w:t>47813563</w:t>
      </w:r>
    </w:p>
    <w:p w14:paraId="765830A7" w14:textId="77777777" w:rsidR="00892475" w:rsidRDefault="00892475" w:rsidP="00892475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bankovní spojení: </w:t>
      </w:r>
      <w:r>
        <w:rPr>
          <w:rFonts w:ascii="Tahoma" w:hAnsi="Tahoma" w:cs="Tahoma"/>
          <w:sz w:val="22"/>
          <w:szCs w:val="22"/>
        </w:rPr>
        <w:tab/>
        <w:t>Komerční banka, a.s., pobočka v Opavě</w:t>
      </w:r>
    </w:p>
    <w:p w14:paraId="304F65A3" w14:textId="77777777" w:rsidR="00892475" w:rsidRDefault="00892475" w:rsidP="00892475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číslo účtu: </w:t>
      </w:r>
      <w:r>
        <w:rPr>
          <w:rFonts w:ascii="Tahoma" w:hAnsi="Tahoma" w:cs="Tahoma"/>
          <w:sz w:val="22"/>
          <w:szCs w:val="22"/>
        </w:rPr>
        <w:tab/>
        <w:t>1833821/0100</w:t>
      </w:r>
    </w:p>
    <w:p w14:paraId="70FAF880" w14:textId="77777777" w:rsidR="00892475" w:rsidRDefault="00892475" w:rsidP="0089247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(dále jen v části B a D „objednatel“ a v části C „příkazce“)</w:t>
      </w:r>
    </w:p>
    <w:p w14:paraId="671C41FB" w14:textId="77777777" w:rsidR="00892475" w:rsidRDefault="00892475" w:rsidP="00892475">
      <w:pPr>
        <w:numPr>
          <w:ilvl w:val="0"/>
          <w:numId w:val="2"/>
        </w:numPr>
        <w:spacing w:before="240"/>
        <w:ind w:left="357" w:hanging="357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Jméno</w:t>
      </w:r>
      <w:r>
        <w:rPr>
          <w:rFonts w:ascii="Tahoma" w:hAnsi="Tahoma" w:cs="Tahoma"/>
          <w:b/>
          <w:bCs/>
          <w:sz w:val="22"/>
          <w:szCs w:val="22"/>
        </w:rPr>
        <w:t xml:space="preserve"> a příjmení</w:t>
      </w:r>
    </w:p>
    <w:p w14:paraId="421C2136" w14:textId="77777777" w:rsidR="00892475" w:rsidRDefault="00892475" w:rsidP="00892475">
      <w:p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podnikající pod jménem:</w:t>
      </w:r>
      <w:r>
        <w:rPr>
          <w:rFonts w:ascii="Tahoma" w:hAnsi="Tahoma" w:cs="Tahoma"/>
          <w:sz w:val="22"/>
          <w:szCs w:val="22"/>
        </w:rPr>
        <w:tab/>
        <w:t>Michal Pavelek</w:t>
      </w:r>
    </w:p>
    <w:p w14:paraId="4C32E517" w14:textId="77777777" w:rsidR="00892475" w:rsidRDefault="00892475" w:rsidP="00892475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  <w:t>Karvinská 1272/43, Havířov – Město, 736 01</w:t>
      </w:r>
    </w:p>
    <w:p w14:paraId="578B8057" w14:textId="77777777" w:rsidR="00892475" w:rsidRDefault="00892475" w:rsidP="00892475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IČO:</w:t>
      </w:r>
      <w:r>
        <w:rPr>
          <w:rFonts w:ascii="Tahoma" w:hAnsi="Tahoma" w:cs="Tahoma"/>
          <w:sz w:val="22"/>
          <w:szCs w:val="22"/>
        </w:rPr>
        <w:tab/>
        <w:t>74347586</w:t>
      </w:r>
    </w:p>
    <w:p w14:paraId="1DC77368" w14:textId="77777777" w:rsidR="00892475" w:rsidRDefault="00892475" w:rsidP="00892475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  <w:t>Neplátce DPH</w:t>
      </w:r>
    </w:p>
    <w:p w14:paraId="07A3228B" w14:textId="77777777" w:rsidR="00892475" w:rsidRDefault="00892475" w:rsidP="00892475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bankovní spojení:</w:t>
      </w:r>
      <w:r>
        <w:rPr>
          <w:rFonts w:ascii="Tahoma" w:hAnsi="Tahoma" w:cs="Tahoma"/>
          <w:sz w:val="22"/>
          <w:szCs w:val="22"/>
        </w:rPr>
        <w:tab/>
        <w:t>Komerční banka, a.s.</w:t>
      </w:r>
    </w:p>
    <w:p w14:paraId="1870E618" w14:textId="77777777" w:rsidR="00892475" w:rsidRDefault="00892475" w:rsidP="00892475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číslo účtu:</w:t>
      </w:r>
      <w:r>
        <w:rPr>
          <w:rFonts w:ascii="Tahoma" w:hAnsi="Tahoma" w:cs="Tahoma"/>
          <w:sz w:val="22"/>
          <w:szCs w:val="22"/>
        </w:rPr>
        <w:tab/>
        <w:t>35-8707310287/0100</w:t>
      </w:r>
    </w:p>
    <w:p w14:paraId="3E37F804" w14:textId="77777777" w:rsidR="00892475" w:rsidRDefault="00892475" w:rsidP="00892475">
      <w:pPr>
        <w:spacing w:before="120"/>
        <w:ind w:left="357"/>
        <w:jc w:val="both"/>
        <w:rPr>
          <w:rFonts w:ascii="Tahoma" w:hAnsi="Tahoma" w:cs="Tahoma"/>
          <w:i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Zapsána v Živnostenském rejstříku, vedené na Magistrátu města Havířova</w:t>
      </w:r>
    </w:p>
    <w:p w14:paraId="04328E5E" w14:textId="77777777" w:rsidR="00892475" w:rsidRDefault="00892475" w:rsidP="0089247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(dále jen v části A, B a D „zhotovitel“ a v části C „příkazník“)</w:t>
      </w:r>
    </w:p>
    <w:p w14:paraId="228C689E" w14:textId="77777777" w:rsidR="00892475" w:rsidRDefault="00892475" w:rsidP="00892475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II.</w:t>
      </w:r>
      <w:r>
        <w:rPr>
          <w:rFonts w:ascii="Tahoma" w:hAnsi="Tahoma" w:cs="Tahoma"/>
          <w:sz w:val="22"/>
          <w:szCs w:val="22"/>
        </w:rPr>
        <w:br/>
        <w:t>Předmět dodatku</w:t>
      </w:r>
    </w:p>
    <w:p w14:paraId="7F963F46" w14:textId="77777777" w:rsidR="00612080" w:rsidRDefault="00612080"/>
    <w:p w14:paraId="42066461" w14:textId="77777777" w:rsidR="00892475" w:rsidRDefault="00892475" w:rsidP="00892475">
      <w:pPr>
        <w:jc w:val="both"/>
        <w:rPr>
          <w:rFonts w:ascii="Tahoma" w:hAnsi="Tahoma" w:cs="Tahoma"/>
        </w:rPr>
      </w:pPr>
      <w:r w:rsidRPr="00892475">
        <w:rPr>
          <w:rFonts w:ascii="Tahoma" w:hAnsi="Tahoma" w:cs="Tahoma"/>
        </w:rPr>
        <w:t xml:space="preserve">Smluvní strany uzavřely smlouvu na zhotovení projektové dokumentace, </w:t>
      </w:r>
      <w:r>
        <w:rPr>
          <w:rFonts w:ascii="Tahoma" w:hAnsi="Tahoma" w:cs="Tahoma"/>
        </w:rPr>
        <w:t>výkon inženýrské činnosti, autorského dozoru a koordinátora BOZP v přípravě stavby, tato smlouva byla uzavřena dne 5. 5. 2021. Předmětem dodatku č. 1 smlouvy o dílo je změna názvu stavby, a to z důvodu zjištění nových skutečností souvisejících se skutečným každodenním provozem dětského domova.</w:t>
      </w:r>
      <w:r w:rsidR="00467876">
        <w:rPr>
          <w:rFonts w:ascii="Tahoma" w:hAnsi="Tahoma" w:cs="Tahoma"/>
        </w:rPr>
        <w:t xml:space="preserve"> Hygienické předpisy pro provoz dětského domova jsou přísné a stanoví používání desinfekčních prostředků při každodenním úklidu společných prostor (Savo, </w:t>
      </w:r>
      <w:proofErr w:type="spellStart"/>
      <w:r w:rsidR="00467876">
        <w:rPr>
          <w:rFonts w:ascii="Tahoma" w:hAnsi="Tahoma" w:cs="Tahoma"/>
        </w:rPr>
        <w:t>Anticovid</w:t>
      </w:r>
      <w:proofErr w:type="spellEnd"/>
      <w:r w:rsidR="00467876">
        <w:rPr>
          <w:rFonts w:ascii="Tahoma" w:hAnsi="Tahoma" w:cs="Tahoma"/>
        </w:rPr>
        <w:t xml:space="preserve"> apod.). Provoz čističky odpadních vod nedovoluje tyto desinfekční</w:t>
      </w:r>
      <w:r w:rsidR="005F77A2">
        <w:rPr>
          <w:rFonts w:ascii="Tahoma" w:hAnsi="Tahoma" w:cs="Tahoma"/>
        </w:rPr>
        <w:t xml:space="preserve"> ani jiné běžné čistící prostředky</w:t>
      </w:r>
      <w:r w:rsidR="00467876">
        <w:rPr>
          <w:rFonts w:ascii="Tahoma" w:hAnsi="Tahoma" w:cs="Tahoma"/>
        </w:rPr>
        <w:t xml:space="preserve"> používat. </w:t>
      </w:r>
      <w:r w:rsidR="005F77A2">
        <w:rPr>
          <w:rFonts w:ascii="Tahoma" w:hAnsi="Tahoma" w:cs="Tahoma"/>
        </w:rPr>
        <w:t xml:space="preserve">Ve všech provozech (prádelna, školní jídelna, apod.) by </w:t>
      </w:r>
      <w:r w:rsidR="00166BE8">
        <w:rPr>
          <w:rFonts w:ascii="Tahoma" w:hAnsi="Tahoma" w:cs="Tahoma"/>
        </w:rPr>
        <w:t xml:space="preserve">bylo </w:t>
      </w:r>
      <w:r w:rsidR="005F77A2">
        <w:rPr>
          <w:rFonts w:ascii="Tahoma" w:hAnsi="Tahoma" w:cs="Tahoma"/>
        </w:rPr>
        <w:t>možné používat</w:t>
      </w:r>
      <w:r w:rsidR="00467876">
        <w:rPr>
          <w:rFonts w:ascii="Tahoma" w:hAnsi="Tahoma" w:cs="Tahoma"/>
        </w:rPr>
        <w:t xml:space="preserve"> pouze eko produkty, jejichž </w:t>
      </w:r>
      <w:r w:rsidR="005F77A2">
        <w:rPr>
          <w:rFonts w:ascii="Tahoma" w:hAnsi="Tahoma" w:cs="Tahoma"/>
        </w:rPr>
        <w:t xml:space="preserve">pořizování by bylo finančně mnohem náročnější, a to až </w:t>
      </w:r>
      <w:r w:rsidR="00467876">
        <w:rPr>
          <w:rFonts w:ascii="Tahoma" w:hAnsi="Tahoma" w:cs="Tahoma"/>
        </w:rPr>
        <w:t>o 150 tis. Kč za rok.</w:t>
      </w:r>
      <w:r>
        <w:rPr>
          <w:rFonts w:ascii="Tahoma" w:hAnsi="Tahoma" w:cs="Tahoma"/>
        </w:rPr>
        <w:t xml:space="preserve"> </w:t>
      </w:r>
      <w:r w:rsidR="005F77A2">
        <w:rPr>
          <w:rFonts w:ascii="Tahoma" w:hAnsi="Tahoma" w:cs="Tahoma"/>
        </w:rPr>
        <w:t>Dalším problémem pro ČOV by bylo používání papírových ručníků dětmi, které mnohdy nedovoleně házejí použité ručníky do toalet a to by</w:t>
      </w:r>
      <w:r w:rsidR="00166BE8">
        <w:rPr>
          <w:rFonts w:ascii="Tahoma" w:hAnsi="Tahoma" w:cs="Tahoma"/>
        </w:rPr>
        <w:t xml:space="preserve"> pak</w:t>
      </w:r>
      <w:r w:rsidR="005F77A2">
        <w:rPr>
          <w:rFonts w:ascii="Tahoma" w:hAnsi="Tahoma" w:cs="Tahoma"/>
        </w:rPr>
        <w:t xml:space="preserve"> vedlo k častým poruchám čističky</w:t>
      </w:r>
      <w:r w:rsidR="00083167">
        <w:rPr>
          <w:rFonts w:ascii="Tahoma" w:hAnsi="Tahoma" w:cs="Tahoma"/>
        </w:rPr>
        <w:t xml:space="preserve"> a četným servisním zásahům</w:t>
      </w:r>
      <w:r w:rsidR="005F77A2">
        <w:rPr>
          <w:rFonts w:ascii="Tahoma" w:hAnsi="Tahoma" w:cs="Tahoma"/>
        </w:rPr>
        <w:t>.</w:t>
      </w:r>
      <w:r w:rsidR="00166BE8">
        <w:rPr>
          <w:rFonts w:ascii="Tahoma" w:hAnsi="Tahoma" w:cs="Tahoma"/>
        </w:rPr>
        <w:t xml:space="preserve"> </w:t>
      </w:r>
      <w:r w:rsidR="005F77A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Na návrh pracovnice z oboru hydrogeologie bude</w:t>
      </w:r>
      <w:r w:rsidR="005F77A2">
        <w:rPr>
          <w:rFonts w:ascii="Tahoma" w:hAnsi="Tahoma" w:cs="Tahoma"/>
        </w:rPr>
        <w:t xml:space="preserve"> místo čističky odpadních vod vybudován septik</w:t>
      </w:r>
      <w:r w:rsidR="00083167">
        <w:rPr>
          <w:rFonts w:ascii="Tahoma" w:hAnsi="Tahoma" w:cs="Tahoma"/>
        </w:rPr>
        <w:t xml:space="preserve"> v kombinaci s biologickým dočišťovacím filtrem</w:t>
      </w:r>
      <w:r w:rsidR="005F77A2">
        <w:rPr>
          <w:rFonts w:ascii="Tahoma" w:hAnsi="Tahoma" w:cs="Tahoma"/>
        </w:rPr>
        <w:t xml:space="preserve">, který není tak náročný na používání běžných </w:t>
      </w:r>
      <w:r w:rsidR="005F77A2">
        <w:rPr>
          <w:rFonts w:ascii="Tahoma" w:hAnsi="Tahoma" w:cs="Tahoma"/>
        </w:rPr>
        <w:lastRenderedPageBreak/>
        <w:t>čistících prostředků a ani na elektrickou e</w:t>
      </w:r>
      <w:r w:rsidR="00166BE8">
        <w:rPr>
          <w:rFonts w:ascii="Tahoma" w:hAnsi="Tahoma" w:cs="Tahoma"/>
        </w:rPr>
        <w:t>nergii, jelikož ji ke svému provozu nepotřebuje.</w:t>
      </w:r>
      <w:r w:rsidR="005F77A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Název stavby bude:</w:t>
      </w:r>
    </w:p>
    <w:p w14:paraId="0A45B223" w14:textId="77777777" w:rsidR="00892475" w:rsidRDefault="00892475" w:rsidP="00892475">
      <w:pPr>
        <w:jc w:val="both"/>
        <w:rPr>
          <w:rFonts w:ascii="Tahoma" w:hAnsi="Tahoma" w:cs="Tahoma"/>
        </w:rPr>
      </w:pPr>
    </w:p>
    <w:p w14:paraId="2ECF9479" w14:textId="77777777" w:rsidR="00816E9C" w:rsidRDefault="00892475" w:rsidP="00892475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</w:rPr>
      </w:pPr>
      <w:r w:rsidRPr="00892475">
        <w:rPr>
          <w:rFonts w:ascii="Tahoma" w:hAnsi="Tahoma" w:cs="Tahoma"/>
        </w:rPr>
        <w:t xml:space="preserve">Vybudování biologického septiku          </w:t>
      </w:r>
    </w:p>
    <w:p w14:paraId="6C7FC2CA" w14:textId="77777777" w:rsidR="00816E9C" w:rsidRDefault="00816E9C" w:rsidP="00816E9C">
      <w:pPr>
        <w:pStyle w:val="Odstavecseseznamem"/>
        <w:jc w:val="both"/>
        <w:rPr>
          <w:rFonts w:ascii="Tahoma" w:hAnsi="Tahoma" w:cs="Tahoma"/>
        </w:rPr>
      </w:pPr>
    </w:p>
    <w:p w14:paraId="7C60C19B" w14:textId="77777777" w:rsidR="00892475" w:rsidRDefault="00816E9C" w:rsidP="00816E9C">
      <w:pPr>
        <w:pStyle w:val="Odstavecseseznamem"/>
        <w:jc w:val="center"/>
        <w:rPr>
          <w:rFonts w:ascii="Tahoma" w:hAnsi="Tahoma" w:cs="Tahoma"/>
          <w:b/>
        </w:rPr>
      </w:pPr>
      <w:r w:rsidRPr="00816E9C">
        <w:rPr>
          <w:rFonts w:ascii="Tahoma" w:hAnsi="Tahoma" w:cs="Tahoma"/>
          <w:b/>
        </w:rPr>
        <w:t>III. Změny článku smlouvy</w:t>
      </w:r>
    </w:p>
    <w:p w14:paraId="26F04BD3" w14:textId="77777777" w:rsidR="0052058C" w:rsidRDefault="0052058C" w:rsidP="00816E9C">
      <w:pPr>
        <w:pStyle w:val="Odstavecseseznamem"/>
        <w:jc w:val="center"/>
        <w:rPr>
          <w:rFonts w:ascii="Tahoma" w:hAnsi="Tahoma" w:cs="Tahoma"/>
          <w:b/>
        </w:rPr>
      </w:pPr>
    </w:p>
    <w:p w14:paraId="6B99A282" w14:textId="77777777" w:rsidR="00816E9C" w:rsidRDefault="0052058C" w:rsidP="0052058C">
      <w:pPr>
        <w:rPr>
          <w:rFonts w:ascii="Tahoma" w:hAnsi="Tahoma" w:cs="Tahoma"/>
        </w:rPr>
      </w:pPr>
      <w:r>
        <w:rPr>
          <w:rFonts w:ascii="Tahoma" w:hAnsi="Tahoma" w:cs="Tahoma"/>
        </w:rPr>
        <w:t>Článek IV. Doba a místo plnění bude prodlouženo takto:</w:t>
      </w:r>
    </w:p>
    <w:p w14:paraId="7FFC52A7" w14:textId="77777777" w:rsidR="0052058C" w:rsidRDefault="0052058C" w:rsidP="0052058C">
      <w:pPr>
        <w:rPr>
          <w:rFonts w:ascii="Tahoma" w:hAnsi="Tahoma" w:cs="Tahoma"/>
        </w:rPr>
      </w:pPr>
    </w:p>
    <w:p w14:paraId="0DFBD392" w14:textId="77777777" w:rsidR="0052058C" w:rsidRDefault="0052058C" w:rsidP="0091259A">
      <w:pPr>
        <w:ind w:firstLine="360"/>
        <w:rPr>
          <w:rFonts w:ascii="Tahoma" w:hAnsi="Tahoma" w:cs="Tahoma"/>
        </w:rPr>
      </w:pPr>
      <w:r>
        <w:rPr>
          <w:rFonts w:ascii="Tahoma" w:hAnsi="Tahoma" w:cs="Tahoma"/>
        </w:rPr>
        <w:t xml:space="preserve">- bod 2. </w:t>
      </w:r>
      <w:r w:rsidR="00083167"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1. část díla do </w:t>
      </w:r>
      <w:r w:rsidR="00083167">
        <w:rPr>
          <w:rFonts w:ascii="Tahoma" w:hAnsi="Tahoma" w:cs="Tahoma"/>
        </w:rPr>
        <w:t>45</w:t>
      </w:r>
      <w:r>
        <w:rPr>
          <w:rFonts w:ascii="Tahoma" w:hAnsi="Tahoma" w:cs="Tahoma"/>
        </w:rPr>
        <w:t xml:space="preserve"> dnů ode dne nabytí účinnosti tohoto dodatku</w:t>
      </w:r>
    </w:p>
    <w:p w14:paraId="10F0481B" w14:textId="77777777" w:rsidR="0052058C" w:rsidRDefault="0052058C" w:rsidP="0091259A">
      <w:pPr>
        <w:ind w:firstLine="360"/>
        <w:rPr>
          <w:rFonts w:ascii="Tahoma" w:hAnsi="Tahoma" w:cs="Tahoma"/>
        </w:rPr>
      </w:pPr>
      <w:r>
        <w:rPr>
          <w:rFonts w:ascii="Tahoma" w:hAnsi="Tahoma" w:cs="Tahoma"/>
        </w:rPr>
        <w:t xml:space="preserve">- bod 3. – 2. část díla do </w:t>
      </w:r>
      <w:r w:rsidR="0091259A">
        <w:rPr>
          <w:rFonts w:ascii="Tahoma" w:hAnsi="Tahoma" w:cs="Tahoma"/>
        </w:rPr>
        <w:t xml:space="preserve">30 </w:t>
      </w:r>
      <w:r>
        <w:rPr>
          <w:rFonts w:ascii="Tahoma" w:hAnsi="Tahoma" w:cs="Tahoma"/>
        </w:rPr>
        <w:t>dnů ode dne nabytí právní moci rozhodnutí, kterým bude stavba umístěna.</w:t>
      </w:r>
    </w:p>
    <w:p w14:paraId="6D0AF2E5" w14:textId="77777777" w:rsidR="0052058C" w:rsidRPr="0091259A" w:rsidRDefault="0091259A" w:rsidP="0091259A">
      <w:pPr>
        <w:ind w:firstLine="360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52058C" w:rsidRPr="0091259A">
        <w:rPr>
          <w:rFonts w:ascii="Tahoma" w:hAnsi="Tahoma" w:cs="Tahoma"/>
        </w:rPr>
        <w:t xml:space="preserve">bod 4. – 3. část díla do </w:t>
      </w:r>
      <w:r>
        <w:rPr>
          <w:rFonts w:ascii="Tahoma" w:hAnsi="Tahoma" w:cs="Tahoma"/>
        </w:rPr>
        <w:t xml:space="preserve">30 </w:t>
      </w:r>
      <w:r w:rsidR="0052058C" w:rsidRPr="0091259A">
        <w:rPr>
          <w:rFonts w:ascii="Tahoma" w:hAnsi="Tahoma" w:cs="Tahoma"/>
        </w:rPr>
        <w:t>dnů ode dne nabytí právní moci stavebního povolení.</w:t>
      </w:r>
    </w:p>
    <w:p w14:paraId="58153925" w14:textId="77777777" w:rsidR="0052058C" w:rsidRDefault="0052058C" w:rsidP="0052058C">
      <w:pPr>
        <w:rPr>
          <w:rFonts w:ascii="Tahoma" w:hAnsi="Tahoma" w:cs="Tahoma"/>
        </w:rPr>
      </w:pPr>
    </w:p>
    <w:p w14:paraId="413E2751" w14:textId="77777777" w:rsidR="0052058C" w:rsidRDefault="0052058C" w:rsidP="0052058C">
      <w:pPr>
        <w:rPr>
          <w:rFonts w:ascii="Tahoma" w:hAnsi="Tahoma" w:cs="Tahoma"/>
        </w:rPr>
      </w:pPr>
    </w:p>
    <w:p w14:paraId="08773754" w14:textId="77777777" w:rsidR="0052058C" w:rsidRDefault="0052058C" w:rsidP="0052058C">
      <w:pPr>
        <w:jc w:val="center"/>
        <w:rPr>
          <w:rFonts w:ascii="Tahoma" w:hAnsi="Tahoma" w:cs="Tahoma"/>
          <w:b/>
        </w:rPr>
      </w:pPr>
      <w:r w:rsidRPr="0052058C">
        <w:rPr>
          <w:rFonts w:ascii="Tahoma" w:hAnsi="Tahoma" w:cs="Tahoma"/>
          <w:b/>
        </w:rPr>
        <w:t>IV. Závěrečná ujednání</w:t>
      </w:r>
    </w:p>
    <w:p w14:paraId="60925061" w14:textId="77777777" w:rsidR="00467876" w:rsidRDefault="00467876" w:rsidP="00467876">
      <w:pPr>
        <w:pStyle w:val="Odstavecseseznamem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Ostatní ujednání Smlouvy, nedotčené tímto dodatkem, zůstávají nezměněna.</w:t>
      </w:r>
    </w:p>
    <w:p w14:paraId="68228249" w14:textId="77777777" w:rsidR="00467876" w:rsidRDefault="00467876" w:rsidP="00467876">
      <w:pPr>
        <w:pStyle w:val="Odstavecseseznamem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Dodatek je vyhotoven ve dvou stejnopisech. Objednatel i zhotovitel obdrží jedno vyhotovení.</w:t>
      </w:r>
    </w:p>
    <w:p w14:paraId="0EED1DB0" w14:textId="77777777" w:rsidR="00467876" w:rsidRDefault="00467876" w:rsidP="00467876">
      <w:pPr>
        <w:pStyle w:val="Odstavecseseznamem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Tento dodatek nabývá platnosti a účinnosti dnem podpisu oprávněnými zástupci obou smluvních stran.</w:t>
      </w:r>
    </w:p>
    <w:p w14:paraId="3998A362" w14:textId="77777777" w:rsidR="00166BE8" w:rsidRDefault="00166BE8" w:rsidP="00166BE8">
      <w:pPr>
        <w:rPr>
          <w:rFonts w:ascii="Tahoma" w:hAnsi="Tahoma" w:cs="Tahoma"/>
        </w:rPr>
      </w:pPr>
    </w:p>
    <w:p w14:paraId="2FC0B427" w14:textId="77777777" w:rsidR="00166BE8" w:rsidRDefault="00166BE8" w:rsidP="00166BE8">
      <w:pPr>
        <w:rPr>
          <w:rFonts w:ascii="Tahoma" w:hAnsi="Tahoma" w:cs="Tahoma"/>
        </w:rPr>
      </w:pPr>
    </w:p>
    <w:p w14:paraId="0ECC15EF" w14:textId="77777777" w:rsidR="0091259A" w:rsidRDefault="0091259A" w:rsidP="00166BE8">
      <w:pPr>
        <w:rPr>
          <w:rFonts w:ascii="Tahoma" w:hAnsi="Tahoma" w:cs="Tahoma"/>
        </w:rPr>
      </w:pPr>
    </w:p>
    <w:p w14:paraId="46723C87" w14:textId="77777777" w:rsidR="0091259A" w:rsidRDefault="0091259A" w:rsidP="00166BE8">
      <w:pPr>
        <w:rPr>
          <w:rFonts w:ascii="Tahoma" w:hAnsi="Tahoma" w:cs="Tahoma"/>
        </w:rPr>
      </w:pPr>
    </w:p>
    <w:p w14:paraId="2788E48E" w14:textId="77777777" w:rsidR="0091259A" w:rsidRDefault="0091259A" w:rsidP="00166BE8">
      <w:pPr>
        <w:rPr>
          <w:rFonts w:ascii="Tahoma" w:hAnsi="Tahoma" w:cs="Tahoma"/>
        </w:rPr>
      </w:pPr>
    </w:p>
    <w:p w14:paraId="49B4E970" w14:textId="77777777" w:rsidR="0091259A" w:rsidRDefault="0091259A" w:rsidP="00166BE8">
      <w:pPr>
        <w:rPr>
          <w:rFonts w:ascii="Tahoma" w:hAnsi="Tahoma" w:cs="Tahoma"/>
        </w:rPr>
      </w:pPr>
    </w:p>
    <w:p w14:paraId="3C6C3CF6" w14:textId="50B068B2" w:rsidR="00166BE8" w:rsidRDefault="00166BE8" w:rsidP="00166BE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V Havířově dne:     </w:t>
      </w:r>
      <w:r w:rsidR="00140B61">
        <w:rPr>
          <w:rFonts w:ascii="Tahoma" w:hAnsi="Tahoma" w:cs="Tahoma"/>
        </w:rPr>
        <w:t>19. 10. 2021</w:t>
      </w:r>
      <w:r>
        <w:rPr>
          <w:rFonts w:ascii="Tahoma" w:hAnsi="Tahoma" w:cs="Tahoma"/>
        </w:rPr>
        <w:t xml:space="preserve">      </w:t>
      </w:r>
      <w:bookmarkStart w:id="0" w:name="_GoBack"/>
      <w:bookmarkEnd w:id="0"/>
      <w:r w:rsidR="00140B61">
        <w:rPr>
          <w:rFonts w:ascii="Tahoma" w:hAnsi="Tahoma" w:cs="Tahoma"/>
        </w:rPr>
        <w:t xml:space="preserve">           …………………………………………</w:t>
      </w:r>
      <w:r>
        <w:rPr>
          <w:rFonts w:ascii="Tahoma" w:hAnsi="Tahoma" w:cs="Tahoma"/>
        </w:rPr>
        <w:br/>
        <w:t xml:space="preserve">                                                                zhotovitel (razítko, podpis)</w:t>
      </w:r>
    </w:p>
    <w:p w14:paraId="1F6B89F4" w14:textId="77777777" w:rsidR="00166BE8" w:rsidRDefault="00166BE8" w:rsidP="00166BE8">
      <w:pPr>
        <w:rPr>
          <w:rFonts w:ascii="Tahoma" w:hAnsi="Tahoma" w:cs="Tahoma"/>
        </w:rPr>
      </w:pPr>
    </w:p>
    <w:p w14:paraId="7B980E48" w14:textId="77777777" w:rsidR="0091259A" w:rsidRDefault="0091259A" w:rsidP="00166BE8">
      <w:pPr>
        <w:rPr>
          <w:rFonts w:ascii="Tahoma" w:hAnsi="Tahoma" w:cs="Tahoma"/>
        </w:rPr>
      </w:pPr>
    </w:p>
    <w:p w14:paraId="1368ECA6" w14:textId="77777777" w:rsidR="0091259A" w:rsidRDefault="0091259A" w:rsidP="00166BE8">
      <w:pPr>
        <w:rPr>
          <w:rFonts w:ascii="Tahoma" w:hAnsi="Tahoma" w:cs="Tahoma"/>
        </w:rPr>
      </w:pPr>
    </w:p>
    <w:p w14:paraId="3B4B65F6" w14:textId="77777777" w:rsidR="0091259A" w:rsidRDefault="0091259A" w:rsidP="00166BE8">
      <w:pPr>
        <w:rPr>
          <w:rFonts w:ascii="Tahoma" w:hAnsi="Tahoma" w:cs="Tahoma"/>
        </w:rPr>
      </w:pPr>
    </w:p>
    <w:p w14:paraId="5693570C" w14:textId="77777777" w:rsidR="0091259A" w:rsidRDefault="0091259A" w:rsidP="00166BE8">
      <w:pPr>
        <w:rPr>
          <w:rFonts w:ascii="Tahoma" w:hAnsi="Tahoma" w:cs="Tahoma"/>
        </w:rPr>
      </w:pPr>
    </w:p>
    <w:p w14:paraId="6D7F488A" w14:textId="77777777" w:rsidR="0091259A" w:rsidRDefault="0091259A" w:rsidP="00166BE8">
      <w:pPr>
        <w:rPr>
          <w:rFonts w:ascii="Tahoma" w:hAnsi="Tahoma" w:cs="Tahoma"/>
        </w:rPr>
      </w:pPr>
    </w:p>
    <w:p w14:paraId="470EC686" w14:textId="1A0F4320" w:rsidR="00166BE8" w:rsidRPr="00166BE8" w:rsidRDefault="00166BE8" w:rsidP="00166BE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V Radkově-Dubové dne: </w:t>
      </w:r>
      <w:r w:rsidR="00140B61">
        <w:rPr>
          <w:rFonts w:ascii="Tahoma" w:hAnsi="Tahoma" w:cs="Tahoma"/>
        </w:rPr>
        <w:t>19. 10. 2021</w:t>
      </w:r>
      <w:r>
        <w:rPr>
          <w:rFonts w:ascii="Tahoma" w:hAnsi="Tahoma" w:cs="Tahoma"/>
        </w:rPr>
        <w:t xml:space="preserve">         ………</w:t>
      </w:r>
      <w:r w:rsidR="00140B61">
        <w:rPr>
          <w:rFonts w:ascii="Tahoma" w:hAnsi="Tahoma" w:cs="Tahoma"/>
        </w:rPr>
        <w:t>…………………………………</w:t>
      </w:r>
      <w:r>
        <w:rPr>
          <w:rFonts w:ascii="Tahoma" w:hAnsi="Tahoma" w:cs="Tahoma"/>
        </w:rPr>
        <w:br/>
        <w:t xml:space="preserve">                                                                 objednatel (</w:t>
      </w:r>
      <w:proofErr w:type="spellStart"/>
      <w:proofErr w:type="gramStart"/>
      <w:r>
        <w:rPr>
          <w:rFonts w:ascii="Tahoma" w:hAnsi="Tahoma" w:cs="Tahoma"/>
        </w:rPr>
        <w:t>razítko,podpis</w:t>
      </w:r>
      <w:proofErr w:type="spellEnd"/>
      <w:proofErr w:type="gramEnd"/>
      <w:r>
        <w:rPr>
          <w:rFonts w:ascii="Tahoma" w:hAnsi="Tahoma" w:cs="Tahoma"/>
        </w:rPr>
        <w:t>)</w:t>
      </w:r>
    </w:p>
    <w:sectPr w:rsidR="00166BE8" w:rsidRPr="00166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44455E34"/>
    <w:multiLevelType w:val="multilevel"/>
    <w:tmpl w:val="65F4D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6BE16C39"/>
    <w:multiLevelType w:val="hybridMultilevel"/>
    <w:tmpl w:val="0C767528"/>
    <w:lvl w:ilvl="0" w:tplc="D6F4086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75"/>
    <w:rsid w:val="00083167"/>
    <w:rsid w:val="00097331"/>
    <w:rsid w:val="00140B61"/>
    <w:rsid w:val="00166BE8"/>
    <w:rsid w:val="00467876"/>
    <w:rsid w:val="0052058C"/>
    <w:rsid w:val="005F77A2"/>
    <w:rsid w:val="00612080"/>
    <w:rsid w:val="007B34F1"/>
    <w:rsid w:val="00816E9C"/>
    <w:rsid w:val="00892475"/>
    <w:rsid w:val="0091259A"/>
    <w:rsid w:val="009417BC"/>
    <w:rsid w:val="00DA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845B"/>
  <w15:chartTrackingRefBased/>
  <w15:docId w15:val="{B92A075B-4D8C-4BAA-AAC7-CF2BC534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92475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89247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892475"/>
    <w:pPr>
      <w:keepNext/>
      <w:spacing w:before="240"/>
      <w:jc w:val="center"/>
    </w:pPr>
    <w:rPr>
      <w:b/>
      <w:szCs w:val="20"/>
    </w:rPr>
  </w:style>
  <w:style w:type="paragraph" w:styleId="Normlnweb">
    <w:name w:val="Normal (Web)"/>
    <w:basedOn w:val="Normln"/>
    <w:uiPriority w:val="99"/>
    <w:semiHidden/>
    <w:unhideWhenUsed/>
    <w:rsid w:val="00892475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892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156e4e9b18418bfdc7b89f8714c8a855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4487196bd1c01f875cafeb310c93ad1a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47AEE4-512E-44FD-A1BA-33443C62E2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2E207E-2D20-4A36-A67E-7BB337D21B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6BD893-5D9B-4B50-937D-2B4008A33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h.chalupova</dc:creator>
  <cp:keywords/>
  <dc:description/>
  <cp:lastModifiedBy>h.chalupova</cp:lastModifiedBy>
  <cp:revision>2</cp:revision>
  <dcterms:created xsi:type="dcterms:W3CDTF">2021-10-19T09:30:00Z</dcterms:created>
  <dcterms:modified xsi:type="dcterms:W3CDTF">2021-10-19T09:30:00Z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