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FB9FE" w14:textId="114738E3" w:rsidR="001518D2" w:rsidRPr="001518D2" w:rsidRDefault="00E760E0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b/>
          <w:color w:val="000000" w:themeColor="text1"/>
          <w:sz w:val="32"/>
          <w:szCs w:val="32"/>
          <w:u w:val="single"/>
        </w:rPr>
      </w:pPr>
      <w:r>
        <w:rPr>
          <w:rFonts w:eastAsia="Arial" w:cstheme="minorHAnsi"/>
          <w:b/>
          <w:color w:val="000000" w:themeColor="text1"/>
          <w:sz w:val="32"/>
          <w:szCs w:val="32"/>
          <w:u w:val="single"/>
        </w:rPr>
        <w:t>Dohoda o vypořádání bezdůvodného obohacení</w:t>
      </w:r>
      <w:r w:rsidR="001518D2" w:rsidRPr="001518D2">
        <w:rPr>
          <w:rFonts w:eastAsia="Arial" w:cstheme="minorHAnsi"/>
          <w:b/>
          <w:color w:val="000000" w:themeColor="text1"/>
          <w:sz w:val="32"/>
          <w:szCs w:val="32"/>
          <w:u w:val="single"/>
        </w:rPr>
        <w:t xml:space="preserve">  </w:t>
      </w:r>
    </w:p>
    <w:p w14:paraId="0AFF2D0D" w14:textId="040E86F7" w:rsidR="001518D2" w:rsidRPr="00416EEE" w:rsidRDefault="001518D2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E760E0">
        <w:rPr>
          <w:rFonts w:eastAsia="Arial" w:cstheme="minorHAnsi"/>
          <w:color w:val="000000" w:themeColor="text1"/>
          <w:sz w:val="28"/>
          <w:szCs w:val="28"/>
        </w:rPr>
        <w:t>(dále jen „Dohoda</w:t>
      </w:r>
      <w:r>
        <w:rPr>
          <w:rFonts w:eastAsia="Arial" w:cstheme="minorHAnsi"/>
          <w:color w:val="000000" w:themeColor="text1"/>
          <w:sz w:val="28"/>
          <w:szCs w:val="28"/>
        </w:rPr>
        <w:t>“)</w:t>
      </w:r>
    </w:p>
    <w:p w14:paraId="7A701526" w14:textId="77777777" w:rsidR="001518D2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uzavřená dle § 1746, odst. 2 zákona č. 89/2012 Sb., občanský zákoník,</w:t>
      </w:r>
    </w:p>
    <w:p w14:paraId="14C5E8C7" w14:textId="77777777" w:rsidR="00E760E0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v platném znění, </w:t>
      </w:r>
      <w:r w:rsidR="00E760E0">
        <w:rPr>
          <w:rFonts w:eastAsia="Arial" w:cstheme="minorHAnsi"/>
          <w:color w:val="000000" w:themeColor="text1"/>
          <w:sz w:val="28"/>
          <w:szCs w:val="28"/>
        </w:rPr>
        <w:t>níže uvedeného dne, měsíce a roku</w:t>
      </w:r>
    </w:p>
    <w:p w14:paraId="38E8534F" w14:textId="66743FF1" w:rsidR="001518D2" w:rsidRPr="00416EEE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mezi těmito smluvními stranami:</w:t>
      </w:r>
    </w:p>
    <w:p w14:paraId="43D0C4F5" w14:textId="77777777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3B20BAE1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b/>
          <w:color w:val="000000" w:themeColor="text1"/>
          <w:sz w:val="28"/>
          <w:szCs w:val="28"/>
        </w:rPr>
      </w:pPr>
      <w:r w:rsidRPr="001518D2">
        <w:rPr>
          <w:rFonts w:eastAsia="Arial" w:cstheme="minorHAnsi"/>
          <w:b/>
          <w:color w:val="000000" w:themeColor="text1"/>
          <w:sz w:val="28"/>
          <w:szCs w:val="28"/>
        </w:rPr>
        <w:t>Městská knihovna Písek</w:t>
      </w:r>
    </w:p>
    <w:p w14:paraId="71AE1557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se sídlem Alšovo náměstí 75/13,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397 01 Písek</w:t>
      </w:r>
    </w:p>
    <w:p w14:paraId="3E758F03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zastoupená ředitelem Mgr. Romanem Dubem</w:t>
      </w:r>
    </w:p>
    <w:p w14:paraId="3EFC28DA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IČ: 70869197</w:t>
      </w:r>
    </w:p>
    <w:p w14:paraId="6AB806F6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Č. účtu: 17324271/0100</w:t>
      </w:r>
    </w:p>
    <w:p w14:paraId="30F00E6B" w14:textId="54682844" w:rsidR="001518D2" w:rsidRPr="001518D2" w:rsidRDefault="001518D2" w:rsidP="00147A52">
      <w:pPr>
        <w:ind w:left="77" w:hanging="10"/>
        <w:jc w:val="both"/>
        <w:rPr>
          <w:rFonts w:eastAsia="Arial" w:cstheme="minorHAnsi"/>
          <w:i/>
          <w:color w:val="000000" w:themeColor="text1"/>
          <w:sz w:val="28"/>
          <w:szCs w:val="28"/>
        </w:rPr>
      </w:pPr>
      <w:r w:rsidRPr="001518D2">
        <w:rPr>
          <w:rFonts w:eastAsia="Arial" w:cstheme="minorHAnsi"/>
          <w:i/>
          <w:color w:val="000000" w:themeColor="text1"/>
          <w:sz w:val="28"/>
          <w:szCs w:val="28"/>
        </w:rPr>
        <w:t>(dále jen „objedn</w:t>
      </w:r>
      <w:r w:rsidR="003B142E">
        <w:rPr>
          <w:rFonts w:eastAsia="Arial" w:cstheme="minorHAnsi"/>
          <w:i/>
          <w:color w:val="000000" w:themeColor="text1"/>
          <w:sz w:val="28"/>
          <w:szCs w:val="28"/>
        </w:rPr>
        <w:t>atel“)</w:t>
      </w:r>
    </w:p>
    <w:p w14:paraId="553A245A" w14:textId="56978F25" w:rsidR="001518D2" w:rsidRPr="001518D2" w:rsidRDefault="001518D2" w:rsidP="00147A52">
      <w:pPr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a </w:t>
      </w:r>
    </w:p>
    <w:p w14:paraId="32916D28" w14:textId="5A5BADD5" w:rsidR="001518D2" w:rsidRPr="001518D2" w:rsidRDefault="003B142E" w:rsidP="00147A52">
      <w:pPr>
        <w:spacing w:after="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PROMPT 2 Servis s.r.o.</w:t>
      </w:r>
    </w:p>
    <w:p w14:paraId="101576EB" w14:textId="2C74661D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se sídlem </w:t>
      </w:r>
      <w:r w:rsidR="003B142E">
        <w:rPr>
          <w:bCs/>
          <w:sz w:val="28"/>
          <w:szCs w:val="28"/>
        </w:rPr>
        <w:t xml:space="preserve">Vrbenská 2082, 370 01 </w:t>
      </w:r>
      <w:proofErr w:type="spellStart"/>
      <w:proofErr w:type="gramStart"/>
      <w:r w:rsidR="003B142E">
        <w:rPr>
          <w:bCs/>
          <w:sz w:val="28"/>
          <w:szCs w:val="28"/>
        </w:rPr>
        <w:t>Č.Budějovice</w:t>
      </w:r>
      <w:proofErr w:type="spellEnd"/>
      <w:proofErr w:type="gramEnd"/>
    </w:p>
    <w:p w14:paraId="227FD19E" w14:textId="7AF4F748" w:rsidR="001518D2" w:rsidRPr="001518D2" w:rsidRDefault="003B142E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zastoupena: Ing. Luborem Matouškem</w:t>
      </w:r>
    </w:p>
    <w:p w14:paraId="1C994F60" w14:textId="17720D25" w:rsidR="001518D2" w:rsidRPr="001518D2" w:rsidRDefault="00147A5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 IČ: </w:t>
      </w:r>
      <w:r w:rsidR="003B142E">
        <w:rPr>
          <w:bCs/>
          <w:sz w:val="28"/>
          <w:szCs w:val="28"/>
        </w:rPr>
        <w:t>62525310</w:t>
      </w:r>
    </w:p>
    <w:p w14:paraId="4086D976" w14:textId="236D2DDD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 DIČ: </w:t>
      </w:r>
      <w:r w:rsidR="003B142E">
        <w:rPr>
          <w:bCs/>
          <w:sz w:val="28"/>
          <w:szCs w:val="28"/>
        </w:rPr>
        <w:t>CZ62525310</w:t>
      </w:r>
    </w:p>
    <w:p w14:paraId="2CA89639" w14:textId="0B48FB2C" w:rsidR="003B142E" w:rsidRDefault="00CE556B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Zapsaná v obchodním rejstříku vedeném </w:t>
      </w:r>
      <w:r w:rsidR="003B142E">
        <w:rPr>
          <w:bCs/>
          <w:sz w:val="28"/>
          <w:szCs w:val="28"/>
        </w:rPr>
        <w:t>Krajským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soudem v</w:t>
      </w:r>
      <w:r w:rsidR="003B142E">
        <w:rPr>
          <w:rFonts w:eastAsia="Arial" w:cstheme="minorHAnsi"/>
          <w:color w:val="000000" w:themeColor="text1"/>
          <w:sz w:val="28"/>
          <w:szCs w:val="28"/>
        </w:rPr>
        <w:t> </w:t>
      </w:r>
      <w:r w:rsidR="003B142E">
        <w:rPr>
          <w:bCs/>
          <w:sz w:val="28"/>
          <w:szCs w:val="28"/>
        </w:rPr>
        <w:t>Českých Budějovicích</w:t>
      </w:r>
      <w:r w:rsidRPr="00CE556B">
        <w:rPr>
          <w:rFonts w:eastAsia="Arial" w:cstheme="minorHAnsi"/>
          <w:color w:val="000000" w:themeColor="text1"/>
          <w:sz w:val="28"/>
          <w:szCs w:val="28"/>
        </w:rPr>
        <w:t>, oddíl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3B142E">
        <w:rPr>
          <w:bCs/>
          <w:sz w:val="28"/>
          <w:szCs w:val="28"/>
        </w:rPr>
        <w:t>C</w:t>
      </w:r>
      <w:r w:rsidRPr="00CE556B">
        <w:rPr>
          <w:rFonts w:eastAsia="Arial" w:cstheme="minorHAnsi"/>
          <w:color w:val="000000" w:themeColor="text1"/>
          <w:sz w:val="28"/>
          <w:szCs w:val="28"/>
        </w:rPr>
        <w:t>, vložka</w:t>
      </w:r>
      <w:r w:rsidR="003B142E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proofErr w:type="gramStart"/>
      <w:r w:rsidR="003B142E">
        <w:rPr>
          <w:rFonts w:eastAsia="Arial" w:cstheme="minorHAnsi"/>
          <w:color w:val="000000" w:themeColor="text1"/>
          <w:sz w:val="28"/>
          <w:szCs w:val="28"/>
        </w:rPr>
        <w:t>28258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3B142E">
        <w:rPr>
          <w:rFonts w:eastAsia="Arial" w:cstheme="minorHAnsi"/>
          <w:color w:val="000000" w:themeColor="text1"/>
          <w:sz w:val="28"/>
          <w:szCs w:val="28"/>
        </w:rPr>
        <w:t>.</w:t>
      </w:r>
      <w:proofErr w:type="gramEnd"/>
    </w:p>
    <w:p w14:paraId="10515791" w14:textId="5A97C40D" w:rsidR="001518D2" w:rsidRPr="001518D2" w:rsidRDefault="00CE556B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CE556B">
        <w:rPr>
          <w:rFonts w:eastAsia="Arial" w:cstheme="minorHAnsi"/>
          <w:i/>
          <w:color w:val="000000" w:themeColor="text1"/>
          <w:sz w:val="28"/>
          <w:szCs w:val="28"/>
        </w:rPr>
        <w:t>(dá</w:t>
      </w:r>
      <w:r w:rsidR="003B142E">
        <w:rPr>
          <w:rFonts w:eastAsia="Arial" w:cstheme="minorHAnsi"/>
          <w:i/>
          <w:color w:val="000000" w:themeColor="text1"/>
          <w:sz w:val="28"/>
          <w:szCs w:val="28"/>
        </w:rPr>
        <w:t>le jen „dodavatel“)</w:t>
      </w:r>
      <w:r w:rsidRPr="00CE556B">
        <w:rPr>
          <w:rFonts w:eastAsia="Arial" w:cstheme="minorHAnsi"/>
          <w:i/>
          <w:color w:val="000000" w:themeColor="text1"/>
          <w:sz w:val="28"/>
          <w:szCs w:val="28"/>
        </w:rPr>
        <w:t xml:space="preserve"> 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B990508" w14:textId="281F4F2C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61AACC9A" w14:textId="65079324" w:rsidR="00E760E0" w:rsidRPr="00E760E0" w:rsidRDefault="00E760E0" w:rsidP="00E760E0">
      <w:pPr>
        <w:spacing w:after="134" w:line="256" w:lineRule="auto"/>
        <w:ind w:right="296"/>
        <w:jc w:val="center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t>I.</w:t>
      </w:r>
    </w:p>
    <w:p w14:paraId="45AD2DE1" w14:textId="77777777" w:rsidR="00E760E0" w:rsidRDefault="00E760E0" w:rsidP="00E760E0">
      <w:p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Smluvní strany uzavírají tuto Dohodu o vypořádání bezdůvodného obohacení vzhledem k tomu, že:  </w:t>
      </w:r>
    </w:p>
    <w:p w14:paraId="7734BC93" w14:textId="26DD64B5" w:rsidR="00AD142E" w:rsidRPr="00AD142E" w:rsidRDefault="00E760E0" w:rsidP="00E760E0">
      <w:pPr>
        <w:pStyle w:val="Odstavecseseznamem"/>
        <w:numPr>
          <w:ilvl w:val="0"/>
          <w:numId w:val="7"/>
        </w:num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uzavřely dne </w:t>
      </w:r>
      <w:proofErr w:type="gramStart"/>
      <w:r w:rsidR="00260731">
        <w:rPr>
          <w:bCs/>
          <w:sz w:val="28"/>
          <w:szCs w:val="28"/>
        </w:rPr>
        <w:t>1.4.2020</w:t>
      </w:r>
      <w:proofErr w:type="gramEnd"/>
      <w:r w:rsidR="003B142E">
        <w:rPr>
          <w:rFonts w:eastAsiaTheme="minorEastAsia" w:cstheme="minorHAnsi"/>
          <w:color w:val="000000" w:themeColor="text1"/>
          <w:sz w:val="28"/>
          <w:szCs w:val="28"/>
        </w:rPr>
        <w:t xml:space="preserve"> dodatek</w:t>
      </w:r>
      <w:r w:rsidR="00260731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3B142E">
        <w:rPr>
          <w:rFonts w:eastAsiaTheme="minorEastAsia" w:cstheme="minorHAnsi"/>
          <w:color w:val="000000" w:themeColor="text1"/>
          <w:sz w:val="28"/>
          <w:szCs w:val="28"/>
        </w:rPr>
        <w:t xml:space="preserve"> ke smlouvě</w:t>
      </w:r>
      <w:r w:rsidR="003A5B22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č. </w:t>
      </w:r>
      <w:r w:rsidR="00260731">
        <w:rPr>
          <w:bCs/>
          <w:sz w:val="28"/>
          <w:szCs w:val="28"/>
        </w:rPr>
        <w:t>107</w:t>
      </w:r>
      <w:r w:rsidR="00F55A2D">
        <w:rPr>
          <w:rFonts w:eastAsiaTheme="minorEastAsia" w:cstheme="minorHAnsi"/>
          <w:color w:val="000000" w:themeColor="text1"/>
          <w:sz w:val="28"/>
          <w:szCs w:val="28"/>
        </w:rPr>
        <w:t>, jeho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ž předmětem bylo </w:t>
      </w:r>
      <w:r w:rsidR="00260731">
        <w:rPr>
          <w:bCs/>
          <w:sz w:val="28"/>
          <w:szCs w:val="28"/>
        </w:rPr>
        <w:t xml:space="preserve">rozšíření předmětu původní smlouvy – </w:t>
      </w:r>
      <w:r w:rsidR="003A5B22">
        <w:rPr>
          <w:bCs/>
          <w:sz w:val="28"/>
          <w:szCs w:val="28"/>
        </w:rPr>
        <w:t>sobotní úklid veřejných WC v přízemí</w:t>
      </w:r>
      <w:r w:rsidR="00260731">
        <w:rPr>
          <w:rFonts w:eastAsiaTheme="minorEastAsia" w:cstheme="minorHAnsi"/>
          <w:color w:val="000000" w:themeColor="text1"/>
          <w:sz w:val="28"/>
          <w:szCs w:val="28"/>
        </w:rPr>
        <w:t>. Tento dodatek</w:t>
      </w:r>
      <w:r w:rsidR="00F55A2D">
        <w:rPr>
          <w:rFonts w:eastAsiaTheme="minorEastAsia" w:cstheme="minorHAnsi"/>
          <w:color w:val="000000" w:themeColor="text1"/>
          <w:sz w:val="28"/>
          <w:szCs w:val="28"/>
        </w:rPr>
        <w:t xml:space="preserve"> byl uzavřen</w:t>
      </w: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 v souladu s výsledkem zadávacího řízení na výběr dodavatele díla </w:t>
      </w:r>
      <w:r w:rsidR="003A5B22" w:rsidRPr="00277985">
        <w:rPr>
          <w:rFonts w:eastAsia="Arial" w:cstheme="minorHAnsi"/>
          <w:color w:val="000000" w:themeColor="text1"/>
          <w:sz w:val="28"/>
          <w:szCs w:val="28"/>
        </w:rPr>
        <w:t xml:space="preserve">na základě usnesení rady města Písek č. 201/19 ze dne </w:t>
      </w:r>
      <w:proofErr w:type="gramStart"/>
      <w:r w:rsidR="003A5B22" w:rsidRPr="00277985">
        <w:rPr>
          <w:rFonts w:eastAsia="Arial" w:cstheme="minorHAnsi"/>
          <w:color w:val="000000" w:themeColor="text1"/>
          <w:sz w:val="28"/>
          <w:szCs w:val="28"/>
        </w:rPr>
        <w:t>8.4.2019</w:t>
      </w:r>
      <w:proofErr w:type="gramEnd"/>
      <w:r w:rsidR="008E429B">
        <w:rPr>
          <w:rFonts w:eastAsiaTheme="minorEastAsia" w:cstheme="minorHAnsi"/>
          <w:i/>
          <w:color w:val="000000" w:themeColor="text1"/>
          <w:sz w:val="28"/>
          <w:szCs w:val="28"/>
        </w:rPr>
        <w:t>.</w:t>
      </w:r>
    </w:p>
    <w:p w14:paraId="17FBB4EB" w14:textId="376DE852" w:rsidR="00AD142E" w:rsidRDefault="00E760E0" w:rsidP="00AD142E">
      <w:pPr>
        <w:pStyle w:val="Odstavecseseznamem"/>
        <w:numPr>
          <w:ilvl w:val="0"/>
          <w:numId w:val="7"/>
        </w:numPr>
        <w:spacing w:after="134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E760E0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AD142E">
        <w:rPr>
          <w:rFonts w:eastAsiaTheme="minorEastAsia" w:cstheme="minorHAnsi"/>
          <w:color w:val="000000" w:themeColor="text1"/>
          <w:sz w:val="28"/>
          <w:szCs w:val="28"/>
        </w:rPr>
        <w:t>měly podle § 2 odst. 1 písm. a) zákona č. 340/2015, o registru sml</w:t>
      </w:r>
      <w:r w:rsidR="00260731">
        <w:rPr>
          <w:rFonts w:eastAsiaTheme="minorEastAsia" w:cstheme="minorHAnsi"/>
          <w:color w:val="000000" w:themeColor="text1"/>
          <w:sz w:val="28"/>
          <w:szCs w:val="28"/>
        </w:rPr>
        <w:t>uv, povinnost uveřejnit dodatek uvedený</w:t>
      </w:r>
      <w:r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v článku I. odst.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14:paraId="2511111E" w14:textId="3A1EE80D" w:rsidR="00E760E0" w:rsidRPr="00AD142E" w:rsidRDefault="00260731" w:rsidP="007F382E">
      <w:pPr>
        <w:pStyle w:val="Odstavecseseznamem"/>
        <w:numPr>
          <w:ilvl w:val="0"/>
          <w:numId w:val="7"/>
        </w:numPr>
        <w:spacing w:after="0" w:line="256" w:lineRule="auto"/>
        <w:ind w:right="-142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>
        <w:rPr>
          <w:rFonts w:eastAsiaTheme="minorEastAsia" w:cstheme="minorHAnsi"/>
          <w:color w:val="000000" w:themeColor="text1"/>
          <w:sz w:val="28"/>
          <w:szCs w:val="28"/>
        </w:rPr>
        <w:lastRenderedPageBreak/>
        <w:t>Z dodatku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uvedené</w:t>
      </w:r>
      <w:r>
        <w:rPr>
          <w:rFonts w:eastAsiaTheme="minorEastAsia" w:cstheme="minorHAnsi"/>
          <w:color w:val="000000" w:themeColor="text1"/>
          <w:sz w:val="28"/>
          <w:szCs w:val="28"/>
        </w:rPr>
        <w:t>ho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v článku I. odst. 1 této Dohody bylo poskytnuto plnění, přestože v době poskyt</w:t>
      </w:r>
      <w:r>
        <w:rPr>
          <w:rFonts w:eastAsiaTheme="minorEastAsia" w:cstheme="minorHAnsi"/>
          <w:color w:val="000000" w:themeColor="text1"/>
          <w:sz w:val="28"/>
          <w:szCs w:val="28"/>
        </w:rPr>
        <w:t xml:space="preserve">nutí plnění </w:t>
      </w:r>
      <w:proofErr w:type="gramStart"/>
      <w:r>
        <w:rPr>
          <w:rFonts w:eastAsiaTheme="minorEastAsia" w:cstheme="minorHAnsi"/>
          <w:color w:val="000000" w:themeColor="text1"/>
          <w:sz w:val="28"/>
          <w:szCs w:val="28"/>
        </w:rPr>
        <w:t>nebyla</w:t>
      </w:r>
      <w:proofErr w:type="gramEnd"/>
      <w:r>
        <w:rPr>
          <w:rFonts w:eastAsiaTheme="minorEastAsia" w:cstheme="minorHAnsi"/>
          <w:color w:val="000000" w:themeColor="text1"/>
          <w:sz w:val="28"/>
          <w:szCs w:val="28"/>
        </w:rPr>
        <w:t xml:space="preserve"> tento dodatek </w:t>
      </w:r>
      <w:proofErr w:type="gramStart"/>
      <w:r>
        <w:rPr>
          <w:rFonts w:eastAsiaTheme="minorEastAsia" w:cstheme="minorHAnsi"/>
          <w:color w:val="000000" w:themeColor="text1"/>
          <w:sz w:val="28"/>
          <w:szCs w:val="28"/>
        </w:rPr>
        <w:t>uveřejněn</w:t>
      </w:r>
      <w:proofErr w:type="gramEnd"/>
      <w:r>
        <w:rPr>
          <w:rFonts w:eastAsiaTheme="minorEastAsia" w:cstheme="minorHAnsi"/>
          <w:color w:val="000000" w:themeColor="text1"/>
          <w:sz w:val="28"/>
          <w:szCs w:val="28"/>
        </w:rPr>
        <w:t xml:space="preserve"> dle § 5 ZRS a nenabyl</w:t>
      </w:r>
      <w:r w:rsidR="00E760E0" w:rsidRPr="00AD142E">
        <w:rPr>
          <w:rFonts w:eastAsiaTheme="minorEastAsia" w:cstheme="minorHAnsi"/>
          <w:color w:val="000000" w:themeColor="text1"/>
          <w:sz w:val="28"/>
          <w:szCs w:val="28"/>
        </w:rPr>
        <w:t xml:space="preserve"> tak účinnosti, a tudíž má poskytnuté plnění povahu bezdůvodného obohacení strany přijímající takové plnění, neboť bylo plněno bez právního důvodu. </w:t>
      </w:r>
    </w:p>
    <w:p w14:paraId="1ACA66A5" w14:textId="77777777" w:rsidR="00E760E0" w:rsidRPr="00E760E0" w:rsidRDefault="00E760E0" w:rsidP="00E760E0">
      <w:p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61D08B00" w14:textId="16307864" w:rsidR="00E760E0" w:rsidRPr="00AD142E" w:rsidRDefault="00E760E0" w:rsidP="00AD142E">
      <w:pPr>
        <w:spacing w:after="134" w:line="256" w:lineRule="auto"/>
        <w:ind w:right="-284"/>
        <w:jc w:val="center"/>
        <w:rPr>
          <w:rFonts w:eastAsiaTheme="minorEastAsia" w:cstheme="minorHAnsi"/>
          <w:b/>
          <w:color w:val="000000" w:themeColor="text1"/>
          <w:sz w:val="28"/>
          <w:szCs w:val="28"/>
        </w:rPr>
      </w:pPr>
      <w:r w:rsidRPr="00AD142E">
        <w:rPr>
          <w:rFonts w:eastAsiaTheme="minorEastAsia" w:cstheme="minorHAnsi"/>
          <w:b/>
          <w:color w:val="000000" w:themeColor="text1"/>
          <w:sz w:val="28"/>
          <w:szCs w:val="28"/>
        </w:rPr>
        <w:t>II.</w:t>
      </w:r>
    </w:p>
    <w:p w14:paraId="6AC01ACD" w14:textId="428FEF61" w:rsidR="00E760E0" w:rsidRPr="0052585F" w:rsidRDefault="00E760E0" w:rsidP="0052585F">
      <w:pPr>
        <w:pStyle w:val="Odstavecseseznamem"/>
        <w:numPr>
          <w:ilvl w:val="0"/>
          <w:numId w:val="8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strany konstatují, že:</w:t>
      </w:r>
    </w:p>
    <w:p w14:paraId="00E925D3" w14:textId="285CA295" w:rsidR="00E760E0" w:rsidRDefault="00E760E0" w:rsidP="0052585F">
      <w:pPr>
        <w:pStyle w:val="Odstavecseseznamem"/>
        <w:numPr>
          <w:ilvl w:val="0"/>
          <w:numId w:val="10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Dne </w:t>
      </w:r>
      <w:proofErr w:type="gramStart"/>
      <w:r w:rsidR="00260731">
        <w:rPr>
          <w:bCs/>
          <w:sz w:val="28"/>
          <w:szCs w:val="28"/>
        </w:rPr>
        <w:t>1.4.2020</w:t>
      </w:r>
      <w:proofErr w:type="gramEnd"/>
      <w:r w:rsidR="0052585F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260731">
        <w:rPr>
          <w:rFonts w:eastAsiaTheme="minorEastAsia" w:cstheme="minorHAnsi"/>
          <w:color w:val="000000" w:themeColor="text1"/>
          <w:sz w:val="28"/>
          <w:szCs w:val="28"/>
        </w:rPr>
        <w:t>dodavatel provedl</w:t>
      </w:r>
      <w:r w:rsidR="003A5B22">
        <w:rPr>
          <w:rFonts w:eastAsiaTheme="minorEastAsia" w:cstheme="minorHAnsi"/>
          <w:color w:val="000000" w:themeColor="text1"/>
          <w:sz w:val="28"/>
          <w:szCs w:val="28"/>
        </w:rPr>
        <w:t xml:space="preserve"> plnění spočívající v sobotním </w:t>
      </w:r>
      <w:r w:rsidR="00260731">
        <w:rPr>
          <w:rFonts w:eastAsiaTheme="minorEastAsia" w:cstheme="minorHAnsi"/>
          <w:color w:val="000000" w:themeColor="text1"/>
          <w:sz w:val="28"/>
          <w:szCs w:val="28"/>
        </w:rPr>
        <w:t>úklidu veřejných WC v přízemí budovy knihovny.</w:t>
      </w:r>
    </w:p>
    <w:p w14:paraId="02F860AC" w14:textId="74D34E98" w:rsidR="00E760E0" w:rsidRPr="0052585F" w:rsidRDefault="00E760E0" w:rsidP="00E760E0">
      <w:pPr>
        <w:pStyle w:val="Odstavecseseznamem"/>
        <w:numPr>
          <w:ilvl w:val="0"/>
          <w:numId w:val="10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Dne </w:t>
      </w:r>
      <w:proofErr w:type="gramStart"/>
      <w:r w:rsidR="00260731">
        <w:rPr>
          <w:bCs/>
          <w:sz w:val="28"/>
          <w:szCs w:val="28"/>
        </w:rPr>
        <w:t>30.4.2020</w:t>
      </w:r>
      <w:proofErr w:type="gramEnd"/>
      <w:r w:rsidR="0052585F"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byla dodavateli uhrazena smluvní cena za výše uvedené plnění ve výši </w:t>
      </w:r>
      <w:r w:rsidR="00260731">
        <w:rPr>
          <w:bCs/>
          <w:sz w:val="28"/>
          <w:szCs w:val="28"/>
        </w:rPr>
        <w:t>1 200,-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Kč bez DPH, z toho DPH činí </w:t>
      </w:r>
      <w:r w:rsidR="00260731">
        <w:rPr>
          <w:bCs/>
          <w:sz w:val="28"/>
          <w:szCs w:val="28"/>
        </w:rPr>
        <w:t>252,-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Kč. </w:t>
      </w:r>
      <w:r w:rsidR="0052585F">
        <w:rPr>
          <w:rFonts w:eastAsiaTheme="minorEastAsia" w:cstheme="minorHAnsi"/>
          <w:color w:val="000000" w:themeColor="text1"/>
          <w:sz w:val="28"/>
          <w:szCs w:val="28"/>
        </w:rPr>
        <w:t xml:space="preserve">Celková cena včetně DPH činí </w:t>
      </w:r>
      <w:r w:rsidR="00260731">
        <w:rPr>
          <w:bCs/>
          <w:sz w:val="28"/>
          <w:szCs w:val="28"/>
        </w:rPr>
        <w:t>1 452,-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Kč.  </w:t>
      </w:r>
    </w:p>
    <w:p w14:paraId="0F47D89B" w14:textId="7E16DF3F" w:rsidR="0052585F" w:rsidRDefault="00E760E0" w:rsidP="0052585F">
      <w:pPr>
        <w:pStyle w:val="Odstavecseseznamem"/>
        <w:numPr>
          <w:ilvl w:val="0"/>
          <w:numId w:val="8"/>
        </w:numPr>
        <w:spacing w:after="0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</w:t>
      </w:r>
      <w:r w:rsidR="00260731">
        <w:rPr>
          <w:rFonts w:eastAsiaTheme="minorEastAsia" w:cstheme="minorHAnsi"/>
          <w:color w:val="000000" w:themeColor="text1"/>
          <w:sz w:val="28"/>
          <w:szCs w:val="28"/>
        </w:rPr>
        <w:t xml:space="preserve">any výše uvedené plnění dodatku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dle písm. a) a b) považují za </w:t>
      </w:r>
      <w:r w:rsidR="00F040A4">
        <w:rPr>
          <w:rFonts w:eastAsiaTheme="minorEastAsia" w:cstheme="minorHAnsi"/>
          <w:color w:val="000000" w:themeColor="text1"/>
          <w:sz w:val="28"/>
          <w:szCs w:val="28"/>
        </w:rPr>
        <w:t xml:space="preserve">nesporné, v souladu s dodatkem uvedeným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>v článku I. odst. 1 této Dohody a prohlašují, že plnění př</w:t>
      </w:r>
      <w:r w:rsidR="0052585F">
        <w:rPr>
          <w:rFonts w:eastAsiaTheme="minorEastAsia" w:cstheme="minorHAnsi"/>
          <w:color w:val="000000" w:themeColor="text1"/>
          <w:sz w:val="28"/>
          <w:szCs w:val="28"/>
        </w:rPr>
        <w:t xml:space="preserve">ijímají do svého vlastnictví. </w:t>
      </w:r>
    </w:p>
    <w:p w14:paraId="118E9F40" w14:textId="30704F2A" w:rsidR="00E760E0" w:rsidRPr="0052585F" w:rsidRDefault="00E760E0" w:rsidP="0052585F">
      <w:pPr>
        <w:pStyle w:val="Odstavecseseznamem"/>
        <w:numPr>
          <w:ilvl w:val="0"/>
          <w:numId w:val="8"/>
        </w:numPr>
        <w:spacing w:after="0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Obě smluvní strany prohlašují, že se bezdůvodně neobohatily na úkor druhé smluvní strany a jednaly v dobré víře.</w:t>
      </w:r>
    </w:p>
    <w:p w14:paraId="2780100D" w14:textId="77777777" w:rsidR="00E760E0" w:rsidRPr="00E760E0" w:rsidRDefault="00E760E0" w:rsidP="00E760E0">
      <w:p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76F4863B" w14:textId="28E00B34" w:rsidR="00E760E0" w:rsidRPr="0052585F" w:rsidRDefault="0052585F" w:rsidP="0052585F">
      <w:pPr>
        <w:spacing w:after="134" w:line="256" w:lineRule="auto"/>
        <w:ind w:right="-284"/>
        <w:jc w:val="center"/>
        <w:rPr>
          <w:rFonts w:eastAsiaTheme="minorEastAsia" w:cstheme="minorHAnsi"/>
          <w:b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b/>
          <w:color w:val="000000" w:themeColor="text1"/>
          <w:sz w:val="28"/>
          <w:szCs w:val="28"/>
        </w:rPr>
        <w:t>III.</w:t>
      </w:r>
    </w:p>
    <w:p w14:paraId="00531460" w14:textId="29C56DD4" w:rsidR="0052585F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Smluvní strany souhlasí s uveřejněním plného znění této Dohody v registru smluv podle ZRS a rovněž na profilu zadavatele, případně i na dalších místech, kde tak stanoví právní předpis. Uveřejnění Dohody prostřednictvím re</w:t>
      </w:r>
      <w:r w:rsidR="00F040A4">
        <w:rPr>
          <w:rFonts w:eastAsiaTheme="minorEastAsia" w:cstheme="minorHAnsi"/>
          <w:color w:val="000000" w:themeColor="text1"/>
          <w:sz w:val="28"/>
          <w:szCs w:val="28"/>
        </w:rPr>
        <w:t>gistru smluv zajistí objednatel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. Dohoda bude zveřejněna po </w:t>
      </w:r>
      <w:proofErr w:type="spellStart"/>
      <w:r w:rsidRPr="0052585F">
        <w:rPr>
          <w:rFonts w:eastAsiaTheme="minorEastAsia" w:cstheme="minorHAnsi"/>
          <w:color w:val="000000" w:themeColor="text1"/>
          <w:sz w:val="28"/>
          <w:szCs w:val="28"/>
        </w:rPr>
        <w:t>anonymizaci</w:t>
      </w:r>
      <w:proofErr w:type="spellEnd"/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provedené v souladu s platnými právními předpisy.</w:t>
      </w:r>
    </w:p>
    <w:p w14:paraId="59A957FA" w14:textId="38B81704" w:rsidR="0052585F" w:rsidRDefault="00E760E0" w:rsidP="007325E5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>Práva a povinnosti touto Dohodou výslovně neupravené se řídí právními předpisy České republiky, zejména zákonem č. 89/2012 Sb., občanský zákoník, ve znění pozdějších předpisů.</w:t>
      </w:r>
      <w:r w:rsidR="00E2633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</w:p>
    <w:p w14:paraId="49AF68CE" w14:textId="41AEC6E7" w:rsidR="007F382E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Tato Dohoda je vyhotovena ve </w:t>
      </w:r>
      <w:r w:rsidR="00F040A4">
        <w:rPr>
          <w:bCs/>
          <w:sz w:val="28"/>
          <w:szCs w:val="28"/>
        </w:rPr>
        <w:t xml:space="preserve">2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>stejnopisech, z nichž každý má platnos</w:t>
      </w:r>
      <w:r w:rsidR="00F040A4">
        <w:rPr>
          <w:rFonts w:eastAsiaTheme="minorEastAsia" w:cstheme="minorHAnsi"/>
          <w:color w:val="000000" w:themeColor="text1"/>
          <w:sz w:val="28"/>
          <w:szCs w:val="28"/>
        </w:rPr>
        <w:t>t originálu, přičemž objednatel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obdrží </w:t>
      </w:r>
      <w:r w:rsidR="00F040A4">
        <w:rPr>
          <w:bCs/>
          <w:sz w:val="28"/>
          <w:szCs w:val="28"/>
        </w:rPr>
        <w:t xml:space="preserve">1 </w:t>
      </w:r>
      <w:r w:rsidR="00F040A4">
        <w:rPr>
          <w:rFonts w:eastAsiaTheme="minorEastAsia" w:cstheme="minorHAnsi"/>
          <w:color w:val="000000" w:themeColor="text1"/>
          <w:sz w:val="28"/>
          <w:szCs w:val="28"/>
        </w:rPr>
        <w:t>vyhotovení a dodavatel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F040A4">
        <w:rPr>
          <w:bCs/>
          <w:sz w:val="28"/>
          <w:szCs w:val="28"/>
        </w:rPr>
        <w:t xml:space="preserve">1 </w:t>
      </w:r>
      <w:r w:rsidRPr="0052585F">
        <w:rPr>
          <w:rFonts w:eastAsiaTheme="minorEastAsia" w:cstheme="minorHAnsi"/>
          <w:color w:val="000000" w:themeColor="text1"/>
          <w:sz w:val="28"/>
          <w:szCs w:val="28"/>
        </w:rPr>
        <w:t xml:space="preserve">vyhotovení. </w:t>
      </w:r>
    </w:p>
    <w:p w14:paraId="418AC91A" w14:textId="77777777" w:rsidR="007F382E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7F382E">
        <w:rPr>
          <w:rFonts w:eastAsiaTheme="minorEastAsia" w:cstheme="minorHAnsi"/>
          <w:color w:val="000000" w:themeColor="text1"/>
          <w:sz w:val="28"/>
          <w:szCs w:val="28"/>
        </w:rPr>
        <w:t xml:space="preserve">Smluvní strany potvrzují, že si tuto Dohodu před jejím podpisem přečetly a že s jejím obsahem souhlasí. Na důkaz toho připojují své podpisy. </w:t>
      </w:r>
    </w:p>
    <w:p w14:paraId="10B18444" w14:textId="25EAD9A0" w:rsidR="001518D2" w:rsidRDefault="00E760E0" w:rsidP="00E760E0">
      <w:pPr>
        <w:pStyle w:val="Odstavecseseznamem"/>
        <w:numPr>
          <w:ilvl w:val="0"/>
          <w:numId w:val="11"/>
        </w:numPr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  <w:r w:rsidRPr="007F382E">
        <w:rPr>
          <w:rFonts w:eastAsiaTheme="minorEastAsia" w:cstheme="minorHAnsi"/>
          <w:color w:val="000000" w:themeColor="text1"/>
          <w:sz w:val="28"/>
          <w:szCs w:val="28"/>
        </w:rPr>
        <w:t>Dohoda nabývá účinnosti dnem jejího uveřejnění v registru smluv.</w:t>
      </w:r>
    </w:p>
    <w:p w14:paraId="3DABA12C" w14:textId="4A107881" w:rsidR="007F382E" w:rsidRDefault="007F382E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69116A07" w14:textId="77777777" w:rsidR="00F040A4" w:rsidRDefault="00F040A4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5C1D6DC7" w14:textId="77777777" w:rsidR="00F040A4" w:rsidRDefault="00F040A4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p w14:paraId="74EBDA08" w14:textId="77777777" w:rsidR="007F382E" w:rsidRPr="007F382E" w:rsidRDefault="007F382E" w:rsidP="007F382E">
      <w:pPr>
        <w:pStyle w:val="Odstavecseseznamem"/>
        <w:spacing w:after="134" w:line="256" w:lineRule="auto"/>
        <w:ind w:right="-284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1B70" w14:paraId="03D28677" w14:textId="77777777" w:rsidTr="0047424F">
        <w:tc>
          <w:tcPr>
            <w:tcW w:w="4531" w:type="dxa"/>
          </w:tcPr>
          <w:p w14:paraId="4D4EA367" w14:textId="12A1705A" w:rsidR="003A5B22" w:rsidRDefault="00361B70" w:rsidP="000676CD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lastRenderedPageBreak/>
              <w:t xml:space="preserve">V Písku dne </w:t>
            </w:r>
            <w:proofErr w:type="gramStart"/>
            <w:r w:rsidR="00F040A4">
              <w:rPr>
                <w:bCs/>
                <w:sz w:val="28"/>
                <w:szCs w:val="28"/>
              </w:rPr>
              <w:t>13.9.2021</w:t>
            </w:r>
            <w:proofErr w:type="gramEnd"/>
          </w:p>
        </w:tc>
        <w:tc>
          <w:tcPr>
            <w:tcW w:w="4531" w:type="dxa"/>
          </w:tcPr>
          <w:p w14:paraId="5768CBEC" w14:textId="44361C47" w:rsidR="00361B70" w:rsidRDefault="00361B70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V </w:t>
            </w:r>
            <w:r w:rsidR="00F040A4">
              <w:rPr>
                <w:bCs/>
                <w:sz w:val="28"/>
                <w:szCs w:val="28"/>
              </w:rPr>
              <w:t xml:space="preserve">Písku </w:t>
            </w:r>
            <w:r>
              <w:rPr>
                <w:bCs/>
                <w:sz w:val="28"/>
                <w:szCs w:val="28"/>
              </w:rPr>
              <w:t xml:space="preserve"> dne </w:t>
            </w:r>
            <w:r w:rsidR="00F040A4">
              <w:rPr>
                <w:bCs/>
                <w:sz w:val="28"/>
                <w:szCs w:val="28"/>
              </w:rPr>
              <w:t>……</w:t>
            </w:r>
            <w:r w:rsidR="00845DBB">
              <w:rPr>
                <w:bCs/>
                <w:sz w:val="28"/>
                <w:szCs w:val="28"/>
              </w:rPr>
              <w:t>13.9.2021..</w:t>
            </w:r>
            <w:bookmarkStart w:id="0" w:name="_GoBack"/>
            <w:bookmarkEnd w:id="0"/>
            <w:r w:rsidR="00F040A4">
              <w:rPr>
                <w:bCs/>
                <w:sz w:val="28"/>
                <w:szCs w:val="28"/>
              </w:rPr>
              <w:t>.</w:t>
            </w:r>
          </w:p>
          <w:p w14:paraId="5CDF7684" w14:textId="77E2EB46" w:rsidR="003A5B22" w:rsidRDefault="003A5B22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</w:p>
        </w:tc>
      </w:tr>
      <w:tr w:rsidR="00361B70" w14:paraId="67B9690C" w14:textId="77777777" w:rsidTr="0047424F">
        <w:tc>
          <w:tcPr>
            <w:tcW w:w="4531" w:type="dxa"/>
          </w:tcPr>
          <w:p w14:paraId="565FE783" w14:textId="77777777" w:rsidR="00361B70" w:rsidRDefault="00F040A4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…………………………………………</w:t>
            </w:r>
          </w:p>
          <w:p w14:paraId="23622120" w14:textId="26213BAE" w:rsidR="000676CD" w:rsidRDefault="000676CD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Mgr.Roman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Dub</w:t>
            </w:r>
          </w:p>
        </w:tc>
        <w:tc>
          <w:tcPr>
            <w:tcW w:w="4531" w:type="dxa"/>
          </w:tcPr>
          <w:p w14:paraId="63FB578D" w14:textId="77777777" w:rsidR="00361B70" w:rsidRDefault="00F040A4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…………………………………………..</w:t>
            </w:r>
          </w:p>
          <w:p w14:paraId="069D9DBF" w14:textId="000D8C40" w:rsidR="000676CD" w:rsidRDefault="000676CD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Ing.Lubor</w:t>
            </w:r>
            <w:proofErr w:type="spellEnd"/>
            <w:r>
              <w:rPr>
                <w:bCs/>
                <w:sz w:val="28"/>
                <w:szCs w:val="28"/>
              </w:rPr>
              <w:t xml:space="preserve"> Matoušek</w:t>
            </w:r>
          </w:p>
        </w:tc>
      </w:tr>
      <w:tr w:rsidR="00361B70" w14:paraId="5AF9349C" w14:textId="77777777" w:rsidTr="0047424F">
        <w:tc>
          <w:tcPr>
            <w:tcW w:w="4531" w:type="dxa"/>
          </w:tcPr>
          <w:p w14:paraId="3E7D34E9" w14:textId="59D1A5CC" w:rsidR="00361B70" w:rsidRPr="00361B70" w:rsidRDefault="00F040A4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Objednatel</w:t>
            </w:r>
          </w:p>
        </w:tc>
        <w:tc>
          <w:tcPr>
            <w:tcW w:w="4531" w:type="dxa"/>
          </w:tcPr>
          <w:p w14:paraId="64639287" w14:textId="200D531E" w:rsidR="00361B70" w:rsidRPr="00361B70" w:rsidRDefault="00DD06EE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Dodavatel</w:t>
            </w:r>
          </w:p>
        </w:tc>
      </w:tr>
    </w:tbl>
    <w:p w14:paraId="052BD2CA" w14:textId="549E470D" w:rsidR="001518D2" w:rsidRPr="00416EEE" w:rsidRDefault="001518D2" w:rsidP="00361B70">
      <w:pPr>
        <w:spacing w:after="134"/>
        <w:rPr>
          <w:rFonts w:eastAsia="Arial" w:cstheme="minorHAnsi"/>
          <w:color w:val="000000" w:themeColor="text1"/>
          <w:sz w:val="28"/>
          <w:szCs w:val="28"/>
        </w:rPr>
      </w:pPr>
    </w:p>
    <w:p w14:paraId="15A7986D" w14:textId="4033B50E" w:rsidR="0048379B" w:rsidRDefault="00A60183" w:rsidP="00A60183">
      <w:pPr>
        <w:spacing w:after="16"/>
        <w:rPr>
          <w:bCs/>
          <w:sz w:val="28"/>
          <w:szCs w:val="28"/>
          <w:highlight w:val="yellow"/>
        </w:rPr>
      </w:pPr>
      <w:r w:rsidRPr="00A60183">
        <w:rPr>
          <w:rFonts w:eastAsia="Arial" w:cstheme="minorHAnsi"/>
          <w:color w:val="000000" w:themeColor="text1"/>
          <w:sz w:val="28"/>
          <w:szCs w:val="28"/>
        </w:rPr>
        <w:t xml:space="preserve">Příloha č.1 </w:t>
      </w:r>
      <w:r w:rsidR="00F040A4">
        <w:rPr>
          <w:rFonts w:eastAsia="Arial" w:cstheme="minorHAnsi"/>
          <w:color w:val="000000" w:themeColor="text1"/>
          <w:sz w:val="28"/>
          <w:szCs w:val="28"/>
        </w:rPr>
        <w:t xml:space="preserve"> Dodatek </w:t>
      </w:r>
      <w:r>
        <w:rPr>
          <w:bCs/>
          <w:sz w:val="28"/>
          <w:szCs w:val="28"/>
        </w:rPr>
        <w:t xml:space="preserve"> </w:t>
      </w:r>
      <w:r w:rsidR="003A5B22">
        <w:rPr>
          <w:bCs/>
          <w:sz w:val="28"/>
          <w:szCs w:val="28"/>
        </w:rPr>
        <w:t xml:space="preserve">smlouvy č. 107 </w:t>
      </w:r>
      <w:r>
        <w:rPr>
          <w:bCs/>
          <w:sz w:val="28"/>
          <w:szCs w:val="28"/>
        </w:rPr>
        <w:t xml:space="preserve">ze </w:t>
      </w:r>
      <w:r w:rsidRPr="00F040A4">
        <w:rPr>
          <w:bCs/>
          <w:sz w:val="28"/>
          <w:szCs w:val="28"/>
        </w:rPr>
        <w:t xml:space="preserve">dne </w:t>
      </w:r>
      <w:proofErr w:type="gramStart"/>
      <w:r w:rsidR="00F040A4" w:rsidRPr="00F040A4">
        <w:rPr>
          <w:bCs/>
          <w:sz w:val="28"/>
          <w:szCs w:val="28"/>
        </w:rPr>
        <w:t>1.4.2021</w:t>
      </w:r>
      <w:proofErr w:type="gramEnd"/>
    </w:p>
    <w:sectPr w:rsidR="0048379B" w:rsidSect="00E760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B2DE" w14:textId="77777777" w:rsidR="00BB1052" w:rsidRDefault="00BB1052" w:rsidP="00BB1052">
      <w:pPr>
        <w:spacing w:after="0" w:line="240" w:lineRule="auto"/>
      </w:pPr>
      <w:r>
        <w:separator/>
      </w:r>
    </w:p>
  </w:endnote>
  <w:endnote w:type="continuationSeparator" w:id="0">
    <w:p w14:paraId="7AC8AB41" w14:textId="77777777" w:rsidR="00BB1052" w:rsidRDefault="00BB1052" w:rsidP="00BB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E926" w14:textId="77777777" w:rsidR="00BB1052" w:rsidRDefault="00BB1052" w:rsidP="00BB1052">
      <w:pPr>
        <w:spacing w:after="0" w:line="240" w:lineRule="auto"/>
      </w:pPr>
      <w:r>
        <w:separator/>
      </w:r>
    </w:p>
  </w:footnote>
  <w:footnote w:type="continuationSeparator" w:id="0">
    <w:p w14:paraId="14536BEF" w14:textId="77777777" w:rsidR="00BB1052" w:rsidRDefault="00BB1052" w:rsidP="00BB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C8"/>
    <w:multiLevelType w:val="hybridMultilevel"/>
    <w:tmpl w:val="FD287BCC"/>
    <w:lvl w:ilvl="0" w:tplc="096CF8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093D13D5"/>
    <w:multiLevelType w:val="hybridMultilevel"/>
    <w:tmpl w:val="EF869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AD0"/>
    <w:multiLevelType w:val="hybridMultilevel"/>
    <w:tmpl w:val="6A70E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5B38"/>
    <w:multiLevelType w:val="hybridMultilevel"/>
    <w:tmpl w:val="5614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7FC8"/>
    <w:multiLevelType w:val="hybridMultilevel"/>
    <w:tmpl w:val="EFEE244C"/>
    <w:lvl w:ilvl="0" w:tplc="E54C2AA0">
      <w:start w:val="1"/>
      <w:numFmt w:val="decimal"/>
      <w:lvlText w:val="%1."/>
      <w:lvlJc w:val="left"/>
      <w:pPr>
        <w:ind w:left="720" w:hanging="360"/>
      </w:pPr>
    </w:lvl>
    <w:lvl w:ilvl="1" w:tplc="9878A9A4">
      <w:start w:val="1"/>
      <w:numFmt w:val="lowerLetter"/>
      <w:lvlText w:val="%2."/>
      <w:lvlJc w:val="left"/>
      <w:pPr>
        <w:ind w:left="1440" w:hanging="360"/>
      </w:pPr>
    </w:lvl>
    <w:lvl w:ilvl="2" w:tplc="9C2AA0AE">
      <w:start w:val="1"/>
      <w:numFmt w:val="lowerRoman"/>
      <w:lvlText w:val="%3."/>
      <w:lvlJc w:val="right"/>
      <w:pPr>
        <w:ind w:left="2160" w:hanging="180"/>
      </w:pPr>
    </w:lvl>
    <w:lvl w:ilvl="3" w:tplc="9CBA2E2C">
      <w:start w:val="1"/>
      <w:numFmt w:val="decimal"/>
      <w:lvlText w:val="%4."/>
      <w:lvlJc w:val="left"/>
      <w:pPr>
        <w:ind w:left="2880" w:hanging="360"/>
      </w:pPr>
    </w:lvl>
    <w:lvl w:ilvl="4" w:tplc="C8E2346E">
      <w:start w:val="1"/>
      <w:numFmt w:val="lowerLetter"/>
      <w:lvlText w:val="%5."/>
      <w:lvlJc w:val="left"/>
      <w:pPr>
        <w:ind w:left="3600" w:hanging="360"/>
      </w:pPr>
    </w:lvl>
    <w:lvl w:ilvl="5" w:tplc="E61C5D78">
      <w:start w:val="1"/>
      <w:numFmt w:val="lowerRoman"/>
      <w:lvlText w:val="%6."/>
      <w:lvlJc w:val="right"/>
      <w:pPr>
        <w:ind w:left="4320" w:hanging="180"/>
      </w:pPr>
    </w:lvl>
    <w:lvl w:ilvl="6" w:tplc="33BAB268">
      <w:start w:val="1"/>
      <w:numFmt w:val="decimal"/>
      <w:lvlText w:val="%7."/>
      <w:lvlJc w:val="left"/>
      <w:pPr>
        <w:ind w:left="5040" w:hanging="360"/>
      </w:pPr>
    </w:lvl>
    <w:lvl w:ilvl="7" w:tplc="B7B4207E">
      <w:start w:val="1"/>
      <w:numFmt w:val="lowerLetter"/>
      <w:lvlText w:val="%8."/>
      <w:lvlJc w:val="left"/>
      <w:pPr>
        <w:ind w:left="5760" w:hanging="360"/>
      </w:pPr>
    </w:lvl>
    <w:lvl w:ilvl="8" w:tplc="ED6626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3E76"/>
    <w:multiLevelType w:val="hybridMultilevel"/>
    <w:tmpl w:val="DDC46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4A31"/>
    <w:multiLevelType w:val="hybridMultilevel"/>
    <w:tmpl w:val="E4D67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502A"/>
    <w:multiLevelType w:val="hybridMultilevel"/>
    <w:tmpl w:val="51CC8ED2"/>
    <w:lvl w:ilvl="0" w:tplc="861C4D5E">
      <w:start w:val="1"/>
      <w:numFmt w:val="decimal"/>
      <w:lvlText w:val="%1."/>
      <w:lvlJc w:val="left"/>
      <w:pPr>
        <w:ind w:left="720" w:hanging="360"/>
      </w:pPr>
    </w:lvl>
    <w:lvl w:ilvl="1" w:tplc="791821FE">
      <w:start w:val="1"/>
      <w:numFmt w:val="lowerLetter"/>
      <w:lvlText w:val="%2."/>
      <w:lvlJc w:val="left"/>
      <w:pPr>
        <w:ind w:left="1440" w:hanging="360"/>
      </w:pPr>
    </w:lvl>
    <w:lvl w:ilvl="2" w:tplc="89866706">
      <w:start w:val="1"/>
      <w:numFmt w:val="lowerRoman"/>
      <w:lvlText w:val="%3."/>
      <w:lvlJc w:val="right"/>
      <w:pPr>
        <w:ind w:left="2160" w:hanging="180"/>
      </w:pPr>
    </w:lvl>
    <w:lvl w:ilvl="3" w:tplc="C5ACDBCC">
      <w:start w:val="1"/>
      <w:numFmt w:val="decimal"/>
      <w:lvlText w:val="%4."/>
      <w:lvlJc w:val="left"/>
      <w:pPr>
        <w:ind w:left="2880" w:hanging="360"/>
      </w:pPr>
    </w:lvl>
    <w:lvl w:ilvl="4" w:tplc="D812D59E">
      <w:start w:val="1"/>
      <w:numFmt w:val="lowerLetter"/>
      <w:lvlText w:val="%5."/>
      <w:lvlJc w:val="left"/>
      <w:pPr>
        <w:ind w:left="3600" w:hanging="360"/>
      </w:pPr>
    </w:lvl>
    <w:lvl w:ilvl="5" w:tplc="CDC829F2">
      <w:start w:val="1"/>
      <w:numFmt w:val="lowerRoman"/>
      <w:lvlText w:val="%6."/>
      <w:lvlJc w:val="right"/>
      <w:pPr>
        <w:ind w:left="4320" w:hanging="180"/>
      </w:pPr>
    </w:lvl>
    <w:lvl w:ilvl="6" w:tplc="84F8B5DA">
      <w:start w:val="1"/>
      <w:numFmt w:val="decimal"/>
      <w:lvlText w:val="%7."/>
      <w:lvlJc w:val="left"/>
      <w:pPr>
        <w:ind w:left="5040" w:hanging="360"/>
      </w:pPr>
    </w:lvl>
    <w:lvl w:ilvl="7" w:tplc="215081CA">
      <w:start w:val="1"/>
      <w:numFmt w:val="lowerLetter"/>
      <w:lvlText w:val="%8."/>
      <w:lvlJc w:val="left"/>
      <w:pPr>
        <w:ind w:left="5760" w:hanging="360"/>
      </w:pPr>
    </w:lvl>
    <w:lvl w:ilvl="8" w:tplc="C5665A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596"/>
    <w:multiLevelType w:val="hybridMultilevel"/>
    <w:tmpl w:val="309EA6BE"/>
    <w:lvl w:ilvl="0" w:tplc="6F2E8FB8">
      <w:start w:val="1"/>
      <w:numFmt w:val="decimal"/>
      <w:lvlText w:val="%1."/>
      <w:lvlJc w:val="left"/>
      <w:pPr>
        <w:ind w:left="720" w:hanging="360"/>
      </w:pPr>
    </w:lvl>
    <w:lvl w:ilvl="1" w:tplc="0C1273E0">
      <w:start w:val="1"/>
      <w:numFmt w:val="lowerLetter"/>
      <w:lvlText w:val="%2."/>
      <w:lvlJc w:val="left"/>
      <w:pPr>
        <w:ind w:left="1440" w:hanging="360"/>
      </w:pPr>
    </w:lvl>
    <w:lvl w:ilvl="2" w:tplc="B43E1FBE">
      <w:start w:val="1"/>
      <w:numFmt w:val="lowerRoman"/>
      <w:lvlText w:val="%3."/>
      <w:lvlJc w:val="right"/>
      <w:pPr>
        <w:ind w:left="2160" w:hanging="180"/>
      </w:pPr>
    </w:lvl>
    <w:lvl w:ilvl="3" w:tplc="0ACC966A">
      <w:start w:val="1"/>
      <w:numFmt w:val="decimal"/>
      <w:lvlText w:val="%4."/>
      <w:lvlJc w:val="left"/>
      <w:pPr>
        <w:ind w:left="2880" w:hanging="360"/>
      </w:pPr>
    </w:lvl>
    <w:lvl w:ilvl="4" w:tplc="F0C20102">
      <w:start w:val="1"/>
      <w:numFmt w:val="lowerLetter"/>
      <w:lvlText w:val="%5."/>
      <w:lvlJc w:val="left"/>
      <w:pPr>
        <w:ind w:left="3600" w:hanging="360"/>
      </w:pPr>
    </w:lvl>
    <w:lvl w:ilvl="5" w:tplc="F598802A">
      <w:start w:val="1"/>
      <w:numFmt w:val="lowerRoman"/>
      <w:lvlText w:val="%6."/>
      <w:lvlJc w:val="right"/>
      <w:pPr>
        <w:ind w:left="4320" w:hanging="180"/>
      </w:pPr>
    </w:lvl>
    <w:lvl w:ilvl="6" w:tplc="2D02160C">
      <w:start w:val="1"/>
      <w:numFmt w:val="decimal"/>
      <w:lvlText w:val="%7."/>
      <w:lvlJc w:val="left"/>
      <w:pPr>
        <w:ind w:left="5040" w:hanging="360"/>
      </w:pPr>
    </w:lvl>
    <w:lvl w:ilvl="7" w:tplc="0D4C9288">
      <w:start w:val="1"/>
      <w:numFmt w:val="lowerLetter"/>
      <w:lvlText w:val="%8."/>
      <w:lvlJc w:val="left"/>
      <w:pPr>
        <w:ind w:left="5760" w:hanging="360"/>
      </w:pPr>
    </w:lvl>
    <w:lvl w:ilvl="8" w:tplc="F72E419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649A8"/>
    <w:multiLevelType w:val="hybridMultilevel"/>
    <w:tmpl w:val="928A5C56"/>
    <w:lvl w:ilvl="0" w:tplc="B7C810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5E6C1ED0"/>
    <w:multiLevelType w:val="hybridMultilevel"/>
    <w:tmpl w:val="147EA902"/>
    <w:lvl w:ilvl="0" w:tplc="02AAAB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2"/>
    <w:rsid w:val="000676CD"/>
    <w:rsid w:val="00147A52"/>
    <w:rsid w:val="001518D2"/>
    <w:rsid w:val="001A610F"/>
    <w:rsid w:val="00255DDD"/>
    <w:rsid w:val="00260731"/>
    <w:rsid w:val="002B47AF"/>
    <w:rsid w:val="002D0929"/>
    <w:rsid w:val="002E0A8A"/>
    <w:rsid w:val="00361B70"/>
    <w:rsid w:val="003A5B22"/>
    <w:rsid w:val="003B142E"/>
    <w:rsid w:val="0047424F"/>
    <w:rsid w:val="0048379B"/>
    <w:rsid w:val="0052585F"/>
    <w:rsid w:val="0071780A"/>
    <w:rsid w:val="007A28BD"/>
    <w:rsid w:val="007F2BE4"/>
    <w:rsid w:val="007F382E"/>
    <w:rsid w:val="00845DBB"/>
    <w:rsid w:val="008E429B"/>
    <w:rsid w:val="008E6BC4"/>
    <w:rsid w:val="00A60183"/>
    <w:rsid w:val="00AD142E"/>
    <w:rsid w:val="00B517B6"/>
    <w:rsid w:val="00BB1052"/>
    <w:rsid w:val="00CE556B"/>
    <w:rsid w:val="00DC03A4"/>
    <w:rsid w:val="00DD06EE"/>
    <w:rsid w:val="00E2633F"/>
    <w:rsid w:val="00E518C2"/>
    <w:rsid w:val="00E760E0"/>
    <w:rsid w:val="00F040A4"/>
    <w:rsid w:val="00F35896"/>
    <w:rsid w:val="00F55A2D"/>
    <w:rsid w:val="00F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3" ma:contentTypeDescription="Vytvoří nový dokument" ma:contentTypeScope="" ma:versionID="80650f97882aa6a257fcd20735c08470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4a773caaf1837ff206a1416ae12f4885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EFE1-D7B5-4FD5-AE1C-033257B6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DA17C-F47B-4247-A31F-8AB297B285F0}">
  <ds:schemaRefs>
    <ds:schemaRef ds:uri="080c6ba5-67a9-4e8c-ba88-85dc2bdb78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f3b4b0-75a0-40cd-aa39-d7e23b71de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C2781F-7223-4F44-81A0-7CE8E3D7E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AF017-A3AE-4AD9-A9BD-B8075A46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Dub</dc:creator>
  <cp:lastModifiedBy>Kateřina Kostková</cp:lastModifiedBy>
  <cp:revision>2</cp:revision>
  <dcterms:created xsi:type="dcterms:W3CDTF">2021-10-22T07:04:00Z</dcterms:created>
  <dcterms:modified xsi:type="dcterms:W3CDTF">2021-10-22T07:04:00Z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  <property fmtid="{D5CDD505-2E9C-101B-9397-08002B2CF9AE}" pid="3" name="_DocHome">
    <vt:i4>903196107</vt:i4>
  </property>
</Properties>
</file>