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6B" w:rsidRDefault="00F757A3">
      <w:pPr>
        <w:pStyle w:val="Nzev"/>
        <w:spacing w:before="73"/>
        <w:ind w:left="3423" w:right="3148"/>
      </w:pPr>
      <w:r>
        <w:rPr>
          <w:color w:val="808080"/>
        </w:rPr>
        <w:t>Smlouva č. 1200600026 o poskytnutí podpory</w:t>
      </w:r>
    </w:p>
    <w:p w:rsidR="000B3F6B" w:rsidRDefault="00F757A3">
      <w:pPr>
        <w:pStyle w:val="Nzev"/>
      </w:pPr>
      <w:r>
        <w:rPr>
          <w:color w:val="808080"/>
        </w:rPr>
        <w:t>ze Státního fondu životního prostředí České republiky</w:t>
      </w:r>
    </w:p>
    <w:p w:rsidR="000B3F6B" w:rsidRDefault="000B3F6B">
      <w:pPr>
        <w:pStyle w:val="Zkladntext"/>
        <w:ind w:left="0"/>
        <w:jc w:val="left"/>
        <w:rPr>
          <w:sz w:val="60"/>
        </w:rPr>
      </w:pPr>
    </w:p>
    <w:p w:rsidR="000B3F6B" w:rsidRDefault="00F757A3">
      <w:pPr>
        <w:pStyle w:val="Zkladntext"/>
        <w:ind w:left="382"/>
        <w:jc w:val="left"/>
      </w:pPr>
      <w:r>
        <w:t>Smluvní strany</w:t>
      </w:r>
    </w:p>
    <w:p w:rsidR="000B3F6B" w:rsidRDefault="000B3F6B">
      <w:pPr>
        <w:pStyle w:val="Zkladntext"/>
        <w:spacing w:before="1"/>
        <w:ind w:left="0"/>
        <w:jc w:val="left"/>
      </w:pPr>
    </w:p>
    <w:p w:rsidR="000B3F6B" w:rsidRDefault="00F757A3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0B3F6B" w:rsidRDefault="00F757A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0B3F6B" w:rsidRDefault="00F757A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0B3F6B" w:rsidRDefault="00F757A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B3F6B" w:rsidRDefault="00F757A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0B3F6B" w:rsidRDefault="00F757A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0B3F6B" w:rsidRDefault="00F757A3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0B3F6B" w:rsidRDefault="000B3F6B">
      <w:pPr>
        <w:pStyle w:val="Zkladntext"/>
        <w:spacing w:before="1"/>
        <w:ind w:left="0"/>
        <w:jc w:val="left"/>
      </w:pPr>
    </w:p>
    <w:p w:rsidR="000B3F6B" w:rsidRDefault="00F757A3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0B3F6B" w:rsidRDefault="000B3F6B">
      <w:pPr>
        <w:pStyle w:val="Zkladntext"/>
        <w:ind w:left="0"/>
        <w:jc w:val="left"/>
      </w:pPr>
    </w:p>
    <w:p w:rsidR="000B3F6B" w:rsidRDefault="00F757A3">
      <w:pPr>
        <w:pStyle w:val="Nadpis1"/>
        <w:ind w:right="0"/>
        <w:jc w:val="left"/>
      </w:pPr>
      <w:r>
        <w:t>Obec Úžice</w:t>
      </w:r>
    </w:p>
    <w:p w:rsidR="000B3F6B" w:rsidRDefault="00F757A3">
      <w:pPr>
        <w:pStyle w:val="Zkladntext"/>
        <w:tabs>
          <w:tab w:val="left" w:pos="3262"/>
        </w:tabs>
        <w:spacing w:before="3" w:line="237" w:lineRule="auto"/>
        <w:ind w:left="382" w:right="253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Úžice, Nádražní 200, 277 45 Úžice IČO:</w:t>
      </w:r>
      <w:r>
        <w:tab/>
        <w:t>00237256</w:t>
      </w:r>
    </w:p>
    <w:p w:rsidR="000B3F6B" w:rsidRDefault="00F757A3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Davidem H r d l i č k o u,</w:t>
      </w:r>
      <w:r>
        <w:rPr>
          <w:spacing w:val="-2"/>
        </w:rPr>
        <w:t xml:space="preserve"> </w:t>
      </w:r>
      <w:r>
        <w:t>starostou</w:t>
      </w:r>
    </w:p>
    <w:p w:rsidR="000B3F6B" w:rsidRDefault="00F757A3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650DA" w:rsidRPr="00C650DA">
        <w:rPr>
          <w:highlight w:val="yellow"/>
        </w:rPr>
        <w:t>xxxx</w:t>
      </w:r>
    </w:p>
    <w:p w:rsidR="00C650DA" w:rsidRDefault="00F757A3">
      <w:pPr>
        <w:pStyle w:val="Zkladntext"/>
        <w:tabs>
          <w:tab w:val="left" w:pos="3262"/>
        </w:tabs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650DA" w:rsidRPr="00C650DA">
        <w:rPr>
          <w:w w:val="95"/>
          <w:highlight w:val="yellow"/>
        </w:rPr>
        <w:t>xxxx</w:t>
      </w:r>
      <w:bookmarkStart w:id="0" w:name="_GoBack"/>
      <w:bookmarkEnd w:id="0"/>
    </w:p>
    <w:p w:rsidR="000B3F6B" w:rsidRDefault="00F757A3">
      <w:pPr>
        <w:pStyle w:val="Zkladntext"/>
        <w:tabs>
          <w:tab w:val="left" w:pos="3262"/>
        </w:tabs>
        <w:ind w:left="38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0B3F6B" w:rsidRDefault="000B3F6B">
      <w:pPr>
        <w:pStyle w:val="Zkladntext"/>
        <w:spacing w:before="1"/>
        <w:ind w:left="0"/>
        <w:jc w:val="left"/>
      </w:pPr>
    </w:p>
    <w:p w:rsidR="000B3F6B" w:rsidRDefault="00F757A3">
      <w:pPr>
        <w:pStyle w:val="Zkladntext"/>
        <w:spacing w:before="1"/>
        <w:ind w:left="382"/>
        <w:jc w:val="left"/>
      </w:pPr>
      <w:r>
        <w:t>se dohodly takto:</w:t>
      </w:r>
    </w:p>
    <w:p w:rsidR="000B3F6B" w:rsidRDefault="000B3F6B">
      <w:pPr>
        <w:pStyle w:val="Zkladntext"/>
        <w:spacing w:before="12"/>
        <w:ind w:left="0"/>
        <w:jc w:val="left"/>
        <w:rPr>
          <w:sz w:val="35"/>
        </w:rPr>
      </w:pPr>
    </w:p>
    <w:p w:rsidR="000B3F6B" w:rsidRDefault="00F757A3">
      <w:pPr>
        <w:pStyle w:val="Nadpis1"/>
        <w:ind w:left="3416"/>
      </w:pPr>
      <w:r>
        <w:t>I.</w:t>
      </w:r>
    </w:p>
    <w:p w:rsidR="000B3F6B" w:rsidRDefault="00F757A3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0B3F6B" w:rsidRDefault="000B3F6B">
      <w:pPr>
        <w:pStyle w:val="Zkladntext"/>
        <w:ind w:left="0"/>
        <w:jc w:val="left"/>
        <w:rPr>
          <w:b/>
          <w:sz w:val="18"/>
        </w:rPr>
      </w:pPr>
    </w:p>
    <w:p w:rsidR="000B3F6B" w:rsidRDefault="00F757A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B3F6B" w:rsidRDefault="00F757A3">
      <w:pPr>
        <w:pStyle w:val="Zkladntext"/>
        <w:spacing w:before="1"/>
        <w:ind w:right="110"/>
      </w:pPr>
      <w:r>
        <w:t>„Smlouva“) se uzavírá na základě Rozhodnutí ministra životního prostředí č. 1200600026 o poskytnutí finančních prostředků ze Státního fondu životního prostředí ČR</w:t>
      </w:r>
      <w:r>
        <w:t xml:space="preserve"> ze dne 24. 5. 2021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0B3F6B" w:rsidRDefault="00F757A3">
      <w:pPr>
        <w:pStyle w:val="Zkladntext"/>
        <w:spacing w:line="265" w:lineRule="exact"/>
      </w:pPr>
      <w:r>
        <w:t>„Směrnice MŽP“), platné ke dn</w:t>
      </w:r>
      <w:r>
        <w:t>i podání žádosti.</w:t>
      </w:r>
    </w:p>
    <w:p w:rsidR="000B3F6B" w:rsidRDefault="00F757A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6/2020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4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0B3F6B" w:rsidRDefault="000B3F6B">
      <w:pPr>
        <w:jc w:val="both"/>
        <w:rPr>
          <w:sz w:val="20"/>
        </w:rPr>
        <w:sectPr w:rsidR="000B3F6B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0B3F6B" w:rsidRDefault="00F757A3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0B3F6B" w:rsidRDefault="00F757A3">
      <w:pPr>
        <w:pStyle w:val="Nadpis1"/>
        <w:spacing w:before="120"/>
        <w:ind w:left="0" w:right="1282"/>
        <w:jc w:val="right"/>
      </w:pPr>
      <w:r>
        <w:t>„Revitalizace rozlivových ploch a výsadby zeleně v Úžicích - lokalita</w:t>
      </w:r>
      <w:r>
        <w:rPr>
          <w:spacing w:val="-27"/>
        </w:rPr>
        <w:t xml:space="preserve"> </w:t>
      </w:r>
      <w:r>
        <w:t>Západ“</w:t>
      </w:r>
    </w:p>
    <w:p w:rsidR="000B3F6B" w:rsidRDefault="00F757A3">
      <w:pPr>
        <w:pStyle w:val="Zkladntext"/>
        <w:spacing w:before="121"/>
        <w:ind w:left="0" w:right="1318"/>
        <w:jc w:val="right"/>
      </w:pPr>
      <w:r>
        <w:t>(dále jen „projekt“ nebo „akce“) realizovanou v letech 2019 až 2022. Akce je</w:t>
      </w:r>
      <w:r>
        <w:rPr>
          <w:spacing w:val="-30"/>
        </w:rPr>
        <w:t xml:space="preserve"> </w:t>
      </w:r>
      <w:r>
        <w:t>kombinovaná.</w:t>
      </w:r>
    </w:p>
    <w:p w:rsidR="000B3F6B" w:rsidRDefault="000B3F6B">
      <w:pPr>
        <w:pStyle w:val="Zkladntext"/>
        <w:spacing w:before="1"/>
        <w:ind w:left="0"/>
        <w:jc w:val="left"/>
        <w:rPr>
          <w:sz w:val="36"/>
        </w:rPr>
      </w:pPr>
    </w:p>
    <w:p w:rsidR="000B3F6B" w:rsidRDefault="00F757A3">
      <w:pPr>
        <w:pStyle w:val="Nadpis1"/>
        <w:ind w:left="3416"/>
      </w:pPr>
      <w:r>
        <w:t>II.</w:t>
      </w:r>
    </w:p>
    <w:p w:rsidR="000B3F6B" w:rsidRDefault="00F757A3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0B3F6B" w:rsidRDefault="000B3F6B">
      <w:pPr>
        <w:pStyle w:val="Zkladntext"/>
        <w:spacing w:before="3"/>
        <w:ind w:left="0"/>
        <w:jc w:val="left"/>
        <w:rPr>
          <w:b/>
          <w:sz w:val="18"/>
        </w:rPr>
      </w:pP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532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466,55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z w:val="20"/>
        </w:rPr>
        <w:t>pět set třicet dva tisíce čtyři sta šedesát šest korun českých padesát pět</w:t>
      </w:r>
      <w:r>
        <w:rPr>
          <w:spacing w:val="-9"/>
          <w:sz w:val="20"/>
        </w:rPr>
        <w:t xml:space="preserve"> </w:t>
      </w:r>
      <w:r>
        <w:rPr>
          <w:sz w:val="20"/>
        </w:rPr>
        <w:t>haléřů).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591</w:t>
      </w:r>
      <w:r>
        <w:rPr>
          <w:spacing w:val="-1"/>
          <w:sz w:val="20"/>
        </w:rPr>
        <w:t xml:space="preserve"> </w:t>
      </w:r>
      <w:r>
        <w:rPr>
          <w:sz w:val="20"/>
        </w:rPr>
        <w:t>629,50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525</w:t>
      </w:r>
      <w:r>
        <w:rPr>
          <w:spacing w:val="-1"/>
          <w:sz w:val="20"/>
        </w:rPr>
        <w:t xml:space="preserve"> </w:t>
      </w:r>
      <w:r>
        <w:rPr>
          <w:sz w:val="20"/>
        </w:rPr>
        <w:t>079,50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66</w:t>
      </w:r>
      <w:r>
        <w:rPr>
          <w:spacing w:val="-1"/>
          <w:sz w:val="20"/>
        </w:rPr>
        <w:t xml:space="preserve"> </w:t>
      </w:r>
      <w:r>
        <w:rPr>
          <w:sz w:val="20"/>
        </w:rPr>
        <w:t>550,00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 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podpory, tj. z celkových způsobilých výdajů podle bodu 2 a současně nejvýše 4 % z předpokládaných nákladů na realizaci opatř</w:t>
      </w:r>
      <w:r>
        <w:rPr>
          <w:sz w:val="20"/>
        </w:rPr>
        <w:t>ení</w:t>
      </w:r>
      <w:r>
        <w:rPr>
          <w:spacing w:val="-16"/>
          <w:sz w:val="20"/>
        </w:rPr>
        <w:t xml:space="preserve"> </w:t>
      </w:r>
      <w:r>
        <w:rPr>
          <w:sz w:val="20"/>
        </w:rPr>
        <w:t>OPŽP.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6"/>
          <w:sz w:val="20"/>
        </w:rPr>
        <w:t xml:space="preserve"> </w:t>
      </w:r>
      <w:r>
        <w:rPr>
          <w:sz w:val="20"/>
        </w:rPr>
        <w:t>vynaložených výdajů na projektovou přípravu a podle investičních nákladů na realizaci opatření podle uzavřené smlouvy o dílo. Pokud zálohově poskytnutá podpora dle bodu 1 po provedení vyúčtování převyšuje skutečně</w:t>
      </w:r>
      <w:r>
        <w:rPr>
          <w:spacing w:val="-13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naložené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rozdíl vrátit do 30 dnů od obdržení výzvy na bankovní účet Fondu uvedený 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</w:t>
      </w:r>
      <w:r>
        <w:rPr>
          <w:sz w:val="20"/>
        </w:rPr>
        <w:t>vé skladbě,      ve znění pozdějších předpisů, proplacena dle převažujícího typu investičních nebo neinvestičních způsobilých výdajů, uvedených v rozpočtu projektu v Agendovém informačním systému Státního fondu životního prostředí ČR (dále jen „AIS SFŽP“).</w:t>
      </w:r>
      <w:r>
        <w:rPr>
          <w:sz w:val="20"/>
        </w:rPr>
        <w:t xml:space="preserve"> Vyúčtování zálohově poskytnuté podpory bude odpovídat typu prostředků podle skutečné realizace. Nedodržení vyplaceného typu prostředků prostřednictvím zálohové poskytnuté podpory při vyúčtování není porušením podmínek poskytnutí podpory podle této Smlouvy</w:t>
      </w:r>
      <w:r>
        <w:rPr>
          <w:sz w:val="20"/>
        </w:rPr>
        <w:t>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 a které</w:t>
      </w:r>
      <w:r>
        <w:rPr>
          <w:sz w:val="20"/>
        </w:rPr>
        <w:t xml:space="preserve"> vznikly a byly uhrazeny v období od  2. 12. 2020 do       30. 6.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B3F6B" w:rsidRDefault="00F757A3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8 Výzvy.</w:t>
      </w:r>
    </w:p>
    <w:p w:rsidR="000B3F6B" w:rsidRDefault="000B3F6B">
      <w:pPr>
        <w:pStyle w:val="Zkladntext"/>
        <w:spacing w:before="2"/>
        <w:ind w:left="0"/>
        <w:jc w:val="left"/>
        <w:rPr>
          <w:sz w:val="36"/>
        </w:rPr>
      </w:pPr>
    </w:p>
    <w:p w:rsidR="000B3F6B" w:rsidRDefault="00F757A3">
      <w:pPr>
        <w:pStyle w:val="Nadpis1"/>
        <w:ind w:left="3415"/>
      </w:pPr>
      <w:r>
        <w:t>III.</w:t>
      </w:r>
    </w:p>
    <w:p w:rsidR="000B3F6B" w:rsidRDefault="00F757A3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0B3F6B" w:rsidRDefault="000B3F6B">
      <w:pPr>
        <w:pStyle w:val="Zkladntext"/>
        <w:spacing w:before="11"/>
        <w:ind w:left="0"/>
        <w:jc w:val="left"/>
        <w:rPr>
          <w:b/>
          <w:sz w:val="17"/>
        </w:rPr>
      </w:pP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Podpora bude poskytnuta jednorázově bankovním převod</w:t>
      </w:r>
      <w:r>
        <w:rPr>
          <w:sz w:val="20"/>
        </w:rPr>
        <w:t>em peněžních prostředků z bankovního účtu Fondu na 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0B3F6B" w:rsidRDefault="000B3F6B">
      <w:pPr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Smlouvy.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rámci ročního finančního vypořádání podle článku IV bodu 1 písm. n)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povinností stanovených touto Smlouvou, či je plnění některé povinnosti vážně ohroženo. To platí i pro případ, že příjemce podpory v průběhu r</w:t>
      </w:r>
      <w:r>
        <w:rPr>
          <w:sz w:val="20"/>
        </w:rPr>
        <w:t>ealizace akce nehradí z vlastních zdrojů plně výdaje akce přesahující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realizace akce. V </w:t>
      </w:r>
      <w:r>
        <w:rPr>
          <w:sz w:val="20"/>
        </w:rPr>
        <w:t>takovém případě Fond příjemci podpory umožní i odpovídající změnu termínů realizace</w:t>
      </w:r>
      <w:r>
        <w:rPr>
          <w:spacing w:val="-29"/>
          <w:sz w:val="20"/>
        </w:rPr>
        <w:t xml:space="preserve"> </w:t>
      </w:r>
      <w:r>
        <w:rPr>
          <w:sz w:val="20"/>
        </w:rPr>
        <w:t>akce.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</w:t>
      </w:r>
      <w:r>
        <w:rPr>
          <w:sz w:val="20"/>
        </w:rPr>
        <w:t>lektronickým podpisem statutárního nebo pověřeného zástupce příjemce podpory a otiskem razítka, včetně případných soupisů provedených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správnosti;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</w:t>
      </w:r>
      <w:r>
        <w:rPr>
          <w:sz w:val="20"/>
        </w:rPr>
        <w:t>iteli příjemcem, opatřené originálním, popřípadě elektronickým  podpisem  statutárního  nebo  pověřeného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</w:t>
      </w:r>
      <w:r>
        <w:rPr>
          <w:sz w:val="20"/>
        </w:rPr>
        <w:t>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0B3F6B" w:rsidRDefault="00F757A3">
      <w:pPr>
        <w:pStyle w:val="Zkladntext"/>
        <w:spacing w:before="121"/>
        <w:ind w:right="112"/>
      </w:pPr>
      <w:r>
        <w:t>Vyúčtováním, tedy předložením kopií faktur, příjemce podpory m. j. potvrzuje, že předložené faktury odpovídají skutečným, účelně vynaloženým a způsobilým výdajům akce. K vyúčtování musí být předloženy fa</w:t>
      </w:r>
      <w:r>
        <w:t>ktury již uhrazené. Úhrada veškerých dokladů musí být provedena vždy bezhotovostně.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 xml:space="preserve">V případě, </w:t>
      </w:r>
      <w:r>
        <w:rPr>
          <w:sz w:val="20"/>
        </w:rPr>
        <w:t>že příjemce podpory obdrží od zhotovitele storno nebo dobropis faktury, je povinen tyto doklady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</w:t>
      </w:r>
      <w:r>
        <w:rPr>
          <w:sz w:val="20"/>
        </w:rPr>
        <w:t>luvní strany, identifikace projektu a faktur/y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9"/>
          <w:sz w:val="20"/>
        </w:rPr>
        <w:t xml:space="preserve"> </w:t>
      </w:r>
      <w:r>
        <w:rPr>
          <w:sz w:val="20"/>
        </w:rPr>
        <w:t>stran.</w:t>
      </w:r>
    </w:p>
    <w:p w:rsidR="000B3F6B" w:rsidRDefault="000B3F6B">
      <w:pPr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18" w:hanging="425"/>
        <w:jc w:val="left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0B3F6B" w:rsidRDefault="000B3F6B">
      <w:pPr>
        <w:pStyle w:val="Zkladntext"/>
        <w:spacing w:before="2"/>
        <w:ind w:left="0"/>
        <w:jc w:val="left"/>
        <w:rPr>
          <w:sz w:val="36"/>
        </w:rPr>
      </w:pPr>
    </w:p>
    <w:p w:rsidR="000B3F6B" w:rsidRDefault="00F757A3">
      <w:pPr>
        <w:pStyle w:val="Nadpis1"/>
        <w:ind w:left="3419"/>
      </w:pPr>
      <w:r>
        <w:t>IV.</w:t>
      </w:r>
    </w:p>
    <w:p w:rsidR="000B3F6B" w:rsidRDefault="00F757A3">
      <w:pPr>
        <w:ind w:left="128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0B3F6B" w:rsidRDefault="000B3F6B">
      <w:pPr>
        <w:pStyle w:val="Zkladntext"/>
        <w:spacing w:before="1"/>
        <w:ind w:left="0"/>
        <w:jc w:val="left"/>
        <w:rPr>
          <w:b/>
          <w:sz w:val="18"/>
        </w:rPr>
      </w:pPr>
    </w:p>
    <w:p w:rsidR="000B3F6B" w:rsidRDefault="00F757A3">
      <w:pPr>
        <w:pStyle w:val="Zkladntext"/>
      </w:pPr>
      <w:r>
        <w:t>Příjemce podpory se zavazuje, že: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877"/>
        </w:tabs>
        <w:jc w:val="both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„Revitalizace</w:t>
      </w:r>
      <w:r>
        <w:rPr>
          <w:spacing w:val="-8"/>
          <w:sz w:val="20"/>
        </w:rPr>
        <w:t xml:space="preserve"> </w:t>
      </w:r>
      <w:r>
        <w:rPr>
          <w:sz w:val="20"/>
        </w:rPr>
        <w:t>rozlivových</w:t>
      </w:r>
      <w:r>
        <w:rPr>
          <w:spacing w:val="-8"/>
          <w:sz w:val="20"/>
        </w:rPr>
        <w:t xml:space="preserve"> </w:t>
      </w:r>
      <w:r>
        <w:rPr>
          <w:sz w:val="20"/>
        </w:rPr>
        <w:t>ploch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výsadby</w:t>
      </w:r>
      <w:r>
        <w:rPr>
          <w:spacing w:val="-7"/>
          <w:sz w:val="20"/>
        </w:rPr>
        <w:t xml:space="preserve"> </w:t>
      </w:r>
      <w:r>
        <w:rPr>
          <w:sz w:val="20"/>
        </w:rPr>
        <w:t>zeleně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Úžicích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lokalita</w:t>
      </w:r>
      <w:r>
        <w:rPr>
          <w:spacing w:val="-9"/>
          <w:sz w:val="20"/>
        </w:rPr>
        <w:t xml:space="preserve"> </w:t>
      </w:r>
      <w:r>
        <w:rPr>
          <w:sz w:val="20"/>
        </w:rPr>
        <w:t>Západ“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akce bude provedena v souladu se žádostí o podporu a jejími přílohami a 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891"/>
        </w:tabs>
        <w:spacing w:before="118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12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10"/>
          <w:sz w:val="20"/>
        </w:rPr>
        <w:t xml:space="preserve"> </w:t>
      </w:r>
      <w:r>
        <w:rPr>
          <w:sz w:val="20"/>
        </w:rPr>
        <w:t>přípravu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zaměřeného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revita</w:t>
      </w:r>
      <w:r>
        <w:rPr>
          <w:sz w:val="20"/>
        </w:rPr>
        <w:t>lizaci</w:t>
      </w:r>
      <w:r>
        <w:rPr>
          <w:spacing w:val="-8"/>
          <w:sz w:val="20"/>
        </w:rPr>
        <w:t xml:space="preserve"> </w:t>
      </w:r>
      <w:r>
        <w:rPr>
          <w:sz w:val="20"/>
        </w:rPr>
        <w:t>rozlivových ploch a výsadbu zeleně v Úžicích na lokalitě Západ, zajistí podání žádosti o podporu na realizaci projektovaného opatření v rámci odpovídající vyhlášené výzvy Operačního programu Životní prostředí 2021-2027 (dále jen „OPŽP 2021-2027“), t</w:t>
      </w:r>
      <w:r>
        <w:rPr>
          <w:sz w:val="20"/>
        </w:rPr>
        <w:t>j. v první možné výzvě k podávání žádostí, která bude svým zaměřením odpovídat tematicky projektovanému</w:t>
      </w:r>
      <w:r>
        <w:rPr>
          <w:spacing w:val="-9"/>
          <w:sz w:val="20"/>
        </w:rPr>
        <w:t xml:space="preserve"> </w:t>
      </w:r>
      <w:r>
        <w:rPr>
          <w:sz w:val="20"/>
        </w:rPr>
        <w:t>opatření,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01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2"/>
          <w:sz w:val="20"/>
        </w:rPr>
        <w:t xml:space="preserve"> </w:t>
      </w:r>
      <w:r>
        <w:rPr>
          <w:sz w:val="20"/>
        </w:rPr>
        <w:t>bylo</w:t>
      </w:r>
      <w:r>
        <w:rPr>
          <w:spacing w:val="-10"/>
          <w:sz w:val="20"/>
        </w:rPr>
        <w:t xml:space="preserve"> </w:t>
      </w:r>
      <w:r>
        <w:rPr>
          <w:sz w:val="20"/>
        </w:rPr>
        <w:t>dosaženo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byla ukončena příprava projektu, tj. zpracovaná stavební dokumentace pro provedení stavby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</w:p>
    <w:p w:rsidR="000B3F6B" w:rsidRDefault="00F757A3">
      <w:pPr>
        <w:pStyle w:val="Zkladntext"/>
        <w:spacing w:before="1"/>
        <w:ind w:left="948" w:right="112"/>
      </w:pPr>
      <w:r>
        <w:t>§ 3 vyhlášky č. 499/2006 Sb., o dokumentaci staveb, ve znění pozdějších předpisů, uzavřená smlouva o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n</w:t>
      </w:r>
      <w:r>
        <w:t>a</w:t>
      </w:r>
      <w:r>
        <w:rPr>
          <w:spacing w:val="-5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stavby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vydané</w:t>
      </w:r>
      <w:r>
        <w:rPr>
          <w:spacing w:val="-6"/>
        </w:rPr>
        <w:t xml:space="preserve"> </w:t>
      </w:r>
      <w:r>
        <w:t>pravomocné</w:t>
      </w:r>
      <w:r>
        <w:rPr>
          <w:spacing w:val="-6"/>
        </w:rPr>
        <w:t xml:space="preserve"> </w:t>
      </w:r>
      <w:r>
        <w:t>stavební</w:t>
      </w:r>
      <w:r>
        <w:rPr>
          <w:spacing w:val="-5"/>
        </w:rPr>
        <w:t xml:space="preserve"> </w:t>
      </w:r>
      <w:r>
        <w:t>povolení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projektované</w:t>
      </w:r>
      <w:r>
        <w:rPr>
          <w:spacing w:val="-4"/>
        </w:rPr>
        <w:t xml:space="preserve"> </w:t>
      </w:r>
      <w:r>
        <w:t>opatření,</w:t>
      </w:r>
      <w:r>
        <w:rPr>
          <w:spacing w:val="-6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bylo možné   neprodleně   po    splnění    podmínek   vydaného    Rozhodnutí    o   poskytnutí   dotace    z</w:t>
      </w:r>
      <w:r>
        <w:rPr>
          <w:spacing w:val="-4"/>
        </w:rPr>
        <w:t xml:space="preserve"> </w:t>
      </w:r>
      <w:r>
        <w:t>OPŽP</w:t>
      </w:r>
      <w:r>
        <w:rPr>
          <w:spacing w:val="-9"/>
        </w:rPr>
        <w:t xml:space="preserve"> </w:t>
      </w:r>
      <w:r>
        <w:t>2021–2027</w:t>
      </w:r>
      <w:r>
        <w:rPr>
          <w:spacing w:val="-8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„RoPD“)</w:t>
      </w:r>
      <w:r>
        <w:rPr>
          <w:spacing w:val="-9"/>
        </w:rPr>
        <w:t xml:space="preserve"> </w:t>
      </w:r>
      <w:r>
        <w:t>zahájit</w:t>
      </w:r>
      <w:r>
        <w:rPr>
          <w:spacing w:val="-9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stavby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financování.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nestavebních projektů je možné namísto stavebního povolení doložit vyjádření stavebního úřadu, že realizace opatření</w:t>
      </w:r>
      <w:r>
        <w:rPr>
          <w:spacing w:val="-8"/>
        </w:rPr>
        <w:t xml:space="preserve"> </w:t>
      </w:r>
      <w:r>
        <w:t>nepodléhá</w:t>
      </w:r>
      <w:r>
        <w:rPr>
          <w:spacing w:val="-8"/>
        </w:rPr>
        <w:t xml:space="preserve"> </w:t>
      </w:r>
      <w:r>
        <w:t>stavebnímu</w:t>
      </w:r>
      <w:r>
        <w:rPr>
          <w:spacing w:val="-8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nahradit</w:t>
      </w:r>
      <w:r>
        <w:rPr>
          <w:spacing w:val="-7"/>
        </w:rPr>
        <w:t xml:space="preserve"> </w:t>
      </w:r>
      <w:r>
        <w:t>nejvyšším</w:t>
      </w:r>
      <w:r>
        <w:rPr>
          <w:spacing w:val="-9"/>
        </w:rPr>
        <w:t xml:space="preserve"> </w:t>
      </w:r>
      <w:r>
        <w:t>stavebním</w:t>
      </w:r>
      <w:r>
        <w:rPr>
          <w:spacing w:val="-9"/>
        </w:rPr>
        <w:t xml:space="preserve"> </w:t>
      </w:r>
      <w:r>
        <w:t>úřadem</w:t>
      </w:r>
      <w:r>
        <w:rPr>
          <w:spacing w:val="-8"/>
        </w:rPr>
        <w:t xml:space="preserve"> </w:t>
      </w:r>
      <w:r>
        <w:t>požadovaným stupněm</w:t>
      </w:r>
      <w:r>
        <w:rPr>
          <w:spacing w:val="-8"/>
        </w:rPr>
        <w:t xml:space="preserve"> </w:t>
      </w:r>
      <w:r>
        <w:t>územního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stav</w:t>
      </w:r>
      <w:r>
        <w:t>ebního</w:t>
      </w:r>
      <w:r>
        <w:rPr>
          <w:spacing w:val="-4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dané</w:t>
      </w:r>
      <w:r>
        <w:rPr>
          <w:spacing w:val="-7"/>
        </w:rPr>
        <w:t xml:space="preserve"> </w:t>
      </w:r>
      <w:r>
        <w:t>věci.</w:t>
      </w:r>
      <w:r>
        <w:rPr>
          <w:spacing w:val="-5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část</w:t>
      </w:r>
      <w:r>
        <w:rPr>
          <w:spacing w:val="-6"/>
        </w:rPr>
        <w:t xml:space="preserve"> </w:t>
      </w:r>
      <w:r>
        <w:t>projektové</w:t>
      </w:r>
      <w:r>
        <w:rPr>
          <w:spacing w:val="-6"/>
        </w:rPr>
        <w:t xml:space="preserve"> </w:t>
      </w:r>
      <w:r>
        <w:t>přípravy</w:t>
      </w:r>
      <w:r>
        <w:rPr>
          <w:spacing w:val="-6"/>
        </w:rPr>
        <w:t xml:space="preserve"> </w:t>
      </w:r>
      <w:r>
        <w:t>jsou pak způsobilé v rozsahu nákladů potřebných na dosažení tohoto nejvyššího požadovaného stupně územního nebo stavebního řízení,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1004"/>
        </w:tabs>
        <w:spacing w:before="119" w:line="276" w:lineRule="auto"/>
        <w:ind w:right="118"/>
        <w:jc w:val="both"/>
        <w:rPr>
          <w:sz w:val="20"/>
        </w:rPr>
      </w:pPr>
      <w:r>
        <w:tab/>
      </w: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0B3F6B" w:rsidRDefault="00F757A3">
      <w:pPr>
        <w:pStyle w:val="Zkladntext"/>
        <w:spacing w:before="121" w:line="276" w:lineRule="auto"/>
        <w:ind w:left="948"/>
        <w:jc w:val="left"/>
      </w:pPr>
      <w:r>
        <w:t>Pravomocné stavební povolení (ks): 1 (V případě, že nebude stavebním úřadem vyžadováno, bude doložen dle podmínek výzvy jiný relevantní indikátor</w:t>
      </w:r>
      <w:r>
        <w:t>.)</w:t>
      </w:r>
    </w:p>
    <w:p w:rsidR="000B3F6B" w:rsidRDefault="00F757A3">
      <w:pPr>
        <w:pStyle w:val="Zkladntext"/>
        <w:spacing w:before="120" w:line="384" w:lineRule="auto"/>
        <w:ind w:left="948" w:right="3655"/>
        <w:jc w:val="left"/>
      </w:pPr>
      <w:r>
        <w:t>Stavební dokumentace pro provedení stavby (ks): 1 Uzavřená smlouva o dílo na zhotovitele stavby (ks): 1</w:t>
      </w:r>
    </w:p>
    <w:p w:rsidR="000B3F6B" w:rsidRDefault="00F757A3">
      <w:pPr>
        <w:pStyle w:val="Zkladntext"/>
        <w:spacing w:line="276" w:lineRule="auto"/>
        <w:ind w:left="948"/>
        <w:jc w:val="left"/>
      </w:pPr>
      <w:r>
        <w:t>Tyto indikátory budou dosaženy i v případě, že výdaje na daný stupeň projektové přípravy nebudou předmětem podpory, resp. budou nezpůsobilé.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10"/>
        </w:tabs>
        <w:spacing w:before="118" w:line="276" w:lineRule="auto"/>
        <w:ind w:right="118"/>
        <w:jc w:val="both"/>
        <w:rPr>
          <w:sz w:val="20"/>
        </w:rPr>
      </w:pPr>
      <w:r>
        <w:rPr>
          <w:sz w:val="20"/>
        </w:rPr>
        <w:t>opatření</w:t>
      </w:r>
      <w:r>
        <w:rPr>
          <w:sz w:val="20"/>
        </w:rPr>
        <w:t>, pro která bude zpracována projektová příprava, budou splňovat podmínky pro následné podání žádosti do OPŽP 2021–2027 dle podmínek stanovených ve</w:t>
      </w:r>
      <w:r>
        <w:rPr>
          <w:spacing w:val="-6"/>
          <w:sz w:val="20"/>
        </w:rPr>
        <w:t xml:space="preserve"> </w:t>
      </w:r>
      <w:r>
        <w:rPr>
          <w:sz w:val="20"/>
        </w:rPr>
        <w:t>Výzvě,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18"/>
        </w:tabs>
        <w:spacing w:line="276" w:lineRule="auto"/>
        <w:ind w:right="113"/>
        <w:jc w:val="both"/>
        <w:rPr>
          <w:sz w:val="20"/>
        </w:rPr>
      </w:pPr>
      <w:r>
        <w:rPr>
          <w:sz w:val="20"/>
        </w:rPr>
        <w:t>bude Fondu jednou za 3 měsíce od zahájení realizace projektu předkládat prostřednictvím IS AIS ke kont</w:t>
      </w:r>
      <w:r>
        <w:rPr>
          <w:sz w:val="20"/>
        </w:rPr>
        <w:t>role dílčí výstup projektové přípravy (např. zpracovanou projektovou dokumentaci pro stavební povolení) za účelem posouzení, zda je projektovaný záměr v souladu s podmínkami přijatelnosti do OPŽP 2021–2027. Příjemce podpory může kdykoliv požádat Fond o kon</w:t>
      </w:r>
      <w:r>
        <w:rPr>
          <w:sz w:val="20"/>
        </w:rPr>
        <w:t>zultaci ohledně přijatelnosti projektu ve vztahu k OPŽP</w:t>
      </w:r>
      <w:r>
        <w:rPr>
          <w:spacing w:val="-1"/>
          <w:sz w:val="20"/>
        </w:rPr>
        <w:t xml:space="preserve"> </w:t>
      </w:r>
      <w:r>
        <w:rPr>
          <w:sz w:val="20"/>
        </w:rPr>
        <w:t>2021–2027,</w:t>
      </w:r>
    </w:p>
    <w:p w:rsidR="000B3F6B" w:rsidRDefault="000B3F6B">
      <w:pPr>
        <w:spacing w:line="276" w:lineRule="auto"/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1026"/>
        </w:tabs>
        <w:spacing w:before="73"/>
        <w:ind w:left="1025" w:right="0" w:hanging="361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1026"/>
        </w:tabs>
        <w:spacing w:before="120"/>
        <w:ind w:left="1025" w:right="0" w:hanging="361"/>
        <w:jc w:val="both"/>
        <w:rPr>
          <w:sz w:val="20"/>
        </w:rPr>
      </w:pPr>
      <w:r>
        <w:rPr>
          <w:sz w:val="20"/>
        </w:rPr>
        <w:t>bude dodržovat ustanovení Směrnice MŽP, Rozhodnutí a Výzvy,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 xml:space="preserve">umožní provádět kontrolu provedení akce na místě realizace, včetně kontroly souvisejících dokumentů </w:t>
      </w:r>
      <w:r>
        <w:rPr>
          <w:sz w:val="20"/>
        </w:rPr>
        <w:t>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dodrží termín ukončení akce do 30. 6. 2022; za termín ukončení akce se považuje ukončená fáze přípravy projektu v rozsahu zpracování stave</w:t>
      </w:r>
      <w:r>
        <w:rPr>
          <w:sz w:val="20"/>
        </w:rPr>
        <w:t>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0B3F6B" w:rsidRDefault="00F757A3">
      <w:pPr>
        <w:pStyle w:val="Zkladntext"/>
        <w:spacing w:before="1"/>
        <w:ind w:left="948" w:right="118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stavby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7"/>
        </w:rPr>
        <w:t xml:space="preserve"> </w:t>
      </w:r>
      <w:r>
        <w:t>pravomocného</w:t>
      </w:r>
      <w:r>
        <w:rPr>
          <w:spacing w:val="-7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51"/>
        </w:tabs>
        <w:spacing w:before="119"/>
        <w:ind w:left="950" w:right="0" w:hanging="286"/>
        <w:jc w:val="both"/>
        <w:rPr>
          <w:sz w:val="20"/>
        </w:rPr>
      </w:pPr>
      <w:r>
        <w:rPr>
          <w:sz w:val="20"/>
        </w:rPr>
        <w:t>předloží Fondu do dvou měsíců od skutečného termínu ukončení akce, nejpozději však do</w:t>
      </w:r>
      <w:r>
        <w:rPr>
          <w:spacing w:val="17"/>
          <w:sz w:val="20"/>
        </w:rPr>
        <w:t xml:space="preserve"> </w:t>
      </w:r>
      <w:r>
        <w:rPr>
          <w:sz w:val="20"/>
        </w:rPr>
        <w:t>konce</w:t>
      </w:r>
    </w:p>
    <w:p w:rsidR="000B3F6B" w:rsidRDefault="00F757A3">
      <w:pPr>
        <w:pStyle w:val="Zkladntext"/>
        <w:spacing w:before="1"/>
        <w:ind w:left="950"/>
      </w:pPr>
      <w:r>
        <w:t>31. 8. 2022, vyúčtování a podklady k ZVA podle článku 11 písm. d) Výzvy.</w:t>
      </w:r>
    </w:p>
    <w:p w:rsidR="000B3F6B" w:rsidRDefault="00F757A3">
      <w:pPr>
        <w:pStyle w:val="Zkladntext"/>
        <w:spacing w:before="120"/>
        <w:ind w:left="948" w:right="111"/>
      </w:pPr>
      <w:r>
        <w:t>K ZVA může Fond vydat záva</w:t>
      </w:r>
      <w:r>
        <w:t>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  (případně  ve  lhůtě  stanovené  Fondem)   splnit.   Fond  není  povinen  vydat</w:t>
      </w:r>
      <w:r>
        <w:t xml:space="preserve">   protokol   o ZVA dříve, než obdrží veškeré požadované podklady a informace, na základě, kterých bude moci jednoznačně rozhodnout o plnění podmínek této Smlouvy a rovněž v případě, že příjemce podpory je v prodlení s plněním finančních závazků vůči Fondu</w:t>
      </w:r>
      <w:r>
        <w:t>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2021 -2027 nebude akceptována, popř. bud</w:t>
      </w:r>
      <w:r>
        <w:rPr>
          <w:sz w:val="20"/>
        </w:rPr>
        <w:t>e vypracována projektová příprava nepřijatelná z hlediska podmínek výzvy OPŽP 2021-2027 nebo se příjemce podpory rozhodne projekt nerealizovat nebo se rozhodne nerealizovat opatření podle vydaného RoPD, je příjemce podpory povinen poskytnutou podporu podle</w:t>
      </w:r>
      <w:r>
        <w:rPr>
          <w:sz w:val="20"/>
        </w:rPr>
        <w:t xml:space="preserve"> této Smlouvy na základě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0B3F6B" w:rsidRDefault="00F757A3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rFonts w:ascii="Times New Roman" w:hAnsi="Times New Roman"/>
          <w:sz w:val="20"/>
        </w:rPr>
      </w:pPr>
      <w:r>
        <w:rPr>
          <w:sz w:val="20"/>
        </w:rPr>
        <w:t>předloží Fondu roční finanční vypořádání vztahů vzniklých na základě této Sml</w:t>
      </w:r>
      <w:r>
        <w:rPr>
          <w:sz w:val="20"/>
        </w:rPr>
        <w:t>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rFonts w:ascii="Times New Roman" w:hAnsi="Times New Roman"/>
          <w:sz w:val="20"/>
        </w:rPr>
        <w:t>.</w:t>
      </w:r>
    </w:p>
    <w:p w:rsidR="000B3F6B" w:rsidRDefault="00F757A3">
      <w:pPr>
        <w:pStyle w:val="Odstavecseseznamem"/>
        <w:numPr>
          <w:ilvl w:val="0"/>
          <w:numId w:val="4"/>
        </w:numPr>
        <w:tabs>
          <w:tab w:val="left" w:pos="605"/>
        </w:tabs>
        <w:spacing w:before="119"/>
        <w:ind w:right="0"/>
        <w:jc w:val="both"/>
        <w:rPr>
          <w:sz w:val="20"/>
        </w:rPr>
      </w:pPr>
      <w:r>
        <w:rPr>
          <w:sz w:val="20"/>
        </w:rPr>
        <w:t>Příjemce podpory je dále povinen: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5"/>
          <w:sz w:val="20"/>
        </w:rPr>
        <w:t xml:space="preserve"> </w:t>
      </w:r>
      <w:r>
        <w:rPr>
          <w:sz w:val="20"/>
        </w:rPr>
        <w:t>platba,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0B3F6B" w:rsidRDefault="000B3F6B">
      <w:pPr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73"/>
        <w:ind w:right="109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existuje</w:t>
      </w:r>
      <w:r>
        <w:rPr>
          <w:spacing w:val="-14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ind w:right="114"/>
        <w:jc w:val="both"/>
        <w:rPr>
          <w:sz w:val="20"/>
        </w:rPr>
      </w:pPr>
      <w:r>
        <w:rPr>
          <w:sz w:val="20"/>
        </w:rPr>
        <w:t xml:space="preserve">při případném překročení </w:t>
      </w:r>
      <w:r>
        <w:rPr>
          <w:sz w:val="20"/>
        </w:rPr>
        <w:t>podílu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</w:t>
      </w:r>
      <w:r>
        <w:rPr>
          <w:sz w:val="20"/>
        </w:rPr>
        <w:t>ti stanovené touto</w:t>
      </w:r>
      <w:r>
        <w:rPr>
          <w:spacing w:val="-30"/>
          <w:sz w:val="20"/>
        </w:rPr>
        <w:t xml:space="preserve"> </w:t>
      </w:r>
      <w:r>
        <w:rPr>
          <w:sz w:val="20"/>
        </w:rPr>
        <w:t>Smlouvou),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</w:t>
      </w:r>
      <w:r>
        <w:rPr>
          <w:sz w:val="20"/>
        </w:rPr>
        <w:t>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</w:t>
      </w:r>
      <w:r>
        <w:rPr>
          <w:sz w:val="20"/>
        </w:rPr>
        <w:t>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0B3F6B" w:rsidRDefault="00F757A3">
      <w:pPr>
        <w:pStyle w:val="Zkladntext"/>
        <w:spacing w:line="265" w:lineRule="exact"/>
        <w:ind w:left="948"/>
      </w:pPr>
      <w:r>
        <w:t>– odkaz na Zadávání veřejných zakázek pro OPŽP 2014 - 2020, a to i v průběhu realizace akce,</w:t>
      </w:r>
    </w:p>
    <w:p w:rsidR="000B3F6B" w:rsidRDefault="00F757A3">
      <w:pPr>
        <w:pStyle w:val="Odstavecseseznamem"/>
        <w:numPr>
          <w:ilvl w:val="1"/>
          <w:numId w:val="4"/>
        </w:numPr>
        <w:tabs>
          <w:tab w:val="left" w:pos="949"/>
        </w:tabs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0B3F6B" w:rsidRDefault="000B3F6B">
      <w:pPr>
        <w:pStyle w:val="Zkladntext"/>
        <w:spacing w:before="2"/>
        <w:ind w:left="0"/>
        <w:jc w:val="left"/>
        <w:rPr>
          <w:sz w:val="36"/>
        </w:rPr>
      </w:pPr>
    </w:p>
    <w:p w:rsidR="000B3F6B" w:rsidRDefault="00F757A3">
      <w:pPr>
        <w:pStyle w:val="Nadpis1"/>
        <w:ind w:left="3414"/>
      </w:pPr>
      <w:r>
        <w:t>V.</w:t>
      </w:r>
    </w:p>
    <w:p w:rsidR="000B3F6B" w:rsidRDefault="00F757A3">
      <w:pPr>
        <w:spacing w:before="1"/>
        <w:ind w:left="1282" w:right="101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0B3F6B" w:rsidRDefault="000B3F6B">
      <w:pPr>
        <w:pStyle w:val="Zkladntext"/>
        <w:spacing w:before="11"/>
        <w:ind w:left="0"/>
        <w:jc w:val="left"/>
        <w:rPr>
          <w:b/>
          <w:sz w:val="17"/>
        </w:rPr>
      </w:pP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h) nebo m) nebo podle článku IV bodu 2 písm. a), c) nebo e) bude postiženo odvodem ve výši 100  %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</w:t>
      </w:r>
      <w:r>
        <w:rPr>
          <w:sz w:val="20"/>
        </w:rPr>
        <w:t>í povinnosti podle článku IV bodu 1 písm. k) bude v případě prodlení do 60 kalendářních dnů bude postiženo odvodem ve výši 5 % z poskytnuté podpory, prodlení delší než 60 kalendářních dnů bude postiženo odvodem ve výši 100 % 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 a nebude tak považováno za porušení podmínek této Smlouvy, prodlení od 61. do 120. kalendářního dne bude postiženo odvodem ve výši 5 % z poskytnuté podpor</w:t>
      </w:r>
      <w:r>
        <w:rPr>
          <w:sz w:val="20"/>
        </w:rPr>
        <w:t>y, prodlení delší než 120 kalendářních dnů bude postiženo odvodem ve výši 100 % 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 povinnosti podle článku IV bodu 1 písm. i) bude postiženo odvodem ve výši 1 % z poskytnuté podpory.</w:t>
      </w:r>
    </w:p>
    <w:p w:rsidR="000B3F6B" w:rsidRDefault="000B3F6B">
      <w:pPr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ind w:right="116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0B3F6B" w:rsidRDefault="00F757A3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0B3F6B" w:rsidRDefault="000B3F6B">
      <w:pPr>
        <w:pStyle w:val="Zkladntext"/>
        <w:spacing w:before="12"/>
        <w:ind w:left="0"/>
        <w:jc w:val="left"/>
        <w:rPr>
          <w:sz w:val="35"/>
        </w:rPr>
      </w:pPr>
    </w:p>
    <w:p w:rsidR="000B3F6B" w:rsidRDefault="00F757A3">
      <w:pPr>
        <w:pStyle w:val="Nadpis1"/>
        <w:ind w:left="3417"/>
      </w:pPr>
      <w:r>
        <w:t>VI.</w:t>
      </w:r>
    </w:p>
    <w:p w:rsidR="000B3F6B" w:rsidRDefault="00F757A3">
      <w:pPr>
        <w:spacing w:before="1"/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0B3F6B" w:rsidRDefault="000B3F6B">
      <w:pPr>
        <w:pStyle w:val="Zkladntext"/>
        <w:spacing w:before="1"/>
        <w:ind w:left="0"/>
        <w:jc w:val="left"/>
        <w:rPr>
          <w:b/>
          <w:sz w:val="18"/>
        </w:rPr>
      </w:pP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 z této Smlouvy, uzavřou smluvní strany k  této Smlouvě dodatek, kterým bude zajištěn její soulad          s obecně závaznými předpisy a Směrnicí MŽP. </w:t>
      </w:r>
      <w:r>
        <w:rPr>
          <w:sz w:val="20"/>
        </w:rPr>
        <w:t>V případě neuzavření takového dodatku má Fond právo uplatnit postup podle článku V bodu 1.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</w:t>
      </w:r>
      <w:r>
        <w:rPr>
          <w:sz w:val="20"/>
        </w:rPr>
        <w:t>ci,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písemné formě. Změnu Smlouvy může Fond podmínit krácením nebo nepřiznáním nároku na zbývající část podpory podle   článku   III,   a </w:t>
      </w:r>
      <w:r>
        <w:rPr>
          <w:sz w:val="20"/>
        </w:rPr>
        <w:t xml:space="preserve">  to   zejména   tehdy,   kdy   bude   docíleno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6"/>
          <w:sz w:val="20"/>
        </w:rPr>
        <w:t xml:space="preserve"> </w:t>
      </w:r>
      <w:r>
        <w:rPr>
          <w:sz w:val="20"/>
        </w:rPr>
        <w:t>podpory.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Pro účel</w:t>
      </w:r>
      <w:r>
        <w:rPr>
          <w:sz w:val="20"/>
        </w:rPr>
        <w:t>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</w:t>
      </w:r>
      <w:r>
        <w:rPr>
          <w:sz w:val="20"/>
        </w:rPr>
        <w:t>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0B3F6B" w:rsidRDefault="000B3F6B">
      <w:pPr>
        <w:jc w:val="both"/>
        <w:rPr>
          <w:sz w:val="20"/>
        </w:rPr>
        <w:sectPr w:rsidR="000B3F6B">
          <w:pgSz w:w="12240" w:h="15840"/>
          <w:pgMar w:top="1060" w:right="1020" w:bottom="1660" w:left="1320" w:header="0" w:footer="1380" w:gutter="0"/>
          <w:cols w:space="708"/>
        </w:sectPr>
      </w:pPr>
    </w:p>
    <w:p w:rsidR="000B3F6B" w:rsidRDefault="00F757A3">
      <w:pPr>
        <w:pStyle w:val="Odstavecseseznamem"/>
        <w:numPr>
          <w:ilvl w:val="0"/>
          <w:numId w:val="2"/>
        </w:numPr>
        <w:tabs>
          <w:tab w:val="left" w:pos="666"/>
        </w:tabs>
        <w:spacing w:before="79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0B3F6B" w:rsidRDefault="000B3F6B">
      <w:pPr>
        <w:pStyle w:val="Zkladntext"/>
        <w:spacing w:before="3"/>
        <w:ind w:left="0"/>
        <w:jc w:val="left"/>
        <w:rPr>
          <w:sz w:val="36"/>
        </w:rPr>
      </w:pPr>
    </w:p>
    <w:p w:rsidR="000B3F6B" w:rsidRDefault="00F757A3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0B3F6B" w:rsidRDefault="000B3F6B">
      <w:pPr>
        <w:pStyle w:val="Zkladntext"/>
        <w:spacing w:before="12"/>
        <w:ind w:left="0"/>
        <w:jc w:val="left"/>
        <w:rPr>
          <w:sz w:val="17"/>
        </w:rPr>
      </w:pPr>
    </w:p>
    <w:p w:rsidR="000B3F6B" w:rsidRDefault="00F757A3">
      <w:pPr>
        <w:pStyle w:val="Zkladntext"/>
        <w:ind w:left="382"/>
        <w:jc w:val="left"/>
      </w:pPr>
      <w:r>
        <w:t>dne:</w:t>
      </w:r>
    </w:p>
    <w:p w:rsidR="000B3F6B" w:rsidRDefault="000B3F6B">
      <w:pPr>
        <w:pStyle w:val="Zkladntext"/>
        <w:ind w:left="0"/>
        <w:jc w:val="left"/>
        <w:rPr>
          <w:sz w:val="26"/>
        </w:rPr>
      </w:pPr>
    </w:p>
    <w:p w:rsidR="000B3F6B" w:rsidRDefault="000B3F6B">
      <w:pPr>
        <w:pStyle w:val="Zkladntext"/>
        <w:ind w:left="0"/>
        <w:jc w:val="left"/>
        <w:rPr>
          <w:sz w:val="26"/>
        </w:rPr>
      </w:pPr>
    </w:p>
    <w:p w:rsidR="000B3F6B" w:rsidRDefault="000B3F6B">
      <w:pPr>
        <w:pStyle w:val="Zkladntext"/>
        <w:spacing w:before="3"/>
        <w:ind w:left="0"/>
        <w:jc w:val="left"/>
        <w:rPr>
          <w:sz w:val="29"/>
        </w:rPr>
      </w:pPr>
    </w:p>
    <w:p w:rsidR="000B3F6B" w:rsidRDefault="00F757A3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0B3F6B" w:rsidRDefault="00F757A3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0B3F6B" w:rsidRDefault="000B3F6B">
      <w:pPr>
        <w:pStyle w:val="Zkladntext"/>
        <w:ind w:left="0"/>
        <w:jc w:val="left"/>
        <w:rPr>
          <w:sz w:val="26"/>
        </w:rPr>
      </w:pPr>
    </w:p>
    <w:p w:rsidR="000B3F6B" w:rsidRDefault="000B3F6B">
      <w:pPr>
        <w:pStyle w:val="Zkladntext"/>
        <w:spacing w:before="2"/>
        <w:ind w:left="0"/>
        <w:jc w:val="left"/>
        <w:rPr>
          <w:sz w:val="32"/>
        </w:rPr>
      </w:pPr>
    </w:p>
    <w:p w:rsidR="000B3F6B" w:rsidRDefault="00F757A3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0B3F6B" w:rsidRDefault="000B3F6B">
      <w:pPr>
        <w:spacing w:line="264" w:lineRule="auto"/>
        <w:sectPr w:rsidR="000B3F6B">
          <w:pgSz w:w="12240" w:h="15840"/>
          <w:pgMar w:top="1440" w:right="1020" w:bottom="1660" w:left="1320" w:header="0" w:footer="1380" w:gutter="0"/>
          <w:cols w:space="708"/>
        </w:sectPr>
      </w:pPr>
    </w:p>
    <w:p w:rsidR="000B3F6B" w:rsidRDefault="00F757A3">
      <w:pPr>
        <w:pStyle w:val="Zkladntext"/>
        <w:spacing w:before="85"/>
        <w:ind w:left="382"/>
        <w:jc w:val="left"/>
      </w:pPr>
      <w:r>
        <w:t>Příloha č. 1 - Smlouva o poskytnutí podpory ze Státního fondu životního prostředí České republiky</w:t>
      </w:r>
    </w:p>
    <w:p w:rsidR="000B3F6B" w:rsidRDefault="000B3F6B">
      <w:pPr>
        <w:pStyle w:val="Zkladntext"/>
        <w:ind w:left="0"/>
        <w:jc w:val="left"/>
        <w:rPr>
          <w:sz w:val="26"/>
        </w:rPr>
      </w:pPr>
    </w:p>
    <w:p w:rsidR="000B3F6B" w:rsidRDefault="000B3F6B">
      <w:pPr>
        <w:pStyle w:val="Zkladntext"/>
        <w:spacing w:before="2"/>
        <w:ind w:left="0"/>
        <w:jc w:val="left"/>
        <w:rPr>
          <w:sz w:val="21"/>
        </w:rPr>
      </w:pPr>
    </w:p>
    <w:p w:rsidR="000B3F6B" w:rsidRDefault="00F757A3">
      <w:pPr>
        <w:pStyle w:val="Nadpis1"/>
        <w:spacing w:before="1"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0B3F6B" w:rsidRDefault="000B3F6B">
      <w:pPr>
        <w:pStyle w:val="Zkladntext"/>
        <w:spacing w:before="1"/>
        <w:ind w:left="0"/>
        <w:jc w:val="left"/>
        <w:rPr>
          <w:b/>
          <w:sz w:val="27"/>
        </w:rPr>
      </w:pP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</w:t>
      </w:r>
      <w:r>
        <w:rPr>
          <w:sz w:val="20"/>
        </w:rPr>
        <w:t>ů, stanovuje výše finanční opravy za porušení rozpočtové kázně v  případě  pochybení,  které spočívá v 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0B3F6B" w:rsidRDefault="00F757A3">
      <w:pPr>
        <w:pStyle w:val="Zkladntext"/>
        <w:spacing w:before="1" w:line="264" w:lineRule="auto"/>
        <w:ind w:left="809" w:right="11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0B3F6B" w:rsidRDefault="00F757A3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</w:t>
      </w:r>
      <w:r>
        <w:t>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1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</w:t>
      </w:r>
      <w:r>
        <w:t>í veřejných zakázek v OPŽP 2014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</w:t>
      </w:r>
      <w:r>
        <w:rPr>
          <w:sz w:val="20"/>
        </w:rPr>
        <w:t>va.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13" w:hanging="63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finanční oprava stano</w:t>
      </w:r>
      <w:r>
        <w:rPr>
          <w:sz w:val="20"/>
        </w:rPr>
        <w:t>vena podle typu porušení, viz tabulka níže.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vyskytlo.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zakázky bude</w:t>
      </w:r>
      <w:r>
        <w:rPr>
          <w:sz w:val="20"/>
        </w:rPr>
        <w:t xml:space="preserve"> identifikováno více porušení, výše finančních oprav stanovených za jednotlivá porušení se nesčítají a výsledná finanční oprava je stanovena s ohledem na nejzávažnější porušení.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</w:t>
      </w:r>
      <w:r>
        <w:rPr>
          <w:sz w:val="20"/>
        </w:rPr>
        <w:t>ebo  možného  vlivu 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1"/>
          <w:sz w:val="20"/>
        </w:rPr>
        <w:t xml:space="preserve"> </w:t>
      </w:r>
      <w:r>
        <w:rPr>
          <w:sz w:val="20"/>
        </w:rPr>
        <w:t>zadána.</w:t>
      </w:r>
    </w:p>
    <w:p w:rsidR="000B3F6B" w:rsidRDefault="00F757A3">
      <w:pPr>
        <w:pStyle w:val="Odstavecseseznamem"/>
        <w:numPr>
          <w:ilvl w:val="0"/>
          <w:numId w:val="1"/>
        </w:numPr>
        <w:tabs>
          <w:tab w:val="left" w:pos="810"/>
        </w:tabs>
        <w:spacing w:before="122"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</w:t>
      </w:r>
      <w:r>
        <w:rPr>
          <w:sz w:val="20"/>
        </w:rPr>
        <w:t>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0B3F6B" w:rsidRDefault="000B3F6B">
      <w:pPr>
        <w:spacing w:line="264" w:lineRule="auto"/>
        <w:jc w:val="both"/>
        <w:rPr>
          <w:sz w:val="20"/>
        </w:rPr>
        <w:sectPr w:rsidR="000B3F6B">
          <w:pgSz w:w="12240" w:h="15840"/>
          <w:pgMar w:top="14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B3F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B3F6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B3F6B" w:rsidRDefault="00F757A3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0B3F6B" w:rsidRDefault="00F757A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0B3F6B" w:rsidRDefault="00F757A3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B3F6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0B3F6B" w:rsidRDefault="00F757A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0B3F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0B3F6B" w:rsidRDefault="00F757A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0B3F6B" w:rsidRDefault="00F757A3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B3F6B" w:rsidRDefault="00F757A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B3F6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0B3F6B" w:rsidRDefault="00F757A3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0B3F6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0B3F6B" w:rsidRDefault="00F757A3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0B3F6B" w:rsidRDefault="00F757A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0B3F6B" w:rsidRDefault="00F757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 lhůty</w:t>
            </w:r>
          </w:p>
        </w:tc>
      </w:tr>
      <w:tr w:rsidR="000B3F6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0B3F6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0B3F6B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0B3F6B" w:rsidRDefault="00F757A3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0B3F6B" w:rsidRDefault="00F757A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0B3F6B" w:rsidRDefault="00F757A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0B3F6B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0B3F6B" w:rsidRDefault="00F757A3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0B3F6B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B3F6B" w:rsidRDefault="00F757A3">
            <w:pPr>
              <w:pStyle w:val="TableParagraph"/>
              <w:spacing w:before="93" w:line="264" w:lineRule="auto"/>
              <w:ind w:left="117" w:right="95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0B3F6B" w:rsidRDefault="00F757A3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0B3F6B" w:rsidRDefault="000B3F6B">
      <w:pPr>
        <w:spacing w:line="261" w:lineRule="auto"/>
        <w:rPr>
          <w:sz w:val="20"/>
        </w:rPr>
        <w:sectPr w:rsidR="000B3F6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B3F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B3F6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0B3F6B" w:rsidRDefault="00F757A3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0B3F6B" w:rsidRDefault="00F757A3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0B3F6B" w:rsidRDefault="00F757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0B3F6B" w:rsidRDefault="00F757A3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0B3F6B" w:rsidRDefault="00F757A3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0B3F6B" w:rsidRDefault="00F757A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B3F6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0B3F6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0B3F6B" w:rsidRDefault="00F757A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0B3F6B" w:rsidRDefault="00F757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0B3F6B" w:rsidRDefault="00F757A3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0B3F6B" w:rsidRDefault="00F757A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B3F6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0B3F6B" w:rsidRDefault="00F757A3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0B3F6B" w:rsidRDefault="00F757A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B3F6B" w:rsidRDefault="00F757A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0B3F6B" w:rsidRDefault="00F757A3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0B3F6B" w:rsidRDefault="00F757A3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0B3F6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0B3F6B" w:rsidRDefault="00F757A3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0B3F6B" w:rsidRDefault="00F757A3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0B3F6B" w:rsidRDefault="00F757A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0B3F6B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0B3F6B" w:rsidRDefault="00F757A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0B3F6B" w:rsidRDefault="00F757A3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B3F6B" w:rsidRDefault="00F757A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0B3F6B" w:rsidRDefault="000B3F6B">
      <w:pPr>
        <w:spacing w:line="264" w:lineRule="auto"/>
        <w:rPr>
          <w:sz w:val="20"/>
        </w:rPr>
        <w:sectPr w:rsidR="000B3F6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B3F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B3F6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0B3F6B" w:rsidRDefault="00F757A3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0B3F6B" w:rsidRDefault="00F757A3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B3F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0B3F6B" w:rsidRDefault="00F757A3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3F6B" w:rsidRDefault="00F757A3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0B3F6B" w:rsidRDefault="00F757A3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0B3F6B" w:rsidRDefault="00F757A3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B3F6B" w:rsidRDefault="00F757A3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B3F6B" w:rsidRDefault="00F757A3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B3F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0B3F6B" w:rsidRDefault="00F757A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B3F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0B3F6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0B3F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B3F6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0B3F6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B3F6B" w:rsidRDefault="00F757A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0B3F6B" w:rsidRDefault="00F757A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0B3F6B" w:rsidRDefault="00F757A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3F6B" w:rsidRDefault="00F757A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B3F6B" w:rsidRDefault="00F757A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B3F6B" w:rsidRDefault="00F757A3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0B3F6B" w:rsidRDefault="000B3F6B">
      <w:pPr>
        <w:spacing w:line="264" w:lineRule="auto"/>
        <w:rPr>
          <w:sz w:val="20"/>
        </w:rPr>
        <w:sectPr w:rsidR="000B3F6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B3F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B3F6B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B3F6B" w:rsidRDefault="000B3F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B3F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0B3F6B" w:rsidRDefault="00F757A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0B3F6B" w:rsidRDefault="00F757A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0B3F6B" w:rsidRDefault="00F757A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0B3F6B" w:rsidRDefault="00F757A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B3F6B" w:rsidRDefault="00F757A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0B3F6B" w:rsidRDefault="00F757A3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0B3F6B" w:rsidRDefault="00F757A3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B3F6B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0B3F6B" w:rsidRDefault="00F757A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0B3F6B" w:rsidRDefault="00F757A3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0B3F6B" w:rsidRDefault="00F757A3">
            <w:pPr>
              <w:pStyle w:val="TableParagraph"/>
              <w:spacing w:before="1"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0B3F6B" w:rsidRDefault="00F757A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0B3F6B" w:rsidRDefault="00F757A3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0B3F6B" w:rsidRDefault="00F757A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0B3F6B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108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0B3F6B" w:rsidRDefault="00F757A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0B3F6B" w:rsidRDefault="00F757A3">
            <w:pPr>
              <w:pStyle w:val="TableParagraph"/>
              <w:spacing w:before="0" w:line="264" w:lineRule="auto"/>
              <w:ind w:right="360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B3F6B" w:rsidRDefault="00F757A3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B3F6B" w:rsidRDefault="000B3F6B">
      <w:pPr>
        <w:rPr>
          <w:sz w:val="20"/>
        </w:rPr>
        <w:sectPr w:rsidR="000B3F6B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0B3F6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0B3F6B" w:rsidRDefault="00F757A3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0B3F6B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0B3F6B" w:rsidRDefault="00F757A3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B3F6B" w:rsidRDefault="00F757A3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0B3F6B" w:rsidRDefault="00F757A3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B3F6B" w:rsidRDefault="00F757A3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0B3F6B" w:rsidRDefault="00F757A3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0B3F6B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0B3F6B" w:rsidRDefault="00F757A3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0B3F6B" w:rsidRDefault="00F757A3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0B3F6B" w:rsidRDefault="00F757A3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0B3F6B" w:rsidRDefault="00F757A3">
            <w:pPr>
              <w:pStyle w:val="TableParagraph"/>
              <w:spacing w:before="147" w:line="264" w:lineRule="auto"/>
              <w:ind w:left="117" w:right="95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0B3F6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0B3F6B" w:rsidRDefault="00F757A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3F6B" w:rsidRDefault="00F757A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0B3F6B" w:rsidRDefault="00F757A3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0B3F6B" w:rsidRDefault="00F757A3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0B3F6B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0B3F6B" w:rsidRDefault="00F757A3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0B3F6B" w:rsidRDefault="00F757A3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0B3F6B" w:rsidRDefault="00F757A3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0B3F6B" w:rsidRDefault="00F757A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B3F6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B3F6B" w:rsidRDefault="00F757A3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0B3F6B" w:rsidRDefault="00F757A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0B3F6B" w:rsidRDefault="00F757A3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0B3F6B" w:rsidRDefault="00F757A3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0B3F6B" w:rsidRDefault="00F757A3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F6B" w:rsidRDefault="00F757A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3F6B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B3F6B" w:rsidRDefault="000B3F6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0B3F6B" w:rsidRDefault="00F757A3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F757A3" w:rsidRDefault="00F757A3"/>
    <w:sectPr w:rsidR="00F757A3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A3" w:rsidRDefault="00F757A3">
      <w:r>
        <w:separator/>
      </w:r>
    </w:p>
  </w:endnote>
  <w:endnote w:type="continuationSeparator" w:id="0">
    <w:p w:rsidR="00F757A3" w:rsidRDefault="00F7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6B" w:rsidRDefault="00F757A3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0B3F6B" w:rsidRDefault="00F757A3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A3" w:rsidRDefault="00F757A3">
      <w:r>
        <w:separator/>
      </w:r>
    </w:p>
  </w:footnote>
  <w:footnote w:type="continuationSeparator" w:id="0">
    <w:p w:rsidR="00F757A3" w:rsidRDefault="00F7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206"/>
    <w:multiLevelType w:val="hybridMultilevel"/>
    <w:tmpl w:val="333279F2"/>
    <w:lvl w:ilvl="0" w:tplc="D7E2831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AF6C27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D5A6686">
      <w:numFmt w:val="bullet"/>
      <w:lvlText w:val="•"/>
      <w:lvlJc w:val="left"/>
      <w:pPr>
        <w:ind w:left="1320" w:hanging="284"/>
      </w:pPr>
      <w:rPr>
        <w:rFonts w:hint="default"/>
        <w:lang w:val="cs-CZ" w:eastAsia="cs-CZ" w:bidi="cs-CZ"/>
      </w:rPr>
    </w:lvl>
    <w:lvl w:ilvl="3" w:tplc="A8425FD0">
      <w:numFmt w:val="bullet"/>
      <w:lvlText w:val="•"/>
      <w:lvlJc w:val="left"/>
      <w:pPr>
        <w:ind w:left="2392" w:hanging="284"/>
      </w:pPr>
      <w:rPr>
        <w:rFonts w:hint="default"/>
        <w:lang w:val="cs-CZ" w:eastAsia="cs-CZ" w:bidi="cs-CZ"/>
      </w:rPr>
    </w:lvl>
    <w:lvl w:ilvl="4" w:tplc="2B863C8A">
      <w:numFmt w:val="bullet"/>
      <w:lvlText w:val="•"/>
      <w:lvlJc w:val="left"/>
      <w:pPr>
        <w:ind w:left="3465" w:hanging="284"/>
      </w:pPr>
      <w:rPr>
        <w:rFonts w:hint="default"/>
        <w:lang w:val="cs-CZ" w:eastAsia="cs-CZ" w:bidi="cs-CZ"/>
      </w:rPr>
    </w:lvl>
    <w:lvl w:ilvl="5" w:tplc="FAECB966">
      <w:numFmt w:val="bullet"/>
      <w:lvlText w:val="•"/>
      <w:lvlJc w:val="left"/>
      <w:pPr>
        <w:ind w:left="4537" w:hanging="284"/>
      </w:pPr>
      <w:rPr>
        <w:rFonts w:hint="default"/>
        <w:lang w:val="cs-CZ" w:eastAsia="cs-CZ" w:bidi="cs-CZ"/>
      </w:rPr>
    </w:lvl>
    <w:lvl w:ilvl="6" w:tplc="FE661762">
      <w:numFmt w:val="bullet"/>
      <w:lvlText w:val="•"/>
      <w:lvlJc w:val="left"/>
      <w:pPr>
        <w:ind w:left="5610" w:hanging="284"/>
      </w:pPr>
      <w:rPr>
        <w:rFonts w:hint="default"/>
        <w:lang w:val="cs-CZ" w:eastAsia="cs-CZ" w:bidi="cs-CZ"/>
      </w:rPr>
    </w:lvl>
    <w:lvl w:ilvl="7" w:tplc="4AA6182A">
      <w:numFmt w:val="bullet"/>
      <w:lvlText w:val="•"/>
      <w:lvlJc w:val="left"/>
      <w:pPr>
        <w:ind w:left="6682" w:hanging="284"/>
      </w:pPr>
      <w:rPr>
        <w:rFonts w:hint="default"/>
        <w:lang w:val="cs-CZ" w:eastAsia="cs-CZ" w:bidi="cs-CZ"/>
      </w:rPr>
    </w:lvl>
    <w:lvl w:ilvl="8" w:tplc="6F8CC500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91B5574"/>
    <w:multiLevelType w:val="hybridMultilevel"/>
    <w:tmpl w:val="347CC74A"/>
    <w:lvl w:ilvl="0" w:tplc="124076F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A82E31A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E4286F3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587E5668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24F41B6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452CCC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20E42BF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1286EAB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1EC0F59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D1326DB"/>
    <w:multiLevelType w:val="hybridMultilevel"/>
    <w:tmpl w:val="CC4E4C6E"/>
    <w:lvl w:ilvl="0" w:tplc="84FE76D6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6B3E9ED4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B1A23CFC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EF402FF4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199A6B10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CBFCF892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90AECF02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F7505790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91748FA0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3" w15:restartNumberingAfterBreak="0">
    <w:nsid w:val="2E885840"/>
    <w:multiLevelType w:val="hybridMultilevel"/>
    <w:tmpl w:val="BDA268BA"/>
    <w:lvl w:ilvl="0" w:tplc="0A2482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E94CC80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ECA4D5B8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86E7BFE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268C3268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28FA5DE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146E2D28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DC1CBE0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4790CB40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22E4551"/>
    <w:multiLevelType w:val="hybridMultilevel"/>
    <w:tmpl w:val="F40275BA"/>
    <w:lvl w:ilvl="0" w:tplc="E75E94E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712712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F582FC3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3D6235B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E772854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A0F08CBC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926252B6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67AA3D2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CC4899E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AF91C33"/>
    <w:multiLevelType w:val="hybridMultilevel"/>
    <w:tmpl w:val="18D608AE"/>
    <w:lvl w:ilvl="0" w:tplc="424CE0CE">
      <w:start w:val="2"/>
      <w:numFmt w:val="decimal"/>
      <w:lvlText w:val="%1)"/>
      <w:lvlJc w:val="left"/>
      <w:pPr>
        <w:ind w:left="604" w:hanging="22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CF888D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017E7C1C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D3342140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0C628AE4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F4620B16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8E64F6E0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B91260CC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0FB04C7E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DDF24B2"/>
    <w:multiLevelType w:val="hybridMultilevel"/>
    <w:tmpl w:val="14265138"/>
    <w:lvl w:ilvl="0" w:tplc="3A287FA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44AC96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E14A55B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2344383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C86454B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4B8CAB4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C3E26244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4E601B0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4872BEBA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B3F6B"/>
    <w:rsid w:val="000B3F6B"/>
    <w:rsid w:val="00C650DA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8C85D8"/>
  <w15:docId w15:val="{7D259CB4-4E6A-4409-9D4C-38C07585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4719</Words>
  <Characters>27847</Characters>
  <Application>Microsoft Office Word</Application>
  <DocSecurity>0</DocSecurity>
  <Lines>232</Lines>
  <Paragraphs>65</Paragraphs>
  <ScaleCrop>false</ScaleCrop>
  <Company>SFZP</Company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2021-10-11T08:21:00Z</dcterms:created>
  <dcterms:modified xsi:type="dcterms:W3CDTF">2021-10-11T08:22:00Z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