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0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 příspěvková organizace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60"/>
        <w:ind w:right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5219065</wp:posOffset>
                </wp:positionH>
                <wp:positionV relativeFrom="paragraph">
                  <wp:posOffset>241300</wp:posOffset>
                </wp:positionV>
                <wp:extent cx="1209675" cy="16573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9675" cy="1657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5"/>
                                <w:szCs w:val="15"/>
                                <w:shd w:val="clear" w:color="auto" w:fill="auto"/>
                                <w:lang w:val="cs-CZ" w:eastAsia="cs-CZ" w:bidi="cs-CZ"/>
                              </w:rPr>
                              <w:t xml:space="preserve">pod čís;cm: </w:t>
                            </w:r>
                            <w:r>
                              <w:rPr>
                                <w:smallCaps/>
                                <w:color w:val="433774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IíÍ&gt;Ía5(/ -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0.94999999999999pt;margin-top:19.pt;width:95.25pt;height:13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5"/>
                          <w:szCs w:val="15"/>
                          <w:shd w:val="clear" w:color="auto" w:fill="auto"/>
                          <w:lang w:val="cs-CZ" w:eastAsia="cs-CZ" w:bidi="cs-CZ"/>
                        </w:rPr>
                        <w:t xml:space="preserve">pod čís;cm: </w:t>
                      </w:r>
                      <w:r>
                        <w:rPr>
                          <w:smallCaps/>
                          <w:color w:val="433774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IíÍ&gt;Ía5(/ 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REGISTROVÁNA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</w:t>
      </w:r>
      <w:bookmarkEnd w:id="0"/>
      <w:bookmarkEnd w:id="1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příspěvková organizace</w:t>
      </w:r>
    </w:p>
    <w:p>
      <w:pPr>
        <w:pStyle w:val="Style1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6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p>
      <w:pPr>
        <w:pStyle w:val="Style10"/>
        <w:keepNext/>
        <w:keepLines/>
        <w:widowControl w:val="0"/>
        <w:shd w:val="clear" w:color="auto" w:fill="auto"/>
        <w:tabs>
          <w:tab w:leader="dot" w:pos="4757" w:val="left"/>
        </w:tabs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KUPNÍ SMLOUVA č</w:t>
        <w:tab/>
      </w:r>
      <w:bookmarkEnd w:id="2"/>
      <w:bookmarkEnd w:id="3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40" w:line="264" w:lineRule="auto"/>
        <w:ind w:left="70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jejich závazkový vztah se řídí § 2079 a násl. zákona č. 89/2012 Sb., občanského zákoníku v platném znění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32" w:val="left"/>
        </w:tabs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Smluvní strany</w:t>
      </w:r>
    </w:p>
    <w:p>
      <w:pPr>
        <w:pStyle w:val="Style15"/>
        <w:keepNext/>
        <w:keepLines/>
        <w:widowControl w:val="0"/>
        <w:shd w:val="clear" w:color="auto" w:fill="auto"/>
        <w:bidi w:val="0"/>
        <w:spacing w:before="0" w:after="0" w:line="254" w:lineRule="auto"/>
        <w:ind w:left="1420" w:right="0" w:hanging="1420"/>
        <w:jc w:val="left"/>
        <w:rPr>
          <w:sz w:val="22"/>
          <w:szCs w:val="22"/>
        </w:rPr>
      </w:pPr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Prodávající: Krajská správa a údržba silnic Vysočiny, příspěvková organizace </w:t>
      </w: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Kosovská 1122/16, 586 01 Jihlava</w:t>
      </w:r>
      <w:bookmarkEnd w:id="4"/>
      <w:bookmarkEnd w:id="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zastoupená statutárním zástupcem: Ing. Radovanem Necidem - ředitelem organizace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172" w:val="left"/>
        </w:tabs>
        <w:bidi w:val="0"/>
        <w:spacing w:before="0" w:after="0" w:line="264" w:lineRule="auto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jednající ve věci:</w:t>
        <w:tab/>
        <w:t>vedoucí výrobního oddělení Pelhřimov,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1887, 393 82 Pelhřimov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557" w:val="left"/>
        </w:tabs>
        <w:bidi w:val="0"/>
        <w:spacing w:before="0" w:after="0" w:line="264" w:lineRule="auto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00090450</w:t>
        <w:tab/>
        <w:t>DIČ: CZ00090450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6522" w:val="left"/>
        </w:tabs>
        <w:bidi w:val="0"/>
        <w:spacing w:before="0" w:after="800" w:line="264" w:lineRule="auto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bankovní spojení: Komerční banka Jihlava, č.účtu: zástupce oprávněný jednat ve věcech technických: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x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cestmistrovství Pelhřimov, tel.</w:t>
        <w:tab/>
        <w:t>, mob.</w:t>
      </w:r>
    </w:p>
    <w:p>
      <w:pPr>
        <w:pStyle w:val="Style15"/>
        <w:keepNext/>
        <w:keepLines/>
        <w:widowControl w:val="0"/>
        <w:shd w:val="clear" w:color="auto" w:fill="auto"/>
        <w:tabs>
          <w:tab w:pos="1401" w:val="left"/>
        </w:tabs>
        <w:bidi w:val="0"/>
        <w:spacing w:before="0" w:after="0" w:line="240" w:lineRule="auto"/>
        <w:ind w:left="0" w:right="0" w:firstLine="0"/>
        <w:jc w:val="left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Kupující:</w:t>
        <w:tab/>
        <w:t>Technické služby města Pelhřimova, příspěvková organizace</w:t>
      </w:r>
      <w:bookmarkEnd w:id="6"/>
      <w:bookmarkEnd w:id="7"/>
    </w:p>
    <w:p>
      <w:pPr>
        <w:pStyle w:val="Style12"/>
        <w:keepNext w:val="0"/>
        <w:keepLines w:val="0"/>
        <w:widowControl w:val="0"/>
        <w:shd w:val="clear" w:color="auto" w:fill="auto"/>
        <w:tabs>
          <w:tab w:pos="4757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 1740, 393 01 Pelhřimov zastoupené:</w:t>
        <w:tab/>
        <w:t>pověřenou řízením TSmP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3557" w:val="left"/>
        </w:tabs>
        <w:bidi w:val="0"/>
        <w:spacing w:before="0" w:after="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49056689</w:t>
        <w:tab/>
        <w:t>DIČ: CZ49056689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leader="underscore" w:pos="6690" w:val="left"/>
          <w:tab w:leader="underscore" w:pos="7176" w:val="left"/>
          <w:tab w:leader="underscore" w:pos="7407" w:val="left"/>
        </w:tabs>
        <w:bidi w:val="0"/>
        <w:spacing w:before="0" w:after="540"/>
        <w:ind w:left="142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bankovní spojení: Komerční banka, č.účtu: zástupce oprávněný jednat ve věcech technických: p vedoucí údržby komunikací a veřejné zeleně, tel. . _ </w:t>
        <w:tab/>
        <w:tab/>
        <w:tab/>
        <w:t xml:space="preserve"> _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088" w:val="left"/>
        </w:tabs>
        <w:bidi w:val="0"/>
        <w:spacing w:before="0" w:line="240" w:lineRule="auto"/>
        <w:ind w:left="366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Předmět smlouvy</w:t>
      </w:r>
    </w:p>
    <w:p>
      <w:pPr>
        <w:pStyle w:val="Style15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725" w:val="left"/>
        </w:tabs>
        <w:bidi w:val="0"/>
        <w:spacing w:before="0" w:after="260" w:line="240" w:lineRule="auto"/>
        <w:ind w:left="0" w:right="0" w:firstLine="360"/>
        <w:jc w:val="left"/>
      </w:pPr>
      <w:bookmarkStart w:id="8" w:name="bookmark8"/>
      <w:bookmarkStart w:id="9" w:name="bookmark9"/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Předmětem smlouvy je: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Prodej posypové soli v zimním období roku 2021/2022</w:t>
      </w:r>
      <w:bookmarkEnd w:id="8"/>
      <w:bookmarkEnd w:id="9"/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3" w:val="left"/>
        </w:tabs>
        <w:bidi w:val="0"/>
        <w:spacing w:before="0" w:line="269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Množství prodávané soli: dle skutečné potřeby kupujícího a s ohledem na množství skladových zásob prodávajícího.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3" w:val="left"/>
        </w:tabs>
        <w:bidi w:val="0"/>
        <w:spacing w:before="0" w:after="540" w:line="259" w:lineRule="auto"/>
        <w:ind w:left="700" w:right="0" w:hanging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se touto smlouvou zavazuje k prodeji soli a kupující se zavazuje sůl převzít a zaplatit.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1" w:val="left"/>
        </w:tabs>
        <w:bidi w:val="0"/>
        <w:spacing w:before="0" w:after="54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Doba plnění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6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od 1.11.2021 do 31.3.2022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12" w:val="left"/>
        </w:tabs>
        <w:bidi w:val="0"/>
        <w:spacing w:before="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Cena předmětu smlouvy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62" w:val="left"/>
        </w:tabs>
        <w:bidi w:val="0"/>
        <w:spacing w:before="0" w:after="54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Smluvní cena: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3.500,-Kě za 1 tunu soli bez DPH (4.235,-Kč/t s DPH)</w:t>
      </w:r>
    </w:p>
    <w:p>
      <w:pPr>
        <w:pStyle w:val="Style15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416" w:val="left"/>
        </w:tabs>
        <w:bidi w:val="0"/>
        <w:spacing w:before="0" w:after="54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Fakturační a platební podmínky</w:t>
      </w:r>
      <w:bookmarkEnd w:id="10"/>
      <w:bookmarkEnd w:id="11"/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92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prohlašuje, že má zajištěny finanční prostředky na úhradu veškerých dodávek dle této smlouvy po celou dobu plnění.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Účtování a placení probíhá dle podmínek této kupní smlouvy.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Fakturace bude prováděna měsíčně a to nejpozději do 15. dne následujícího měsíce.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9" w:val="left"/>
        </w:tabs>
        <w:bidi w:val="0"/>
        <w:spacing w:before="0" w:after="80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Faktura za skutečně provedené dodávky dle odst. IV. Smlouvy je splatná do 14 dnů od data vystavení faktury převodem na účet prodávajícího. Pro případ prodlení s úhradou faktury či její části se sjednává smluvní pokuta ve výši 0,5 % z dlužné částky za každý den prodlení. Tím není dotčeno právo na náhradu škody a úhradu běžného úroku.</w:t>
      </w:r>
    </w:p>
    <w:p>
      <w:pPr>
        <w:pStyle w:val="Style15"/>
        <w:keepNext/>
        <w:keepLines/>
        <w:widowControl w:val="0"/>
        <w:numPr>
          <w:ilvl w:val="0"/>
          <w:numId w:val="9"/>
        </w:numPr>
        <w:shd w:val="clear" w:color="auto" w:fill="auto"/>
        <w:tabs>
          <w:tab w:pos="3492" w:val="left"/>
        </w:tabs>
        <w:bidi w:val="0"/>
        <w:spacing w:before="0" w:after="260" w:line="240" w:lineRule="auto"/>
        <w:ind w:left="2980" w:right="0" w:firstLine="0"/>
        <w:jc w:val="left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Závěrečná ujednání</w:t>
      </w:r>
      <w:bookmarkEnd w:id="12"/>
      <w:bookmarkEnd w:id="13"/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3" w:val="left"/>
        </w:tabs>
        <w:bidi w:val="0"/>
        <w:spacing w:before="0" w:after="320" w:line="25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neupravená touto smlouvou se řídí obecně platnými právními předpisy České republiky, zejména zákonem č.89/2012 Sb., občanský zákoník, v platném znění.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0" w:val="left"/>
        </w:tabs>
        <w:bidi w:val="0"/>
        <w:spacing w:before="0" w:after="4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 výslovně souhlasí se zveřejněním celého textu této smlouvy včetně podpisů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informačním systému veřejné správy -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0" w:val="left"/>
        </w:tabs>
        <w:bidi w:val="0"/>
        <w:spacing w:before="0" w:after="320" w:line="3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nabývá platnosti dnem podpisu oběma smluvními stranami a účinnosti dnem uveřejnění v informačním systému veřejné správy - Registru smluv.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0" w:val="left"/>
        </w:tabs>
        <w:bidi w:val="0"/>
        <w:spacing w:before="0" w:after="32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Účastnící smlouvy se dohodly, že zákonnou povinnost dle § 5 odst. 2 zákona č. 340/2015 Sb., v platném znění (zákon o registru smluv) splní prodávající.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0" w:val="left"/>
        </w:tabs>
        <w:bidi w:val="0"/>
        <w:spacing w:before="0" w:after="320" w:line="19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Níže podepsaní zástupci smluvních stran prohlašují, že jsou oprávněni jednat a stvrzovat svým podpisem ujednáni týkající se smlouvy.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470" w:val="left"/>
        </w:tabs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smlouva je sepsána ve dvou vyhotoveních, z nichž každá smluvní strana obdrží po jednom.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0" w:val="left"/>
        </w:tabs>
        <w:bidi w:val="0"/>
        <w:spacing w:before="0" w:after="300" w:line="264" w:lineRule="auto"/>
        <w:ind w:left="280" w:right="0" w:hanging="280"/>
        <w:jc w:val="left"/>
        <w:sectPr>
          <w:headerReference w:type="default" r:id="rId5"/>
          <w:headerReference w:type="first" r:id="rId6"/>
          <w:footnotePr>
            <w:pos w:val="pageBottom"/>
            <w:numFmt w:val="decimal"/>
            <w:numRestart w:val="continuous"/>
          </w:footnotePr>
          <w:pgSz w:w="11900" w:h="16840"/>
          <w:pgMar w:top="463" w:left="1332" w:right="1372" w:bottom="1605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 i kupující si obsah smlouvy přečetli, s jejím obsahem bezvýhradně souhlasí a na důkaz svého zájmu opravdu a vážně, nikoliv za nápadně nevýhodných podmínek či v tísni, připojují své vlastnoruční podpisy.</w:t>
      </w:r>
    </w:p>
    <w:p>
      <w:pPr>
        <w:pStyle w:val="Style12"/>
        <w:keepNext w:val="0"/>
        <w:keepLines w:val="0"/>
        <w:framePr w:w="3126" w:h="1176" w:wrap="none" w:hAnchor="page" w:x="1398" w:y="97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 21. 10. 2021</w:t>
      </w:r>
    </w:p>
    <w:p>
      <w:pPr>
        <w:pStyle w:val="Style12"/>
        <w:keepNext w:val="0"/>
        <w:keepLines w:val="0"/>
        <w:framePr w:w="3126" w:h="1176" w:wrap="none" w:hAnchor="page" w:x="1398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Prodávající:</w:t>
      </w:r>
    </w:p>
    <w:p>
      <w:pPr>
        <w:pStyle w:val="Style12"/>
        <w:keepNext w:val="0"/>
        <w:keepLines w:val="0"/>
        <w:framePr w:w="1911" w:h="294" w:wrap="none" w:hAnchor="page" w:x="6822" w:y="1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Pelhřimově dne:</w:t>
      </w:r>
    </w:p>
    <w:p>
      <w:pPr>
        <w:pStyle w:val="Style12"/>
        <w:keepNext w:val="0"/>
        <w:keepLines w:val="0"/>
        <w:framePr w:w="954" w:h="306" w:wrap="none" w:hAnchor="page" w:x="6828" w:y="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Kupující: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5701030</wp:posOffset>
            </wp:positionH>
            <wp:positionV relativeFrom="margin">
              <wp:posOffset>0</wp:posOffset>
            </wp:positionV>
            <wp:extent cx="749935" cy="35941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49935" cy="35941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609" w:left="1391" w:right="1747" w:bottom="1172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5" w:after="7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609" w:left="0" w:right="0" w:bottom="1609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4279900</wp:posOffset>
                </wp:positionH>
                <wp:positionV relativeFrom="paragraph">
                  <wp:posOffset>12700</wp:posOffset>
                </wp:positionV>
                <wp:extent cx="1539240" cy="375285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9240" cy="3752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Eva Hamrlová pověřená řízením TSmP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7.pt;margin-top:1.pt;width:121.2pt;height:29.55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Eva Hamrlová pověřená řízením TSmP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Radovan Necid ředitel organizace Krajská správa a údržba silnic Vysočiny, p.o.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09" w:left="1391" w:right="6100" w:bottom="160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6106795</wp:posOffset>
              </wp:positionH>
              <wp:positionV relativeFrom="page">
                <wp:posOffset>739775</wp:posOffset>
              </wp:positionV>
              <wp:extent cx="20955" cy="666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955" cy="666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433774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I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80.85000000000002pt;margin-top:58.25pt;width:1.6499999999999999pt;height:5.2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433774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4"/>
      <w:numFmt w:val="upperRoman"/>
      <w:lvlText w:val="%1,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5"/>
      <w:numFmt w:val="upperRoman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8">
    <w:name w:val="Záhlaví nebo zápatí (2)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Nadpis #1_"/>
    <w:basedOn w:val="DefaultParagraphFont"/>
    <w:link w:val="Styl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13">
    <w:name w:val="Základní text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6">
    <w:name w:val="Nadpis #2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0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  <w:spacing w:after="130" w:line="295" w:lineRule="auto"/>
      <w:ind w:left="6840"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7">
    <w:name w:val="Záhlaví nebo zápatí (2)"/>
    <w:basedOn w:val="Normal"/>
    <w:link w:val="CharStyle8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Nadpis #1"/>
    <w:basedOn w:val="Normal"/>
    <w:link w:val="CharStyle11"/>
    <w:pPr>
      <w:widowControl w:val="0"/>
      <w:shd w:val="clear" w:color="auto" w:fill="FFFFFF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12">
    <w:name w:val="Základní text"/>
    <w:basedOn w:val="Normal"/>
    <w:link w:val="CharStyle13"/>
    <w:pPr>
      <w:widowControl w:val="0"/>
      <w:shd w:val="clear" w:color="auto" w:fill="FFFFFF"/>
      <w:spacing w:after="260"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5">
    <w:name w:val="Nadpis #2"/>
    <w:basedOn w:val="Normal"/>
    <w:link w:val="CharStyle16"/>
    <w:pPr>
      <w:widowControl w:val="0"/>
      <w:shd w:val="clear" w:color="auto" w:fill="FFFFFF"/>
      <w:spacing w:after="130"/>
      <w:ind w:left="71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