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5219065</wp:posOffset>
                </wp:positionH>
                <wp:positionV relativeFrom="paragraph">
                  <wp:posOffset>12700</wp:posOffset>
                </wp:positionV>
                <wp:extent cx="2042160" cy="75819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42160" cy="7581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 SILNIC VYSOČINY příspěvková organizace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SMLOUVA REGISTROVÁNA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tabs>
                                <w:tab w:pos="1839" w:val="left"/>
                              </w:tabs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fístem:</w:t>
                              <w:tab/>
                            </w:r>
                            <w:r>
                              <w:rPr>
                                <w:smallCaps/>
                                <w:color w:val="483E78"/>
                                <w:spacing w:val="0"/>
                                <w:w w:val="100"/>
                                <w:position w:val="0"/>
                                <w:sz w:val="38"/>
                                <w:szCs w:val="38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Mt/XP^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0.94999999999999pt;margin-top:1.pt;width:160.80000000000001pt;height:59.700000000000003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 SILNIC VYSOČINY příspěvková organizace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SMLOUVA REGISTROVÁNA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tabs>
                          <w:tab w:pos="1839" w:val="left"/>
                        </w:tabs>
                        <w:bidi w:val="0"/>
                        <w:spacing w:before="0" w:after="0" w:line="240" w:lineRule="auto"/>
                        <w:ind w:left="0" w:right="0" w:firstLine="300"/>
                        <w:jc w:val="left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u w:val="single"/>
                          <w:shd w:val="clear" w:color="auto" w:fill="auto"/>
                          <w:lang w:val="cs-CZ" w:eastAsia="cs-CZ" w:bidi="cs-CZ"/>
                        </w:rPr>
                        <w:t>fístem:</w:t>
                        <w:tab/>
                      </w:r>
                      <w:r>
                        <w:rPr>
                          <w:smallCaps/>
                          <w:color w:val="483E78"/>
                          <w:spacing w:val="0"/>
                          <w:w w:val="100"/>
                          <w:position w:val="0"/>
                          <w:sz w:val="38"/>
                          <w:szCs w:val="38"/>
                          <w:u w:val="single"/>
                          <w:shd w:val="clear" w:color="auto" w:fill="auto"/>
                          <w:lang w:val="cs-CZ" w:eastAsia="cs-CZ" w:bidi="cs-CZ"/>
                        </w:rPr>
                        <w:t>Mt/XP^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VYSOČIN^</w:t>
      </w:r>
      <w:bookmarkEnd w:id="0"/>
      <w:bookmarkEnd w:id="1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příspěvková organizace</w:t>
      </w:r>
    </w:p>
    <w:p>
      <w:pPr>
        <w:pStyle w:val="Style8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6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1122/16, 586 01 Jihlava</w:t>
      </w:r>
    </w:p>
    <w:p>
      <w:pPr>
        <w:pStyle w:val="Style10"/>
        <w:keepNext/>
        <w:keepLines/>
        <w:widowControl w:val="0"/>
        <w:shd w:val="clear" w:color="auto" w:fill="auto"/>
        <w:tabs>
          <w:tab w:leader="dot" w:pos="4770" w:val="left"/>
        </w:tabs>
        <w:bidi w:val="0"/>
        <w:spacing w:before="0" w:after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KUPNÍ SMLOUVA č</w:t>
        <w:tab/>
      </w:r>
      <w:bookmarkEnd w:id="2"/>
      <w:bookmarkEnd w:id="3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20"/>
        <w:ind w:left="7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jejich závazkový vztah se řídí § 2079 a násl. zákona č. 89/2012 Sb., občanského zákoníku v platném znění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29" w:val="left"/>
        </w:tabs>
        <w:bidi w:val="0"/>
        <w:spacing w:before="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Smluvní strany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52" w:lineRule="auto"/>
        <w:ind w:left="1420" w:right="0" w:hanging="1420"/>
        <w:jc w:val="left"/>
        <w:rPr>
          <w:sz w:val="22"/>
          <w:szCs w:val="22"/>
        </w:rPr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Prodávající: Krajská správa a údržba silnic Vysočiny, příspěvková organizace 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Kosovská 1122/16, 586 01 Jihlava</w:t>
      </w:r>
      <w:bookmarkEnd w:id="4"/>
      <w:bookmarkEnd w:id="5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14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zastoupená statutárním zástupcem: Ing. Radovanem Necidem - ředitelem organizace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034" w:val="left"/>
        </w:tabs>
        <w:bidi w:val="0"/>
        <w:spacing w:before="0" w:after="0"/>
        <w:ind w:left="14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jednající ve věci: _</w:t>
        <w:tab/>
        <w:t>- vedoucí výrobního oddělení Pelhřimov,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14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Myslotínská 1887, 393 82 Pelhřimov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561" w:val="left"/>
        </w:tabs>
        <w:bidi w:val="0"/>
        <w:spacing w:before="0" w:after="0"/>
        <w:ind w:left="14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 00090450</w:t>
        <w:tab/>
        <w:t>DIČ: CZ00090450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541" w:val="left"/>
        </w:tabs>
        <w:bidi w:val="0"/>
        <w:spacing w:before="0" w:after="800"/>
        <w:ind w:left="14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 Komerční banka Jihlava, č.účtu: zástupce oprávněný jednat ve věcech technických: pan vedoucí cestmistrovství Pelhřimov, tel.</w:t>
        <w:tab/>
        <w:t>, mob.•</w:t>
      </w:r>
    </w:p>
    <w:p>
      <w:pPr>
        <w:pStyle w:val="Style13"/>
        <w:keepNext/>
        <w:keepLines/>
        <w:widowControl w:val="0"/>
        <w:shd w:val="clear" w:color="auto" w:fill="auto"/>
        <w:tabs>
          <w:tab w:pos="1404" w:val="left"/>
        </w:tabs>
        <w:bidi w:val="0"/>
        <w:spacing w:before="0" w:after="0" w:line="240" w:lineRule="auto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Kupující:</w:t>
        <w:tab/>
        <w:t>ELPE s.r.o.</w:t>
      </w:r>
      <w:bookmarkEnd w:id="6"/>
      <w:bookmarkEnd w:id="7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14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Myslotínská 1978, 393 01 Pelhřimov zastoupená: panem Josefem Fučíkem - jednatelem společnosti tel.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561" w:val="left"/>
        </w:tabs>
        <w:bidi w:val="0"/>
        <w:spacing w:before="0" w:after="0"/>
        <w:ind w:left="14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 49050494</w:t>
        <w:tab/>
        <w:t>DIČ: CZ49050494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20"/>
        <w:ind w:left="14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 ČS obchodní banka, č.účtu: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96" w:val="left"/>
        </w:tabs>
        <w:bidi w:val="0"/>
        <w:spacing w:before="0" w:line="240" w:lineRule="auto"/>
        <w:ind w:left="368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Předmět smlouvy</w:t>
      </w:r>
    </w:p>
    <w:p>
      <w:pPr>
        <w:pStyle w:val="Style13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719" w:val="left"/>
        </w:tabs>
        <w:bidi w:val="0"/>
        <w:spacing w:before="0" w:after="260" w:line="264" w:lineRule="auto"/>
        <w:ind w:left="0" w:right="0" w:firstLine="360"/>
        <w:jc w:val="left"/>
      </w:pPr>
      <w:bookmarkStart w:id="8" w:name="bookmark8"/>
      <w:bookmarkStart w:id="9" w:name="bookmark9"/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Předmětem smlouvy je: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Prodej posypové soli v zimním období roku 2021/2022</w:t>
      </w:r>
      <w:bookmarkEnd w:id="8"/>
      <w:bookmarkEnd w:id="9"/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0" w:val="left"/>
        </w:tabs>
        <w:bidi w:val="0"/>
        <w:spacing w:before="0" w:line="269" w:lineRule="auto"/>
        <w:ind w:left="72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Množství prodávané soli: dle skutečné potřeby kupujícího a s ohledem na množství skladových zásob prodávajícího.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0" w:val="left"/>
        </w:tabs>
        <w:bidi w:val="0"/>
        <w:spacing w:before="0" w:after="520"/>
        <w:ind w:left="72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se touto smlouvou zavazuje k prodeji soli a kupující se zavazuje sůl převzít a zaplatit.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6" w:val="left"/>
        </w:tabs>
        <w:bidi w:val="0"/>
        <w:spacing w:before="0" w:after="520" w:line="240" w:lineRule="auto"/>
        <w:ind w:left="368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Doba plnění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6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od 1.11.2021 do 31.3.2022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2" w:val="left"/>
        </w:tabs>
        <w:bidi w:val="0"/>
        <w:spacing w:before="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Cena předmětu smlouvy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62" w:val="left"/>
        </w:tabs>
        <w:bidi w:val="0"/>
        <w:spacing w:before="0" w:after="54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Smluvní cena: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3.500,- KČ za 1 tunu soli bez DPH (4.235,-Kč/t s DPH)</w:t>
      </w:r>
    </w:p>
    <w:p>
      <w:pPr>
        <w:pStyle w:val="Style13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16" w:val="left"/>
        </w:tabs>
        <w:bidi w:val="0"/>
        <w:spacing w:before="0" w:after="26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Fakturační a platební podmínky</w:t>
      </w:r>
      <w:bookmarkEnd w:id="10"/>
      <w:bookmarkEnd w:id="11"/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9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 prohlašuje, že má zajištěny finanční prostředky na úhradu veškerých dodávek dle této smlouvy po celou dobu plnění.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6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Účtování a placení probíhá dle podmínek této kupní smlouvy.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6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Fakturace bude prováděna měsíčně a to nejpozději do 15. dne následujícího měsíce.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9" w:val="left"/>
        </w:tabs>
        <w:bidi w:val="0"/>
        <w:spacing w:before="0" w:after="136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Faktura za skutečně provedené dodávky dle odst. IV. Smlouvy je splatná do 14 dnů od data vystavení faktury převodem na účet prodávajícího. Pro případ prodlení s úhradou faktury či její části se sjednává smluvní pokuta ve výši 0,2 % z dlužné částky za každý den prodlení. Tím není dotčeno právo na náhradu škody a úhradu běžného úroku.</w:t>
      </w:r>
    </w:p>
    <w:p>
      <w:pPr>
        <w:pStyle w:val="Style13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492" w:val="left"/>
        </w:tabs>
        <w:bidi w:val="0"/>
        <w:spacing w:before="0" w:after="260" w:line="240" w:lineRule="auto"/>
        <w:ind w:left="2980" w:right="0" w:firstLine="0"/>
        <w:jc w:val="lef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Závěrečná ujednání</w:t>
      </w:r>
      <w:bookmarkEnd w:id="12"/>
      <w:bookmarkEnd w:id="13"/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9" w:val="left"/>
        </w:tabs>
        <w:bidi w:val="0"/>
        <w:spacing w:before="0" w:after="32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Ustanovení neupravená touto smlouvou se řídí obecně platnými právními předpisy České republiky, zejména zákonem č.89/2012 Sb., občanský zákoník, v platném znění.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6" w:val="left"/>
        </w:tabs>
        <w:bidi w:val="0"/>
        <w:spacing w:before="0" w:after="4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 výslovně souhlasí se zveřejněním celého textu této smlouvy včetně podpisů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informačním systému veřejné správy - Registru smluv.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6" w:val="left"/>
        </w:tabs>
        <w:bidi w:val="0"/>
        <w:spacing w:before="0" w:after="320" w:line="31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nabývá platnosti dnem podpisu oběma smluvními stranami a účinnosti dnem uveřejnění v informačním systému veřejné správy - Registru smluv.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6" w:val="left"/>
        </w:tabs>
        <w:bidi w:val="0"/>
        <w:spacing w:before="0" w:after="320" w:line="31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Účastnící smlouvy se dohodly, že zákonnou povinnost dle § 5 odst. 2 zákona č. 340/2015 Sb., v platném znění (zákon o registru smluv) splní prodávající.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92" w:val="left"/>
        </w:tabs>
        <w:bidi w:val="0"/>
        <w:spacing w:before="0" w:after="320" w:line="19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Níže podepsaní zástupci smluvních stran prohlašují, že jsou oprávněni jednat a stvrzovat svým podpisem ujednáni týkající se smlouvy.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79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je sepsána ve dvou vyhotoveních, z nichž každá smluvní strana obdrží po jednom.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0" w:val="left"/>
        </w:tabs>
        <w:bidi w:val="0"/>
        <w:spacing w:before="0" w:line="262" w:lineRule="auto"/>
        <w:ind w:left="280" w:right="0" w:hanging="28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265" w:left="1323" w:right="1373" w:bottom="1761" w:header="837" w:footer="133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i kupující si obsah smlouvy přečetli, s jejím obsahem bezvýhradně souhlasí a na důkaz svého zájmu opravdu a vážně, nikoliv za nápadně nevýhodných podmínek či v tísni, připojují své vlastnoruční podpisy.</w:t>
      </w:r>
    </w:p>
    <w:p>
      <w:pPr>
        <w:pStyle w:val="Style8"/>
        <w:keepNext w:val="0"/>
        <w:keepLines w:val="0"/>
        <w:framePr w:w="3072" w:h="336" w:wrap="none" w:hAnchor="page" w:x="1471" w:y="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dne: 2 l 10. 2021</w:t>
      </w:r>
    </w:p>
    <w:p>
      <w:pPr>
        <w:pStyle w:val="Style8"/>
        <w:keepNext w:val="0"/>
        <w:keepLines w:val="0"/>
        <w:framePr w:w="1911" w:h="294" w:wrap="none" w:hAnchor="page" w:x="6883" w:y="1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Pelhřimově dne:</w:t>
      </w:r>
    </w:p>
    <w:p>
      <w:pPr>
        <w:pStyle w:val="Style8"/>
        <w:keepNext w:val="0"/>
        <w:keepLines w:val="0"/>
        <w:framePr w:w="1215" w:h="306" w:wrap="none" w:hAnchor="page" w:x="1465" w:y="9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Prodávající:</w:t>
      </w:r>
    </w:p>
    <w:p>
      <w:pPr>
        <w:pStyle w:val="Style18"/>
        <w:keepNext w:val="0"/>
        <w:keepLines w:val="0"/>
        <w:framePr w:w="948" w:h="258" w:wrap="none" w:hAnchor="page" w:x="6883" w:y="9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Kiinniící*</w:t>
      </w:r>
    </w:p>
    <w:p>
      <w:pPr>
        <w:pStyle w:val="Style8"/>
        <w:keepNext w:val="0"/>
        <w:keepLines w:val="0"/>
        <w:framePr w:w="2022" w:h="702" w:wrap="none" w:hAnchor="page" w:x="1441" w:y="2767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Necicjí ředitel organizace</w:t>
      </w:r>
    </w:p>
    <w:p>
      <w:pPr>
        <w:pStyle w:val="Style8"/>
        <w:keepNext w:val="0"/>
        <w:keepLines w:val="0"/>
        <w:framePr w:w="4401" w:h="315" w:wrap="none" w:hAnchor="page" w:x="1444" w:y="34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p.o.</w:t>
      </w:r>
    </w:p>
    <w:p>
      <w:pPr>
        <w:pStyle w:val="Style8"/>
        <w:keepNext w:val="0"/>
        <w:keepLines w:val="0"/>
        <w:framePr w:w="1986" w:h="591" w:wrap="none" w:hAnchor="page" w:x="6784" w:y="2908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Josef Fučík jednatel společnosti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5589270</wp:posOffset>
            </wp:positionH>
            <wp:positionV relativeFrom="margin">
              <wp:posOffset>0</wp:posOffset>
            </wp:positionV>
            <wp:extent cx="250190" cy="29845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50190" cy="2984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09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2179" w:left="1440" w:right="2702" w:bottom="2179" w:header="1751" w:footer="1751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7">
    <w:name w:val="Nadpis #2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9">
    <w:name w:val="Základní text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">
    <w:name w:val="Nadpis #1_"/>
    <w:basedOn w:val="DefaultParagraphFont"/>
    <w:link w:val="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4">
    <w:name w:val="Nadpis #3_"/>
    <w:basedOn w:val="DefaultParagraphFont"/>
    <w:link w:val="Styl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19">
    <w:name w:val="Základní text (3)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FFFFFF"/>
      <w:spacing w:line="257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6">
    <w:name w:val="Nadpis #2"/>
    <w:basedOn w:val="Normal"/>
    <w:link w:val="CharStyle7"/>
    <w:pPr>
      <w:widowControl w:val="0"/>
      <w:shd w:val="clear" w:color="auto" w:fill="FFFFFF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8">
    <w:name w:val="Základní text"/>
    <w:basedOn w:val="Normal"/>
    <w:link w:val="CharStyle9"/>
    <w:pPr>
      <w:widowControl w:val="0"/>
      <w:shd w:val="clear" w:color="auto" w:fill="FFFFFF"/>
      <w:spacing w:after="260" w:line="264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0">
    <w:name w:val="Nadpis #1"/>
    <w:basedOn w:val="Normal"/>
    <w:link w:val="CharStyle11"/>
    <w:pPr>
      <w:widowControl w:val="0"/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13">
    <w:name w:val="Nadpis #3"/>
    <w:basedOn w:val="Normal"/>
    <w:link w:val="CharStyle14"/>
    <w:pPr>
      <w:widowControl w:val="0"/>
      <w:shd w:val="clear" w:color="auto" w:fill="FFFFFF"/>
      <w:spacing w:after="130" w:line="245" w:lineRule="auto"/>
      <w:ind w:left="710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18">
    <w:name w:val="Základní text (3)"/>
    <w:basedOn w:val="Normal"/>
    <w:link w:val="CharStyle19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