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r>
        <w:rPr>
          <w:rStyle w:val="CharStyle3"/>
        </w:rPr>
        <w:t>niiiiiiiiiii ii um mi</w:t>
      </w:r>
      <w:bookmarkEnd w:id="0"/>
    </w:p>
    <w:tbl>
      <w:tblPr>
        <w:tblOverlap w:val="never"/>
        <w:jc w:val="center"/>
        <w:tblLayout w:type="fixed"/>
      </w:tblPr>
      <w:tblGrid>
        <w:gridCol w:w="2702"/>
        <w:gridCol w:w="6317"/>
      </w:tblGrid>
      <w:tr>
        <w:trPr>
          <w:trHeight w:val="5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400" w:firstLine="0"/>
              <w:jc w:val="right"/>
              <w:rPr>
                <w:sz w:val="16"/>
                <w:szCs w:val="16"/>
              </w:rPr>
            </w:pPr>
            <w:r>
              <w:rPr>
                <w:rStyle w:val="CharStyle8"/>
                <w:sz w:val="16"/>
                <w:szCs w:val="16"/>
              </w:rPr>
              <w:t>2021006478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Style w:val="CharStyle8"/>
                <w:b/>
                <w:bCs/>
                <w:sz w:val="24"/>
                <w:szCs w:val="24"/>
              </w:rPr>
              <w:t>RÁMCOVÁ KUPNÍ SMLOUVA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2"/>
        </w:rPr>
        <w:t>uzavřená v souladu s ustanovením § 2079 a násl. zákona č. 89/2012 Sb., občanský zákoník,</w:t>
        <w:br/>
        <w:t>mezi níže uvedenými smluvními stranami</w:t>
      </w:r>
      <w:bookmarkEnd w:id="2"/>
    </w:p>
    <w:tbl>
      <w:tblPr>
        <w:tblOverlap w:val="never"/>
        <w:jc w:val="center"/>
        <w:tblLayout w:type="fixed"/>
      </w:tblPr>
      <w:tblGrid>
        <w:gridCol w:w="2702"/>
        <w:gridCol w:w="6317"/>
      </w:tblGrid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Kamenice 798/1 d, 625 00 Brno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MUDr. Hana Albrechtová, ředitelka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8"/>
              </w:rPr>
              <w:t>Kontaktní osoba: 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8"/>
                <w:spacing w:val="8"/>
                <w:shd w:val="clear" w:color="auto" w:fill="000000"/>
              </w:rPr>
              <w:t>....</w:t>
            </w:r>
            <w:r>
              <w:rPr>
                <w:rStyle w:val="CharStyle8"/>
                <w:spacing w:val="9"/>
                <w:shd w:val="clear" w:color="auto" w:fill="000000"/>
              </w:rPr>
              <w:t>.</w:t>
            </w:r>
            <w:r>
              <w:rPr>
                <w:rStyle w:val="CharStyle8"/>
                <w:shd w:val="clear" w:color="auto" w:fill="000000"/>
              </w:rPr>
              <w:t>​</w:t>
            </w:r>
            <w:r>
              <w:rPr>
                <w:rStyle w:val="CharStyle8"/>
                <w:spacing w:val="2"/>
                <w:shd w:val="clear" w:color="auto" w:fill="000000"/>
              </w:rPr>
              <w:t>...............</w:t>
            </w:r>
            <w:r>
              <w:rPr>
                <w:rStyle w:val="CharStyle8"/>
                <w:shd w:val="clear" w:color="auto" w:fill="000000"/>
              </w:rPr>
              <w:t>​</w:t>
            </w:r>
            <w:r>
              <w:rPr>
                <w:rStyle w:val="CharStyle8"/>
                <w:spacing w:val="3"/>
                <w:shd w:val="clear" w:color="auto" w:fill="000000"/>
              </w:rPr>
              <w:t>..</w:t>
            </w:r>
            <w:r>
              <w:rPr>
                <w:rStyle w:val="CharStyle8"/>
                <w:spacing w:val="4"/>
                <w:shd w:val="clear" w:color="auto" w:fill="000000"/>
              </w:rPr>
              <w:t>.</w:t>
            </w:r>
            <w:r>
              <w:rPr>
                <w:rStyle w:val="CharStyle8"/>
                <w:shd w:val="clear" w:color="auto" w:fill="000000"/>
              </w:rPr>
              <w:t>​</w:t>
            </w:r>
            <w:r>
              <w:rPr>
                <w:rStyle w:val="CharStyle8"/>
                <w:spacing w:val="3"/>
                <w:shd w:val="clear" w:color="auto" w:fill="000000"/>
              </w:rPr>
              <w:t>..</w:t>
            </w:r>
            <w:r>
              <w:rPr>
                <w:rStyle w:val="CharStyle8"/>
                <w:spacing w:val="4"/>
                <w:shd w:val="clear" w:color="auto" w:fill="000000"/>
              </w:rPr>
              <w:t>......</w:t>
            </w:r>
            <w:r>
              <w:rPr>
                <w:rStyle w:val="CharStyle8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8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CharStyle8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CharStyle8"/>
                <w:u w:val="single"/>
                <w:lang w:val="en-US" w:eastAsia="en-US" w:bidi="en-US"/>
              </w:rPr>
              <w:t xml:space="preserve"> </w:t>
            </w:r>
            <w:r>
              <w:rPr>
                <w:rStyle w:val="CharStyle8"/>
              </w:rPr>
              <w:t>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CZ00346292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Krajský soud v Brně sp. zn. Pr 1245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MONETA Money Bank, a.s„ č. ú. </w:t>
            </w:r>
            <w:r>
              <w:rPr>
                <w:rStyle w:val="CharStyle8"/>
                <w:shd w:val="clear" w:color="auto" w:fill="000000"/>
              </w:rPr>
              <w:t>...........................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4"/>
          <w:sz w:val="19"/>
          <w:szCs w:val="19"/>
        </w:rPr>
        <w:t>(dále jen ,.kupující“)</w:t>
      </w:r>
    </w:p>
    <w:p>
      <w:pPr>
        <w:widowControl w:val="0"/>
        <w:spacing w:after="299" w:line="1" w:lineRule="exact"/>
      </w:pPr>
    </w:p>
    <w:tbl>
      <w:tblPr>
        <w:tblOverlap w:val="never"/>
        <w:jc w:val="center"/>
        <w:tblLayout w:type="fixed"/>
      </w:tblPr>
      <w:tblGrid>
        <w:gridCol w:w="2702"/>
        <w:gridCol w:w="6317"/>
      </w:tblGrid>
      <w:tr>
        <w:trPr>
          <w:trHeight w:val="57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Valar Czech Oil, a.s.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Dopraváků 749/3, 184 00 Praha 8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Jednající: 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Ing. Jan Lukavský, CSc. 43004211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CZ699002022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Městský soud v Praze, oddíl B, vložka 982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ČSOB, a.s., č. ú. </w:t>
            </w:r>
            <w:r>
              <w:rPr>
                <w:rStyle w:val="CharStyle8"/>
                <w:shd w:val="clear" w:color="auto" w:fill="000000"/>
              </w:rPr>
              <w:t>...........................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4"/>
          <w:sz w:val="19"/>
          <w:szCs w:val="19"/>
        </w:rPr>
        <w:t>(dále jen „prodávající“</w:t>
      </w:r>
    </w:p>
    <w:p>
      <w:pPr>
        <w:widowControl w:val="0"/>
        <w:spacing w:after="819" w:line="1" w:lineRule="exact"/>
      </w:pP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 xml:space="preserve">Prodávající je oprávněn na základě svého živnostenského oprávnění obchodovat se zbožím v podobě provozních náplní do vozidel včetně obalů (dále jen </w:t>
      </w:r>
      <w:r>
        <w:rPr>
          <w:rStyle w:val="CharStyle28"/>
          <w:i/>
          <w:iCs/>
        </w:rPr>
        <w:t>„zboží“),</w:t>
      </w:r>
      <w:r>
        <w:rPr>
          <w:rStyle w:val="CharStyle28"/>
        </w:rPr>
        <w:t xml:space="preserve"> jehož bližší specifikace je jako příloha č. 1 nedílnou součástí této smlouvy.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>Prodávající se zavazuje dodávat zboží podle čl. 1 této smlouvy kupujícímu, a převádět na něho vlastnické právo k tomuto zboží, a to po dobu podle čl. 12 této smlouvy, a ve specifikaci a rozsahu dle jednotlivých dílčích kupních smluv. Tyto jednotlivé dílčí kupní smlouvy se přitom považují za uzavřené doručením písemné výzvy (objednávky) kupujícího do rukou prodávajícího, a to ve znění, daném touto objednávkou a touto rámcovou kupní smlouvou. Objednávka musí vždy obsahovat údaj o specifikaci a množství objednaného zboží, místa plnění, datum a podpis. Objednávku lze podat písemnou nebo elektronickou formou.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>Prodávající se zavazuje dodávat zboží podle čl. 1 této smlouvy ve Ihůtě do 24 hodin od uzavření jednotlivé dílčí kupní smlouvy dle čl. 2 této smlouvy.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>Nebude-li mezi oběma stranami v jednotlivém případě dohodnuto jinak, zavazuje se prodávající umožnit kupujícímu převzetí objednaného zboží v místě splnění jeho závazku podle této smlouvy, čímž se rozumí pracoviště zadavatele na adrese Křižíkova 15, 612 00 Brno.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>Závazek prodávajícího k dodávce zboží podle čl. 2 této smlouvy se považuje v každém jednotlivém případě za splněný předáním příslušného zboží, prostého všech zjevných vad, a to formou písemného předávacího protokolu, podepsaného oběma stranami.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00" w:right="0" w:hanging="400"/>
        <w:jc w:val="both"/>
      </w:pPr>
      <w:r>
        <w:rPr>
          <w:rStyle w:val="CharStyle28"/>
        </w:rPr>
        <w:t>Převzetím objednaného zboží v místě plnění způsobem podle čl. 5 této smlouvy ze strany kupujícího přechází na kupujícího nebezpečí škody na zboží a vlastnické právo k tomuto zboží.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57" w:lineRule="auto"/>
        <w:ind w:left="420" w:right="0" w:hanging="420"/>
        <w:jc w:val="both"/>
      </w:pPr>
      <w:r>
        <w:rPr>
          <w:rStyle w:val="CharStyle28"/>
        </w:rPr>
        <w:t>Pro případ prodlení s dodávkou zboží ve lhůtě podle čl. 3 této smlouvy se prodávající zavazuje zaplatit kupujícímu smluvní pokutu ve výši 1 % z ceny příslušné dodávky za každých započatých 24 hodin prodlení.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54" w:lineRule="auto"/>
        <w:ind w:left="420" w:right="0" w:hanging="420"/>
        <w:jc w:val="both"/>
      </w:pPr>
      <w:r>
        <w:rPr>
          <w:rStyle w:val="CharStyle28"/>
        </w:rPr>
        <w:t>Kupující se zavazuje platit prodávajícímu za zboží podle čl. 1 této smlouvy kupní cenu ve výši dle ceníku, který je jako příloha č. 1 nedílnou součástí této smlouvy. Součástí kupní ceny je daň z přidané hodnoty ve výši podle příslušných právních předpisů a veškeré ostatní náklady, vynaložené prodávajícím na splnění jeho závazku k plnění podle této smlouvy v dohodnutém místě plnění.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28"/>
        </w:rPr>
        <w:t xml:space="preserve">Nebude-li mezi oběma stranami v jednotlivém případě dohodnuto jinak, je kupní cena podle čl. 8 této smlouvy splatná vždy po skončení příslušného kalendářního měsíce za veškeré plnění poskytnuté v tomto měsíci, a to ve lhůtě do 30 dnů ode dne doručení jejího písemného vyúčtování (daňového dokladu - faktury). Faktura bude doručena elektronicky na email: </w:t>
      </w:r>
      <w:r>
        <w:rPr>
          <w:rStyle w:val="CharStyle28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28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CharStyle28"/>
          <w:spacing w:val="2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CharStyle28"/>
          <w:shd w:val="clear" w:color="auto" w:fill="000000"/>
          <w:lang w:val="en-US" w:eastAsia="en-US" w:bidi="en-US"/>
        </w:rPr>
        <w:t>.</w:t>
      </w:r>
      <w:r>
        <w:rPr>
          <w:rStyle w:val="CharStyle28"/>
          <w:shd w:val="clear" w:color="auto" w:fill="000000"/>
        </w:rPr>
        <w:t>​...</w:t>
      </w:r>
      <w:r>
        <w:rPr>
          <w:rStyle w:val="CharStyle28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28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28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28"/>
          <w:shd w:val="clear" w:color="auto" w:fill="000000"/>
          <w:lang w:val="en-US" w:eastAsia="en-US" w:bidi="en-US"/>
        </w:rPr>
        <w:t>..</w:t>
      </w:r>
      <w:r>
        <w:rPr>
          <w:rStyle w:val="CharStyle28"/>
        </w:rPr>
        <w:t xml:space="preserve">Na daňovém dokladu/faktuře musí být mimo jiné vždy uvedeno toto číslo veřejné zakázky, ke které se daňový doklad/faktura vztahuje: </w:t>
      </w:r>
      <w:r>
        <w:rPr>
          <w:rStyle w:val="CharStyle28"/>
          <w:b/>
          <w:bCs/>
        </w:rPr>
        <w:t xml:space="preserve">P21V00002182. </w:t>
      </w:r>
      <w:r>
        <w:rPr>
          <w:rStyle w:val="CharStyle28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běžet ode dne doručení opravené faktury kupujícímu.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59" w:lineRule="auto"/>
        <w:ind w:left="420" w:right="0" w:hanging="420"/>
        <w:jc w:val="both"/>
      </w:pPr>
      <w:r>
        <w:rPr>
          <w:rStyle w:val="CharStyle28"/>
        </w:rPr>
        <w:t>Pro případ prodlení se zaplacením kupní ceny ve lhůtě podle čl. 9 této smlouvy se kupující zavazuje platit prodávajícímu úrok z prodlení ve výši dle zákona.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28"/>
        </w:rPr>
        <w:t>S převodem zboží podle čl. 1 této smlouvy je spojená záruka za jeho jakost v trvání 24 měsíců od převzetí zboží kupujícím. Nebude-li mezi oběma stranami v jednotlivém případě ujednáno jinak, s ohledem na povahu zboží podle čl. 1 této smlouvy lze reklamaci vady na tomto zboží vyřídit pouze výměnou reklamovaného zboží za jiné bezvadné.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0" w:right="0" w:firstLine="0"/>
        <w:jc w:val="both"/>
      </w:pPr>
      <w:r>
        <w:rPr>
          <w:rStyle w:val="CharStyle28"/>
        </w:rPr>
        <w:t>Tato smlouva se uzavírá na dobu určitou, a to na 4 roky od nabytí účinnosti této smlouvy.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28"/>
        </w:rPr>
        <w:t>Není-li touto smlouvou ujednáno jinak, řídí se vzájemný právní vztah mezi kupujícím a prodávajícím při realizaci této smlouvy ustanovení § 2079 a násl. občanského zákoníku.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28"/>
        </w:rPr>
        <w:t>Tuto smlouvu lze změnit nebo zrušit pouze jinou písemnou dohodou obou smluvních stran. Tuto smlouvu lze také vypovědět písemnou výpovědí s tříměsíční výpovědní lhůtou, která počne běžet prvním dnem měsíce následujícího po doručení výpovědi druhé smluvní straně.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28"/>
        </w:rPr>
        <w:t>Kupující je oprávněn odstoupit od této rámcové smlouvy i od jednotlivé dílčí kupní smlouvy, pokud bude prodávající v prodlení s dodávkou zboží podle této rámcové smlouvy o víc než 48 hodin. Prodávající je oprávněn od této smlouvy odstoupit, pokud bude kupující v prodlení s placením kupní ceny nebo nájemného o víc než 30 dnů.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28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ust. § 1740 odst. 3 občanského zákoníku.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28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objednatel.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28"/>
        </w:rPr>
        <w:t>Tato smlouva nabývá účinnosti dnem jejího uveřejnění v registru smluv dle čl. 17. Smluvní strany berou na vědomí, že nebude-li smlouva zveřejněna do tří měsíců ode dne, kdy byla uzavřena, platí, že je zrušena od počátku.</w:t>
      </w:r>
      <w:r>
        <w:br w:type="page"/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40"/>
        <w:ind w:left="420" w:right="0" w:hanging="420"/>
        <w:jc w:val="both"/>
      </w:pPr>
      <w:r>
        <w:rPr>
          <w:rStyle w:val="CharStyle28"/>
        </w:rPr>
        <w:t>Zhotovitel uděluje objednateli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20" w:right="0" w:hanging="42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86" w:right="1314" w:bottom="1788" w:left="147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28"/>
        </w:rPr>
        <w:t>Dáno ve dvou originálních písemných vyhotoveních, z nichž každá ze smluvních stran obdrží po jednom.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0" w:right="0" w:bottom="89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framePr w:w="2774" w:h="365" w:wrap="none" w:vAnchor="text" w:hAnchor="page" w:x="147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color w:val="235AAD"/>
        </w:rPr>
        <w:t>VBrnédne..^/^^</w:t>
      </w:r>
    </w:p>
    <w:p>
      <w:pPr>
        <w:pStyle w:val="Style27"/>
        <w:keepNext w:val="0"/>
        <w:keepLines w:val="0"/>
        <w:framePr w:w="1200" w:h="283" w:wrap="none" w:vAnchor="text" w:hAnchor="page" w:x="6809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>V Praze dne</w:t>
      </w: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0" w:right="845" w:bottom="892" w:left="147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372110" distL="534670" distR="114300" simplePos="0" relativeHeight="125829378" behindDoc="0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12700</wp:posOffset>
            </wp:positionV>
            <wp:extent cx="1938655" cy="137160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938655" cy="1371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716915</wp:posOffset>
                </wp:positionV>
                <wp:extent cx="719455" cy="4483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448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7"/>
                              </w:rPr>
                              <w:t>MUDr. Hana Ředitelka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7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4.25pt;margin-top:56.450000000000003pt;width:56.649999999999999pt;height:35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7"/>
                        </w:rPr>
                        <w:t>MUDr. Hana Ředitelka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7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81785" distB="0" distL="114300" distR="534670" simplePos="0" relativeHeight="125829379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1594485</wp:posOffset>
                </wp:positionV>
                <wp:extent cx="1935480" cy="1587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54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Příloha č. 1 Specifikace, ceník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4.25pt;margin-top:125.55pt;width:152.40000000000001pt;height:12.5pt;z-index:-125829374;mso-wrap-distance-left:9.pt;mso-wrap-distance-top:124.55pt;mso-wrap-distance-right:42.100000000000001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Příloha č. 1 Specifikace, ceník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4290060</wp:posOffset>
            </wp:positionH>
            <wp:positionV relativeFrom="paragraph">
              <wp:posOffset>280670</wp:posOffset>
            </wp:positionV>
            <wp:extent cx="1828800" cy="384175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828800" cy="384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6155055</wp:posOffset>
            </wp:positionH>
            <wp:positionV relativeFrom="paragraph">
              <wp:posOffset>328930</wp:posOffset>
            </wp:positionV>
            <wp:extent cx="859790" cy="57277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859790" cy="572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Style w:val="CharStyle28"/>
        </w:rPr>
        <w:t>Ing. Jan Lukavský, CSc. předseda představenstva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440" w:right="0" w:firstLine="0"/>
        <w:jc w:val="left"/>
      </w:pPr>
      <w:r>
        <w:rPr>
          <w:rStyle w:val="CharStyle28"/>
          <w:b/>
          <w:bCs/>
        </w:rPr>
        <w:t>Prodávající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4306" w:val="left"/>
        </w:tabs>
        <w:bidi w:val="0"/>
        <w:spacing w:before="0" w:after="260" w:line="276" w:lineRule="auto"/>
        <w:ind w:left="2060" w:right="0" w:firstLine="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0" w:right="1301" w:bottom="1410" w:left="4546" w:header="0" w:footer="3" w:gutter="0"/>
          <w:cols w:space="720"/>
          <w:noEndnote/>
          <w:rtlGutter w:val="0"/>
          <w:docGrid w:linePitch="360"/>
        </w:sectPr>
      </w:pPr>
      <w:r>
        <w:rPr>
          <w:rStyle w:val="CharStyle28"/>
          <w:b/>
          <w:bCs/>
          <w:i/>
          <w:iCs/>
          <w:sz w:val="26"/>
          <w:szCs w:val="26"/>
        </w:rPr>
        <w:t xml:space="preserve">Valar Czech OH, a.s. </w:t>
      </w:r>
      <w:r>
        <w:rPr>
          <w:rStyle w:val="CharStyle28"/>
        </w:rPr>
        <w:t>Dopraváků 3,184 00 Praha 8 100:43004211</w:t>
        <w:tab/>
        <w:t>®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28"/>
          <w:b/>
          <w:bCs/>
        </w:rPr>
        <w:t>Příloha č. 1 Specifikace, Ceník</w:t>
      </w:r>
    </w:p>
    <w:tbl>
      <w:tblPr>
        <w:tblOverlap w:val="never"/>
        <w:jc w:val="center"/>
        <w:tblLayout w:type="fixed"/>
      </w:tblPr>
      <w:tblGrid>
        <w:gridCol w:w="648"/>
        <w:gridCol w:w="2208"/>
        <w:gridCol w:w="2688"/>
        <w:gridCol w:w="2390"/>
        <w:gridCol w:w="2155"/>
        <w:gridCol w:w="734"/>
        <w:gridCol w:w="1517"/>
        <w:gridCol w:w="1709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8"/>
                <w:b/>
                <w:bCs/>
              </w:rPr>
              <w:t>Název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Specifikace (norma výrobce)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Výrobce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8"/>
                <w:b/>
                <w:bCs/>
              </w:rPr>
              <w:t>Obchodní označení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Cena za balení v Kč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Cena za balení v Kč vč. DPH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color w:val="16202F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motorový olej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MB 228.51 LT 10W40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5 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MB 228.51 LT 10W40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  <w:i/>
                <w:iCs/>
              </w:rPr>
              <w:t>Valar Czech Oil, a.</w:t>
            </w:r>
            <w:r>
              <w:rPr>
                <w:rStyle w:val="CharStyle8"/>
              </w:rPr>
              <w:t xml:space="preserve"> 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8"/>
                <w:i/>
                <w:iCs/>
              </w:rPr>
              <w:t>Valar Egida LSA 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4 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273,76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331,25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2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MB 228.51 LT 5W30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5 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MB 228.51 LT5W30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  <w:i/>
                <w:iCs/>
              </w:rPr>
              <w:t>Valar Czech Oil, 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8"/>
                <w:i/>
                <w:iCs/>
              </w:rPr>
              <w:t>Valar Egida LSA 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4 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350,87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424,55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3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VW 505 01 SAE 5W40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  <w:i/>
                <w:iCs/>
              </w:rPr>
              <w:t>Valar Czech Oil, 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Valar Gema LSC3 054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90,62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109,65 Kč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4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VW 507 00 SAE 5W30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  <w:i/>
                <w:iCs/>
              </w:rPr>
              <w:t>Valar Czech Oil. 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Valar Gema LongLife 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94,90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color w:val="6D7380"/>
              </w:rPr>
              <w:t>114,83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chladicí kapalina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G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8"/>
                <w:i/>
                <w:iCs/>
              </w:rPr>
              <w:t>AGRIMEX spol.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Antifreeze Extra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color w:val="6D7380"/>
              </w:rPr>
              <w:t>48,81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8"/>
              </w:rPr>
              <w:t>59,06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6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G 13+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8"/>
                <w:i/>
                <w:iCs/>
              </w:rPr>
              <w:t>AGRIMEX spol.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  <w:color w:val="6D7380"/>
              </w:rPr>
              <w:t>Anifreeze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1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63,10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8"/>
              </w:rPr>
              <w:t>76,35 Kč</w:t>
            </w:r>
          </w:p>
        </w:tc>
      </w:tr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brzdová kapalina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DOT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 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8"/>
                <w:i/>
                <w:iCs/>
              </w:rPr>
              <w:t>AGRIMEX spol.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BRZDOVÁ KAPALINA DOT-4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0,5 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43,86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8"/>
              </w:rPr>
              <w:t>53,07 Kč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ad blue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8"/>
              </w:rPr>
              <w:t>obsah močoviny redukčního prostředku NOX 32,5 %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GreenChem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  <w:color w:val="6D7380"/>
              </w:rPr>
              <w:t>AdBlue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8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109,9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color w:val="6D7380"/>
              </w:rPr>
              <w:t>132,98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náplň do ostřikovače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letní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  <w:color w:val="6D7380"/>
              </w:rPr>
              <w:t>Velvana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Glacidet letní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30,90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8"/>
              </w:rPr>
              <w:t>37,39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</w:rPr>
              <w:t>10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zimní do -30°C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8"/>
                <w:i/>
                <w:iCs/>
              </w:rPr>
              <w:t>AGRIMEX spol.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8"/>
                <w:i/>
                <w:iCs/>
              </w:rPr>
              <w:t>OSTŘIKOVAČ -30°C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5 1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99,60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120.52 Kč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color w:val="16202F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chladivo AC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 134a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Magneti-Marelli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i/>
                <w:iCs/>
              </w:rPr>
              <w:t>Chladivo R134a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8"/>
              </w:rPr>
              <w:t>12 kg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3 432,00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4 152,72 Kč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" w:right="0" w:firstLine="0"/>
        <w:jc w:val="left"/>
      </w:pPr>
      <w:r>
        <w:rPr>
          <w:rStyle w:val="CharStyle14"/>
          <w:i/>
          <w:iCs/>
        </w:rPr>
        <w:t>*u náplní MB 228.51 LT 10W40, MB 228.51 LT 5W30 zadavatel umožňuje dodání 4 nebo 5 I balení a u DOT 4 zadavatel umožňuje dodat balení 0,5 nebo 1I. Dodavatel vyplní u těchto položek pouze jeden řádek z nabízených možností velikosti baleni, alternativní řádek ponechá nevyplněný.</w:t>
      </w:r>
    </w:p>
    <w:p>
      <w:pPr>
        <w:widowControl w:val="0"/>
        <w:spacing w:after="2679" w:line="1" w:lineRule="exact"/>
      </w:pP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i/>
          <w:iCs/>
        </w:rPr>
        <w:t>Veřejná zakázka 38-21: Provozní náplně do vozidel</w:t>
      </w:r>
    </w:p>
    <w:sectPr>
      <w:footerReference w:type="default" r:id="rId12"/>
      <w:footnotePr>
        <w:pos w:val="pageBottom"/>
        <w:numFmt w:val="decimal"/>
        <w:numRestart w:val="continuous"/>
      </w:footnotePr>
      <w:pgSz w:w="16840" w:h="11900" w:orient="landscape"/>
      <w:pgMar w:top="1483" w:right="1537" w:bottom="467" w:left="1254" w:header="1055" w:footer="39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10149840</wp:posOffset>
              </wp:positionV>
              <wp:extent cx="2581910" cy="1066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819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38-21: Provozní náplně do vozidel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.650000000000006pt;margin-top:799.20000000000005pt;width:203.30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38-21: Provozní náplně do vozidel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88"/>
      <w:szCs w:val="88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Nadpis #2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8">
    <w:name w:val="Základní text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7">
    <w:name w:val="Titulek obrázku_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5">
    <w:name w:val="Základní text (2)_"/>
    <w:basedOn w:val="DefaultParagraphFont"/>
    <w:link w:val="Style44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88"/>
      <w:szCs w:val="88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auto"/>
      <w:spacing w:after="50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7">
    <w:name w:val="Základní text"/>
    <w:basedOn w:val="Normal"/>
    <w:link w:val="CharStyle28"/>
    <w:pPr>
      <w:widowControl w:val="0"/>
      <w:shd w:val="clear" w:color="auto" w:fill="auto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6">
    <w:name w:val="Titulek obrázku"/>
    <w:basedOn w:val="Normal"/>
    <w:link w:val="CharStyle37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4">
    <w:name w:val="Základní text (2)"/>
    <w:basedOn w:val="Normal"/>
    <w:link w:val="CharStyle45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/Relationships>
</file>