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E429B" w14:textId="77777777" w:rsidR="00224D87" w:rsidRPr="00B77D91" w:rsidRDefault="00224D87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Dodatek č. </w:t>
      </w:r>
      <w:r w:rsidRPr="008E1BCB">
        <w:rPr>
          <w:rFonts w:cstheme="minorHAnsi"/>
          <w:b/>
          <w:noProof/>
          <w:sz w:val="24"/>
          <w:szCs w:val="24"/>
        </w:rPr>
        <w:t>5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>
        <w:rPr>
          <w:rFonts w:cstheme="minorHAnsi"/>
          <w:b/>
          <w:sz w:val="24"/>
          <w:szCs w:val="24"/>
        </w:rPr>
        <w:t>obce</w:t>
      </w:r>
    </w:p>
    <w:p w14:paraId="10DE199D" w14:textId="77777777" w:rsidR="00224D87" w:rsidRPr="003000F9" w:rsidRDefault="00224D87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338965B1" w14:textId="77777777" w:rsidR="00224D87" w:rsidRPr="003000F9" w:rsidRDefault="00224D8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390EFFFB" w14:textId="77777777" w:rsidR="00224D87" w:rsidRPr="003000F9" w:rsidRDefault="00224D87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0F7F215E" w14:textId="77777777" w:rsidR="00224D87" w:rsidRPr="003000F9" w:rsidRDefault="00224D87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1B2FDD2E" w14:textId="77777777" w:rsidR="00224D87" w:rsidRPr="003000F9" w:rsidRDefault="00224D87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1644F2DF" w14:textId="77777777" w:rsidR="00224D87" w:rsidRPr="003000F9" w:rsidRDefault="00224D87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6E262196" w14:textId="77777777" w:rsidR="00224D87" w:rsidRPr="00B77D91" w:rsidRDefault="00224D87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47E369C2" w14:textId="77777777" w:rsidR="00224D87" w:rsidRPr="00B77D91" w:rsidRDefault="00224D87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7A5D1176" w14:textId="77777777" w:rsidR="00224D87" w:rsidRPr="003000F9" w:rsidRDefault="00224D87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8E1BCB">
        <w:rPr>
          <w:rFonts w:cstheme="minorHAnsi"/>
          <w:b/>
          <w:noProof/>
          <w:sz w:val="24"/>
          <w:szCs w:val="24"/>
        </w:rPr>
        <w:t>Město Holešov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5F73E1D6" w14:textId="77777777" w:rsidR="00224D87" w:rsidRPr="00E75648" w:rsidRDefault="00224D87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8E1BCB">
        <w:rPr>
          <w:noProof/>
          <w:sz w:val="24"/>
          <w:szCs w:val="24"/>
        </w:rPr>
        <w:t>Masarykova 628, 769 17 Holešov</w:t>
      </w:r>
    </w:p>
    <w:p w14:paraId="7BABC640" w14:textId="77777777" w:rsidR="00224D87" w:rsidRPr="00E75648" w:rsidRDefault="00224D87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8E1BCB">
        <w:rPr>
          <w:rFonts w:cstheme="minorHAnsi"/>
          <w:noProof/>
          <w:sz w:val="24"/>
          <w:szCs w:val="24"/>
        </w:rPr>
        <w:t>Mgr. Rudolf Seifert</w:t>
      </w:r>
      <w:r w:rsidRPr="00E75648">
        <w:rPr>
          <w:rFonts w:cstheme="minorHAnsi"/>
          <w:sz w:val="24"/>
          <w:szCs w:val="24"/>
        </w:rPr>
        <w:t xml:space="preserve">, </w:t>
      </w:r>
      <w:r w:rsidRPr="008E1BCB">
        <w:rPr>
          <w:rFonts w:cstheme="minorHAnsi"/>
          <w:noProof/>
          <w:sz w:val="24"/>
          <w:szCs w:val="24"/>
        </w:rPr>
        <w:t>starosta</w:t>
      </w:r>
      <w:r w:rsidRPr="00E75648">
        <w:rPr>
          <w:rFonts w:cstheme="minorHAnsi"/>
          <w:sz w:val="24"/>
          <w:szCs w:val="24"/>
        </w:rPr>
        <w:tab/>
      </w:r>
    </w:p>
    <w:p w14:paraId="07E17A97" w14:textId="77777777" w:rsidR="00224D87" w:rsidRPr="00E75648" w:rsidRDefault="00224D87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8E1BCB">
        <w:rPr>
          <w:rFonts w:cstheme="minorHAnsi"/>
          <w:noProof/>
          <w:sz w:val="24"/>
          <w:szCs w:val="24"/>
        </w:rPr>
        <w:t>287172</w:t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</w:p>
    <w:p w14:paraId="7028B7B6" w14:textId="77777777" w:rsidR="00224D87" w:rsidRPr="00B77D91" w:rsidRDefault="00224D87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651CBE8C" w14:textId="77777777" w:rsidR="00224D87" w:rsidRDefault="00224D8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1AC6DD66" w14:textId="77777777" w:rsidR="00224D87" w:rsidRDefault="00224D8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5A28520B" w14:textId="77777777" w:rsidR="00224D87" w:rsidRPr="00B77D91" w:rsidRDefault="00224D87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Pr="008E1BCB">
        <w:rPr>
          <w:rFonts w:cstheme="minorHAnsi"/>
          <w:noProof/>
          <w:sz w:val="24"/>
          <w:szCs w:val="24"/>
        </w:rPr>
        <w:t>17.05.2004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Pr="00B07767">
        <w:rPr>
          <w:rFonts w:cstheme="minorHAnsi"/>
          <w:sz w:val="24"/>
          <w:szCs w:val="24"/>
        </w:rPr>
        <w:t>Digitální technické mapy obce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5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57E04E7B" w14:textId="77777777" w:rsidR="00224D87" w:rsidRDefault="00224D8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532FA065" w14:textId="77777777" w:rsidR="00224D87" w:rsidRPr="003000F9" w:rsidRDefault="00224D87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6529291E" w14:textId="77777777" w:rsidR="00224D87" w:rsidRPr="00B725B6" w:rsidRDefault="00224D87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771B4959" w14:textId="77777777" w:rsidR="00224D87" w:rsidRPr="003000F9" w:rsidRDefault="00224D87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6CD9D949" w14:textId="77777777" w:rsidR="00224D87" w:rsidRDefault="00224D87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7C71AC65" w14:textId="77777777" w:rsidR="00224D87" w:rsidRDefault="00224D87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2FEF87AB" w14:textId="77777777" w:rsidR="00224D87" w:rsidRDefault="00224D87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13347108" w14:textId="77777777" w:rsidR="00224D87" w:rsidRPr="009C3D3A" w:rsidRDefault="00224D87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5DE10570" w14:textId="77777777" w:rsidR="00224D87" w:rsidRDefault="00224D8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1C9A891C" w14:textId="77777777" w:rsidR="00224D87" w:rsidRPr="00A2404C" w:rsidRDefault="00224D8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>společný projekt Zlínského kraje, správců technické infrastruktury a obcí Zlínského kraje pro 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</w:t>
      </w:r>
      <w:r>
        <w:rPr>
          <w:rFonts w:cstheme="minorHAnsi"/>
          <w:sz w:val="24"/>
          <w:szCs w:val="24"/>
        </w:rPr>
        <w:lastRenderedPageBreak/>
        <w:t>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6F8AAE77" w14:textId="77777777" w:rsidR="00224D87" w:rsidRPr="003000F9" w:rsidRDefault="00224D8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36540D62" w14:textId="77777777" w:rsidR="00224D87" w:rsidRDefault="00224D8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51922FB5" w14:textId="77777777" w:rsidR="00224D87" w:rsidRPr="00EF6C09" w:rsidRDefault="00224D87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703D1B0D" w14:textId="77777777" w:rsidR="00224D87" w:rsidRPr="00EF6C09" w:rsidRDefault="00224D87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7343BBEE" w14:textId="77777777" w:rsidR="00224D87" w:rsidRPr="001F1AC8" w:rsidRDefault="00224D87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088D7D32" w14:textId="77777777" w:rsidR="00224D87" w:rsidRPr="003000F9" w:rsidRDefault="00224D87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370891A6" w14:textId="77777777" w:rsidR="00224D87" w:rsidRPr="00545F01" w:rsidRDefault="00224D87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5EC866C4" w14:textId="77777777" w:rsidR="00224D87" w:rsidRPr="00B77D91" w:rsidRDefault="00224D87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491B68C2" w14:textId="77777777" w:rsidR="00224D87" w:rsidRDefault="00224D87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3B8EC879" w14:textId="77777777" w:rsidR="00224D87" w:rsidRPr="00B725B6" w:rsidRDefault="00224D87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6FAD964E" w14:textId="77777777" w:rsidR="00224D87" w:rsidRPr="004D4B7F" w:rsidRDefault="00224D8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Smluvní strany se dohodly, že Obec bude hradit roční finanční příspěvek za správu JDTM ZK prostřednictvím účtu sdružených prostředků zřízeného Zlínským krajem u České spořitelny a. s., č. ú. 5627742/0800, na základě dohodnutého klíče, kterým je počet obyvatel.</w:t>
      </w:r>
    </w:p>
    <w:p w14:paraId="716C320F" w14:textId="77777777" w:rsidR="00224D87" w:rsidRPr="004D4B7F" w:rsidRDefault="00224D8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lastRenderedPageBreak/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5EC94FE0" w14:textId="77777777" w:rsidR="00224D87" w:rsidRPr="004D4B7F" w:rsidRDefault="00224D8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8E1BCB">
        <w:rPr>
          <w:rFonts w:cstheme="minorHAnsi"/>
          <w:b/>
          <w:bCs/>
          <w:noProof/>
          <w:sz w:val="24"/>
          <w:szCs w:val="24"/>
        </w:rPr>
        <w:t>42583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8E1BCB">
        <w:rPr>
          <w:rFonts w:cstheme="minorHAnsi"/>
          <w:b/>
          <w:bCs/>
          <w:noProof/>
          <w:sz w:val="24"/>
          <w:szCs w:val="24"/>
        </w:rPr>
        <w:t>11509</w:t>
      </w:r>
      <w:r w:rsidRPr="006D4812">
        <w:rPr>
          <w:rFonts w:cstheme="minorHAnsi"/>
          <w:b/>
          <w:sz w:val="24"/>
          <w:szCs w:val="24"/>
        </w:rPr>
        <w:t>.</w:t>
      </w:r>
    </w:p>
    <w:p w14:paraId="6C0A29E7" w14:textId="77777777" w:rsidR="00224D87" w:rsidRDefault="00224D8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5CF6617A" w14:textId="77777777" w:rsidR="00224D87" w:rsidRDefault="00224D87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73066826" w14:textId="77777777" w:rsidR="00224D87" w:rsidRDefault="00224D87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57D66A0C" w14:textId="77777777" w:rsidR="00224D87" w:rsidRDefault="00224D87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224D87" w:rsidRPr="00364E83" w14:paraId="158A2738" w14:textId="77777777" w:rsidTr="00B77D91">
        <w:tc>
          <w:tcPr>
            <w:tcW w:w="3093" w:type="dxa"/>
          </w:tcPr>
          <w:p w14:paraId="57AF2C18" w14:textId="77777777" w:rsidR="00224D87" w:rsidRPr="00364E83" w:rsidRDefault="00224D87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763B7779" w14:textId="77777777" w:rsidR="00224D87" w:rsidRPr="00364E83" w:rsidRDefault="00224D8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6263463B" w14:textId="77777777" w:rsidR="00224D87" w:rsidRPr="00364E83" w:rsidRDefault="00224D8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224D87" w:rsidRPr="00364E83" w14:paraId="23090DD5" w14:textId="77777777" w:rsidTr="00B77D91">
        <w:tc>
          <w:tcPr>
            <w:tcW w:w="3093" w:type="dxa"/>
          </w:tcPr>
          <w:p w14:paraId="700F4464" w14:textId="77777777" w:rsidR="00224D87" w:rsidRPr="00364E83" w:rsidRDefault="00224D8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14BFA13F" w14:textId="77777777" w:rsidR="00224D87" w:rsidRPr="00364E83" w:rsidRDefault="00224D8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1699BD8A" w14:textId="77777777" w:rsidR="00224D87" w:rsidRPr="00364E83" w:rsidRDefault="00224D8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42583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224D87" w:rsidRPr="00364E83" w14:paraId="3C7EE8ED" w14:textId="77777777" w:rsidTr="00B77D91">
        <w:tc>
          <w:tcPr>
            <w:tcW w:w="3093" w:type="dxa"/>
          </w:tcPr>
          <w:p w14:paraId="2D646EC9" w14:textId="77777777" w:rsidR="00224D87" w:rsidRPr="00364E83" w:rsidRDefault="00224D8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00FAD6A9" w14:textId="77777777" w:rsidR="00224D87" w:rsidRPr="00364E83" w:rsidRDefault="00224D8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3209C95E" w14:textId="77777777" w:rsidR="00224D87" w:rsidRPr="00364E83" w:rsidRDefault="00224D87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17743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6BBA9FE7" w14:textId="77777777" w:rsidR="00224D87" w:rsidRPr="00364E83" w:rsidRDefault="00224D87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7195544E" w14:textId="77777777" w:rsidR="00224D87" w:rsidRPr="00D51F51" w:rsidRDefault="00224D87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08D02A0D" w14:textId="77777777" w:rsidR="00224D87" w:rsidRPr="00B77D91" w:rsidRDefault="00224D87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34E9F5FC" w14:textId="77777777" w:rsidR="00224D87" w:rsidRPr="00B725B6" w:rsidRDefault="00224D87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0E8EA668" w14:textId="77777777" w:rsidR="00224D87" w:rsidRPr="003000F9" w:rsidRDefault="00224D87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11929FCD" w14:textId="77777777" w:rsidR="00224D87" w:rsidRDefault="00224D87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410941E8" w14:textId="77777777" w:rsidR="00224D87" w:rsidRDefault="00224D87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1B32313B" w14:textId="77777777" w:rsidR="00224D87" w:rsidRDefault="00224D87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6F977701" w14:textId="77777777" w:rsidR="00224D87" w:rsidRPr="004E16D9" w:rsidRDefault="00224D87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20BD41A6" w14:textId="77777777" w:rsidR="00224D87" w:rsidRPr="00506726" w:rsidRDefault="00224D87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 xml:space="preserve">trany při vzniku závazku </w:t>
      </w:r>
      <w:r>
        <w:rPr>
          <w:rFonts w:cstheme="minorHAnsi"/>
          <w:sz w:val="24"/>
          <w:szCs w:val="24"/>
        </w:rPr>
        <w:lastRenderedPageBreak/>
        <w:t>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178C4085" w14:textId="77777777" w:rsidR="00224D87" w:rsidRPr="00CE3BAA" w:rsidRDefault="00224D87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7A93DF2B" w14:textId="77777777" w:rsidR="00224D87" w:rsidRPr="00545F01" w:rsidRDefault="00224D87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15E55EF2" w14:textId="77777777" w:rsidR="00224D87" w:rsidRPr="00545F01" w:rsidRDefault="00224D87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1B783A2A" w14:textId="77777777" w:rsidR="00224D87" w:rsidRPr="007049E7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6E5C2556" w14:textId="77777777" w:rsidR="00224D87" w:rsidRPr="001F1AC8" w:rsidRDefault="00224D87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60114A67" w14:textId="77777777" w:rsidR="00224D87" w:rsidRPr="00B60F27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12603C7E" w14:textId="77777777" w:rsidR="00224D87" w:rsidRPr="00B60F27" w:rsidRDefault="00224D87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10FD76E8" w14:textId="77777777" w:rsidR="00224D87" w:rsidRPr="00B60F27" w:rsidRDefault="00224D87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66C7608B" w14:textId="77777777" w:rsidR="00224D87" w:rsidRDefault="00224D87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09CFB287" w14:textId="77777777" w:rsidR="00224D87" w:rsidRDefault="00224D87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0000AC74" w14:textId="77777777" w:rsidR="00224D87" w:rsidRPr="003000F9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34E49597" w14:textId="77777777" w:rsidR="00224D87" w:rsidRPr="003000F9" w:rsidRDefault="00224D87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404B8538" w14:textId="77777777" w:rsidR="00224D87" w:rsidRPr="003000F9" w:rsidRDefault="00224D87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2C4281EC" w14:textId="77777777" w:rsidR="00224D87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0E7F06A4" w14:textId="77777777" w:rsidR="00224D87" w:rsidRPr="00DF6360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>Kraj je oprávněn dále nezpracovávat (nezajistit konsolidaci a nezapracovat do datové struktury DTM ZK) data, jejichž kvalita nebyla v úvodní analýze prokázána jako dostatečná. V případě, že objem dat s dostatečnou kvalitou převýší zejména finanční 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3A2E7521" w14:textId="77777777" w:rsidR="00224D87" w:rsidRPr="00B74035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lastRenderedPageBreak/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23504BA1" w14:textId="77777777" w:rsidR="00224D87" w:rsidRPr="00560EF3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5A7234C1" w14:textId="77777777" w:rsidR="00224D87" w:rsidRPr="003000F9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6A5EC513" w14:textId="77777777" w:rsidR="00224D87" w:rsidRDefault="00224D87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50BB587F" w14:textId="77777777" w:rsidR="00224D87" w:rsidRDefault="00224D87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3E3EDDDF" w14:textId="73FC30D3" w:rsidR="00224D87" w:rsidRDefault="00224D87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A25C9F">
        <w:rPr>
          <w:rFonts w:cstheme="minorHAnsi"/>
          <w:sz w:val="24"/>
          <w:szCs w:val="24"/>
        </w:rPr>
        <w:t>xxx</w:t>
      </w:r>
    </w:p>
    <w:p w14:paraId="0CD296C5" w14:textId="15004F01" w:rsidR="00224D87" w:rsidRPr="00506726" w:rsidRDefault="00224D87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A25C9F">
        <w:rPr>
          <w:rFonts w:cstheme="minorHAnsi"/>
          <w:sz w:val="24"/>
          <w:szCs w:val="24"/>
        </w:rPr>
        <w:t>xxx</w:t>
      </w:r>
    </w:p>
    <w:p w14:paraId="05EEC67B" w14:textId="77777777" w:rsidR="00224D87" w:rsidRPr="003000F9" w:rsidRDefault="00224D87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34411807" w14:textId="77777777" w:rsidR="00224D87" w:rsidRPr="003000F9" w:rsidRDefault="00224D87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404398FD" w14:textId="77777777" w:rsidR="00224D87" w:rsidRPr="003000F9" w:rsidRDefault="00224D87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7C50F095" w14:textId="77777777" w:rsidR="00224D87" w:rsidRDefault="00224D87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482A79B1" w14:textId="77777777" w:rsidR="00224D87" w:rsidRPr="00630719" w:rsidRDefault="00224D87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208B54FE" w14:textId="77777777" w:rsidR="00224D87" w:rsidRPr="00ED235D" w:rsidRDefault="00224D87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1C485803" w14:textId="77777777" w:rsidR="00224D87" w:rsidRDefault="00224D87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1E65265C" w14:textId="77777777" w:rsidR="00224D87" w:rsidRDefault="00224D87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297D64E6" w14:textId="77777777" w:rsidR="00224D87" w:rsidRPr="0079724A" w:rsidRDefault="00224D87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4A949E5A" w14:textId="77777777" w:rsidR="00224D87" w:rsidRPr="0079724A" w:rsidRDefault="00224D87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428BB185" w14:textId="77777777" w:rsidR="00224D87" w:rsidRPr="00630719" w:rsidRDefault="00224D87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04261875" w14:textId="77777777" w:rsidR="00224D87" w:rsidRPr="007C7DFE" w:rsidRDefault="00224D8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4484EB83" w14:textId="77777777" w:rsidR="00224D87" w:rsidRPr="007C7DFE" w:rsidRDefault="00224D8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3A4BE478" w14:textId="77777777" w:rsidR="00224D87" w:rsidRPr="007C7DFE" w:rsidRDefault="00224D8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0C88AE4E" w14:textId="77777777" w:rsidR="00224D87" w:rsidRPr="00B908E7" w:rsidRDefault="00224D87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293B096" w14:textId="77777777" w:rsidR="00224D87" w:rsidRPr="007C7DFE" w:rsidRDefault="00224D8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26EA6AEC" w14:textId="01B8B6BC" w:rsidR="00224D87" w:rsidRPr="007C7DFE" w:rsidRDefault="00224D8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 w:rsidR="005924AD">
        <w:rPr>
          <w:szCs w:val="24"/>
        </w:rPr>
        <w:t>Města Holešov</w:t>
      </w:r>
      <w:bookmarkStart w:id="0" w:name="_GoBack"/>
      <w:bookmarkEnd w:id="0"/>
    </w:p>
    <w:p w14:paraId="0A14A01A" w14:textId="0F59A7A3" w:rsidR="00224D87" w:rsidRPr="007C7DFE" w:rsidRDefault="00224D87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</w:t>
      </w:r>
      <w:r w:rsidR="00A25C9F">
        <w:rPr>
          <w:i/>
          <w:szCs w:val="24"/>
        </w:rPr>
        <w:t>a číslo usnesení:              04.10.2021, 356/23/RM</w:t>
      </w:r>
      <w:r w:rsidR="00812BB7">
        <w:rPr>
          <w:i/>
          <w:szCs w:val="24"/>
        </w:rPr>
        <w:t>/</w:t>
      </w:r>
      <w:r w:rsidR="00A25C9F">
        <w:rPr>
          <w:i/>
          <w:szCs w:val="24"/>
        </w:rPr>
        <w:t>2021</w:t>
      </w:r>
    </w:p>
    <w:p w14:paraId="544EBA0B" w14:textId="77777777" w:rsidR="00224D87" w:rsidRPr="00B77D91" w:rsidRDefault="00224D87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224D87" w:rsidRPr="003000F9" w14:paraId="282BEB41" w14:textId="77777777" w:rsidTr="00DA3B73">
        <w:trPr>
          <w:trHeight w:val="264"/>
        </w:trPr>
        <w:tc>
          <w:tcPr>
            <w:tcW w:w="4158" w:type="dxa"/>
          </w:tcPr>
          <w:p w14:paraId="6B442577" w14:textId="77777777" w:rsidR="00224D87" w:rsidRPr="003000F9" w:rsidRDefault="00224D8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305E2E88" w14:textId="77777777" w:rsidR="00224D87" w:rsidRPr="003000F9" w:rsidRDefault="00224D87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....................</w:t>
            </w:r>
            <w:r>
              <w:rPr>
                <w:rFonts w:cstheme="minorHAnsi"/>
                <w:sz w:val="24"/>
                <w:szCs w:val="24"/>
              </w:rPr>
              <w:t>.......</w:t>
            </w:r>
            <w:r w:rsidRPr="003000F9">
              <w:rPr>
                <w:rFonts w:cstheme="minorHAnsi"/>
                <w:sz w:val="24"/>
                <w:szCs w:val="24"/>
              </w:rPr>
              <w:t xml:space="preserve"> dne ……......……..</w:t>
            </w:r>
          </w:p>
        </w:tc>
      </w:tr>
      <w:tr w:rsidR="00224D87" w:rsidRPr="003000F9" w14:paraId="2B11A7D1" w14:textId="77777777" w:rsidTr="00DA3B73">
        <w:tc>
          <w:tcPr>
            <w:tcW w:w="4158" w:type="dxa"/>
          </w:tcPr>
          <w:p w14:paraId="37ECD9E8" w14:textId="77777777" w:rsidR="00224D87" w:rsidRPr="003000F9" w:rsidRDefault="00224D8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14706317" w14:textId="77777777" w:rsidR="00224D87" w:rsidRDefault="00224D8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696199C" w14:textId="77777777" w:rsidR="00224D87" w:rsidRPr="003000F9" w:rsidRDefault="00224D8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7614E9D" w14:textId="77777777" w:rsidR="00224D87" w:rsidRPr="003000F9" w:rsidRDefault="00224D8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24D87" w:rsidRPr="003000F9" w14:paraId="2819D539" w14:textId="77777777" w:rsidTr="00DA3B73">
        <w:tc>
          <w:tcPr>
            <w:tcW w:w="4158" w:type="dxa"/>
          </w:tcPr>
          <w:p w14:paraId="5F5FBB0A" w14:textId="77777777" w:rsidR="00224D87" w:rsidRPr="003000F9" w:rsidRDefault="00224D87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76975EB9" w14:textId="77777777" w:rsidR="00224D87" w:rsidRPr="003000F9" w:rsidRDefault="00224D87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224D87" w:rsidRPr="003000F9" w14:paraId="127F6EF9" w14:textId="77777777" w:rsidTr="00DA3B73">
        <w:tc>
          <w:tcPr>
            <w:tcW w:w="4158" w:type="dxa"/>
          </w:tcPr>
          <w:p w14:paraId="0215A27C" w14:textId="77777777" w:rsidR="00224D87" w:rsidRPr="00B77D91" w:rsidRDefault="00224D87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</w:tc>
        <w:tc>
          <w:tcPr>
            <w:tcW w:w="4522" w:type="dxa"/>
          </w:tcPr>
          <w:p w14:paraId="13071A0F" w14:textId="77777777" w:rsidR="00224D87" w:rsidRPr="003000F9" w:rsidRDefault="00224D87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</w:p>
        </w:tc>
      </w:tr>
    </w:tbl>
    <w:p w14:paraId="3DD0EF71" w14:textId="77777777" w:rsidR="00224D87" w:rsidRDefault="00224D87" w:rsidP="00506726">
      <w:pPr>
        <w:spacing w:after="120" w:line="259" w:lineRule="auto"/>
        <w:jc w:val="both"/>
        <w:rPr>
          <w:rFonts w:cstheme="minorHAnsi"/>
          <w:sz w:val="24"/>
          <w:szCs w:val="24"/>
        </w:rPr>
        <w:sectPr w:rsidR="00224D87" w:rsidSect="00224D87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37EA99B" w14:textId="77777777" w:rsidR="00224D87" w:rsidRPr="003000F9" w:rsidRDefault="00224D87" w:rsidP="00506726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sectPr w:rsidR="00224D87" w:rsidRPr="003000F9" w:rsidSect="00224D87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8AF5" w14:textId="77777777" w:rsidR="00224D87" w:rsidRDefault="00224D87" w:rsidP="00A625A3">
      <w:pPr>
        <w:spacing w:after="0" w:line="240" w:lineRule="auto"/>
      </w:pPr>
      <w:r>
        <w:separator/>
      </w:r>
    </w:p>
  </w:endnote>
  <w:endnote w:type="continuationSeparator" w:id="0">
    <w:p w14:paraId="23A2F00A" w14:textId="77777777" w:rsidR="00224D87" w:rsidRDefault="00224D87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14650344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4F0F8E36" w14:textId="20C02FCA" w:rsidR="00224D87" w:rsidRPr="007F6481" w:rsidRDefault="00224D87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5924AD">
          <w:rPr>
            <w:rFonts w:ascii="Arial" w:hAnsi="Arial" w:cs="Arial"/>
            <w:noProof/>
            <w:sz w:val="20"/>
          </w:rPr>
          <w:t>6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22CF982B" w14:textId="77777777" w:rsidR="00224D87" w:rsidRPr="00A625A3" w:rsidRDefault="00224D87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0302B532" w14:textId="77777777" w:rsidR="00CD7A0E" w:rsidRPr="007F6481" w:rsidRDefault="00CD7A0E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224D87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19EDE6BB" w14:textId="77777777" w:rsidR="00CD7A0E" w:rsidRPr="00A625A3" w:rsidRDefault="00CD7A0E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D53D4" w14:textId="77777777" w:rsidR="00224D87" w:rsidRDefault="00224D87" w:rsidP="00A625A3">
      <w:pPr>
        <w:spacing w:after="0" w:line="240" w:lineRule="auto"/>
      </w:pPr>
      <w:r>
        <w:separator/>
      </w:r>
    </w:p>
  </w:footnote>
  <w:footnote w:type="continuationSeparator" w:id="0">
    <w:p w14:paraId="29E9BC29" w14:textId="77777777" w:rsidR="00224D87" w:rsidRDefault="00224D87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AFE01" w14:textId="77777777" w:rsidR="00224D87" w:rsidRDefault="00224D87" w:rsidP="00346F16">
    <w:pPr>
      <w:pStyle w:val="Zhlav"/>
      <w:jc w:val="center"/>
    </w:pPr>
  </w:p>
  <w:p w14:paraId="1A9F477B" w14:textId="77777777" w:rsidR="00224D87" w:rsidRDefault="00224D87" w:rsidP="007F6481">
    <w:pPr>
      <w:pStyle w:val="Zhlav"/>
      <w:jc w:val="center"/>
    </w:pPr>
  </w:p>
  <w:p w14:paraId="6B85E85D" w14:textId="77777777" w:rsidR="00224D87" w:rsidRDefault="00224D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8865B" w14:textId="77777777" w:rsidR="00CD7A0E" w:rsidRDefault="00CD7A0E" w:rsidP="00346F16">
    <w:pPr>
      <w:pStyle w:val="Zhlav"/>
      <w:jc w:val="center"/>
    </w:pPr>
  </w:p>
  <w:p w14:paraId="26F7261B" w14:textId="77777777" w:rsidR="00CD7A0E" w:rsidRDefault="00CD7A0E" w:rsidP="007F6481">
    <w:pPr>
      <w:pStyle w:val="Zhlav"/>
      <w:jc w:val="center"/>
    </w:pPr>
  </w:p>
  <w:p w14:paraId="727D9380" w14:textId="77777777" w:rsidR="00CD7A0E" w:rsidRDefault="00CD7A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534A"/>
    <w:rsid w:val="0013610D"/>
    <w:rsid w:val="00143933"/>
    <w:rsid w:val="00153A50"/>
    <w:rsid w:val="00161225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432E"/>
    <w:rsid w:val="001D1B96"/>
    <w:rsid w:val="001D2F5B"/>
    <w:rsid w:val="001D7C04"/>
    <w:rsid w:val="001E4636"/>
    <w:rsid w:val="001E6E48"/>
    <w:rsid w:val="001F0EFF"/>
    <w:rsid w:val="001F1AC8"/>
    <w:rsid w:val="001F4211"/>
    <w:rsid w:val="001F6B91"/>
    <w:rsid w:val="002039B5"/>
    <w:rsid w:val="00206A53"/>
    <w:rsid w:val="002112B9"/>
    <w:rsid w:val="0021478B"/>
    <w:rsid w:val="00217FCE"/>
    <w:rsid w:val="00224D87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67B5"/>
    <w:rsid w:val="00386946"/>
    <w:rsid w:val="00387465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6D5C"/>
    <w:rsid w:val="00427247"/>
    <w:rsid w:val="00427D13"/>
    <w:rsid w:val="004348A5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4988"/>
    <w:rsid w:val="004C6479"/>
    <w:rsid w:val="004C7B4A"/>
    <w:rsid w:val="004D1A3A"/>
    <w:rsid w:val="004D2A60"/>
    <w:rsid w:val="004D3D14"/>
    <w:rsid w:val="004D6AAD"/>
    <w:rsid w:val="004E16D9"/>
    <w:rsid w:val="004E1B88"/>
    <w:rsid w:val="004E2785"/>
    <w:rsid w:val="004E6619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24AD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5B3D"/>
    <w:rsid w:val="007469E3"/>
    <w:rsid w:val="00751401"/>
    <w:rsid w:val="00755ADD"/>
    <w:rsid w:val="00756C81"/>
    <w:rsid w:val="00762AFC"/>
    <w:rsid w:val="00772ED3"/>
    <w:rsid w:val="00781924"/>
    <w:rsid w:val="00781E94"/>
    <w:rsid w:val="00782AD9"/>
    <w:rsid w:val="0078730E"/>
    <w:rsid w:val="00793CF5"/>
    <w:rsid w:val="0079724A"/>
    <w:rsid w:val="007A1165"/>
    <w:rsid w:val="007A2740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2BB7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DC4"/>
    <w:rsid w:val="009D5B4B"/>
    <w:rsid w:val="009E2AE4"/>
    <w:rsid w:val="009E6A47"/>
    <w:rsid w:val="009F06BA"/>
    <w:rsid w:val="009F10F8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5C9F"/>
    <w:rsid w:val="00A27E1B"/>
    <w:rsid w:val="00A30E82"/>
    <w:rsid w:val="00A31CFF"/>
    <w:rsid w:val="00A33363"/>
    <w:rsid w:val="00A45A75"/>
    <w:rsid w:val="00A46DA6"/>
    <w:rsid w:val="00A52C21"/>
    <w:rsid w:val="00A56B14"/>
    <w:rsid w:val="00A625A3"/>
    <w:rsid w:val="00A636F3"/>
    <w:rsid w:val="00A6437C"/>
    <w:rsid w:val="00A8349D"/>
    <w:rsid w:val="00A8605A"/>
    <w:rsid w:val="00A9201A"/>
    <w:rsid w:val="00A92B3C"/>
    <w:rsid w:val="00AA4A27"/>
    <w:rsid w:val="00AA5E49"/>
    <w:rsid w:val="00AA6397"/>
    <w:rsid w:val="00AB01AB"/>
    <w:rsid w:val="00AB18EC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53341"/>
    <w:rsid w:val="00D56A4F"/>
    <w:rsid w:val="00D574B7"/>
    <w:rsid w:val="00D60B5F"/>
    <w:rsid w:val="00D66737"/>
    <w:rsid w:val="00D701EF"/>
    <w:rsid w:val="00D72F39"/>
    <w:rsid w:val="00D76A52"/>
    <w:rsid w:val="00D85DD0"/>
    <w:rsid w:val="00D93346"/>
    <w:rsid w:val="00DA2D88"/>
    <w:rsid w:val="00DA3B73"/>
    <w:rsid w:val="00DA618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1D4B"/>
    <w:rsid w:val="00E54B00"/>
    <w:rsid w:val="00E54C13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A0B6D"/>
    <w:rsid w:val="00EA3E44"/>
    <w:rsid w:val="00EA48AA"/>
    <w:rsid w:val="00EA4AAB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C6C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9B5A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21AEC-D601-4CA8-B7D3-98A50A1C4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C6B96-22D9-4E98-ADFE-04680D7253C7}">
  <ds:schemaRefs>
    <ds:schemaRef ds:uri="0e76c817-32b5-40e8-821f-5b35ff9c7db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8350414-9d54-4237-9d16-58d32f2ed48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898755-E8DB-49E2-81EE-468A39A3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Křeková Irena</cp:lastModifiedBy>
  <cp:revision>2</cp:revision>
  <cp:lastPrinted>2021-07-01T07:47:00Z</cp:lastPrinted>
  <dcterms:created xsi:type="dcterms:W3CDTF">2021-07-14T05:54:00Z</dcterms:created>
  <dcterms:modified xsi:type="dcterms:W3CDTF">2021-10-20T11:20:00Z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311300</vt:r8>
  </property>
</Properties>
</file>