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3CED" w14:textId="77777777" w:rsidR="002112C7" w:rsidRDefault="00811EF5" w:rsidP="00F46937">
      <w:pPr>
        <w:pStyle w:val="Nzev"/>
        <w:widowControl w:val="0"/>
      </w:pPr>
      <w:r w:rsidRPr="00811EF5">
        <w:t>Smlouva o užívání Roche Inventory Solution</w:t>
      </w:r>
    </w:p>
    <w:p w14:paraId="13B13721" w14:textId="77777777" w:rsidR="006F560B" w:rsidRPr="006F560B" w:rsidRDefault="006F560B" w:rsidP="006F560B">
      <w:r>
        <w:t xml:space="preserve">Číslo smlouvy Ag ID: </w:t>
      </w:r>
      <w:r w:rsidR="008545C7" w:rsidRPr="008545C7">
        <w:rPr>
          <w:b/>
        </w:rPr>
        <w:t>112951-iiz-v1</w:t>
      </w:r>
    </w:p>
    <w:p w14:paraId="109C971A" w14:textId="77777777" w:rsidR="00BA58FF" w:rsidRDefault="00BA58FF" w:rsidP="00F46937">
      <w:pPr>
        <w:pStyle w:val="Nadpis1"/>
        <w:keepNext w:val="0"/>
        <w:widowControl w:val="0"/>
        <w:numPr>
          <w:ilvl w:val="0"/>
          <w:numId w:val="0"/>
        </w:numPr>
      </w:pPr>
      <w:r>
        <w:t>Smluvní strany</w:t>
      </w:r>
    </w:p>
    <w:p w14:paraId="625D7711" w14:textId="77777777" w:rsidR="00B70E50" w:rsidRPr="006F560B" w:rsidRDefault="00810DCC" w:rsidP="00F46937">
      <w:pPr>
        <w:widowControl w:val="0"/>
        <w:tabs>
          <w:tab w:val="left" w:pos="2552"/>
        </w:tabs>
      </w:pPr>
      <w:r w:rsidRPr="006F560B">
        <w:t>Název subjektu</w:t>
      </w:r>
      <w:r w:rsidR="00B70E50" w:rsidRPr="006F560B">
        <w:t>:</w:t>
      </w:r>
      <w:r w:rsidR="00B70E50" w:rsidRPr="006F560B">
        <w:tab/>
      </w:r>
      <w:r w:rsidR="006F560B" w:rsidRPr="006F560B">
        <w:t>ROCHE s. r. o.</w:t>
      </w:r>
    </w:p>
    <w:p w14:paraId="36ADB0FA" w14:textId="77777777" w:rsidR="00B70E50" w:rsidRPr="006F560B" w:rsidRDefault="00B70E50" w:rsidP="00F46937">
      <w:pPr>
        <w:widowControl w:val="0"/>
        <w:tabs>
          <w:tab w:val="left" w:pos="2552"/>
        </w:tabs>
      </w:pPr>
      <w:r w:rsidRPr="006F560B">
        <w:t>Sídlo:</w:t>
      </w:r>
      <w:r w:rsidRPr="006F560B">
        <w:tab/>
      </w:r>
      <w:r w:rsidR="006F560B" w:rsidRPr="006F560B">
        <w:t>Sokolovská 685/136f, Karlín, 186 00 Praha 8</w:t>
      </w:r>
    </w:p>
    <w:p w14:paraId="406B2C94" w14:textId="77777777" w:rsidR="006F560B" w:rsidRPr="006F560B" w:rsidRDefault="00B70E50" w:rsidP="00F46937">
      <w:pPr>
        <w:widowControl w:val="0"/>
        <w:tabs>
          <w:tab w:val="left" w:pos="2552"/>
        </w:tabs>
      </w:pPr>
      <w:r w:rsidRPr="006F560B">
        <w:t>IČO:</w:t>
      </w:r>
      <w:r w:rsidRPr="006F560B">
        <w:tab/>
        <w:t>49617052</w:t>
      </w:r>
    </w:p>
    <w:p w14:paraId="6A9A07B9" w14:textId="77777777" w:rsidR="00B70E50" w:rsidRPr="006F560B" w:rsidRDefault="006F560B" w:rsidP="00F46937">
      <w:pPr>
        <w:widowControl w:val="0"/>
        <w:tabs>
          <w:tab w:val="left" w:pos="2552"/>
        </w:tabs>
      </w:pPr>
      <w:r w:rsidRPr="006F560B">
        <w:t>DIČ:</w:t>
      </w:r>
      <w:r w:rsidRPr="006F560B">
        <w:tab/>
      </w:r>
      <w:r w:rsidR="00B70E50" w:rsidRPr="006F560B">
        <w:t>CZ49617052</w:t>
      </w:r>
    </w:p>
    <w:p w14:paraId="32273BDE" w14:textId="77777777" w:rsidR="00B70E50" w:rsidRPr="006F560B" w:rsidRDefault="00CF7991" w:rsidP="00F46937">
      <w:pPr>
        <w:widowControl w:val="0"/>
        <w:tabs>
          <w:tab w:val="left" w:pos="2552"/>
        </w:tabs>
      </w:pPr>
      <w:r w:rsidRPr="006F560B">
        <w:t>Zápis v OR</w:t>
      </w:r>
      <w:r w:rsidR="00B70E50" w:rsidRPr="006F560B">
        <w:t>:</w:t>
      </w:r>
      <w:r w:rsidR="00B70E50" w:rsidRPr="006F560B">
        <w:tab/>
      </w:r>
      <w:r w:rsidR="006F560B" w:rsidRPr="006F560B">
        <w:t>C 13202 vedená u Městského soudu v Praze</w:t>
      </w:r>
    </w:p>
    <w:p w14:paraId="26309090" w14:textId="13335922" w:rsidR="006F560B" w:rsidRPr="006F560B" w:rsidRDefault="00CF7991" w:rsidP="00F46937">
      <w:pPr>
        <w:widowControl w:val="0"/>
        <w:tabs>
          <w:tab w:val="left" w:pos="2552"/>
        </w:tabs>
      </w:pPr>
      <w:r w:rsidRPr="006F560B">
        <w:t>Zastupuje</w:t>
      </w:r>
      <w:r w:rsidR="00B70E50" w:rsidRPr="006F560B">
        <w:t>:</w:t>
      </w:r>
      <w:r w:rsidR="00B70E50" w:rsidRPr="006F560B">
        <w:tab/>
      </w:r>
      <w:r w:rsidR="000113FF">
        <w:t>xxxx</w:t>
      </w:r>
      <w:r w:rsidR="00397907">
        <w:t>, jednatel</w:t>
      </w:r>
    </w:p>
    <w:p w14:paraId="3026A0C8" w14:textId="1611BD08" w:rsidR="00B21C7C" w:rsidRPr="006F560B" w:rsidRDefault="006F560B" w:rsidP="00F46937">
      <w:pPr>
        <w:widowControl w:val="0"/>
        <w:tabs>
          <w:tab w:val="left" w:pos="2552"/>
        </w:tabs>
      </w:pPr>
      <w:r w:rsidRPr="006F560B">
        <w:tab/>
      </w:r>
      <w:r w:rsidR="000113FF">
        <w:t>xxxx</w:t>
      </w:r>
      <w:r w:rsidR="00397907">
        <w:t>, jednatel</w:t>
      </w:r>
    </w:p>
    <w:p w14:paraId="54F2E289" w14:textId="77777777" w:rsidR="00B70E50" w:rsidRDefault="00B70E50" w:rsidP="00F46937">
      <w:pPr>
        <w:widowControl w:val="0"/>
        <w:tabs>
          <w:tab w:val="left" w:pos="2552"/>
        </w:tabs>
      </w:pPr>
      <w:r>
        <w:t xml:space="preserve">Bankovní spojení: </w:t>
      </w:r>
      <w:r>
        <w:tab/>
        <w:t xml:space="preserve">UniCredit Bank Czech Republic and Slovakia, a. s. </w:t>
      </w:r>
    </w:p>
    <w:p w14:paraId="04E97F5C" w14:textId="77777777" w:rsidR="00B70E50" w:rsidRPr="00B70E50" w:rsidRDefault="00B70E50" w:rsidP="00F46937">
      <w:pPr>
        <w:widowControl w:val="0"/>
        <w:tabs>
          <w:tab w:val="left" w:pos="2552"/>
        </w:tabs>
        <w:spacing w:after="120"/>
      </w:pPr>
      <w:r>
        <w:t>Číslo účtu:</w:t>
      </w:r>
      <w:r>
        <w:tab/>
        <w:t>2102556818/2700</w:t>
      </w:r>
    </w:p>
    <w:p w14:paraId="0CC79AE2" w14:textId="77777777" w:rsidR="00B70E50" w:rsidRDefault="00B70E50" w:rsidP="00F46937">
      <w:pPr>
        <w:widowControl w:val="0"/>
        <w:spacing w:after="120"/>
      </w:pPr>
      <w:r>
        <w:t>(dále jen „</w:t>
      </w:r>
      <w:r w:rsidR="00F40655">
        <w:rPr>
          <w:b/>
        </w:rPr>
        <w:t>P</w:t>
      </w:r>
      <w:r w:rsidR="00397907">
        <w:rPr>
          <w:b/>
        </w:rPr>
        <w:t>oskytovatel</w:t>
      </w:r>
      <w:r>
        <w:t>“)</w:t>
      </w:r>
    </w:p>
    <w:p w14:paraId="608D74E4" w14:textId="77777777" w:rsidR="00B70E50" w:rsidRDefault="00B70E50" w:rsidP="00F46937">
      <w:pPr>
        <w:widowControl w:val="0"/>
        <w:spacing w:after="120"/>
      </w:pPr>
      <w:r>
        <w:t>a</w:t>
      </w:r>
    </w:p>
    <w:p w14:paraId="2DCA2FC9" w14:textId="623B78EC" w:rsidR="00BA58FF" w:rsidRDefault="00810DCC" w:rsidP="000113FF">
      <w:pPr>
        <w:widowControl w:val="0"/>
        <w:tabs>
          <w:tab w:val="left" w:pos="2552"/>
          <w:tab w:val="left" w:pos="7290"/>
        </w:tabs>
      </w:pPr>
      <w:r>
        <w:t>Název subjektu</w:t>
      </w:r>
      <w:r w:rsidR="00076934">
        <w:t>:</w:t>
      </w:r>
      <w:r w:rsidR="00076934">
        <w:tab/>
      </w:r>
      <w:r w:rsidR="00DB2329" w:rsidRPr="00DB2329">
        <w:rPr>
          <w:rStyle w:val="Formtun2"/>
          <w:b w:val="0"/>
        </w:rPr>
        <w:t>Oblastní nemocnice Trutnov a.s.</w:t>
      </w:r>
      <w:r w:rsidR="000113FF">
        <w:rPr>
          <w:rStyle w:val="Formtun2"/>
          <w:b w:val="0"/>
        </w:rPr>
        <w:tab/>
      </w:r>
    </w:p>
    <w:p w14:paraId="40980D82" w14:textId="77777777" w:rsidR="00076934" w:rsidRDefault="00076934" w:rsidP="00F46937">
      <w:pPr>
        <w:widowControl w:val="0"/>
        <w:tabs>
          <w:tab w:val="left" w:pos="2552"/>
        </w:tabs>
      </w:pPr>
      <w:r>
        <w:t>Sídlo:</w:t>
      </w:r>
      <w:r>
        <w:tab/>
      </w:r>
      <w:r w:rsidR="00DB2329" w:rsidRPr="00DB2329">
        <w:rPr>
          <w:rStyle w:val="Formtun2"/>
          <w:b w:val="0"/>
        </w:rPr>
        <w:t>Maxima Gorkého 77, Kryblice, 541 01 Trutnov</w:t>
      </w:r>
    </w:p>
    <w:p w14:paraId="244B05C0" w14:textId="77777777" w:rsidR="00076934" w:rsidRDefault="00076934" w:rsidP="00F46937">
      <w:pPr>
        <w:widowControl w:val="0"/>
        <w:tabs>
          <w:tab w:val="left" w:pos="2552"/>
        </w:tabs>
      </w:pPr>
      <w:r>
        <w:t>IČO:</w:t>
      </w:r>
      <w:r>
        <w:tab/>
      </w:r>
      <w:r w:rsidR="00DB2329" w:rsidRPr="00DB2329">
        <w:rPr>
          <w:rStyle w:val="Formtun2"/>
          <w:b w:val="0"/>
        </w:rPr>
        <w:t>26000237</w:t>
      </w:r>
    </w:p>
    <w:p w14:paraId="6D286233" w14:textId="77777777" w:rsidR="00384C57" w:rsidRDefault="00384C57" w:rsidP="00F46937">
      <w:pPr>
        <w:widowControl w:val="0"/>
        <w:tabs>
          <w:tab w:val="left" w:pos="2552"/>
        </w:tabs>
      </w:pPr>
      <w:r w:rsidRPr="006F560B">
        <w:t>DIČ</w:t>
      </w:r>
      <w:r>
        <w:t>:</w:t>
      </w:r>
      <w:r>
        <w:tab/>
      </w:r>
      <w:r w:rsidR="00DB2329" w:rsidRPr="00DB2329">
        <w:rPr>
          <w:rStyle w:val="Formtun2"/>
          <w:b w:val="0"/>
        </w:rPr>
        <w:t>CZ699004900</w:t>
      </w:r>
    </w:p>
    <w:p w14:paraId="414C3B5C" w14:textId="77777777" w:rsidR="00076934" w:rsidRDefault="006F560B" w:rsidP="00F46937">
      <w:pPr>
        <w:widowControl w:val="0"/>
        <w:tabs>
          <w:tab w:val="left" w:pos="2552"/>
        </w:tabs>
      </w:pPr>
      <w:r>
        <w:t>Zápis v OR:</w:t>
      </w:r>
      <w:r w:rsidR="002D1544">
        <w:tab/>
      </w:r>
      <w:r w:rsidR="00DB2329" w:rsidRPr="00DB2329">
        <w:rPr>
          <w:rStyle w:val="Formtun2"/>
          <w:b w:val="0"/>
        </w:rPr>
        <w:t>B 2334 vedená u Krajského soudu v Hradci Králové</w:t>
      </w:r>
    </w:p>
    <w:p w14:paraId="248E0394" w14:textId="77777777" w:rsidR="00076934" w:rsidRDefault="006F560B" w:rsidP="00DB2329">
      <w:pPr>
        <w:widowControl w:val="0"/>
        <w:tabs>
          <w:tab w:val="left" w:pos="2552"/>
        </w:tabs>
        <w:rPr>
          <w:rStyle w:val="Formtun2"/>
          <w:b w:val="0"/>
        </w:rPr>
      </w:pPr>
      <w:r>
        <w:t>Zastupuje</w:t>
      </w:r>
      <w:r w:rsidR="00076934">
        <w:t>:</w:t>
      </w:r>
      <w:r w:rsidR="002D1544">
        <w:tab/>
      </w:r>
      <w:r w:rsidR="00DB2329" w:rsidRPr="00DB2329">
        <w:rPr>
          <w:rStyle w:val="Formtun2"/>
          <w:b w:val="0"/>
        </w:rPr>
        <w:t>Ing. Miroslav Procházka, Ph.D.</w:t>
      </w:r>
      <w:r w:rsidR="00DB2329">
        <w:rPr>
          <w:rStyle w:val="Formtun2"/>
          <w:b w:val="0"/>
        </w:rPr>
        <w:t>, předseda správní rady</w:t>
      </w:r>
    </w:p>
    <w:p w14:paraId="772BFF5B" w14:textId="77777777" w:rsidR="00397907" w:rsidRDefault="00397907" w:rsidP="00397907">
      <w:pPr>
        <w:widowControl w:val="0"/>
        <w:tabs>
          <w:tab w:val="left" w:pos="2552"/>
        </w:tabs>
      </w:pPr>
      <w:r>
        <w:t>Bankovní spojení:</w:t>
      </w:r>
      <w:r>
        <w:tab/>
      </w:r>
      <w:r w:rsidR="00DB2329">
        <w:t>Československá obchodní banka, a.s.</w:t>
      </w:r>
    </w:p>
    <w:p w14:paraId="6DF047E8" w14:textId="77777777" w:rsidR="00397907" w:rsidRDefault="00397907" w:rsidP="00F46937">
      <w:pPr>
        <w:widowControl w:val="0"/>
        <w:tabs>
          <w:tab w:val="left" w:pos="2552"/>
        </w:tabs>
        <w:spacing w:after="120"/>
      </w:pPr>
      <w:r>
        <w:t>Číslo účtu:</w:t>
      </w:r>
      <w:r>
        <w:tab/>
      </w:r>
      <w:r w:rsidR="00DB2329" w:rsidRPr="00DB2329">
        <w:t>186345575/0300</w:t>
      </w:r>
    </w:p>
    <w:p w14:paraId="3603873E" w14:textId="77777777" w:rsidR="00076934" w:rsidRDefault="00076934" w:rsidP="00F46937">
      <w:pPr>
        <w:widowControl w:val="0"/>
        <w:spacing w:after="120"/>
      </w:pPr>
      <w:r>
        <w:t>(dále jen „</w:t>
      </w:r>
      <w:r w:rsidR="00D111C8">
        <w:rPr>
          <w:b/>
        </w:rPr>
        <w:t>Uživatel</w:t>
      </w:r>
      <w:r>
        <w:t>“)</w:t>
      </w:r>
    </w:p>
    <w:p w14:paraId="40682805" w14:textId="77777777" w:rsidR="00D83F84" w:rsidRPr="00A66FD2" w:rsidRDefault="00D83F84" w:rsidP="00F46937">
      <w:pPr>
        <w:widowControl w:val="0"/>
        <w:spacing w:after="120"/>
      </w:pPr>
      <w:r w:rsidRPr="00D83F84">
        <w:t xml:space="preserve">uzavřely tuto </w:t>
      </w:r>
      <w:r w:rsidR="00811EF5">
        <w:rPr>
          <w:b/>
        </w:rPr>
        <w:t>smlouvu o užívání Roche Inventory Solution</w:t>
      </w:r>
      <w:r w:rsidR="00C155C1">
        <w:t xml:space="preserve"> (dále jen „</w:t>
      </w:r>
      <w:r w:rsidR="00F40655">
        <w:rPr>
          <w:b/>
        </w:rPr>
        <w:t>S</w:t>
      </w:r>
      <w:r w:rsidR="00C155C1" w:rsidRPr="00FF0DC5">
        <w:rPr>
          <w:b/>
        </w:rPr>
        <w:t>mlouva</w:t>
      </w:r>
      <w:r w:rsidR="00C155C1">
        <w:t>“).</w:t>
      </w:r>
    </w:p>
    <w:p w14:paraId="76D42121" w14:textId="77777777" w:rsidR="00D83F84" w:rsidRPr="00D83F84" w:rsidRDefault="00D83F84" w:rsidP="00F46937">
      <w:pPr>
        <w:pStyle w:val="Nadpis1"/>
        <w:keepNext w:val="0"/>
        <w:widowControl w:val="0"/>
      </w:pPr>
      <w:r w:rsidRPr="00D75C2B">
        <w:t xml:space="preserve">Předmět </w:t>
      </w:r>
      <w:r w:rsidR="001D62FE">
        <w:t>S</w:t>
      </w:r>
      <w:r w:rsidRPr="00D75C2B">
        <w:t>mlouvy</w:t>
      </w:r>
    </w:p>
    <w:p w14:paraId="4307DC9C" w14:textId="77777777" w:rsidR="00811EF5" w:rsidRPr="00862ADB" w:rsidRDefault="00811EF5" w:rsidP="00862ADB">
      <w:pPr>
        <w:pStyle w:val="Normlnslovan"/>
      </w:pPr>
      <w:r>
        <w:t xml:space="preserve">Poskytovatel se na základě této Smlouvy </w:t>
      </w:r>
      <w:r w:rsidR="00862ADB">
        <w:t xml:space="preserve">poskytne </w:t>
      </w:r>
      <w:r w:rsidR="00D111C8">
        <w:t>Uživateli</w:t>
      </w:r>
      <w:r w:rsidR="00862ADB">
        <w:t xml:space="preserve"> službu </w:t>
      </w:r>
      <w:r w:rsidR="00862ADB" w:rsidRPr="00D111C8">
        <w:t>Roche Inventory Solution</w:t>
      </w:r>
      <w:r w:rsidR="00862ADB">
        <w:t xml:space="preserve">, která </w:t>
      </w:r>
      <w:r w:rsidR="00862ADB" w:rsidRPr="00862ADB">
        <w:t>umožňuje laboratoři sledovat dodávky a spotřebu</w:t>
      </w:r>
      <w:r w:rsidR="00862ADB">
        <w:t xml:space="preserve"> diagnostického materiálu</w:t>
      </w:r>
      <w:r w:rsidR="00862ADB" w:rsidRPr="00862ADB">
        <w:t xml:space="preserve"> pomocí skenování čárových kódů intuitivním ručním skenerem</w:t>
      </w:r>
      <w:r w:rsidR="00D111C8">
        <w:t xml:space="preserve"> a za využití cloud-based webové aplikace</w:t>
      </w:r>
      <w:r w:rsidR="00862ADB" w:rsidRPr="00862ADB">
        <w:t xml:space="preserve">. Na základě uživatelem definovaných minimálních a maximálních úrovní systém zobrazuje </w:t>
      </w:r>
      <w:r w:rsidR="00443576">
        <w:t>stav skladových zásob</w:t>
      </w:r>
      <w:r w:rsidR="00862ADB" w:rsidRPr="00862ADB">
        <w:t xml:space="preserve"> a může navrhnout nebo automaticky spustit objednávku na doplnění požadovaných produktů</w:t>
      </w:r>
      <w:r w:rsidR="00D111C8">
        <w:t>, přičemž parametry pro konfiguraci systému Poskytovateli dodá Uživatel</w:t>
      </w:r>
      <w:r w:rsidR="00862ADB" w:rsidRPr="00862ADB">
        <w:t>.</w:t>
      </w:r>
      <w:r w:rsidR="00862ADB">
        <w:t xml:space="preserve"> </w:t>
      </w:r>
      <w:r w:rsidR="00862ADB" w:rsidRPr="00862ADB">
        <w:rPr>
          <w:color w:val="000000" w:themeColor="text1"/>
        </w:rPr>
        <w:t>Roche Inventory Solution eliminuje časově náročné manuální sledování</w:t>
      </w:r>
      <w:r w:rsidR="00862ADB">
        <w:rPr>
          <w:color w:val="000000" w:themeColor="text1"/>
        </w:rPr>
        <w:t xml:space="preserve"> skladových zásob</w:t>
      </w:r>
      <w:r w:rsidR="00862ADB" w:rsidRPr="00862ADB">
        <w:rPr>
          <w:color w:val="000000" w:themeColor="text1"/>
        </w:rPr>
        <w:t xml:space="preserve">, automatizuje doobjednávání a pomáhá laboratořím vyhnout se běžným problémům se zásobami, jako jsou výpadky zásob, nákladné spěšné objednávky a produkty </w:t>
      </w:r>
      <w:r w:rsidR="00862ADB">
        <w:rPr>
          <w:color w:val="000000" w:themeColor="text1"/>
        </w:rPr>
        <w:t>s končící expirační dobou (dále jen „</w:t>
      </w:r>
      <w:r w:rsidR="00862ADB" w:rsidRPr="00862ADB">
        <w:rPr>
          <w:b/>
          <w:color w:val="000000" w:themeColor="text1"/>
        </w:rPr>
        <w:t>Služba</w:t>
      </w:r>
      <w:r w:rsidR="00862ADB">
        <w:rPr>
          <w:color w:val="000000" w:themeColor="text1"/>
        </w:rPr>
        <w:t>“).</w:t>
      </w:r>
    </w:p>
    <w:p w14:paraId="1FA71C9F" w14:textId="77777777" w:rsidR="00862ADB" w:rsidRDefault="00862ADB" w:rsidP="00862ADB">
      <w:pPr>
        <w:pStyle w:val="Normlnslovan"/>
      </w:pPr>
      <w:r>
        <w:t xml:space="preserve">Poskytovatel půjčí </w:t>
      </w:r>
      <w:r w:rsidR="002F166C">
        <w:t>Uživateli</w:t>
      </w:r>
      <w:r>
        <w:t xml:space="preserve"> ruční čtečk</w:t>
      </w:r>
      <w:r w:rsidR="002F166C">
        <w:t>y</w:t>
      </w:r>
      <w:r>
        <w:t xml:space="preserve"> čárových kódů včetně příslušenství a všech součástí nezbytných k </w:t>
      </w:r>
      <w:r w:rsidR="002F166C">
        <w:t>jejich</w:t>
      </w:r>
      <w:r>
        <w:t xml:space="preserve"> užívání (dále jen „</w:t>
      </w:r>
      <w:r w:rsidRPr="00862ADB">
        <w:rPr>
          <w:b/>
        </w:rPr>
        <w:t>Předmět výpůjčky</w:t>
      </w:r>
      <w:r>
        <w:t>“). Specifikace Předmětu výpůjčk</w:t>
      </w:r>
      <w:r w:rsidR="00197A2C">
        <w:t>y</w:t>
      </w:r>
      <w:r>
        <w:t xml:space="preserve"> je uvedena v </w:t>
      </w:r>
      <w:r w:rsidRPr="002F166C">
        <w:rPr>
          <w:b/>
        </w:rPr>
        <w:t>Příloze č. 1</w:t>
      </w:r>
      <w:r>
        <w:t xml:space="preserve"> Smlouvy.</w:t>
      </w:r>
      <w:r w:rsidR="00197A2C">
        <w:t xml:space="preserve"> Předmět výpůjčky ke svému užívání vyžaduje připojení k internetové síti, které zajistí </w:t>
      </w:r>
      <w:r w:rsidR="002F166C">
        <w:t>Uživatel</w:t>
      </w:r>
      <w:r w:rsidR="00197A2C">
        <w:t>.</w:t>
      </w:r>
    </w:p>
    <w:p w14:paraId="6901D255" w14:textId="77777777" w:rsidR="00862ADB" w:rsidRDefault="00862ADB" w:rsidP="00862ADB">
      <w:pPr>
        <w:pStyle w:val="Normlnslovan"/>
      </w:pPr>
      <w:r>
        <w:t>Služba je založena na webové aplikaci</w:t>
      </w:r>
      <w:r w:rsidR="00197A2C">
        <w:t xml:space="preserve">, která pracuje s daty </w:t>
      </w:r>
      <w:r w:rsidR="00443576">
        <w:t>poskytnutými Uživatelem</w:t>
      </w:r>
      <w:r w:rsidR="00197A2C">
        <w:t xml:space="preserve"> Předmětu výpůjčky.</w:t>
      </w:r>
      <w:r w:rsidR="002F166C">
        <w:t xml:space="preserve"> Poskytovatel vytvoří Uživateli přístupové účty do webové aplikace Služby; počet uživatelských účtů a jména jejich primárních držitelů jsou uvedena v </w:t>
      </w:r>
      <w:r w:rsidR="002F166C" w:rsidRPr="002F166C">
        <w:rPr>
          <w:b/>
        </w:rPr>
        <w:t xml:space="preserve">Příloze č. </w:t>
      </w:r>
      <w:r w:rsidR="00093188">
        <w:rPr>
          <w:b/>
        </w:rPr>
        <w:t>3</w:t>
      </w:r>
      <w:r w:rsidR="002F166C">
        <w:t xml:space="preserve"> Smlouvy.</w:t>
      </w:r>
    </w:p>
    <w:p w14:paraId="05EEE72A" w14:textId="77777777" w:rsidR="00862ADB" w:rsidRDefault="00862ADB" w:rsidP="00862ADB">
      <w:pPr>
        <w:pStyle w:val="Normlnslovan"/>
      </w:pPr>
      <w:r>
        <w:t>Poskytovatel provede konfiguraci P</w:t>
      </w:r>
      <w:r w:rsidR="00197A2C">
        <w:t xml:space="preserve">ředmětu výpůjčky, k čemuž mu </w:t>
      </w:r>
      <w:r w:rsidR="00D17EAD">
        <w:t>Uživatel</w:t>
      </w:r>
      <w:r w:rsidR="00197A2C">
        <w:t xml:space="preserve"> poskytne součinnost (zejména spolupráci odpovědných zaměstnanců </w:t>
      </w:r>
      <w:r w:rsidR="00D17EAD">
        <w:t>Uživatele</w:t>
      </w:r>
      <w:r w:rsidR="00197A2C">
        <w:t xml:space="preserve">, kteří se Službou budou pracovat, součinnosti IT oddělení </w:t>
      </w:r>
      <w:r w:rsidR="00D17EAD">
        <w:t>Uživatele</w:t>
      </w:r>
      <w:r w:rsidR="00197A2C">
        <w:t xml:space="preserve">, poskytnutí prostoru pro instruktáž a zaškolení zaměstnanců </w:t>
      </w:r>
      <w:r w:rsidR="00D17EAD">
        <w:t>Uživatele</w:t>
      </w:r>
      <w:r w:rsidR="00197A2C">
        <w:t>).</w:t>
      </w:r>
    </w:p>
    <w:p w14:paraId="3926F965" w14:textId="77777777" w:rsidR="00197A2C" w:rsidRDefault="00197A2C" w:rsidP="00862ADB">
      <w:pPr>
        <w:pStyle w:val="Normlnslovan"/>
      </w:pPr>
      <w:r>
        <w:lastRenderedPageBreak/>
        <w:t xml:space="preserve">Poskytovatel provede instruktáž a zaškolení zaměstnanců </w:t>
      </w:r>
      <w:r w:rsidR="00D17EAD">
        <w:t xml:space="preserve">Uživatele </w:t>
      </w:r>
      <w:r w:rsidR="002F166C">
        <w:t xml:space="preserve">(v délce nejvýše </w:t>
      </w:r>
      <w:r w:rsidR="00443576">
        <w:t>10</w:t>
      </w:r>
      <w:r w:rsidR="002F166C">
        <w:t xml:space="preserve"> hodin)</w:t>
      </w:r>
      <w:r>
        <w:t>, kteří se Službou budou pracovat.</w:t>
      </w:r>
    </w:p>
    <w:p w14:paraId="273A67F1" w14:textId="77777777" w:rsidR="00197A2C" w:rsidRDefault="00197A2C" w:rsidP="00862ADB">
      <w:pPr>
        <w:pStyle w:val="Normlnslovan"/>
      </w:pPr>
      <w:r>
        <w:t xml:space="preserve">Poskytovatel bude poskytovat </w:t>
      </w:r>
      <w:r w:rsidR="00D17EAD">
        <w:t xml:space="preserve">Uživateli </w:t>
      </w:r>
      <w:r>
        <w:t>uživatelskou a technickou podpisu po dobu trvání Smlouvy za podmínek uvedených v </w:t>
      </w:r>
      <w:r w:rsidRPr="00093188">
        <w:rPr>
          <w:b/>
        </w:rPr>
        <w:t>Příloze č. 3</w:t>
      </w:r>
      <w:r>
        <w:t xml:space="preserve"> Smlouvy.</w:t>
      </w:r>
    </w:p>
    <w:p w14:paraId="06B250A3" w14:textId="77777777" w:rsidR="00197A2C" w:rsidRDefault="00197A2C" w:rsidP="00862ADB">
      <w:pPr>
        <w:pStyle w:val="Normlnslovan"/>
      </w:pPr>
      <w:r>
        <w:t>Cena Služby</w:t>
      </w:r>
      <w:r w:rsidR="00093188">
        <w:t>, případných rozšíření Služby</w:t>
      </w:r>
      <w:r>
        <w:t xml:space="preserve"> </w:t>
      </w:r>
      <w:r w:rsidR="00093188">
        <w:t>a platební podmínky jsou uvedeny</w:t>
      </w:r>
      <w:r>
        <w:t xml:space="preserve"> v </w:t>
      </w:r>
      <w:r w:rsidRPr="00197A2C">
        <w:rPr>
          <w:b/>
        </w:rPr>
        <w:t>Příloze č. 2</w:t>
      </w:r>
      <w:r>
        <w:t xml:space="preserve"> Smlouvy</w:t>
      </w:r>
    </w:p>
    <w:p w14:paraId="01CC26A8" w14:textId="77777777" w:rsidR="00F40655" w:rsidRPr="00CE411A" w:rsidRDefault="00F40655" w:rsidP="00F40655">
      <w:pPr>
        <w:pStyle w:val="Nadpis1"/>
      </w:pPr>
      <w:r w:rsidRPr="00CE411A">
        <w:t>Práva a povinnosti smluvních stran</w:t>
      </w:r>
    </w:p>
    <w:p w14:paraId="0FF3994E" w14:textId="77777777" w:rsidR="00093188" w:rsidRDefault="00093188" w:rsidP="00093188">
      <w:pPr>
        <w:pStyle w:val="Normlnslovan"/>
      </w:pPr>
      <w:r>
        <w:t xml:space="preserve">Poskytovatel umísťuje Předmět výpůjčky u Uživatele na místě k tomu Uživatelem určeném a Poskytovatelem odsouhlaseném. O umístění a zprovoznění Předmětu výpůjčky Poskytovatel sepíše instalační, resp. předávací protokol. Uživatel se zavazuje zabezpečit, aby po umístění a zprovoznění Předmětu výpůjčky byla k dispozici jím pověřená osoba, která funkčnost a způsobilost Předmětu výpůjčky k řádnému užívání zkontroluje a instalační protokol za Uživatele podepíše. V případě ukončení Smlouvy smluvní strany sepíší obdobně deinstalační, resp. předávací protokol. Uživatelem určené místo plnění je uvedeno v </w:t>
      </w:r>
      <w:r w:rsidRPr="00093188">
        <w:rPr>
          <w:b/>
        </w:rPr>
        <w:t>Příloze č. 1</w:t>
      </w:r>
      <w:r>
        <w:t xml:space="preserve"> Smlouvy (dále jen „</w:t>
      </w:r>
      <w:r w:rsidRPr="00093188">
        <w:rPr>
          <w:b/>
        </w:rPr>
        <w:t>Místo plnění</w:t>
      </w:r>
      <w:r>
        <w:t>“).</w:t>
      </w:r>
    </w:p>
    <w:p w14:paraId="0F4D0781" w14:textId="77777777" w:rsidR="00093188" w:rsidRDefault="00093188" w:rsidP="00093188">
      <w:pPr>
        <w:pStyle w:val="Normlnslovan"/>
      </w:pPr>
      <w:r>
        <w:t>Poskytovatel se zavazuje poskytnout součinnost Uživateli ohledně plnění jeho povinností jako správce, které vyplývají z Nařízení EU č. 2016/679, o ochraně osobních údajů (dále jen „GDPR“).</w:t>
      </w:r>
    </w:p>
    <w:p w14:paraId="192592E4" w14:textId="77777777" w:rsidR="00093188" w:rsidRDefault="00093188" w:rsidP="00093188">
      <w:pPr>
        <w:pStyle w:val="Normlnslovan"/>
      </w:pPr>
      <w:r>
        <w:t>Uživatel se zavazuje poskytnout Poskytovateli potřebnou součinnost při instalaci i deinstalaci Předmětu výpůjčky a protokolárně tuto skutečnost potvrdit.</w:t>
      </w:r>
    </w:p>
    <w:p w14:paraId="5181030D" w14:textId="77777777" w:rsidR="00093188" w:rsidRDefault="00093188" w:rsidP="00093188">
      <w:pPr>
        <w:pStyle w:val="Normlnslovan"/>
      </w:pPr>
      <w:r>
        <w:t xml:space="preserve">Uživatel je povinen používat Předmět výpůjčky s péčí řádného hospodáře a jen k takovým účelům, pro něž je výrobcem určen. Je povinen chránit Předmět výpůjčky před poškozením (byť i z nedbalosti), ztrátou nebo zničením. </w:t>
      </w:r>
    </w:p>
    <w:p w14:paraId="5D5EFBD6" w14:textId="77777777" w:rsidR="00093188" w:rsidRDefault="00093188" w:rsidP="00093188">
      <w:pPr>
        <w:pStyle w:val="Normlnslovan"/>
      </w:pPr>
      <w:r>
        <w:t xml:space="preserve">Pro případ, že po dobu trvání Smlouvy dojde v místě instalace Předmětu výpůjčky k poškození nebo zničení Předmětu výpůjčky živelnou událostí, k poškození nebo zničení Předmětu výpůjčky vodou z vodovodního zařízení nebo k odcizení Předmětu výpůjčky způsobem, při kterém pachatel překonal překážky nebo opatření chránící Předmět výpůjčky před zcizením, nese </w:t>
      </w:r>
      <w:r w:rsidR="00AD4216">
        <w:t>Uživatel</w:t>
      </w:r>
      <w:r>
        <w:t xml:space="preserve"> škodu na Předmětu výpůjčky, která vznikne uvedenými škodními událostmi, ke své tíži.</w:t>
      </w:r>
    </w:p>
    <w:p w14:paraId="1FF03316" w14:textId="77777777" w:rsidR="00093188" w:rsidRDefault="00093188" w:rsidP="00093188">
      <w:pPr>
        <w:pStyle w:val="Normlnslovan"/>
      </w:pPr>
      <w:r>
        <w:t xml:space="preserve">V případě vzniku škody na Předmětu výpůjčky z důvodu zanedbání povinností </w:t>
      </w:r>
      <w:r w:rsidR="00AD4216">
        <w:t>Uživatele</w:t>
      </w:r>
      <w:r>
        <w:t xml:space="preserve"> je tento povinen uhradit </w:t>
      </w:r>
      <w:r w:rsidR="00D17EAD">
        <w:t>Poskytovateli</w:t>
      </w:r>
      <w:r>
        <w:t xml:space="preserve"> vzniklou škodu. Za standardní opotřebení Předmětu výpůjčky způsobené jeho řádným používáním </w:t>
      </w:r>
      <w:r w:rsidR="00AD4216">
        <w:t>Uživatel</w:t>
      </w:r>
      <w:r>
        <w:t xml:space="preserve"> neodpovídá.</w:t>
      </w:r>
    </w:p>
    <w:p w14:paraId="5CE48D82" w14:textId="77777777" w:rsidR="00093188" w:rsidRDefault="00AD4216" w:rsidP="00093188">
      <w:pPr>
        <w:pStyle w:val="Normlnslovan"/>
      </w:pPr>
      <w:r>
        <w:t>Uživatel</w:t>
      </w:r>
      <w:r w:rsidR="00093188">
        <w:t xml:space="preserve"> nesmí přenechat ani zřídit jakákoliv práva k Předmětu výpůjčky třetí straně.</w:t>
      </w:r>
    </w:p>
    <w:p w14:paraId="4715AF1C" w14:textId="77777777" w:rsidR="00AD4216" w:rsidRDefault="00AD4216" w:rsidP="00093188">
      <w:pPr>
        <w:pStyle w:val="Normlnslovan"/>
      </w:pPr>
      <w:r>
        <w:t>Uživatel nesmí poskytnout přístupové údaje k uživatelským účtům třetí straně.</w:t>
      </w:r>
    </w:p>
    <w:p w14:paraId="25EB9AD1" w14:textId="77777777" w:rsidR="00093188" w:rsidRDefault="00FB5D59" w:rsidP="00093188">
      <w:pPr>
        <w:pStyle w:val="Normlnslovan"/>
      </w:pPr>
      <w:r>
        <w:t>Uživatel</w:t>
      </w:r>
      <w:r w:rsidR="00093188">
        <w:t xml:space="preserve"> je povinen nejpozději do tří pracovních dnů od zániku této Smlouvy vrátit </w:t>
      </w:r>
      <w:r>
        <w:t>Poskytovateli</w:t>
      </w:r>
      <w:r w:rsidR="00093188">
        <w:t xml:space="preserve"> Předmět výpůjčky a umožnit jeho převzetí </w:t>
      </w:r>
      <w:r w:rsidR="00D17EAD">
        <w:t>Poskytovatel</w:t>
      </w:r>
      <w:r w:rsidR="00093188">
        <w:t xml:space="preserve"> v Místě plnění. </w:t>
      </w:r>
      <w:r w:rsidR="00D17EAD">
        <w:t>Uživatel</w:t>
      </w:r>
      <w:r w:rsidR="00093188">
        <w:t xml:space="preserve"> je povinen vrátit Předmět výpůjčky </w:t>
      </w:r>
      <w:r w:rsidR="00D17EAD">
        <w:t>Poskytovateli</w:t>
      </w:r>
      <w:r w:rsidR="00093188">
        <w:t xml:space="preserve"> včetně všech jeho součástí a příslušenství potřebných k jeho řádnému užívání, a to ve stavu odpovídajícím obvyklému opotřebení za dobu trvání </w:t>
      </w:r>
      <w:r w:rsidR="00D17EAD">
        <w:t>této Smlouvy</w:t>
      </w:r>
      <w:r w:rsidR="00093188">
        <w:t>.</w:t>
      </w:r>
    </w:p>
    <w:p w14:paraId="5A9F0F01" w14:textId="77777777" w:rsidR="00093188" w:rsidRDefault="00D17EAD" w:rsidP="00093188">
      <w:pPr>
        <w:pStyle w:val="Normlnslovan"/>
      </w:pPr>
      <w:r>
        <w:t>Uživatel</w:t>
      </w:r>
      <w:r w:rsidR="00093188">
        <w:t xml:space="preserve"> odpovídá za jakoukoli škodu či újmu způsobenou třetím stranám v důsledku použití Předmětu výpůjčky v rozporu s pokyny výrobce nebo pokyny </w:t>
      </w:r>
      <w:r>
        <w:t>Poskytovatele</w:t>
      </w:r>
      <w:r w:rsidR="00093188">
        <w:t xml:space="preserve"> či v důsledku protiprávního jednání nebo opomenutí nebo neodborného postupu ze strany </w:t>
      </w:r>
      <w:r>
        <w:t>Uživatele</w:t>
      </w:r>
      <w:r w:rsidR="00093188">
        <w:t xml:space="preserve"> či jeho zaměstnanců.</w:t>
      </w:r>
    </w:p>
    <w:p w14:paraId="230F735B" w14:textId="77777777" w:rsidR="00093188" w:rsidRDefault="00093188" w:rsidP="00093188">
      <w:pPr>
        <w:pStyle w:val="Normlnslovan"/>
      </w:pPr>
      <w:r>
        <w:t>Smluvní strany se zavazují k zajištění ochrany obchodního tajemství, důvěrných informací, smluvních stran i</w:t>
      </w:r>
      <w:r w:rsidR="00D17EAD">
        <w:t> </w:t>
      </w:r>
      <w:r>
        <w:t xml:space="preserve">pacientů </w:t>
      </w:r>
      <w:r w:rsidR="00D17EAD">
        <w:t>Uživatele</w:t>
      </w:r>
      <w:r>
        <w:t xml:space="preserve">, se kterými při plnění této Smlouvy přijdou do styku. Smluvní strany se zavazují k přijetí technickoorganizačních opatření a zabezpečení mlčenlivosti všech jejich zaměstnanců za účelem ochrany výše uvedených údajů, zejména aby zabránili jejich zneužití. Smluvní strany se zavazují k dodržení veškerých ujednání tohoto bodu Smlouvy i po zániku smluvního vztahu. Závazky tohoto bodu vyplývají zejména z požadavků zákona č. 372/2011 Sb., o zdravotních službách a podmínkách jejich poskytování (zákon o zdravotních službách), ve znění pozdějších předpisů (dále jen „Zákon o zdravotních službách“), zákona č. </w:t>
      </w:r>
      <w:r>
        <w:lastRenderedPageBreak/>
        <w:t>373/2011 Sb., o specifických zdravotních službách (dále jen „Zákon o specifických zdravotních službách“) a vyhláška č. 98/2012 Sb., o zdravotnické dokumentaci (dále jen „Vyhláška o zdravotnické dokumentaci“).</w:t>
      </w:r>
    </w:p>
    <w:p w14:paraId="22C9234E" w14:textId="77777777" w:rsidR="00980C1B" w:rsidRDefault="00093188" w:rsidP="00093188">
      <w:pPr>
        <w:pStyle w:val="Normlnslovan"/>
      </w:pPr>
      <w:r>
        <w:t xml:space="preserve">Vypůjčitel se </w:t>
      </w:r>
      <w:r w:rsidR="00D17EAD">
        <w:t>zavazuje ke dni předání Předmět</w:t>
      </w:r>
      <w:r>
        <w:t xml:space="preserve"> výpůjčky zpět </w:t>
      </w:r>
      <w:r w:rsidR="00D17EAD">
        <w:t>Poskytovateli</w:t>
      </w:r>
      <w:r>
        <w:t xml:space="preserve"> zajistit, že Předmět výpůjčky bude prostý jakýchkoliv osobních údajů, zejména pacientských dat, pokud s takovými daty Předmět výpůjčky pracuje.</w:t>
      </w:r>
    </w:p>
    <w:p w14:paraId="195C387C" w14:textId="77777777" w:rsidR="00B12B06" w:rsidRDefault="00B12B06" w:rsidP="00093188">
      <w:pPr>
        <w:pStyle w:val="Normlnslovan"/>
      </w:pPr>
      <w:r>
        <w:t>Poskytovatel negarantuje neustálou dostupnost Služby. Uživatel výslovně prohlašuje, že mu při nedostupnosti Služby nevzniká žádná škoda.</w:t>
      </w:r>
    </w:p>
    <w:p w14:paraId="01EFBC07" w14:textId="77777777" w:rsidR="00D83F84" w:rsidRDefault="00AC396B" w:rsidP="00F46937">
      <w:pPr>
        <w:pStyle w:val="Nadpis1"/>
        <w:keepNext w:val="0"/>
        <w:widowControl w:val="0"/>
      </w:pPr>
      <w:r>
        <w:t xml:space="preserve">Doba trvání a zánik </w:t>
      </w:r>
      <w:r w:rsidR="001D62FE">
        <w:t>S</w:t>
      </w:r>
      <w:r>
        <w:t>mlouvy</w:t>
      </w:r>
    </w:p>
    <w:p w14:paraId="650CF6E3" w14:textId="77777777" w:rsidR="00AC396B" w:rsidRDefault="00AC396B" w:rsidP="00F46937">
      <w:pPr>
        <w:pStyle w:val="Normlnslovan"/>
        <w:widowControl w:val="0"/>
      </w:pPr>
      <w:r>
        <w:t xml:space="preserve">Tato </w:t>
      </w:r>
      <w:r w:rsidR="001D62FE">
        <w:t>S</w:t>
      </w:r>
      <w:r>
        <w:t xml:space="preserve">mlouva se uzavírá </w:t>
      </w:r>
      <w:r w:rsidRPr="00DB2329">
        <w:rPr>
          <w:u w:val="single"/>
        </w:rPr>
        <w:t xml:space="preserve">na </w:t>
      </w:r>
      <w:r w:rsidR="00DB2329" w:rsidRPr="00DB2329">
        <w:rPr>
          <w:u w:val="single"/>
        </w:rPr>
        <w:t>dobu trvání výpůjčky modulárních diagnostických přístrojů cobas značky Roche</w:t>
      </w:r>
      <w:r w:rsidR="00DB2329">
        <w:t xml:space="preserve"> (dle samostatné smlouvy o výpůjčce uzavřené mezi Uživatelem a Poskytovatelem).</w:t>
      </w:r>
    </w:p>
    <w:p w14:paraId="3D6851F6" w14:textId="77777777" w:rsidR="00AC396B" w:rsidRDefault="00AC396B" w:rsidP="00AC396B">
      <w:pPr>
        <w:pStyle w:val="Normlnslovan"/>
      </w:pPr>
      <w:r w:rsidRPr="00AC396B">
        <w:t>Obě smluvn</w:t>
      </w:r>
      <w:r>
        <w:t xml:space="preserve">í strany jsou oprávněny tuto </w:t>
      </w:r>
      <w:r w:rsidR="001D62FE">
        <w:t>S</w:t>
      </w:r>
      <w:r w:rsidRPr="00AC396B">
        <w:t>mlouvu kdykoliv písemně vypovědět, a to i bez udání důvodu. Výpovědní doba činí 3 měsíce a počíná běžet prvním dnem kalendářního měsíce následujícího po doručení výpovědi druhé smluvní straně.</w:t>
      </w:r>
    </w:p>
    <w:p w14:paraId="661D1FA2" w14:textId="77777777" w:rsidR="00AC396B" w:rsidRDefault="00D83F84" w:rsidP="00AC396B">
      <w:pPr>
        <w:pStyle w:val="Normlnslovan"/>
        <w:widowControl w:val="0"/>
      </w:pPr>
      <w:r w:rsidRPr="0075770C">
        <w:t xml:space="preserve">Pokud bude </w:t>
      </w:r>
      <w:r w:rsidR="00093188">
        <w:t>Uživatel</w:t>
      </w:r>
      <w:r w:rsidRPr="0075770C">
        <w:t xml:space="preserve"> přes písemnou výzvu </w:t>
      </w:r>
      <w:r w:rsidR="008353C8">
        <w:t>P</w:t>
      </w:r>
      <w:r w:rsidR="00B51652">
        <w:t>oskytovatele</w:t>
      </w:r>
      <w:r w:rsidRPr="0075770C">
        <w:t xml:space="preserve"> po dobu delší než </w:t>
      </w:r>
      <w:r w:rsidRPr="00025B8C">
        <w:t>1</w:t>
      </w:r>
      <w:r w:rsidRPr="00B35A67">
        <w:t>5 dnů</w:t>
      </w:r>
      <w:r w:rsidRPr="0075770C">
        <w:t xml:space="preserve"> v prodlení se zaplacením </w:t>
      </w:r>
      <w:r w:rsidR="00B51652">
        <w:t>ceny Služby</w:t>
      </w:r>
      <w:r w:rsidRPr="0075770C">
        <w:t xml:space="preserve">, má </w:t>
      </w:r>
      <w:r w:rsidR="008353C8">
        <w:t>P</w:t>
      </w:r>
      <w:r w:rsidR="00AC396B">
        <w:t>oskytovatel</w:t>
      </w:r>
      <w:r>
        <w:t xml:space="preserve"> právo přerušit </w:t>
      </w:r>
      <w:r w:rsidR="00AC396B">
        <w:t>poskytování Služby.</w:t>
      </w:r>
    </w:p>
    <w:p w14:paraId="06537ED2" w14:textId="77777777" w:rsidR="00AC396B" w:rsidRPr="008545C7" w:rsidRDefault="00AC396B" w:rsidP="00AC396B">
      <w:pPr>
        <w:pStyle w:val="Nadpis1"/>
      </w:pPr>
      <w:r w:rsidRPr="008545C7">
        <w:t xml:space="preserve">Vedlejší smluvní ujednání </w:t>
      </w:r>
    </w:p>
    <w:p w14:paraId="4C34E028" w14:textId="77777777" w:rsidR="00143325" w:rsidRDefault="00143325" w:rsidP="00143325">
      <w:pPr>
        <w:pStyle w:val="Normlnslovan"/>
      </w:pPr>
      <w:r w:rsidRPr="00AC396B">
        <w:t xml:space="preserve">Smluvní strany berou na vědomí, že text této </w:t>
      </w:r>
      <w:r>
        <w:t>S</w:t>
      </w:r>
      <w:r w:rsidRPr="00AC396B">
        <w:t xml:space="preserve">mlouvy bude v souladu se </w:t>
      </w:r>
      <w:r>
        <w:t>z</w:t>
      </w:r>
      <w:r w:rsidRPr="00047F0D">
        <w:t>ákon</w:t>
      </w:r>
      <w:r>
        <w:t>em</w:t>
      </w:r>
      <w:r w:rsidRPr="00047F0D">
        <w:t xml:space="preserve"> č. 340/2015 Sb., o zvláštních podmínkách účinnosti některých smluv, uveřejňování těchto smluv a o registru smluv (zákon o registru smluv)</w:t>
      </w:r>
      <w:r>
        <w:t>, ve znění pozdějších předpisů (dále jen „</w:t>
      </w:r>
      <w:r w:rsidRPr="00047F0D">
        <w:rPr>
          <w:b/>
        </w:rPr>
        <w:t>Zákon o registru smluv</w:t>
      </w:r>
      <w:r>
        <w:t>“), zveřejněn v r</w:t>
      </w:r>
      <w:r w:rsidRPr="00AC396B">
        <w:t>egistru smluv.</w:t>
      </w:r>
    </w:p>
    <w:p w14:paraId="23883C45" w14:textId="77777777" w:rsidR="00143325" w:rsidRDefault="00143325" w:rsidP="00143325">
      <w:pPr>
        <w:pStyle w:val="Normlnslovan"/>
      </w:pPr>
      <w:r>
        <w:t xml:space="preserve">Zveřejnění provede </w:t>
      </w:r>
      <w:r w:rsidR="00D17EAD">
        <w:t>Uživatel</w:t>
      </w:r>
      <w:r>
        <w:t xml:space="preserve">. </w:t>
      </w:r>
      <w:r w:rsidR="00D17EAD">
        <w:t xml:space="preserve">Uživatel </w:t>
      </w:r>
      <w:r>
        <w:t>odpovídá za správné vyplnění metadat. Smlouva bude zveřejněna ve formě textového obrazu, a to ve formátu .DOCX, .ODT, nebo .DOC, který je strojově čitelný a otevřený.</w:t>
      </w:r>
    </w:p>
    <w:p w14:paraId="3C7CDF76" w14:textId="77777777" w:rsidR="00143325" w:rsidRPr="00AC396B" w:rsidRDefault="00143325" w:rsidP="00143325">
      <w:pPr>
        <w:pStyle w:val="Normlnslovan"/>
        <w:widowControl w:val="0"/>
      </w:pPr>
      <w:r w:rsidRPr="00AC396B">
        <w:t xml:space="preserve">Smluvní strany se v souladu se </w:t>
      </w:r>
      <w:r>
        <w:t>Zákonem o registru smluv</w:t>
      </w:r>
      <w:r w:rsidRPr="00AC396B">
        <w:t xml:space="preserve"> zavazují nezveřejňovat text, který </w:t>
      </w:r>
      <w:r>
        <w:t>považují za obchodní tajemství.</w:t>
      </w:r>
    </w:p>
    <w:p w14:paraId="1D9574C8" w14:textId="77777777" w:rsidR="00143325" w:rsidRDefault="00D17EAD" w:rsidP="00143325">
      <w:pPr>
        <w:pStyle w:val="Normlnslovan"/>
      </w:pPr>
      <w:r>
        <w:t xml:space="preserve">Uživatel </w:t>
      </w:r>
      <w:r w:rsidR="00143325">
        <w:t>provede anonymizaci osobních údajů a znečitelnění obchodního tajemství.</w:t>
      </w:r>
    </w:p>
    <w:p w14:paraId="09ADD801" w14:textId="77777777" w:rsidR="00143325" w:rsidRPr="00AC396B" w:rsidRDefault="00143325" w:rsidP="00143325">
      <w:pPr>
        <w:pStyle w:val="Normlnslovan"/>
        <w:widowControl w:val="0"/>
      </w:pPr>
      <w:r>
        <w:t xml:space="preserve">Nebudou-li smluvní strany postupovat podle odst. 4.2, pak se dále </w:t>
      </w:r>
      <w:r w:rsidRPr="00AC396B">
        <w:t>zavazují nezveřejnit podpisy oprávněných osob, které považují za projevy osobní povahy chráněné jako osobní údaje zvláštní kategorie.</w:t>
      </w:r>
    </w:p>
    <w:p w14:paraId="6D444C71" w14:textId="77777777" w:rsidR="00143325" w:rsidRPr="00AC396B" w:rsidRDefault="00143325" w:rsidP="00143325">
      <w:pPr>
        <w:pStyle w:val="Normlnslovan"/>
        <w:widowControl w:val="0"/>
      </w:pPr>
      <w:r>
        <w:t>Zrušení S</w:t>
      </w:r>
      <w:r w:rsidRPr="00AC396B">
        <w:t xml:space="preserve">mlouvy od počátku jako sankční účinek ze zákona </w:t>
      </w:r>
      <w:r>
        <w:t>z důvodu nedodržení zveřejnění S</w:t>
      </w:r>
      <w:r w:rsidRPr="00AC396B">
        <w:t>mlouvy zákonným způsobem, nebude mít vliv na platnost ujednání v tomto článku. Strany i v tomto případě jsou tímto článkem jako</w:t>
      </w:r>
      <w:r>
        <w:t xml:space="preserve"> zvláštním vedlejším ujednáním S</w:t>
      </w:r>
      <w:r w:rsidRPr="00AC396B">
        <w:t>mlouvy vázány. Poškozená strana má nárok na náhradu újmy, která jí nezveřejněním nebo zveřejněním v rozporu se zákonem nebo tímto článkem vznikla.</w:t>
      </w:r>
    </w:p>
    <w:p w14:paraId="70358016" w14:textId="77777777" w:rsidR="00AC396B" w:rsidRDefault="00143325" w:rsidP="00143325">
      <w:pPr>
        <w:pStyle w:val="Normlnslovan"/>
        <w:widowControl w:val="0"/>
      </w:pPr>
      <w:r w:rsidRPr="00AC396B">
        <w:t>Smluvní strany projednaly tento článek zvlášť, porozuměly jeho obsahu, vyjadřuje jejich vážnou a svobodnou vůli se jím řídit.</w:t>
      </w:r>
    </w:p>
    <w:p w14:paraId="4F7FC1B4" w14:textId="77777777" w:rsidR="00A3773C" w:rsidRPr="00A3773C" w:rsidRDefault="00A3773C" w:rsidP="00A3773C">
      <w:pPr>
        <w:pStyle w:val="Nadpis1"/>
        <w:keepNext w:val="0"/>
        <w:widowControl w:val="0"/>
      </w:pPr>
      <w:r w:rsidRPr="00A3773C">
        <w:t>Ustanovení o zpracování osobních údajů</w:t>
      </w:r>
    </w:p>
    <w:p w14:paraId="7336FE03" w14:textId="77777777" w:rsidR="00FD61BB" w:rsidRDefault="00FD61BB" w:rsidP="00FD61BB">
      <w:pPr>
        <w:pStyle w:val="Normlnslovan"/>
        <w:widowControl w:val="0"/>
      </w:pPr>
      <w:r>
        <w:t xml:space="preserve">Osobní údaje </w:t>
      </w:r>
      <w:r w:rsidR="00D17EAD">
        <w:t>Uživatele</w:t>
      </w:r>
      <w:r>
        <w:t xml:space="preserve">, čímž se rozumí též osobní údaje jeho zaměstnanců a spolupracovníků, a popřípadě jiné údaje, které Poskytovatel obdrží od </w:t>
      </w:r>
      <w:r w:rsidR="00D17EAD">
        <w:t xml:space="preserve">Uživatele </w:t>
      </w:r>
      <w:r>
        <w:t xml:space="preserve">v souvislosti s uzavřením či plněním Smlouvy </w:t>
      </w:r>
      <w:r w:rsidR="00D17EAD">
        <w:t>Uživatelem</w:t>
      </w:r>
      <w:r>
        <w:t xml:space="preserve">, budou zpracovány v databázi Poskytovatele a bude s nimi nakládáno v souladu s platnými právními předpisy v oblasti ochrany osobních údajů. Tyto osobní údaje použije Poskytovatel za účelem plnění smluv s </w:t>
      </w:r>
      <w:r w:rsidR="00D17EAD">
        <w:t>Uživatelem</w:t>
      </w:r>
      <w:r>
        <w:t xml:space="preserve">. </w:t>
      </w:r>
      <w:r w:rsidR="00D17EAD">
        <w:t xml:space="preserve">Uživatel </w:t>
      </w:r>
      <w:r>
        <w:t xml:space="preserve">tímto bere na vědomí, že Poskytovatel bude zpracovávat osobní údaje </w:t>
      </w:r>
      <w:r w:rsidR="00D17EAD">
        <w:t xml:space="preserve">Uživatele </w:t>
      </w:r>
      <w:r>
        <w:t xml:space="preserve">po dobu trvání smluvního vztahu a dále po dobu stanovenou zvláštními právními předpisy, anebo po dobu delší vznikne-li v odůvodněném případě potřeba uchovávat údaje v souvislosti s konkrétním případem. </w:t>
      </w:r>
      <w:r w:rsidR="00D17EAD">
        <w:t xml:space="preserve">Uživatel </w:t>
      </w:r>
      <w:r>
        <w:t xml:space="preserve">se zavazuje řádně poučit o zpracování osobních údajů Poskytovatelem své zaměstnance a další fyzické osoby podílející se na straně </w:t>
      </w:r>
      <w:r w:rsidR="00D17EAD">
        <w:t xml:space="preserve">Uživatele </w:t>
      </w:r>
      <w:r>
        <w:t>na spolupráci s Poskytovatelem.</w:t>
      </w:r>
    </w:p>
    <w:p w14:paraId="1FBBC150" w14:textId="77777777" w:rsidR="00FD61BB" w:rsidRPr="00271D5C" w:rsidRDefault="00FD61BB" w:rsidP="00FD61BB">
      <w:pPr>
        <w:pStyle w:val="Normlnslovan"/>
        <w:widowControl w:val="0"/>
      </w:pPr>
      <w:r>
        <w:t xml:space="preserve">V souvislosti s poskytnutými údaji má </w:t>
      </w:r>
      <w:r w:rsidR="00D17EAD">
        <w:t xml:space="preserve">Uživatel, </w:t>
      </w:r>
      <w:r>
        <w:t xml:space="preserve">resp. fyzické osoby podílející se na straně </w:t>
      </w:r>
      <w:r w:rsidR="00D17EAD">
        <w:t xml:space="preserve">Uživatele </w:t>
      </w:r>
      <w:r>
        <w:t xml:space="preserve">na spolupráci </w:t>
      </w:r>
      <w:r>
        <w:lastRenderedPageBreak/>
        <w:t>s Poskytovatelem právo (i) na přístup k osobním údajům, (ii) na opravu nepřesných a doplnění neúplných osobních údajů, (iii) na výmaz osobních údajů, nejsou-li již osobní údaje potřebné pro účely, pro které byly shromážděny či jinak zpracovány, anebo zjistí-li se, že byly zpracovávány protiprávně, (iv) na omezení zpracování osobních údajů ve zvláštních případech, a dále také právo (v) vznést námitku, po níž zpracování osobních údajů bude ukončeno, neprokáže-li se, že existují závažné oprávněné důvody pro zpracování, jež převažují nad zájmy nebo právy a svobodami dotčených osob zejména, je-li důvodem případné vymáhání právních nároků a (vi) obrátit se na Úřad pro ochranu osobních údajů.</w:t>
      </w:r>
    </w:p>
    <w:p w14:paraId="00F3D63C" w14:textId="77777777" w:rsidR="00D83F84" w:rsidRPr="00A66FD2" w:rsidRDefault="00D83F84" w:rsidP="00F46937">
      <w:pPr>
        <w:pStyle w:val="Nadpis1"/>
        <w:keepNext w:val="0"/>
        <w:widowControl w:val="0"/>
      </w:pPr>
      <w:r w:rsidRPr="00A66FD2">
        <w:t>Závěrečná ustanovení</w:t>
      </w:r>
    </w:p>
    <w:p w14:paraId="256E69CE" w14:textId="77777777" w:rsidR="00D83F84" w:rsidRPr="00A66FD2" w:rsidRDefault="00D83F84" w:rsidP="00F46937">
      <w:pPr>
        <w:pStyle w:val="Normlnslovan"/>
        <w:widowControl w:val="0"/>
      </w:pPr>
      <w:r w:rsidRPr="00A66FD2">
        <w:t xml:space="preserve">Tato </w:t>
      </w:r>
      <w:r w:rsidR="001D62FE">
        <w:t>S</w:t>
      </w:r>
      <w:r w:rsidRPr="00A66FD2">
        <w:t xml:space="preserve">mlouva </w:t>
      </w:r>
      <w:r>
        <w:t>nabývá</w:t>
      </w:r>
      <w:r w:rsidRPr="00A66FD2">
        <w:t xml:space="preserve"> účinnosti dnem </w:t>
      </w:r>
      <w:r w:rsidR="008545C7">
        <w:t>jejího uveřejnění v registru smluv</w:t>
      </w:r>
      <w:r w:rsidRPr="00A66FD2">
        <w:t>.</w:t>
      </w:r>
    </w:p>
    <w:p w14:paraId="17DDCB8C" w14:textId="77777777" w:rsidR="00D83F84" w:rsidRDefault="00F40655" w:rsidP="00F40655">
      <w:pPr>
        <w:pStyle w:val="Normlnslovan"/>
      </w:pPr>
      <w:r w:rsidRPr="00F40655">
        <w:t>Smluvní strany prohlašují, že si tuto Smlouvu přečetly, obsah Smlouvy je jim srozumitelný a vyjadřuje jejich pravou a svobodnou vůli, na důkaz čehož připojují níže své podpisy.</w:t>
      </w:r>
    </w:p>
    <w:p w14:paraId="32D67252" w14:textId="77777777" w:rsidR="00DA2A18" w:rsidRDefault="00DA2A18" w:rsidP="00DA2A18">
      <w:pPr>
        <w:pStyle w:val="Nadpis2"/>
      </w:pPr>
      <w:r>
        <w:t>Seznam příloh:</w:t>
      </w:r>
    </w:p>
    <w:p w14:paraId="67EC7550" w14:textId="77777777" w:rsidR="00197A2C" w:rsidRDefault="00197A2C" w:rsidP="00DA2A18">
      <w:r>
        <w:t>Příloha č. 1 – Předmět výpůjčky</w:t>
      </w:r>
    </w:p>
    <w:p w14:paraId="755D6520" w14:textId="77777777" w:rsidR="00DA2A18" w:rsidRDefault="00DA2A18" w:rsidP="00DA2A18">
      <w:r>
        <w:t xml:space="preserve">Příloha č. </w:t>
      </w:r>
      <w:r w:rsidR="00197A2C">
        <w:t>2</w:t>
      </w:r>
      <w:r>
        <w:t xml:space="preserve"> – C</w:t>
      </w:r>
      <w:r w:rsidR="00093188">
        <w:t>ena Služby a platební podmínky</w:t>
      </w:r>
    </w:p>
    <w:p w14:paraId="1AFD63BB" w14:textId="77777777" w:rsidR="00197A2C" w:rsidRDefault="00DA2A18" w:rsidP="00DA2A18">
      <w:r>
        <w:t xml:space="preserve">Příloha č. </w:t>
      </w:r>
      <w:r w:rsidR="00197A2C">
        <w:t>3</w:t>
      </w:r>
      <w:r>
        <w:t xml:space="preserve"> – </w:t>
      </w:r>
      <w:r w:rsidR="00093188">
        <w:t>Uživatelské účty, k</w:t>
      </w:r>
      <w:r>
        <w:t>ontaktní údaje</w:t>
      </w:r>
      <w:r w:rsidR="00197A2C">
        <w:t xml:space="preserve"> a podmínky podpory Služby</w:t>
      </w:r>
    </w:p>
    <w:p w14:paraId="05E7AE04" w14:textId="77777777" w:rsidR="00AB6F09" w:rsidRDefault="00197A2C" w:rsidP="00DA2A18">
      <w:r>
        <w:t>Příloha č. 4 – Cyber Security information sheet</w:t>
      </w:r>
      <w:r w:rsidR="00AB6F09">
        <w:br w:type="page"/>
      </w:r>
    </w:p>
    <w:p w14:paraId="240B81F5" w14:textId="77777777" w:rsidR="00DA1364" w:rsidRPr="00384C57" w:rsidRDefault="00384C57" w:rsidP="00384C57">
      <w:pPr>
        <w:pStyle w:val="Nzev"/>
      </w:pPr>
      <w:r w:rsidRPr="00384C57">
        <w:lastRenderedPageBreak/>
        <w:t>Podpisová Strana</w:t>
      </w:r>
    </w:p>
    <w:p w14:paraId="688557D0" w14:textId="77777777" w:rsidR="00A71CBB" w:rsidRDefault="00A71CBB" w:rsidP="00F46937">
      <w:pPr>
        <w:widowControl w:val="0"/>
        <w:tabs>
          <w:tab w:val="left" w:pos="4536"/>
        </w:tabs>
        <w:ind w:left="1416" w:hanging="1416"/>
        <w:rPr>
          <w:rStyle w:val="Hlavikatun"/>
        </w:rPr>
      </w:pPr>
      <w:r>
        <w:rPr>
          <w:b/>
        </w:rPr>
        <w:t>ROCHE s. r. o.</w:t>
      </w:r>
      <w:r w:rsidR="001914F4">
        <w:rPr>
          <w:b/>
        </w:rPr>
        <w:tab/>
      </w:r>
      <w:r>
        <w:rPr>
          <w:b/>
        </w:rPr>
        <w:tab/>
      </w:r>
      <w:r w:rsidR="00DB2329" w:rsidRPr="00DB2329">
        <w:rPr>
          <w:rStyle w:val="Formtun2"/>
        </w:rPr>
        <w:t>Oblastní nemocnice Trutnov a.s.</w:t>
      </w:r>
    </w:p>
    <w:p w14:paraId="5E86AF29" w14:textId="77777777" w:rsidR="00A71CBB" w:rsidRDefault="001D62FE" w:rsidP="00F46937">
      <w:pPr>
        <w:widowControl w:val="0"/>
        <w:tabs>
          <w:tab w:val="left" w:pos="4536"/>
        </w:tabs>
        <w:rPr>
          <w:b/>
        </w:rPr>
      </w:pPr>
      <w:r>
        <w:rPr>
          <w:b/>
        </w:rPr>
        <w:t>P</w:t>
      </w:r>
      <w:r w:rsidR="00DA2A18">
        <w:rPr>
          <w:b/>
        </w:rPr>
        <w:t>oskytovatel</w:t>
      </w:r>
      <w:r w:rsidR="00A71CBB">
        <w:rPr>
          <w:b/>
        </w:rPr>
        <w:tab/>
      </w:r>
      <w:r w:rsidR="00D17EAD">
        <w:rPr>
          <w:b/>
        </w:rPr>
        <w:t>Uživatel</w:t>
      </w:r>
    </w:p>
    <w:p w14:paraId="6FFAA79C" w14:textId="140C6E8B" w:rsidR="00A71CBB" w:rsidRPr="00A71CBB" w:rsidRDefault="00DC7013" w:rsidP="00F46937">
      <w:pPr>
        <w:widowControl w:val="0"/>
        <w:tabs>
          <w:tab w:val="left" w:pos="4536"/>
        </w:tabs>
        <w:spacing w:before="1200"/>
      </w:pPr>
      <w:r>
        <w:t>Datum _</w:t>
      </w:r>
      <w:r w:rsidR="00FC6DE9">
        <w:t>29.9.2021</w:t>
      </w:r>
      <w:r>
        <w:t>_</w:t>
      </w:r>
      <w:r w:rsidR="00A71CBB">
        <w:tab/>
      </w:r>
      <w:r>
        <w:t>Datum</w:t>
      </w:r>
      <w:r w:rsidR="00FC6DE9">
        <w:t xml:space="preserve"> 15.9.2021</w:t>
      </w:r>
    </w:p>
    <w:p w14:paraId="7DFD0534" w14:textId="67EB6CFC" w:rsidR="00A71CBB" w:rsidRDefault="00A71CBB" w:rsidP="00F46937">
      <w:pPr>
        <w:widowControl w:val="0"/>
        <w:tabs>
          <w:tab w:val="left" w:pos="851"/>
          <w:tab w:val="left" w:pos="4536"/>
          <w:tab w:val="left" w:pos="5387"/>
        </w:tabs>
        <w:rPr>
          <w:rStyle w:val="Hlavikanormln"/>
        </w:rPr>
      </w:pPr>
      <w:r>
        <w:t>Jméno:</w:t>
      </w:r>
      <w:r w:rsidR="00DC7013">
        <w:tab/>
      </w:r>
      <w:r w:rsidR="000C01E3">
        <w:rPr>
          <w:b/>
          <w:lang w:eastAsia="en-US"/>
        </w:rPr>
        <w:t>xxxxx</w:t>
      </w:r>
      <w:r>
        <w:rPr>
          <w:lang w:eastAsia="en-US"/>
        </w:rPr>
        <w:tab/>
        <w:t>Jméno:</w:t>
      </w:r>
      <w:r w:rsidR="00DC7013">
        <w:rPr>
          <w:lang w:eastAsia="en-US"/>
        </w:rPr>
        <w:tab/>
      </w:r>
      <w:r w:rsidR="00DB2329" w:rsidRPr="00DB2329">
        <w:rPr>
          <w:b/>
          <w:lang w:eastAsia="en-US"/>
        </w:rPr>
        <w:t>Ing. Miroslav Procházka, Ph.D.</w:t>
      </w:r>
    </w:p>
    <w:p w14:paraId="6EBD8DB4" w14:textId="77777777" w:rsidR="00A71CBB" w:rsidRPr="001914F4" w:rsidRDefault="00A71CBB" w:rsidP="00F46937">
      <w:pPr>
        <w:widowControl w:val="0"/>
        <w:tabs>
          <w:tab w:val="left" w:pos="851"/>
          <w:tab w:val="left" w:pos="4536"/>
          <w:tab w:val="left" w:pos="5387"/>
        </w:tabs>
        <w:rPr>
          <w:rStyle w:val="Hlavikanormln"/>
          <w:sz w:val="20"/>
          <w:szCs w:val="20"/>
        </w:rPr>
      </w:pPr>
      <w:r w:rsidRPr="001914F4">
        <w:rPr>
          <w:rStyle w:val="Hlavikanormln"/>
          <w:sz w:val="20"/>
          <w:szCs w:val="20"/>
        </w:rPr>
        <w:t>Funkce:</w:t>
      </w:r>
      <w:r w:rsidR="00DC7013" w:rsidRPr="001914F4">
        <w:rPr>
          <w:rStyle w:val="Hlavikanormln"/>
          <w:sz w:val="20"/>
          <w:szCs w:val="20"/>
        </w:rPr>
        <w:tab/>
      </w:r>
      <w:r w:rsidR="00AC396B">
        <w:rPr>
          <w:rStyle w:val="Hlavikanormln"/>
          <w:sz w:val="20"/>
          <w:szCs w:val="20"/>
        </w:rPr>
        <w:t>jednatel</w:t>
      </w:r>
      <w:r w:rsidRPr="001914F4">
        <w:rPr>
          <w:rStyle w:val="Hlavikanormln"/>
          <w:sz w:val="20"/>
          <w:szCs w:val="20"/>
        </w:rPr>
        <w:tab/>
        <w:t>Funkce:</w:t>
      </w:r>
      <w:r w:rsidR="00DC7013" w:rsidRPr="001914F4">
        <w:rPr>
          <w:rStyle w:val="Hlavikanormln"/>
          <w:sz w:val="20"/>
          <w:szCs w:val="20"/>
        </w:rPr>
        <w:tab/>
      </w:r>
      <w:r w:rsidR="00DB2329">
        <w:rPr>
          <w:rStyle w:val="Formnormln"/>
        </w:rPr>
        <w:t>předseda správní rady</w:t>
      </w:r>
    </w:p>
    <w:p w14:paraId="78F22F4B" w14:textId="33DF2EA0" w:rsidR="00DC7013" w:rsidRPr="001914F4" w:rsidRDefault="00DC7013" w:rsidP="00F46937">
      <w:pPr>
        <w:widowControl w:val="0"/>
        <w:tabs>
          <w:tab w:val="left" w:pos="4536"/>
        </w:tabs>
        <w:spacing w:before="1200"/>
        <w:rPr>
          <w:szCs w:val="20"/>
        </w:rPr>
      </w:pPr>
      <w:r w:rsidRPr="001914F4">
        <w:rPr>
          <w:szCs w:val="20"/>
        </w:rPr>
        <w:t>Datum _</w:t>
      </w:r>
      <w:r w:rsidR="00FC6DE9">
        <w:rPr>
          <w:szCs w:val="20"/>
        </w:rPr>
        <w:t>30.9.2021</w:t>
      </w:r>
    </w:p>
    <w:p w14:paraId="7E0D48A7" w14:textId="36AE722B" w:rsidR="00DC7013" w:rsidRPr="001914F4" w:rsidRDefault="00DC7013" w:rsidP="00384C57">
      <w:pPr>
        <w:widowControl w:val="0"/>
        <w:tabs>
          <w:tab w:val="left" w:pos="851"/>
          <w:tab w:val="left" w:pos="4536"/>
          <w:tab w:val="left" w:pos="5387"/>
        </w:tabs>
        <w:rPr>
          <w:szCs w:val="20"/>
        </w:rPr>
      </w:pPr>
      <w:r w:rsidRPr="001914F4">
        <w:rPr>
          <w:szCs w:val="20"/>
        </w:rPr>
        <w:t>Jméno:</w:t>
      </w:r>
      <w:r w:rsidRPr="001914F4">
        <w:rPr>
          <w:szCs w:val="20"/>
        </w:rPr>
        <w:tab/>
      </w:r>
      <w:r w:rsidR="000C01E3">
        <w:rPr>
          <w:b/>
          <w:szCs w:val="20"/>
          <w:lang w:eastAsia="en-US"/>
        </w:rPr>
        <w:t>xxxx</w:t>
      </w:r>
    </w:p>
    <w:p w14:paraId="5EA92AF9" w14:textId="77777777" w:rsidR="00AB6F09" w:rsidRDefault="00DC7013" w:rsidP="00384C57">
      <w:pPr>
        <w:widowControl w:val="0"/>
        <w:tabs>
          <w:tab w:val="left" w:pos="851"/>
          <w:tab w:val="left" w:pos="4536"/>
          <w:tab w:val="left" w:pos="5387"/>
        </w:tabs>
        <w:rPr>
          <w:szCs w:val="20"/>
          <w:lang w:eastAsia="en-US"/>
        </w:rPr>
      </w:pPr>
      <w:r w:rsidRPr="001914F4">
        <w:rPr>
          <w:rStyle w:val="Hlavikanormln"/>
          <w:sz w:val="20"/>
          <w:szCs w:val="20"/>
        </w:rPr>
        <w:t>Funkce:</w:t>
      </w:r>
      <w:r w:rsidRPr="001914F4">
        <w:rPr>
          <w:rStyle w:val="Hlavikanormln"/>
          <w:sz w:val="20"/>
          <w:szCs w:val="20"/>
        </w:rPr>
        <w:tab/>
      </w:r>
      <w:r w:rsidR="00AC396B">
        <w:rPr>
          <w:szCs w:val="20"/>
          <w:lang w:eastAsia="en-US"/>
        </w:rPr>
        <w:t>jednatel</w:t>
      </w:r>
    </w:p>
    <w:p w14:paraId="1AE2797C" w14:textId="77777777" w:rsidR="00AB6F09" w:rsidRDefault="00AB6F09" w:rsidP="00AB6F09">
      <w:pPr>
        <w:rPr>
          <w:lang w:eastAsia="en-US"/>
        </w:rPr>
      </w:pPr>
      <w:r>
        <w:rPr>
          <w:lang w:eastAsia="en-US"/>
        </w:rPr>
        <w:br w:type="page"/>
      </w:r>
    </w:p>
    <w:p w14:paraId="7D5B5A84" w14:textId="77777777" w:rsidR="00093188" w:rsidRDefault="00093188" w:rsidP="00093188">
      <w:pPr>
        <w:pStyle w:val="Nzev"/>
        <w:widowControl w:val="0"/>
      </w:pPr>
      <w:r w:rsidRPr="00047F0D">
        <w:lastRenderedPageBreak/>
        <w:t>Příloha č. 1 –</w:t>
      </w:r>
      <w:r>
        <w:t xml:space="preserve"> Předmět výpůjčky</w:t>
      </w:r>
    </w:p>
    <w:p w14:paraId="34AC7D4E" w14:textId="77777777" w:rsidR="00093188" w:rsidRPr="00D4034E" w:rsidRDefault="00093188" w:rsidP="00093188">
      <w:pPr>
        <w:spacing w:after="120"/>
      </w:pPr>
      <w:r>
        <w:t xml:space="preserve">Místo plnění: </w:t>
      </w:r>
      <w:r w:rsidR="00DB2329" w:rsidRPr="00DB2329">
        <w:t>Oblastní nemocnice Trutnov a.s.</w:t>
      </w:r>
      <w:r w:rsidR="00DB2329">
        <w:t xml:space="preserve">, </w:t>
      </w:r>
      <w:r w:rsidR="00DB2329" w:rsidRPr="00DB2329">
        <w:t>Maxima Gorkého 77, Kryblice, 541 01 Trutnov</w:t>
      </w:r>
      <w: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93188" w:rsidRPr="00DA1364" w14:paraId="61563D79" w14:textId="77777777" w:rsidTr="006F312E">
        <w:trPr>
          <w:trHeight w:val="397"/>
          <w:jc w:val="center"/>
        </w:trPr>
        <w:tc>
          <w:tcPr>
            <w:tcW w:w="1250" w:type="pct"/>
            <w:shd w:val="clear" w:color="auto" w:fill="7F7F7F" w:themeFill="text1" w:themeFillTint="80"/>
            <w:vAlign w:val="center"/>
          </w:tcPr>
          <w:p w14:paraId="584FDCD8" w14:textId="77777777" w:rsidR="00093188" w:rsidRPr="00DA1364" w:rsidRDefault="00093188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 w:rsidRPr="00DA1364">
              <w:rPr>
                <w:b/>
                <w:color w:val="FFFFFF" w:themeColor="background1"/>
              </w:rPr>
              <w:t>Katalogové číslo</w:t>
            </w:r>
          </w:p>
        </w:tc>
        <w:tc>
          <w:tcPr>
            <w:tcW w:w="1250" w:type="pct"/>
            <w:shd w:val="clear" w:color="auto" w:fill="7F7F7F" w:themeFill="text1" w:themeFillTint="80"/>
            <w:vAlign w:val="center"/>
          </w:tcPr>
          <w:p w14:paraId="0AD83D90" w14:textId="77777777" w:rsidR="00093188" w:rsidRPr="00DA1364" w:rsidRDefault="00DB2329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Název</w:t>
            </w:r>
          </w:p>
        </w:tc>
        <w:tc>
          <w:tcPr>
            <w:tcW w:w="1250" w:type="pct"/>
            <w:shd w:val="clear" w:color="auto" w:fill="7F7F7F" w:themeFill="text1" w:themeFillTint="80"/>
            <w:vAlign w:val="center"/>
          </w:tcPr>
          <w:p w14:paraId="24BE70CA" w14:textId="77777777" w:rsidR="00093188" w:rsidRDefault="00DB2329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Popis</w:t>
            </w:r>
          </w:p>
        </w:tc>
        <w:tc>
          <w:tcPr>
            <w:tcW w:w="1250" w:type="pct"/>
            <w:shd w:val="clear" w:color="auto" w:fill="7F7F7F" w:themeFill="text1" w:themeFillTint="80"/>
            <w:vAlign w:val="center"/>
          </w:tcPr>
          <w:p w14:paraId="38F9C70E" w14:textId="77777777" w:rsidR="00093188" w:rsidRPr="00DA1364" w:rsidRDefault="00093188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Hodnota b</w:t>
            </w:r>
            <w:r w:rsidRPr="00DA1364">
              <w:rPr>
                <w:b/>
                <w:color w:val="FFFFFF" w:themeColor="background1"/>
              </w:rPr>
              <w:t>ez DPH</w:t>
            </w:r>
          </w:p>
        </w:tc>
      </w:tr>
      <w:tr w:rsidR="00093188" w:rsidRPr="00384C57" w14:paraId="615DC3F9" w14:textId="77777777" w:rsidTr="00DB2329">
        <w:trPr>
          <w:trHeight w:val="397"/>
          <w:jc w:val="center"/>
        </w:trPr>
        <w:tc>
          <w:tcPr>
            <w:tcW w:w="1250" w:type="pct"/>
            <w:vAlign w:val="center"/>
          </w:tcPr>
          <w:p w14:paraId="44813F8C" w14:textId="77777777" w:rsidR="00093188" w:rsidRDefault="00DB2329" w:rsidP="00DB2329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DB2329">
              <w:rPr>
                <w:lang w:val="en-US"/>
              </w:rPr>
              <w:t>07979002001</w:t>
            </w:r>
          </w:p>
        </w:tc>
        <w:tc>
          <w:tcPr>
            <w:tcW w:w="1250" w:type="pct"/>
            <w:vAlign w:val="center"/>
          </w:tcPr>
          <w:p w14:paraId="2D6FA99D" w14:textId="77777777" w:rsidR="00093188" w:rsidRPr="008545C7" w:rsidRDefault="00DB2329" w:rsidP="00DB2329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DB2329">
              <w:t>Zebra MC18 Installation Kit</w:t>
            </w:r>
          </w:p>
        </w:tc>
        <w:tc>
          <w:tcPr>
            <w:tcW w:w="1250" w:type="pct"/>
            <w:vAlign w:val="center"/>
          </w:tcPr>
          <w:p w14:paraId="2FCAB804" w14:textId="77777777" w:rsidR="00093188" w:rsidRPr="00A0208B" w:rsidRDefault="00DB2329" w:rsidP="00DB2329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lang w:val="en-US"/>
              </w:rPr>
            </w:pPr>
            <w:r w:rsidRPr="008545C7">
              <w:t>Ruční čtečka čárových kódů (včetně příslušenství)</w:t>
            </w:r>
          </w:p>
        </w:tc>
        <w:tc>
          <w:tcPr>
            <w:tcW w:w="1250" w:type="pct"/>
            <w:vAlign w:val="center"/>
          </w:tcPr>
          <w:p w14:paraId="0F022BFA" w14:textId="77777777" w:rsidR="00093188" w:rsidRDefault="00DB2329" w:rsidP="00DB2329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DB2329">
              <w:rPr>
                <w:lang w:val="en-US"/>
              </w:rPr>
              <w:t xml:space="preserve">45 000 </w:t>
            </w:r>
            <w:r w:rsidR="00093188">
              <w:t>Kč</w:t>
            </w:r>
          </w:p>
        </w:tc>
      </w:tr>
      <w:tr w:rsidR="00DB2329" w:rsidRPr="00384C57" w14:paraId="6A4E9201" w14:textId="77777777" w:rsidTr="00DB2329">
        <w:trPr>
          <w:trHeight w:val="397"/>
          <w:jc w:val="center"/>
        </w:trPr>
        <w:tc>
          <w:tcPr>
            <w:tcW w:w="1250" w:type="pct"/>
            <w:vAlign w:val="center"/>
          </w:tcPr>
          <w:p w14:paraId="65342376" w14:textId="77777777" w:rsidR="00DB2329" w:rsidRPr="00DB2329" w:rsidRDefault="00DB2329" w:rsidP="00DB2329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lang w:val="en-US"/>
              </w:rPr>
            </w:pPr>
            <w:r w:rsidRPr="00DB2329">
              <w:rPr>
                <w:lang w:val="en-US"/>
              </w:rPr>
              <w:t>07979002001</w:t>
            </w:r>
          </w:p>
        </w:tc>
        <w:tc>
          <w:tcPr>
            <w:tcW w:w="1250" w:type="pct"/>
            <w:vAlign w:val="center"/>
          </w:tcPr>
          <w:p w14:paraId="1C415750" w14:textId="77777777" w:rsidR="00DB2329" w:rsidRPr="008545C7" w:rsidRDefault="00DB2329" w:rsidP="00DB2329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DB2329">
              <w:t>Zebra MC18 Installation Kit</w:t>
            </w:r>
          </w:p>
        </w:tc>
        <w:tc>
          <w:tcPr>
            <w:tcW w:w="1250" w:type="pct"/>
            <w:vAlign w:val="center"/>
          </w:tcPr>
          <w:p w14:paraId="11BF4BB1" w14:textId="77777777" w:rsidR="00DB2329" w:rsidRPr="003053D0" w:rsidRDefault="00DB2329" w:rsidP="00DB2329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highlight w:val="cyan"/>
                <w:lang w:val="en-US"/>
              </w:rPr>
            </w:pPr>
            <w:r w:rsidRPr="008545C7">
              <w:t>Ruční čtečka čárových kódů (včetně příslušenství)</w:t>
            </w:r>
          </w:p>
        </w:tc>
        <w:tc>
          <w:tcPr>
            <w:tcW w:w="1250" w:type="pct"/>
            <w:vAlign w:val="center"/>
          </w:tcPr>
          <w:p w14:paraId="72C77E8B" w14:textId="77777777" w:rsidR="00DB2329" w:rsidRPr="003053D0" w:rsidRDefault="00DB2329" w:rsidP="00DB2329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highlight w:val="cyan"/>
                <w:lang w:val="en-US"/>
              </w:rPr>
            </w:pPr>
            <w:r w:rsidRPr="00DB2329">
              <w:rPr>
                <w:lang w:val="en-US"/>
              </w:rPr>
              <w:t xml:space="preserve">45 000 </w:t>
            </w:r>
            <w:r>
              <w:t>Kč</w:t>
            </w:r>
          </w:p>
        </w:tc>
      </w:tr>
    </w:tbl>
    <w:p w14:paraId="634425C6" w14:textId="77777777" w:rsidR="00093188" w:rsidRDefault="00093188">
      <w:pPr>
        <w:spacing w:line="240" w:lineRule="auto"/>
        <w:jc w:val="left"/>
        <w:rPr>
          <w:rFonts w:asciiTheme="majorHAnsi" w:eastAsiaTheme="majorEastAsia" w:hAnsiTheme="majorHAnsi"/>
          <w:b/>
          <w:bCs/>
          <w:caps/>
          <w:kern w:val="28"/>
          <w:sz w:val="28"/>
          <w:szCs w:val="32"/>
        </w:rPr>
      </w:pPr>
      <w:r>
        <w:br w:type="page"/>
      </w:r>
    </w:p>
    <w:p w14:paraId="486A0EF8" w14:textId="77777777" w:rsidR="00DA1364" w:rsidRDefault="00D17EAD" w:rsidP="00DA1364">
      <w:pPr>
        <w:pStyle w:val="Nzev"/>
        <w:widowControl w:val="0"/>
      </w:pPr>
      <w:r w:rsidRPr="00D17EAD">
        <w:lastRenderedPageBreak/>
        <w:t>Příloha č. 2 – Cena Služby a platební podmínky</w:t>
      </w:r>
    </w:p>
    <w:p w14:paraId="27CD2B78" w14:textId="77777777" w:rsidR="00D17EAD" w:rsidRPr="00047F0D" w:rsidRDefault="00D17EAD" w:rsidP="00D17EAD">
      <w:pPr>
        <w:pStyle w:val="Nadpis1"/>
        <w:numPr>
          <w:ilvl w:val="0"/>
          <w:numId w:val="39"/>
        </w:numPr>
      </w:pPr>
      <w:r>
        <w:t>Platební podmínky</w:t>
      </w:r>
    </w:p>
    <w:p w14:paraId="0509593D" w14:textId="77777777" w:rsidR="00A336D3" w:rsidRPr="008545C7" w:rsidRDefault="00A336D3" w:rsidP="00D17EAD">
      <w:pPr>
        <w:pStyle w:val="Normlnslovan"/>
      </w:pPr>
      <w:r w:rsidRPr="008545C7">
        <w:t>Poskytovatel poskytuje Službu Uživateli bezúplatně, Uživatel hradí pouze poplatky za tzv. doplňkové položky (níže).</w:t>
      </w:r>
    </w:p>
    <w:p w14:paraId="52B126F1" w14:textId="77777777" w:rsidR="00D17EAD" w:rsidRDefault="00D17EAD" w:rsidP="00D17EAD">
      <w:pPr>
        <w:pStyle w:val="Normlnslovan"/>
      </w:pPr>
      <w:r>
        <w:t>Pokud bude Uživatel přes výzvu Poskytovatele po dobu delší než 30 dnů v prodlení s úhradou za Službu</w:t>
      </w:r>
      <w:r w:rsidR="00A336D3">
        <w:t xml:space="preserve"> nebo za doplňkové položky</w:t>
      </w:r>
      <w:r>
        <w:t>, je Poskytovatel oprávněn do úhrady dluhu Uživatele pozastavit poskytování Služby.</w:t>
      </w:r>
    </w:p>
    <w:p w14:paraId="712FC4B6" w14:textId="77777777" w:rsidR="00D17EAD" w:rsidRDefault="00D17EAD" w:rsidP="00D17EAD">
      <w:pPr>
        <w:pStyle w:val="Normlnslovan"/>
      </w:pPr>
      <w:r>
        <w:t>Pokud bude Uživatel přes výzvu Poskytovatele po dobu delší než 30 dnů v prodlení s úhradou paušální částky za Službu</w:t>
      </w:r>
      <w:r w:rsidR="00A336D3" w:rsidRPr="00A336D3">
        <w:t xml:space="preserve"> </w:t>
      </w:r>
      <w:r w:rsidR="00A336D3">
        <w:t>nebo za doplňkové položky</w:t>
      </w:r>
      <w:r>
        <w:t>, má Poskytovatel právo na zaplacení smluvní pokuty ve výši 0,05 % z dlužné částky za každý den prodlení.</w:t>
      </w:r>
    </w:p>
    <w:p w14:paraId="509A802A" w14:textId="77777777" w:rsidR="00D17EAD" w:rsidRDefault="00D17EAD" w:rsidP="00D17EAD">
      <w:pPr>
        <w:pStyle w:val="Normlnslovan"/>
      </w:pPr>
      <w:r>
        <w:t>Splatnost smluvní pokuty činí 14 dní. Uplatněním smluvní pokuty není dotčeno právo na náhradu skutečné škody a ušlého zisku v plné výši.</w:t>
      </w:r>
    </w:p>
    <w:p w14:paraId="5233A373" w14:textId="77777777" w:rsidR="00D17EAD" w:rsidRDefault="00D17EAD" w:rsidP="00D17EAD">
      <w:pPr>
        <w:pStyle w:val="Normlnslovan"/>
      </w:pPr>
      <w:r>
        <w:t>Dle ustanovení § 26 odst. 3 z</w:t>
      </w:r>
      <w:r w:rsidRPr="00B54DE9">
        <w:t>ákon</w:t>
      </w:r>
      <w:r>
        <w:t>a</w:t>
      </w:r>
      <w:r w:rsidRPr="00B54DE9">
        <w:t xml:space="preserve"> č. 235/2004 Sb., o dani z přidané hodnoty</w:t>
      </w:r>
      <w:r>
        <w:t>, ve znění pozdějších předpisů (dále jen „</w:t>
      </w:r>
      <w:r w:rsidRPr="00B54DE9">
        <w:rPr>
          <w:b/>
        </w:rPr>
        <w:t>Zákon o dani z přidané hodnoty</w:t>
      </w:r>
      <w:r>
        <w:t>“) Vypůjčitel souhlasí se zasíláním faktur/daňových dokladů/opravných daňových dokladů pouze v elektronické podobě. Daňové doklady budou zasílány ve formátu .PDF zaručující neporušitelnost obsahu.</w:t>
      </w:r>
    </w:p>
    <w:p w14:paraId="2212449A" w14:textId="77777777" w:rsidR="00D17EAD" w:rsidRDefault="00D17EAD" w:rsidP="00D17EAD">
      <w:pPr>
        <w:pStyle w:val="Normlnslovan"/>
      </w:pPr>
      <w:r>
        <w:t>Daňové doklady a jakékoli opravné daňové doklady se považují za doručené v den jejich odeslání výstavcem ROCHE s. r. o. na vzájemně dohodnutou  e-mailovou adresu:</w:t>
      </w:r>
    </w:p>
    <w:p w14:paraId="31DE88E9" w14:textId="77777777" w:rsidR="00D17EAD" w:rsidRDefault="00D17EAD" w:rsidP="00D17EAD">
      <w:pPr>
        <w:pStyle w:val="Normlnslovan"/>
        <w:numPr>
          <w:ilvl w:val="0"/>
          <w:numId w:val="0"/>
        </w:numPr>
        <w:ind w:left="709" w:hanging="1"/>
      </w:pPr>
      <w:r>
        <w:t xml:space="preserve">E-mailová adresa </w:t>
      </w:r>
      <w:r w:rsidR="00A336D3">
        <w:t>Poskytovatele</w:t>
      </w:r>
      <w:r>
        <w:t xml:space="preserve">: </w:t>
      </w:r>
      <w:hyperlink r:id="rId8" w:history="1">
        <w:r w:rsidRPr="001A763B">
          <w:rPr>
            <w:rStyle w:val="Hypertextovodkaz"/>
          </w:rPr>
          <w:t>prague.objednavkydia@roche.com</w:t>
        </w:r>
      </w:hyperlink>
      <w:r>
        <w:t>.</w:t>
      </w:r>
    </w:p>
    <w:p w14:paraId="413718A1" w14:textId="13683935" w:rsidR="00D17EAD" w:rsidRDefault="00D17EAD" w:rsidP="008F3848">
      <w:pPr>
        <w:ind w:firstLine="708"/>
      </w:pPr>
      <w:r>
        <w:t xml:space="preserve">E-mailová adresa </w:t>
      </w:r>
      <w:r w:rsidR="00A336D3">
        <w:t>Uživatele</w:t>
      </w:r>
      <w:r>
        <w:t xml:space="preserve">: </w:t>
      </w:r>
      <w:r w:rsidR="000C01E3">
        <w:t>xxxxx</w:t>
      </w:r>
    </w:p>
    <w:p w14:paraId="79B8A4FD" w14:textId="77777777" w:rsidR="008F3848" w:rsidRPr="00047F0D" w:rsidRDefault="008F3848" w:rsidP="008F3848">
      <w:pPr>
        <w:pStyle w:val="Nadpis1"/>
        <w:numPr>
          <w:ilvl w:val="0"/>
          <w:numId w:val="39"/>
        </w:numPr>
      </w:pPr>
      <w:r>
        <w:t>Doplňkové položky</w:t>
      </w:r>
    </w:p>
    <w:p w14:paraId="3B9E6935" w14:textId="77777777" w:rsidR="00A0208B" w:rsidRPr="00A0208B" w:rsidRDefault="008F3848" w:rsidP="00A0208B">
      <w:pPr>
        <w:pStyle w:val="Normlnslovan"/>
      </w:pPr>
      <w:r>
        <w:t>Položky uvedené v tabulce níže nejsou součástí Služby.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2"/>
      </w:tblGrid>
      <w:tr w:rsidR="008F3848" w:rsidRPr="00DA1364" w14:paraId="0887F199" w14:textId="77777777" w:rsidTr="008F3848">
        <w:trPr>
          <w:trHeight w:val="397"/>
          <w:jc w:val="center"/>
        </w:trPr>
        <w:tc>
          <w:tcPr>
            <w:tcW w:w="2501" w:type="pct"/>
            <w:shd w:val="clear" w:color="auto" w:fill="7F7F7F" w:themeFill="text1" w:themeFillTint="80"/>
            <w:vAlign w:val="center"/>
          </w:tcPr>
          <w:p w14:paraId="4736F44A" w14:textId="77777777" w:rsidR="008F3848" w:rsidRPr="00DA1364" w:rsidRDefault="008F3848" w:rsidP="00722AFC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 w:rsidRPr="00DA1364">
              <w:rPr>
                <w:b/>
                <w:color w:val="FFFFFF" w:themeColor="background1"/>
              </w:rPr>
              <w:t>Název</w:t>
            </w:r>
          </w:p>
        </w:tc>
        <w:tc>
          <w:tcPr>
            <w:tcW w:w="2499" w:type="pct"/>
            <w:shd w:val="clear" w:color="auto" w:fill="7F7F7F" w:themeFill="text1" w:themeFillTint="80"/>
            <w:vAlign w:val="center"/>
          </w:tcPr>
          <w:p w14:paraId="22469327" w14:textId="77777777" w:rsidR="008F3848" w:rsidRPr="00DA1364" w:rsidRDefault="008F3848" w:rsidP="00722AFC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Cena </w:t>
            </w:r>
            <w:r w:rsidRPr="00DA1364">
              <w:rPr>
                <w:b/>
                <w:color w:val="FFFFFF" w:themeColor="background1"/>
              </w:rPr>
              <w:t>bez DPH</w:t>
            </w:r>
          </w:p>
        </w:tc>
      </w:tr>
      <w:tr w:rsidR="008F3848" w:rsidRPr="00384C57" w14:paraId="42387DFC" w14:textId="77777777" w:rsidTr="008F3848">
        <w:trPr>
          <w:trHeight w:val="397"/>
          <w:jc w:val="center"/>
        </w:trPr>
        <w:tc>
          <w:tcPr>
            <w:tcW w:w="2501" w:type="pct"/>
            <w:vAlign w:val="center"/>
          </w:tcPr>
          <w:p w14:paraId="624C376C" w14:textId="77777777" w:rsidR="008F3848" w:rsidRP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B12B06">
              <w:rPr>
                <w:b/>
              </w:rPr>
              <w:t>dodatečné školení</w:t>
            </w:r>
            <w:r w:rsidRPr="008F3848">
              <w:t xml:space="preserve"> v Místě plnění</w:t>
            </w:r>
          </w:p>
        </w:tc>
        <w:tc>
          <w:tcPr>
            <w:tcW w:w="2499" w:type="pct"/>
            <w:vAlign w:val="center"/>
          </w:tcPr>
          <w:p w14:paraId="20F716F5" w14:textId="77777777" w:rsid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B12B06">
              <w:rPr>
                <w:b/>
                <w:lang w:val="en-US"/>
              </w:rPr>
              <w:t>2 490 Kč</w:t>
            </w:r>
            <w:r>
              <w:rPr>
                <w:lang w:val="en-US"/>
              </w:rPr>
              <w:t xml:space="preserve"> (za hodinu)</w:t>
            </w:r>
          </w:p>
        </w:tc>
      </w:tr>
      <w:tr w:rsidR="008F3848" w:rsidRPr="00384C57" w14:paraId="259C8B18" w14:textId="77777777" w:rsidTr="008F3848">
        <w:trPr>
          <w:trHeight w:val="397"/>
          <w:jc w:val="center"/>
        </w:trPr>
        <w:tc>
          <w:tcPr>
            <w:tcW w:w="2501" w:type="pct"/>
            <w:vAlign w:val="center"/>
          </w:tcPr>
          <w:p w14:paraId="0C46033E" w14:textId="77777777" w:rsidR="008F3848" w:rsidRP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8F3848">
              <w:t>rozšíření Předmětu výpůjčky o předmět:</w:t>
            </w:r>
          </w:p>
          <w:p w14:paraId="74F71B11" w14:textId="77777777" w:rsidR="008F3848" w:rsidRP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B12B06">
              <w:rPr>
                <w:b/>
              </w:rPr>
              <w:t xml:space="preserve">Zebra MC18 Installation Kit </w:t>
            </w:r>
            <w:r w:rsidRPr="008F3848">
              <w:t>(07979002001)</w:t>
            </w:r>
          </w:p>
        </w:tc>
        <w:tc>
          <w:tcPr>
            <w:tcW w:w="2499" w:type="pct"/>
            <w:vAlign w:val="center"/>
          </w:tcPr>
          <w:p w14:paraId="46D64832" w14:textId="77777777" w:rsid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lang w:val="en-US"/>
              </w:rPr>
            </w:pPr>
            <w:r w:rsidRPr="00B12B06">
              <w:rPr>
                <w:b/>
                <w:lang w:val="en-US"/>
              </w:rPr>
              <w:t>45 000 Kč</w:t>
            </w:r>
            <w:r>
              <w:rPr>
                <w:lang w:val="en-US"/>
              </w:rPr>
              <w:t xml:space="preserve"> (jednorázový poplatek)</w:t>
            </w:r>
          </w:p>
        </w:tc>
      </w:tr>
      <w:tr w:rsidR="008F3848" w:rsidRPr="00384C57" w14:paraId="3A35C4A1" w14:textId="77777777" w:rsidTr="008F3848">
        <w:trPr>
          <w:trHeight w:val="397"/>
          <w:jc w:val="center"/>
        </w:trPr>
        <w:tc>
          <w:tcPr>
            <w:tcW w:w="2501" w:type="pct"/>
            <w:vAlign w:val="center"/>
          </w:tcPr>
          <w:p w14:paraId="0190E4E6" w14:textId="77777777" w:rsidR="008F3848" w:rsidRPr="008F3848" w:rsidRDefault="008F3848" w:rsidP="00722AFC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8F3848">
              <w:t>rozšíření Předmětu výpůjčky o předmět:</w:t>
            </w:r>
          </w:p>
          <w:p w14:paraId="2EAA027A" w14:textId="77777777" w:rsidR="008F3848" w:rsidRPr="008F3848" w:rsidRDefault="008F3848" w:rsidP="00722AFC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B12B06">
              <w:rPr>
                <w:b/>
              </w:rPr>
              <w:t>Vantage BCR Handheld Honeywell</w:t>
            </w:r>
            <w:r w:rsidRPr="008F3848">
              <w:t xml:space="preserve"> (07171650001)</w:t>
            </w:r>
          </w:p>
        </w:tc>
        <w:tc>
          <w:tcPr>
            <w:tcW w:w="2499" w:type="pct"/>
            <w:vAlign w:val="center"/>
          </w:tcPr>
          <w:p w14:paraId="4B2DE1A1" w14:textId="77777777" w:rsidR="008F3848" w:rsidRPr="00A0208B" w:rsidRDefault="008F3848" w:rsidP="00722AFC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lang w:val="en-US"/>
              </w:rPr>
            </w:pPr>
            <w:r w:rsidRPr="00B12B06">
              <w:rPr>
                <w:b/>
                <w:lang w:val="en-US"/>
              </w:rPr>
              <w:t>10 206 Kč</w:t>
            </w:r>
            <w:r>
              <w:rPr>
                <w:lang w:val="en-US"/>
              </w:rPr>
              <w:t xml:space="preserve"> (jednorázový poplatek)</w:t>
            </w:r>
          </w:p>
        </w:tc>
      </w:tr>
      <w:tr w:rsidR="008F3848" w:rsidRPr="00384C57" w14:paraId="119D4261" w14:textId="77777777" w:rsidTr="008F3848">
        <w:trPr>
          <w:trHeight w:val="397"/>
          <w:jc w:val="center"/>
        </w:trPr>
        <w:tc>
          <w:tcPr>
            <w:tcW w:w="2501" w:type="pct"/>
            <w:vAlign w:val="center"/>
          </w:tcPr>
          <w:p w14:paraId="3BC51C45" w14:textId="77777777" w:rsidR="008F3848" w:rsidRP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8F3848">
              <w:t>rozšíření Předmětu výpůjčky o předmět:</w:t>
            </w:r>
          </w:p>
          <w:p w14:paraId="13DA5D5C" w14:textId="77777777" w:rsidR="008F3848" w:rsidRP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B12B06">
              <w:rPr>
                <w:b/>
              </w:rPr>
              <w:t>Vantage BCR Flexible Stand Honeywell</w:t>
            </w:r>
            <w:r w:rsidRPr="008F3848">
              <w:t xml:space="preserve"> (07171714001)</w:t>
            </w:r>
          </w:p>
        </w:tc>
        <w:tc>
          <w:tcPr>
            <w:tcW w:w="2499" w:type="pct"/>
            <w:vAlign w:val="center"/>
          </w:tcPr>
          <w:p w14:paraId="3B3C412E" w14:textId="77777777" w:rsidR="008F3848" w:rsidRDefault="008F3848" w:rsidP="00722AFC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lang w:val="en-US"/>
              </w:rPr>
            </w:pPr>
            <w:r w:rsidRPr="00B12B06">
              <w:rPr>
                <w:b/>
                <w:lang w:val="en-US"/>
              </w:rPr>
              <w:t>986 Kč</w:t>
            </w:r>
            <w:r>
              <w:rPr>
                <w:lang w:val="en-US"/>
              </w:rPr>
              <w:t xml:space="preserve"> (jednorázový poplatek)</w:t>
            </w:r>
          </w:p>
        </w:tc>
      </w:tr>
      <w:tr w:rsidR="008F3848" w:rsidRPr="00384C57" w14:paraId="0EA71BD5" w14:textId="77777777" w:rsidTr="008F3848">
        <w:trPr>
          <w:trHeight w:val="397"/>
          <w:jc w:val="center"/>
        </w:trPr>
        <w:tc>
          <w:tcPr>
            <w:tcW w:w="2501" w:type="pct"/>
            <w:vAlign w:val="center"/>
          </w:tcPr>
          <w:p w14:paraId="59082D59" w14:textId="77777777" w:rsidR="008F3848" w:rsidRP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8F3848">
              <w:t>Rozšíření Předmětu výpůjčky o předmět:</w:t>
            </w:r>
          </w:p>
          <w:p w14:paraId="29C08C52" w14:textId="77777777" w:rsidR="008F3848" w:rsidRPr="008F3848" w:rsidRDefault="008F3848" w:rsidP="008F3848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 w:rsidRPr="00B12B06">
              <w:rPr>
                <w:b/>
              </w:rPr>
              <w:t>Vantage Zebra GX Slide Printer</w:t>
            </w:r>
            <w:r w:rsidRPr="008F3848">
              <w:t xml:space="preserve"> (06543863001)</w:t>
            </w:r>
          </w:p>
        </w:tc>
        <w:tc>
          <w:tcPr>
            <w:tcW w:w="2499" w:type="pct"/>
            <w:vAlign w:val="center"/>
          </w:tcPr>
          <w:p w14:paraId="5AD3E939" w14:textId="77777777" w:rsidR="008F3848" w:rsidRDefault="008F3848" w:rsidP="00722AFC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lang w:val="en-US"/>
              </w:rPr>
            </w:pPr>
            <w:r w:rsidRPr="00B12B06">
              <w:rPr>
                <w:b/>
                <w:lang w:val="en-US"/>
              </w:rPr>
              <w:t>14 174 Kč</w:t>
            </w:r>
            <w:r>
              <w:rPr>
                <w:lang w:val="en-US"/>
              </w:rPr>
              <w:t xml:space="preserve"> (jednorázový poplatek)</w:t>
            </w:r>
          </w:p>
        </w:tc>
      </w:tr>
    </w:tbl>
    <w:p w14:paraId="3BE371FA" w14:textId="77777777" w:rsidR="00DA1364" w:rsidRDefault="00DA1364">
      <w:pPr>
        <w:spacing w:line="240" w:lineRule="auto"/>
        <w:jc w:val="left"/>
      </w:pPr>
      <w:r>
        <w:br w:type="page"/>
      </w:r>
    </w:p>
    <w:p w14:paraId="1F98551F" w14:textId="77777777" w:rsidR="00DA1364" w:rsidRPr="00AB6F09" w:rsidRDefault="00D17EAD" w:rsidP="00DA1364">
      <w:pPr>
        <w:pStyle w:val="Nzev"/>
        <w:widowControl w:val="0"/>
      </w:pPr>
      <w:r w:rsidRPr="00D17EAD">
        <w:lastRenderedPageBreak/>
        <w:t>Příloha č. 3 – Uživatelské účty, kontaktní údaje a podmínky podpory Služby</w:t>
      </w:r>
    </w:p>
    <w:p w14:paraId="32063CD0" w14:textId="77777777" w:rsidR="00CB6F26" w:rsidRPr="00047F0D" w:rsidRDefault="00CB6F26" w:rsidP="00CB6F26">
      <w:pPr>
        <w:pStyle w:val="Nadpis1"/>
        <w:numPr>
          <w:ilvl w:val="0"/>
          <w:numId w:val="40"/>
        </w:numPr>
      </w:pPr>
      <w:r>
        <w:t>Uživatelské účty a kontaktní údaje</w:t>
      </w:r>
    </w:p>
    <w:p w14:paraId="3457B408" w14:textId="77777777" w:rsidR="00CB6F26" w:rsidRDefault="00443576" w:rsidP="00CB6F26">
      <w:pPr>
        <w:pStyle w:val="Normlnslovan"/>
      </w:pPr>
      <w:r>
        <w:t>Uživatel si sám spravuje uživatelské účty Služby</w:t>
      </w:r>
      <w:r w:rsidR="00CB6F26">
        <w:t>.</w:t>
      </w:r>
    </w:p>
    <w:p w14:paraId="23A260CA" w14:textId="77777777" w:rsidR="00CB6F26" w:rsidRDefault="00443576" w:rsidP="00CB6F26">
      <w:pPr>
        <w:pStyle w:val="Normlnslovan"/>
      </w:pPr>
      <w:r>
        <w:t>Kontaktní osoba Uživatele</w:t>
      </w:r>
      <w:r w:rsidR="00CB6F26">
        <w:t>: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2"/>
      </w:tblGrid>
      <w:tr w:rsidR="00CB6F26" w:rsidRPr="00DA1364" w14:paraId="135CEC25" w14:textId="77777777" w:rsidTr="006F312E">
        <w:trPr>
          <w:trHeight w:val="397"/>
          <w:jc w:val="center"/>
        </w:trPr>
        <w:tc>
          <w:tcPr>
            <w:tcW w:w="2501" w:type="pct"/>
            <w:shd w:val="clear" w:color="auto" w:fill="7F7F7F" w:themeFill="text1" w:themeFillTint="80"/>
            <w:vAlign w:val="center"/>
          </w:tcPr>
          <w:p w14:paraId="2767DC9B" w14:textId="77777777" w:rsidR="00CB6F26" w:rsidRPr="00DA1364" w:rsidRDefault="00CB6F26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Jméno a příjmení</w:t>
            </w:r>
          </w:p>
        </w:tc>
        <w:tc>
          <w:tcPr>
            <w:tcW w:w="2499" w:type="pct"/>
            <w:shd w:val="clear" w:color="auto" w:fill="7F7F7F" w:themeFill="text1" w:themeFillTint="80"/>
            <w:vAlign w:val="center"/>
          </w:tcPr>
          <w:p w14:paraId="5686FB20" w14:textId="77777777" w:rsidR="00CB6F26" w:rsidRPr="00DA1364" w:rsidRDefault="00CB6F26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E-mail; telefon</w:t>
            </w:r>
          </w:p>
        </w:tc>
      </w:tr>
      <w:tr w:rsidR="00CB6F26" w:rsidRPr="00384C57" w14:paraId="01425A14" w14:textId="77777777" w:rsidTr="006F312E">
        <w:trPr>
          <w:trHeight w:val="397"/>
          <w:jc w:val="center"/>
        </w:trPr>
        <w:tc>
          <w:tcPr>
            <w:tcW w:w="2501" w:type="pct"/>
            <w:vAlign w:val="center"/>
          </w:tcPr>
          <w:p w14:paraId="6EDC0208" w14:textId="2D76D033" w:rsidR="00CB6F26" w:rsidRPr="008F3848" w:rsidRDefault="000C01E3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>
              <w:t>xxx</w:t>
            </w:r>
          </w:p>
        </w:tc>
        <w:tc>
          <w:tcPr>
            <w:tcW w:w="2499" w:type="pct"/>
            <w:vAlign w:val="center"/>
          </w:tcPr>
          <w:p w14:paraId="0946EEC3" w14:textId="72810712" w:rsidR="00CB6F26" w:rsidRDefault="000C01E3" w:rsidP="008545C7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>
              <w:t>xxxx</w:t>
            </w:r>
          </w:p>
        </w:tc>
      </w:tr>
    </w:tbl>
    <w:p w14:paraId="69865D52" w14:textId="77777777" w:rsidR="00B12B06" w:rsidRDefault="00B12B06" w:rsidP="00B12B06">
      <w:pPr>
        <w:pStyle w:val="Normlnslovan"/>
        <w:numPr>
          <w:ilvl w:val="0"/>
          <w:numId w:val="0"/>
        </w:numPr>
        <w:spacing w:after="0"/>
        <w:ind w:left="709"/>
      </w:pPr>
    </w:p>
    <w:p w14:paraId="62B70B7F" w14:textId="77777777" w:rsidR="00B12B06" w:rsidRDefault="00B12B06" w:rsidP="00B12B06">
      <w:pPr>
        <w:pStyle w:val="Normlnslovan"/>
      </w:pPr>
      <w:r>
        <w:t>Případnou změnu kontaktních údajů oznámí Uživatel vždy bez zbytečného odkladu Poskytovateli.</w:t>
      </w:r>
    </w:p>
    <w:p w14:paraId="23410458" w14:textId="77777777" w:rsidR="00CB6F26" w:rsidRPr="00047F0D" w:rsidRDefault="00CB6F26" w:rsidP="00CB6F26">
      <w:pPr>
        <w:pStyle w:val="Nadpis1"/>
        <w:numPr>
          <w:ilvl w:val="0"/>
          <w:numId w:val="40"/>
        </w:numPr>
      </w:pPr>
      <w:r>
        <w:t>Podpora Služby</w:t>
      </w:r>
    </w:p>
    <w:p w14:paraId="10506B74" w14:textId="77777777" w:rsidR="00CB6F26" w:rsidRDefault="00CB6F26" w:rsidP="00CB6F26">
      <w:pPr>
        <w:pStyle w:val="Normlnslovan"/>
      </w:pPr>
      <w:r>
        <w:t>Podpora Služby je k dispozici od pondělí do pátku v čase od 10:00 do 15:</w:t>
      </w:r>
      <w:r w:rsidR="00B12B06">
        <w:t>00: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2"/>
      </w:tblGrid>
      <w:tr w:rsidR="00B12B06" w:rsidRPr="00DA1364" w14:paraId="479DA6F7" w14:textId="77777777" w:rsidTr="006F312E">
        <w:trPr>
          <w:trHeight w:val="397"/>
          <w:jc w:val="center"/>
        </w:trPr>
        <w:tc>
          <w:tcPr>
            <w:tcW w:w="2501" w:type="pct"/>
            <w:shd w:val="clear" w:color="auto" w:fill="7F7F7F" w:themeFill="text1" w:themeFillTint="80"/>
            <w:vAlign w:val="center"/>
          </w:tcPr>
          <w:p w14:paraId="7836FF8E" w14:textId="77777777" w:rsidR="00B12B06" w:rsidRPr="00DA1364" w:rsidRDefault="00B12B06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Jméno a příjmení</w:t>
            </w:r>
          </w:p>
        </w:tc>
        <w:tc>
          <w:tcPr>
            <w:tcW w:w="2499" w:type="pct"/>
            <w:shd w:val="clear" w:color="auto" w:fill="7F7F7F" w:themeFill="text1" w:themeFillTint="80"/>
            <w:vAlign w:val="center"/>
          </w:tcPr>
          <w:p w14:paraId="70F6D030" w14:textId="77777777" w:rsidR="00B12B06" w:rsidRPr="00DA1364" w:rsidRDefault="00B12B06" w:rsidP="006F312E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E-mail; telefon</w:t>
            </w:r>
          </w:p>
        </w:tc>
      </w:tr>
      <w:tr w:rsidR="00B12B06" w14:paraId="1DDD0583" w14:textId="77777777" w:rsidTr="006F312E">
        <w:trPr>
          <w:trHeight w:val="397"/>
          <w:jc w:val="center"/>
        </w:trPr>
        <w:tc>
          <w:tcPr>
            <w:tcW w:w="2501" w:type="pct"/>
            <w:vAlign w:val="center"/>
          </w:tcPr>
          <w:p w14:paraId="061B305E" w14:textId="5A3DA8EA" w:rsidR="00B12B06" w:rsidRPr="008F3848" w:rsidRDefault="000C01E3" w:rsidP="00443576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>
              <w:t>xxxx</w:t>
            </w:r>
          </w:p>
        </w:tc>
        <w:tc>
          <w:tcPr>
            <w:tcW w:w="2499" w:type="pct"/>
            <w:vAlign w:val="center"/>
          </w:tcPr>
          <w:p w14:paraId="5C1B496F" w14:textId="0EEC87AC" w:rsidR="00B12B06" w:rsidRDefault="000C01E3" w:rsidP="00B12B06">
            <w:pPr>
              <w:pStyle w:val="Normlnslovan"/>
              <w:numPr>
                <w:ilvl w:val="0"/>
                <w:numId w:val="0"/>
              </w:numPr>
              <w:spacing w:after="0"/>
              <w:jc w:val="center"/>
            </w:pPr>
            <w:r>
              <w:t>xxxx</w:t>
            </w:r>
          </w:p>
        </w:tc>
      </w:tr>
    </w:tbl>
    <w:p w14:paraId="4329326E" w14:textId="77777777" w:rsidR="00B12B06" w:rsidRDefault="00B12B06" w:rsidP="00B12B06">
      <w:pPr>
        <w:pStyle w:val="Normlnslovan"/>
        <w:numPr>
          <w:ilvl w:val="0"/>
          <w:numId w:val="0"/>
        </w:numPr>
        <w:spacing w:after="0"/>
        <w:ind w:left="709"/>
      </w:pPr>
    </w:p>
    <w:p w14:paraId="1E807683" w14:textId="77777777" w:rsidR="00D17EAD" w:rsidRPr="00B12B06" w:rsidRDefault="00B12B06" w:rsidP="00B12B06">
      <w:pPr>
        <w:pStyle w:val="Normlnslovan"/>
      </w:pPr>
      <w:r>
        <w:t>Případnou změnu kontaktních údajů oznámí Poskytovatel vždy bez zbytečného odkladu Uživateli.</w:t>
      </w:r>
      <w:r w:rsidR="00D17EAD" w:rsidRPr="00B12B06">
        <w:rPr>
          <w:szCs w:val="20"/>
        </w:rPr>
        <w:br w:type="page"/>
      </w:r>
    </w:p>
    <w:p w14:paraId="414F3D2E" w14:textId="77777777" w:rsidR="00A71CBB" w:rsidRDefault="00D17EAD" w:rsidP="00D17EAD">
      <w:pPr>
        <w:pStyle w:val="Nzev"/>
        <w:widowControl w:val="0"/>
      </w:pPr>
      <w:r>
        <w:lastRenderedPageBreak/>
        <w:t>Příloha č. 4 – Cyber Security information sheet</w:t>
      </w:r>
    </w:p>
    <w:p w14:paraId="17EAF364" w14:textId="77777777" w:rsidR="00D17EAD" w:rsidRDefault="00D17EAD" w:rsidP="00D17EAD">
      <w:r w:rsidRPr="00D17EAD">
        <w:rPr>
          <w:noProof/>
          <w:lang w:val="en-US" w:eastAsia="en-US"/>
        </w:rPr>
        <w:drawing>
          <wp:inline distT="0" distB="0" distL="0" distR="0" wp14:anchorId="50FA6964" wp14:editId="31AA001D">
            <wp:extent cx="6120130" cy="6104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80976" w14:textId="77777777" w:rsidR="00D17EAD" w:rsidRDefault="00D17EAD" w:rsidP="00D17EAD">
      <w:r>
        <w:br w:type="page"/>
      </w:r>
    </w:p>
    <w:p w14:paraId="1CDFCE4F" w14:textId="77777777" w:rsidR="00D17EAD" w:rsidRPr="00D17EAD" w:rsidRDefault="00D17EAD" w:rsidP="00D17EAD">
      <w:r w:rsidRPr="00D17EAD">
        <w:rPr>
          <w:noProof/>
          <w:lang w:val="en-US" w:eastAsia="en-US"/>
        </w:rPr>
        <w:lastRenderedPageBreak/>
        <w:drawing>
          <wp:inline distT="0" distB="0" distL="0" distR="0" wp14:anchorId="61D329C1" wp14:editId="7CF5CD6A">
            <wp:extent cx="6120130" cy="5773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7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EAD" w:rsidRPr="00D17EAD" w:rsidSect="00DC7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7224" w14:textId="77777777" w:rsidR="00FC3759" w:rsidRDefault="00FC3759" w:rsidP="00BA58FF">
      <w:pPr>
        <w:spacing w:line="240" w:lineRule="auto"/>
      </w:pPr>
      <w:r>
        <w:separator/>
      </w:r>
    </w:p>
    <w:p w14:paraId="07D6A34D" w14:textId="77777777" w:rsidR="00FC3759" w:rsidRDefault="00FC3759"/>
  </w:endnote>
  <w:endnote w:type="continuationSeparator" w:id="0">
    <w:p w14:paraId="47C8A696" w14:textId="77777777" w:rsidR="00FC3759" w:rsidRDefault="00FC3759" w:rsidP="00BA58FF">
      <w:pPr>
        <w:spacing w:line="240" w:lineRule="auto"/>
      </w:pPr>
      <w:r>
        <w:continuationSeparator/>
      </w:r>
    </w:p>
    <w:p w14:paraId="77ABA0FB" w14:textId="77777777" w:rsidR="00FC3759" w:rsidRDefault="00FC3759"/>
  </w:endnote>
  <w:endnote w:type="continuationNotice" w:id="1">
    <w:p w14:paraId="07E75095" w14:textId="77777777" w:rsidR="00FC3759" w:rsidRDefault="00FC3759">
      <w:pPr>
        <w:spacing w:line="240" w:lineRule="auto"/>
      </w:pPr>
    </w:p>
    <w:p w14:paraId="500B2B9C" w14:textId="77777777" w:rsidR="00FC3759" w:rsidRDefault="00FC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C756" w14:textId="77777777" w:rsidR="00394DD8" w:rsidRDefault="00394D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1513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FC7272" w14:textId="77777777" w:rsidR="00A64D38" w:rsidRDefault="00A64D38" w:rsidP="00CF799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B2329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B2329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708327"/>
      <w:docPartObj>
        <w:docPartGallery w:val="Page Numbers (Bottom of Page)"/>
        <w:docPartUnique/>
      </w:docPartObj>
    </w:sdtPr>
    <w:sdtEndPr/>
    <w:sdtContent>
      <w:sdt>
        <w:sdtPr>
          <w:id w:val="267212189"/>
          <w:docPartObj>
            <w:docPartGallery w:val="Page Numbers (Top of Page)"/>
            <w:docPartUnique/>
          </w:docPartObj>
        </w:sdtPr>
        <w:sdtEndPr/>
        <w:sdtContent>
          <w:p w14:paraId="524D2E4B" w14:textId="77777777" w:rsidR="00A64D38" w:rsidRDefault="00A64D38" w:rsidP="00CF799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B232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B2329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DDF6" w14:textId="77777777" w:rsidR="00FC3759" w:rsidRDefault="00FC3759" w:rsidP="00BA58FF">
      <w:pPr>
        <w:spacing w:line="240" w:lineRule="auto"/>
      </w:pPr>
      <w:r>
        <w:separator/>
      </w:r>
    </w:p>
    <w:p w14:paraId="1332E948" w14:textId="77777777" w:rsidR="00FC3759" w:rsidRDefault="00FC3759"/>
  </w:footnote>
  <w:footnote w:type="continuationSeparator" w:id="0">
    <w:p w14:paraId="706744F1" w14:textId="77777777" w:rsidR="00FC3759" w:rsidRDefault="00FC3759" w:rsidP="00BA58FF">
      <w:pPr>
        <w:spacing w:line="240" w:lineRule="auto"/>
      </w:pPr>
      <w:r>
        <w:continuationSeparator/>
      </w:r>
    </w:p>
    <w:p w14:paraId="44CCC697" w14:textId="77777777" w:rsidR="00FC3759" w:rsidRDefault="00FC3759"/>
  </w:footnote>
  <w:footnote w:type="continuationNotice" w:id="1">
    <w:p w14:paraId="2689D872" w14:textId="77777777" w:rsidR="00FC3759" w:rsidRDefault="00FC3759">
      <w:pPr>
        <w:spacing w:line="240" w:lineRule="auto"/>
      </w:pPr>
    </w:p>
    <w:p w14:paraId="11414218" w14:textId="77777777" w:rsidR="00FC3759" w:rsidRDefault="00FC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F89E" w14:textId="77777777" w:rsidR="00394DD8" w:rsidRDefault="00394D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F8EB" w14:textId="77777777" w:rsidR="00A64D38" w:rsidRPr="00BA58FF" w:rsidRDefault="00A64D38" w:rsidP="00BA58FF">
    <w:pPr>
      <w:pStyle w:val="Zhlav"/>
      <w:tabs>
        <w:tab w:val="clear" w:pos="9072"/>
      </w:tabs>
      <w:jc w:val="right"/>
    </w:pPr>
  </w:p>
  <w:p w14:paraId="5B784801" w14:textId="77777777" w:rsidR="00A64D38" w:rsidRDefault="00A64D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951092928"/>
      <w:docPartObj>
        <w:docPartGallery w:val="Watermarks"/>
        <w:docPartUnique/>
      </w:docPartObj>
    </w:sdtPr>
    <w:sdtEndPr/>
    <w:sdtContent>
      <w:p w14:paraId="47696E00" w14:textId="77777777" w:rsidR="00A64D38" w:rsidRPr="00CF7991" w:rsidRDefault="00FC3759" w:rsidP="00CF7991">
        <w:pPr>
          <w:pStyle w:val="Zhlav"/>
          <w:jc w:val="right"/>
          <w:rPr>
            <w:b/>
          </w:rPr>
        </w:pPr>
        <w:r>
          <w:rPr>
            <w:b/>
            <w:noProof/>
          </w:rPr>
          <w:pict w14:anchorId="6398B7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20D"/>
    <w:multiLevelType w:val="hybridMultilevel"/>
    <w:tmpl w:val="A036D8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46AD8"/>
    <w:multiLevelType w:val="hybridMultilevel"/>
    <w:tmpl w:val="F44A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393B"/>
    <w:multiLevelType w:val="multilevel"/>
    <w:tmpl w:val="BBA65818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ormlnslovan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C01F5B"/>
    <w:multiLevelType w:val="multilevel"/>
    <w:tmpl w:val="970AC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97335F"/>
    <w:multiLevelType w:val="hybridMultilevel"/>
    <w:tmpl w:val="246C9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5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476618"/>
    <w:multiLevelType w:val="hybridMultilevel"/>
    <w:tmpl w:val="E13C34C6"/>
    <w:lvl w:ilvl="0" w:tplc="A29E1A7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120AF"/>
    <w:multiLevelType w:val="hybridMultilevel"/>
    <w:tmpl w:val="BD12D1EE"/>
    <w:lvl w:ilvl="0" w:tplc="1408E564">
      <w:start w:val="1"/>
      <w:numFmt w:val="decimal"/>
      <w:lvlText w:val="4.%1"/>
      <w:lvlJc w:val="right"/>
      <w:pPr>
        <w:ind w:left="397" w:hanging="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F39D1"/>
    <w:multiLevelType w:val="hybridMultilevel"/>
    <w:tmpl w:val="CC5EC166"/>
    <w:lvl w:ilvl="0" w:tplc="0FB85C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7E5644DC">
      <w:numFmt w:val="none"/>
      <w:lvlText w:val=""/>
      <w:lvlJc w:val="left"/>
      <w:pPr>
        <w:tabs>
          <w:tab w:val="num" w:pos="360"/>
        </w:tabs>
      </w:pPr>
    </w:lvl>
    <w:lvl w:ilvl="2" w:tplc="F9B8C3EE">
      <w:numFmt w:val="none"/>
      <w:lvlText w:val=""/>
      <w:lvlJc w:val="left"/>
      <w:pPr>
        <w:tabs>
          <w:tab w:val="num" w:pos="360"/>
        </w:tabs>
      </w:pPr>
    </w:lvl>
    <w:lvl w:ilvl="3" w:tplc="2CEE3508">
      <w:numFmt w:val="none"/>
      <w:lvlText w:val=""/>
      <w:lvlJc w:val="left"/>
      <w:pPr>
        <w:tabs>
          <w:tab w:val="num" w:pos="360"/>
        </w:tabs>
      </w:pPr>
    </w:lvl>
    <w:lvl w:ilvl="4" w:tplc="CFFA6350">
      <w:numFmt w:val="none"/>
      <w:lvlText w:val=""/>
      <w:lvlJc w:val="left"/>
      <w:pPr>
        <w:tabs>
          <w:tab w:val="num" w:pos="360"/>
        </w:tabs>
      </w:pPr>
    </w:lvl>
    <w:lvl w:ilvl="5" w:tplc="55E22C10">
      <w:numFmt w:val="none"/>
      <w:lvlText w:val=""/>
      <w:lvlJc w:val="left"/>
      <w:pPr>
        <w:tabs>
          <w:tab w:val="num" w:pos="360"/>
        </w:tabs>
      </w:pPr>
    </w:lvl>
    <w:lvl w:ilvl="6" w:tplc="CE4CC234">
      <w:numFmt w:val="none"/>
      <w:lvlText w:val=""/>
      <w:lvlJc w:val="left"/>
      <w:pPr>
        <w:tabs>
          <w:tab w:val="num" w:pos="360"/>
        </w:tabs>
      </w:pPr>
    </w:lvl>
    <w:lvl w:ilvl="7" w:tplc="BC7A4F26">
      <w:numFmt w:val="none"/>
      <w:lvlText w:val=""/>
      <w:lvlJc w:val="left"/>
      <w:pPr>
        <w:tabs>
          <w:tab w:val="num" w:pos="360"/>
        </w:tabs>
      </w:pPr>
    </w:lvl>
    <w:lvl w:ilvl="8" w:tplc="DAE894F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5D36995"/>
    <w:multiLevelType w:val="multilevel"/>
    <w:tmpl w:val="7680924A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7A723A"/>
    <w:multiLevelType w:val="hybridMultilevel"/>
    <w:tmpl w:val="D6E6E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81065"/>
    <w:multiLevelType w:val="multilevel"/>
    <w:tmpl w:val="EAAA1B1E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A729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872A83"/>
    <w:multiLevelType w:val="hybridMultilevel"/>
    <w:tmpl w:val="F44A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5B"/>
    <w:multiLevelType w:val="hybridMultilevel"/>
    <w:tmpl w:val="AD2C02F6"/>
    <w:lvl w:ilvl="0" w:tplc="09929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812A1"/>
    <w:multiLevelType w:val="hybridMultilevel"/>
    <w:tmpl w:val="DD56C4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2DEA"/>
    <w:multiLevelType w:val="hybridMultilevel"/>
    <w:tmpl w:val="6A268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C1132"/>
    <w:multiLevelType w:val="hybridMultilevel"/>
    <w:tmpl w:val="D0363288"/>
    <w:lvl w:ilvl="0" w:tplc="C32E2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F4724"/>
    <w:multiLevelType w:val="hybridMultilevel"/>
    <w:tmpl w:val="2800F3C8"/>
    <w:lvl w:ilvl="0" w:tplc="03AC5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33C42"/>
    <w:multiLevelType w:val="multilevel"/>
    <w:tmpl w:val="D4F693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F22D6C"/>
    <w:multiLevelType w:val="hybridMultilevel"/>
    <w:tmpl w:val="B5AAD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80F13"/>
    <w:multiLevelType w:val="hybridMultilevel"/>
    <w:tmpl w:val="94AAB340"/>
    <w:lvl w:ilvl="0" w:tplc="4ACCC4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61493"/>
    <w:multiLevelType w:val="hybridMultilevel"/>
    <w:tmpl w:val="028403D8"/>
    <w:lvl w:ilvl="0" w:tplc="B276F356">
      <w:start w:val="1"/>
      <w:numFmt w:val="upperLetter"/>
      <w:pStyle w:val="Normlnslovanpsmen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6CED"/>
    <w:multiLevelType w:val="hybridMultilevel"/>
    <w:tmpl w:val="0AACE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C6D86"/>
    <w:multiLevelType w:val="hybridMultilevel"/>
    <w:tmpl w:val="0522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E43DE9"/>
    <w:multiLevelType w:val="multilevel"/>
    <w:tmpl w:val="8B6E766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1"/>
  </w:num>
  <w:num w:numId="10">
    <w:abstractNumId w:val="7"/>
  </w:num>
  <w:num w:numId="11">
    <w:abstractNumId w:val="13"/>
  </w:num>
  <w:num w:numId="12">
    <w:abstractNumId w:val="1"/>
  </w:num>
  <w:num w:numId="13">
    <w:abstractNumId w:val="23"/>
  </w:num>
  <w:num w:numId="14">
    <w:abstractNumId w:val="0"/>
  </w:num>
  <w:num w:numId="15">
    <w:abstractNumId w:val="20"/>
  </w:num>
  <w:num w:numId="16">
    <w:abstractNumId w:val="8"/>
  </w:num>
  <w:num w:numId="17">
    <w:abstractNumId w:val="21"/>
  </w:num>
  <w:num w:numId="18">
    <w:abstractNumId w:val="14"/>
  </w:num>
  <w:num w:numId="19">
    <w:abstractNumId w:val="19"/>
  </w:num>
  <w:num w:numId="20">
    <w:abstractNumId w:val="9"/>
  </w:num>
  <w:num w:numId="21">
    <w:abstractNumId w:val="25"/>
  </w:num>
  <w:num w:numId="22">
    <w:abstractNumId w:val="2"/>
  </w:num>
  <w:num w:numId="23">
    <w:abstractNumId w:val="24"/>
  </w:num>
  <w:num w:numId="24">
    <w:abstractNumId w:val="17"/>
  </w:num>
  <w:num w:numId="25">
    <w:abstractNumId w:val="2"/>
  </w:num>
  <w:num w:numId="26">
    <w:abstractNumId w:val="2"/>
  </w:num>
  <w:num w:numId="27">
    <w:abstractNumId w:val="10"/>
  </w:num>
  <w:num w:numId="28">
    <w:abstractNumId w:val="4"/>
  </w:num>
  <w:num w:numId="29">
    <w:abstractNumId w:val="2"/>
  </w:num>
  <w:num w:numId="30">
    <w:abstractNumId w:val="2"/>
  </w:num>
  <w:num w:numId="31">
    <w:abstractNumId w:val="16"/>
  </w:num>
  <w:num w:numId="32">
    <w:abstractNumId w:val="6"/>
  </w:num>
  <w:num w:numId="33">
    <w:abstractNumId w:val="18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C7"/>
    <w:rsid w:val="000113FF"/>
    <w:rsid w:val="000259BE"/>
    <w:rsid w:val="00044374"/>
    <w:rsid w:val="00056B66"/>
    <w:rsid w:val="000614E2"/>
    <w:rsid w:val="00076934"/>
    <w:rsid w:val="00093188"/>
    <w:rsid w:val="000C01E3"/>
    <w:rsid w:val="000D0D6D"/>
    <w:rsid w:val="00116E91"/>
    <w:rsid w:val="00143325"/>
    <w:rsid w:val="001437D3"/>
    <w:rsid w:val="001914F4"/>
    <w:rsid w:val="00197A2C"/>
    <w:rsid w:val="001A2A48"/>
    <w:rsid w:val="001A781A"/>
    <w:rsid w:val="001D62FE"/>
    <w:rsid w:val="002112C7"/>
    <w:rsid w:val="002D1544"/>
    <w:rsid w:val="002D64DA"/>
    <w:rsid w:val="002F166C"/>
    <w:rsid w:val="003040CD"/>
    <w:rsid w:val="00312DB9"/>
    <w:rsid w:val="0034157B"/>
    <w:rsid w:val="003441D9"/>
    <w:rsid w:val="003530A2"/>
    <w:rsid w:val="00384C57"/>
    <w:rsid w:val="00394DD8"/>
    <w:rsid w:val="00396667"/>
    <w:rsid w:val="00397731"/>
    <w:rsid w:val="00397907"/>
    <w:rsid w:val="003B4554"/>
    <w:rsid w:val="004127C2"/>
    <w:rsid w:val="00413F5A"/>
    <w:rsid w:val="00443576"/>
    <w:rsid w:val="004472A9"/>
    <w:rsid w:val="00477016"/>
    <w:rsid w:val="004E5DA6"/>
    <w:rsid w:val="005003D1"/>
    <w:rsid w:val="00546704"/>
    <w:rsid w:val="00625E17"/>
    <w:rsid w:val="00631069"/>
    <w:rsid w:val="00633B5B"/>
    <w:rsid w:val="006458AA"/>
    <w:rsid w:val="006A2D0D"/>
    <w:rsid w:val="006C2D39"/>
    <w:rsid w:val="006F560B"/>
    <w:rsid w:val="00746F6A"/>
    <w:rsid w:val="00785AAE"/>
    <w:rsid w:val="007C36EB"/>
    <w:rsid w:val="00810DCC"/>
    <w:rsid w:val="00811EF5"/>
    <w:rsid w:val="00820855"/>
    <w:rsid w:val="00830376"/>
    <w:rsid w:val="00834043"/>
    <w:rsid w:val="008353C8"/>
    <w:rsid w:val="008545C7"/>
    <w:rsid w:val="00854CEF"/>
    <w:rsid w:val="00862ADB"/>
    <w:rsid w:val="00871E26"/>
    <w:rsid w:val="00881D68"/>
    <w:rsid w:val="008F3848"/>
    <w:rsid w:val="00957F43"/>
    <w:rsid w:val="00980C1B"/>
    <w:rsid w:val="009A514E"/>
    <w:rsid w:val="009E6E3B"/>
    <w:rsid w:val="00A0208B"/>
    <w:rsid w:val="00A336D3"/>
    <w:rsid w:val="00A33E02"/>
    <w:rsid w:val="00A3773C"/>
    <w:rsid w:val="00A64D38"/>
    <w:rsid w:val="00A71CBB"/>
    <w:rsid w:val="00A74D3D"/>
    <w:rsid w:val="00A93AF5"/>
    <w:rsid w:val="00A94F80"/>
    <w:rsid w:val="00AB6F09"/>
    <w:rsid w:val="00AC341F"/>
    <w:rsid w:val="00AC396B"/>
    <w:rsid w:val="00AD4216"/>
    <w:rsid w:val="00AE530F"/>
    <w:rsid w:val="00B12B06"/>
    <w:rsid w:val="00B21C7C"/>
    <w:rsid w:val="00B35432"/>
    <w:rsid w:val="00B47F8B"/>
    <w:rsid w:val="00B51652"/>
    <w:rsid w:val="00B5778E"/>
    <w:rsid w:val="00B70E50"/>
    <w:rsid w:val="00B803D7"/>
    <w:rsid w:val="00BA58FF"/>
    <w:rsid w:val="00BB2FEC"/>
    <w:rsid w:val="00BB4237"/>
    <w:rsid w:val="00C00886"/>
    <w:rsid w:val="00C02A46"/>
    <w:rsid w:val="00C04F3D"/>
    <w:rsid w:val="00C13C6A"/>
    <w:rsid w:val="00C155C1"/>
    <w:rsid w:val="00C26443"/>
    <w:rsid w:val="00C504E3"/>
    <w:rsid w:val="00C76833"/>
    <w:rsid w:val="00CB6F26"/>
    <w:rsid w:val="00CC472B"/>
    <w:rsid w:val="00CC6D61"/>
    <w:rsid w:val="00CF368F"/>
    <w:rsid w:val="00CF7991"/>
    <w:rsid w:val="00D111C8"/>
    <w:rsid w:val="00D17EAD"/>
    <w:rsid w:val="00D82244"/>
    <w:rsid w:val="00D83F84"/>
    <w:rsid w:val="00DA1364"/>
    <w:rsid w:val="00DA2A18"/>
    <w:rsid w:val="00DB2329"/>
    <w:rsid w:val="00DC7013"/>
    <w:rsid w:val="00DE235A"/>
    <w:rsid w:val="00DF66A2"/>
    <w:rsid w:val="00E10866"/>
    <w:rsid w:val="00E947EF"/>
    <w:rsid w:val="00EF210C"/>
    <w:rsid w:val="00F00847"/>
    <w:rsid w:val="00F03126"/>
    <w:rsid w:val="00F14987"/>
    <w:rsid w:val="00F2748C"/>
    <w:rsid w:val="00F3385C"/>
    <w:rsid w:val="00F37BA6"/>
    <w:rsid w:val="00F40655"/>
    <w:rsid w:val="00F46937"/>
    <w:rsid w:val="00F93AD1"/>
    <w:rsid w:val="00FA024B"/>
    <w:rsid w:val="00FA09A4"/>
    <w:rsid w:val="00FB5D59"/>
    <w:rsid w:val="00FC3759"/>
    <w:rsid w:val="00FC5139"/>
    <w:rsid w:val="00FC6DE9"/>
    <w:rsid w:val="00FD61BB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568"/>
  <w15:chartTrackingRefBased/>
  <w15:docId w15:val="{462374B5-24BE-461A-9DFD-285B5543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4F4"/>
    <w:pPr>
      <w:spacing w:line="276" w:lineRule="auto"/>
      <w:jc w:val="both"/>
    </w:pPr>
    <w:rPr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3F5A"/>
    <w:pPr>
      <w:keepNext/>
      <w:numPr>
        <w:numId w:val="4"/>
      </w:numPr>
      <w:spacing w:before="240" w:after="120"/>
      <w:outlineLvl w:val="0"/>
    </w:pPr>
    <w:rPr>
      <w:rFonts w:asciiTheme="majorHAnsi" w:eastAsiaTheme="majorEastAsia" w:hAnsiTheme="majorHAnsi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3F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8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8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58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58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58F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58F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8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3F5A"/>
    <w:rPr>
      <w:rFonts w:asciiTheme="majorHAnsi" w:eastAsiaTheme="majorEastAsia" w:hAnsiTheme="majorHAnsi"/>
      <w:b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3F5A"/>
    <w:rPr>
      <w:rFonts w:asciiTheme="majorHAnsi" w:eastAsiaTheme="majorEastAsia" w:hAnsiTheme="majorHAnsi"/>
      <w:b/>
      <w:bCs/>
      <w:i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8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8FF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8FF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8F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8FF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8FF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8FF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384C57"/>
    <w:pPr>
      <w:spacing w:before="240" w:after="60"/>
      <w:jc w:val="left"/>
      <w:outlineLvl w:val="0"/>
    </w:pPr>
    <w:rPr>
      <w:rFonts w:asciiTheme="majorHAnsi" w:eastAsiaTheme="majorEastAsia" w:hAnsiTheme="majorHAnsi"/>
      <w:b/>
      <w:bCs/>
      <w:caps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84C57"/>
    <w:rPr>
      <w:rFonts w:asciiTheme="majorHAnsi" w:eastAsiaTheme="majorEastAsia" w:hAnsiTheme="majorHAnsi"/>
      <w:b/>
      <w:bCs/>
      <w:caps/>
      <w:kern w:val="28"/>
      <w:sz w:val="28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8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BA58FF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A58FF"/>
    <w:rPr>
      <w:b/>
      <w:bCs/>
    </w:rPr>
  </w:style>
  <w:style w:type="character" w:styleId="Zdraznn">
    <w:name w:val="Emphasis"/>
    <w:basedOn w:val="Standardnpsmoodstavce"/>
    <w:uiPriority w:val="20"/>
    <w:qFormat/>
    <w:rsid w:val="00BA58FF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BA58FF"/>
    <w:rPr>
      <w:szCs w:val="32"/>
    </w:rPr>
  </w:style>
  <w:style w:type="paragraph" w:styleId="Odstavecseseznamem">
    <w:name w:val="List Paragraph"/>
    <w:basedOn w:val="Normln"/>
    <w:uiPriority w:val="34"/>
    <w:qFormat/>
    <w:rsid w:val="00BA58F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A58FF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BA58FF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58FF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58FF"/>
    <w:rPr>
      <w:b/>
      <w:i/>
      <w:sz w:val="24"/>
    </w:rPr>
  </w:style>
  <w:style w:type="character" w:styleId="Zdraznnjemn">
    <w:name w:val="Subtle Emphasis"/>
    <w:uiPriority w:val="19"/>
    <w:qFormat/>
    <w:rsid w:val="00BA58FF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BA58FF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BA58FF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BA58FF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BA58FF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58FF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BA5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8F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A5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8FF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CC6D61"/>
    <w:rPr>
      <w:color w:val="808080"/>
    </w:rPr>
  </w:style>
  <w:style w:type="character" w:customStyle="1" w:styleId="Styl1">
    <w:name w:val="Styl1"/>
    <w:basedOn w:val="Standardnpsmoodstavce"/>
    <w:uiPriority w:val="1"/>
    <w:rsid w:val="00F93AD1"/>
    <w:rPr>
      <w:rFonts w:asciiTheme="minorHAnsi" w:hAnsiTheme="minorHAnsi"/>
      <w:b/>
      <w:sz w:val="24"/>
    </w:rPr>
  </w:style>
  <w:style w:type="character" w:customStyle="1" w:styleId="Hlavikatun">
    <w:name w:val="Hlavička tučně"/>
    <w:basedOn w:val="Standardnpsmoodstavce"/>
    <w:uiPriority w:val="1"/>
    <w:rsid w:val="00F93AD1"/>
    <w:rPr>
      <w:rFonts w:asciiTheme="minorHAnsi" w:hAnsiTheme="minorHAnsi"/>
      <w:b/>
      <w:sz w:val="24"/>
    </w:rPr>
  </w:style>
  <w:style w:type="character" w:customStyle="1" w:styleId="Hlavikanormln">
    <w:name w:val="Hlavička normální"/>
    <w:basedOn w:val="Standardnpsmoodstavce"/>
    <w:uiPriority w:val="1"/>
    <w:rsid w:val="00F93AD1"/>
    <w:rPr>
      <w:rFonts w:asciiTheme="minorHAnsi" w:hAnsiTheme="minorHAnsi"/>
      <w:sz w:val="24"/>
    </w:rPr>
  </w:style>
  <w:style w:type="paragraph" w:customStyle="1" w:styleId="Normlnslovan">
    <w:name w:val="Normální číslovaný"/>
    <w:basedOn w:val="Normln"/>
    <w:link w:val="NormlnslovanChar"/>
    <w:qFormat/>
    <w:rsid w:val="009A514E"/>
    <w:pPr>
      <w:numPr>
        <w:ilvl w:val="1"/>
        <w:numId w:val="4"/>
      </w:numPr>
      <w:spacing w:after="120"/>
    </w:pPr>
  </w:style>
  <w:style w:type="paragraph" w:customStyle="1" w:styleId="Normlnslovanpsmena">
    <w:name w:val="Normální číslovaný písmena"/>
    <w:basedOn w:val="Normlnslovan"/>
    <w:link w:val="NormlnslovanpsmenaChar"/>
    <w:autoRedefine/>
    <w:qFormat/>
    <w:rsid w:val="00397731"/>
    <w:pPr>
      <w:numPr>
        <w:ilvl w:val="0"/>
        <w:numId w:val="5"/>
      </w:numPr>
      <w:ind w:left="709" w:hanging="709"/>
    </w:pPr>
  </w:style>
  <w:style w:type="character" w:customStyle="1" w:styleId="NormlnslovanChar">
    <w:name w:val="Normální číslovaný Char"/>
    <w:basedOn w:val="Standardnpsmoodstavce"/>
    <w:link w:val="Normlnslovan"/>
    <w:rsid w:val="009A514E"/>
    <w:rPr>
      <w:sz w:val="24"/>
      <w:szCs w:val="24"/>
    </w:rPr>
  </w:style>
  <w:style w:type="character" w:customStyle="1" w:styleId="NormlnslovanpsmenaChar">
    <w:name w:val="Normální číslovaný písmena Char"/>
    <w:basedOn w:val="NormlnslovanChar"/>
    <w:link w:val="Normlnslovanpsmena"/>
    <w:rsid w:val="00397731"/>
    <w:rPr>
      <w:sz w:val="24"/>
      <w:szCs w:val="24"/>
    </w:rPr>
  </w:style>
  <w:style w:type="paragraph" w:customStyle="1" w:styleId="Standardnte">
    <w:name w:val="Standardní te"/>
    <w:rsid w:val="00D83F84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styleId="Hypertextovodkaz">
    <w:name w:val="Hyperlink"/>
    <w:rsid w:val="00D83F84"/>
    <w:rPr>
      <w:color w:val="0000FF"/>
      <w:u w:val="single"/>
    </w:rPr>
  </w:style>
  <w:style w:type="table" w:styleId="Mkatabulky">
    <w:name w:val="Table Grid"/>
    <w:basedOn w:val="Normlntabulka"/>
    <w:uiPriority w:val="59"/>
    <w:rsid w:val="00D83F84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un">
    <w:name w:val="Form tučný"/>
    <w:basedOn w:val="Standardnpsmoodstavce"/>
    <w:uiPriority w:val="1"/>
    <w:rsid w:val="001914F4"/>
  </w:style>
  <w:style w:type="character" w:customStyle="1" w:styleId="Formtun2">
    <w:name w:val="Form tučný 2"/>
    <w:basedOn w:val="Standardnpsmoodstavce"/>
    <w:uiPriority w:val="1"/>
    <w:qFormat/>
    <w:rsid w:val="001914F4"/>
    <w:rPr>
      <w:rFonts w:asciiTheme="minorHAnsi" w:hAnsiTheme="minorHAnsi"/>
      <w:b/>
      <w:sz w:val="20"/>
    </w:rPr>
  </w:style>
  <w:style w:type="character" w:customStyle="1" w:styleId="Formnormln">
    <w:name w:val="Form normální"/>
    <w:basedOn w:val="Standardnpsmoodstavce"/>
    <w:uiPriority w:val="1"/>
    <w:qFormat/>
    <w:rsid w:val="001914F4"/>
    <w:rPr>
      <w:rFonts w:asciiTheme="minorHAnsi" w:hAnsiTheme="minorHAns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A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26443"/>
    <w:rPr>
      <w:sz w:val="20"/>
      <w:szCs w:val="24"/>
    </w:rPr>
  </w:style>
  <w:style w:type="character" w:styleId="Odkaznakoment">
    <w:name w:val="annotation reference"/>
    <w:uiPriority w:val="99"/>
    <w:rsid w:val="00AC39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C396B"/>
    <w:pPr>
      <w:widowControl w:val="0"/>
      <w:spacing w:line="240" w:lineRule="auto"/>
      <w:jc w:val="left"/>
    </w:pPr>
    <w:rPr>
      <w:rFonts w:ascii="Arial" w:eastAsia="Times New Roman" w:hAnsi="Arial"/>
      <w:snapToGrid w:val="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396B"/>
    <w:rPr>
      <w:rFonts w:ascii="Arial" w:eastAsia="Times New Roman" w:hAnsi="Arial"/>
      <w:snapToGrid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6D3"/>
    <w:pPr>
      <w:widowControl/>
      <w:jc w:val="both"/>
    </w:pPr>
    <w:rPr>
      <w:rFonts w:asciiTheme="minorHAnsi" w:eastAsiaTheme="minorEastAsia" w:hAnsiTheme="minorHAnsi"/>
      <w:b/>
      <w:bCs/>
      <w:snapToGrid/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6D3"/>
    <w:rPr>
      <w:rFonts w:ascii="Arial" w:eastAsia="Times New Roman" w:hAnsi="Arial"/>
      <w:b/>
      <w:bCs/>
      <w:snapToGrid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8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0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5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74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7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7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0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7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5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53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1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22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1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4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02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385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2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95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890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9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410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14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3315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2327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2516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0303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163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643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494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1537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7733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533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1529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9541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Prague%20Dia%20Legal%20&amp;%20SRQ\Contract%20Management\Templates\NEW%20Templates%202021\09%20Borrowing%20Contract%20&#8211;%20basic%20(CZ)%20&#8211;%20Roche%20Inventory%20Solu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90E2-6489-42C2-9750-D9A4F903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 Borrowing Contract – basic (CZ) – Roche Inventory Solution</Template>
  <TotalTime>5</TotalTime>
  <Pages>10</Pages>
  <Words>2118</Words>
  <Characters>12503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 Borrowing Contract – basic (CZ) – Roche Inventory Solution</vt:lpstr>
      <vt:lpstr>09 Borrowing Contract – basic (CZ) – Roche Inventory Solution</vt:lpstr>
    </vt:vector>
  </TitlesOfParts>
  <Company>F. Hoffmann-La Roche, Ltd.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Borrowing Contract – basic (CZ) – Roche Inventory Solution</dc:title>
  <dc:subject/>
  <dc:creator>Mil, Jakub {DEEC~Prague}</dc:creator>
  <cp:keywords/>
  <dc:description/>
  <cp:lastModifiedBy>DPO</cp:lastModifiedBy>
  <cp:revision>3</cp:revision>
  <cp:lastPrinted>2021-06-30T16:20:00Z</cp:lastPrinted>
  <dcterms:created xsi:type="dcterms:W3CDTF">2021-10-21T10:49:00Z</dcterms:created>
  <dcterms:modified xsi:type="dcterms:W3CDTF">2021-10-21T10:51:00Z</dcterms:modified>
</cp:coreProperties>
</file>