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Kupní smlouva na zboží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uzavřená podle ustanovení § 2079 a násl. zák. č. 89/2012 Sb., občanský zákoník, v  platném znění</w:t>
        <w:br/>
        <w:t>mezi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4"/>
          <w:szCs w:val="24"/>
        </w:rPr>
        <w:t>Prodávající: Gotana s.r.o.</w:t>
        <w:br/>
        <w:t>Firma :  Gotana s.r.o.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bCs/>
          <w:sz w:val="24"/>
          <w:szCs w:val="24"/>
        </w:rPr>
        <w:t>Adresa:</w:t>
      </w:r>
      <w:r>
        <w:rPr>
          <w:rFonts w:ascii="Times New Roman" w:hAnsi="Times New Roman"/>
          <w:sz w:val="24"/>
          <w:szCs w:val="24"/>
        </w:rPr>
        <w:t xml:space="preserve">  958 43 Nedanovce 301, Slovensko</w:t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IČ: </w:t>
      </w:r>
      <w:r>
        <w:rPr>
          <w:rFonts w:ascii="Times New Roman" w:hAnsi="Times New Roman"/>
          <w:b w:val="false"/>
          <w:bCs w:val="false"/>
          <w:sz w:val="24"/>
          <w:szCs w:val="24"/>
        </w:rPr>
        <w:t>46279491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DIČ:    </w:t>
      </w:r>
      <w:r>
        <w:rPr>
          <w:rFonts w:ascii="Times New Roman" w:hAnsi="Times New Roman"/>
          <w:sz w:val="24"/>
          <w:szCs w:val="24"/>
        </w:rPr>
        <w:t xml:space="preserve"> SK2023308738 </w:t>
        <w:br/>
      </w:r>
      <w:r>
        <w:rPr>
          <w:rFonts w:ascii="Times New Roman" w:hAnsi="Times New Roman"/>
          <w:b/>
          <w:bCs/>
          <w:sz w:val="24"/>
          <w:szCs w:val="24"/>
        </w:rPr>
        <w:t>Zastoupená:</w:t>
      </w:r>
      <w:r>
        <w:rPr>
          <w:rFonts w:ascii="Times New Roman" w:hAnsi="Times New Roman"/>
          <w:sz w:val="24"/>
          <w:szCs w:val="24"/>
        </w:rPr>
        <w:t xml:space="preserve">  Ing. Boris Gogola, jednatel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</w:rPr>
        <w:t xml:space="preserve">Kupující: Masarykova základní škola Tanvald, příspěvková organizace </w:t>
        <w:br/>
        <w:t xml:space="preserve">Adresa: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Školní 416, 468 41 Tanvald 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IČ:</w:t>
      </w:r>
      <w:r>
        <w:rPr>
          <w:rFonts w:ascii="Times New Roman" w:hAnsi="Times New Roman"/>
          <w:sz w:val="24"/>
          <w:szCs w:val="24"/>
        </w:rPr>
        <w:t xml:space="preserve">        43256791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br/>
        <w:t>Zastoupená</w:t>
      </w:r>
      <w:r>
        <w:rPr>
          <w:rFonts w:ascii="Times New Roman" w:hAnsi="Times New Roman"/>
          <w:sz w:val="24"/>
          <w:szCs w:val="24"/>
        </w:rPr>
        <w:t xml:space="preserve">: Ing. Iva Knápková, zástupkyně ředitelky  </w:t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I.</w:t>
      </w:r>
      <w:r>
        <w:rPr>
          <w:rFonts w:ascii="Times New Roman" w:hAnsi="Times New Roman"/>
          <w:b/>
          <w:bCs/>
          <w:sz w:val="24"/>
          <w:szCs w:val="24"/>
        </w:rPr>
        <w:t xml:space="preserve"> Předmět smlouvy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Prodávající se zavazuje odevzdat kupujícímu níže vymezené zboží a umožnit mu nabýt vlastnické právo k tomuto zboží:</w:t>
      </w:r>
    </w:p>
    <w:p>
      <w:pPr>
        <w:pStyle w:val="Telotextu"/>
        <w:spacing w:before="0" w:after="1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ks KOMPLET A PRO-Board 78 (sestava zahrnuje interaktivní tabuli PRO-Board 78 + projektor na krátkou projekci Vivitek DX283ST + držák na krátkou projekci + kabeláž)  </w:t>
      </w:r>
    </w:p>
    <w:p>
      <w:pPr>
        <w:pStyle w:val="Telotex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1ks  projektor VIVITEK DX 283ST  </w:t>
      </w:r>
    </w:p>
    <w:p>
      <w:pPr>
        <w:pStyle w:val="Telotextu"/>
        <w:rPr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ks držák projektoru na krátkou projekci E5  </w:t>
      </w:r>
    </w:p>
    <w:p>
      <w:pPr>
        <w:pStyle w:val="Normal"/>
        <w:spacing w:before="0" w:after="1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Kupující se zavazuje za zboží zaplatit kupní cenu sjednanou v článku II. této smlouvy.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Kupní cena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Smluvní strany se dohodly, že celková kupní cena za zboží vymezené v čl. I této smlouvy činí 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 Kč včetně DPH.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Dodání a převzetí zboží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Prodávající se zavazuje dodat zboží uvedené v této smlouvě v době do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.2021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Práva a povinnosti smluvních stran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Prodávající prohlašuje, že zaručuje dohodnuté vlastnosti zboží podle záručních podmínek a to po dobu jím deklarované záruční doby.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Kupující je povinen objednané zboží ve sjednaném termínu a místě převzít nebo zajistit jeho převzetí.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Prodávající splní svůj závazek dodat objednané zboží v okamžiku, kdy toto zboží řádně a včas předá kupujícímu.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Prodávající je povinen v okamžiku předání zboží kupujícímu nebo dopravci určenému prodávajícím předat spolu se zbožím doklady, které jsou nutné k převzetí a užívání zboží, zejména stanovené obecně závaznými právními předpisy.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sz w:val="24"/>
          <w:szCs w:val="24"/>
        </w:rPr>
        <w:t xml:space="preserve">Kupující se povinen případné zjevné vady v dodávce oznámit prodávajícímu ihned při  převzetí zboží. Skryté vady nejpozději do vyčerpání záruční lhůty. Odpovědnost za vady uplatňuje kupující u prodávajícího písemně reklamačním listem příp. emailem.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 reklamačním listě (emaile) bude uveden návrh na vyřízení reklamace a to dle příslušných  ustanovení obchod. zák. Vady uplatňuje kupující bez zbytečného odkladu, nejpozději do 5 dnů ode dne převzetí zboží. Na pozdější reklamace nebude brán zřetel.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Smluvní strany si jsou vědomy, že Kupující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>
      <w:pPr>
        <w:pStyle w:val="Normal"/>
        <w:spacing w:before="0" w:after="16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V. Platební podmínky 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Cena za dodané zboží bude kupujícím zaplacena na základě faktury vystavené prodávajícím, která musí splňovat náležitosti daňového dokladu podle zákona č. 235/2004 Sb. v platném znění.</w:t>
      </w:r>
    </w:p>
    <w:p>
      <w:pPr>
        <w:pStyle w:val="Normal"/>
        <w:spacing w:before="0" w:after="16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Splatnost faktur se stanovuje na 14. dní. Nezaplatí-li kupující v termínu splatnosti fakturu je v prodlení. </w:t>
      </w:r>
    </w:p>
    <w:p>
      <w:pPr>
        <w:pStyle w:val="Normal"/>
        <w:spacing w:lineRule="auto" w:line="240" w:before="0" w:after="16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V případě, že kupující neuhradí předchozí dodávku zboží do data splatnosti, prodávající je oprávněn další dodávky zastavit.</w:t>
      </w:r>
    </w:p>
    <w:p>
      <w:pPr>
        <w:pStyle w:val="Normal"/>
        <w:spacing w:lineRule="auto" w:line="240" w:before="0" w:after="16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 Smluvní pokuta, úroky z prodlení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kupující nezaplatí kupní cenu stanovenou v této smlouvě v plné výši a včas, je povinen zaplatit prodávajícímu úrok z prodlení ve výši 0,05%.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Úhrada smluvního úroku nemá vliv na nárok obou smluvních stran na smluvní pokutu.</w:t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Závěrečná ustanovení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může být měněna nebo doplněna jen v písemné formě číslovaných dodatků.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vyhotovena ve dvou vyhotoveních, oba s platností originálu s tím, že podpisy oprávněných zástupců smluvních stran budou učiněny na všech listech smlouvy.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řídí zákonem č. 89/2012 Sb., občanský zákoník.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nabývá platnosti a účinnosti dnem podpisu obou smluvních stran.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V Nedanovicích dne 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.2021</w:t>
        <w:tab/>
        <w:tab/>
        <w:t xml:space="preserve">                 V Tanvaldu dne 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  <w:tab/>
        <w:tab/>
        <w:tab/>
        <w:tab/>
        <w:t xml:space="preserve">              </w:t>
        <w:tab/>
        <w:t>………………………………..</w:t>
        <w:tab/>
        <w:tab/>
        <w:t xml:space="preserve">                  Ing. Boris Gogola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>
          <w:rFonts w:ascii="Times New Roman" w:hAnsi="Times New Roman"/>
        </w:rPr>
        <w:t>Jednatel společnosti, prodávající</w:t>
        <w:tab/>
        <w:tab/>
        <w:tab/>
        <w:tab/>
        <w:tab/>
        <w:t xml:space="preserve">  </w:t>
        <w:tab/>
        <w:t>kupující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1ef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ad62bf"/>
    <w:rPr>
      <w:rFonts w:ascii="Segoe UI" w:hAnsi="Segoe UI" w:eastAsia="Calibri" w:cs="Segoe UI"/>
      <w:color w:val="00000A"/>
      <w:sz w:val="18"/>
      <w:szCs w:val="18"/>
    </w:rPr>
  </w:style>
  <w:style w:type="paragraph" w:styleId="Nadpis" w:customStyle="1">
    <w:name w:val="Nadpis"/>
    <w:basedOn w:val="Normal"/>
    <w:next w:val="Telotextu"/>
    <w:qFormat/>
    <w:rsid w:val="00481ef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rsid w:val="00481ef8"/>
    <w:pPr>
      <w:widowControl w:val="false"/>
    </w:pPr>
    <w:rPr>
      <w:rFonts w:cs="Arial" w:ascii="Calibri" w:hAnsi="Calibri" w:eastAsia="Calibri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lotextu" w:customStyle="1">
    <w:name w:val="Tělo textu"/>
    <w:basedOn w:val="Normal"/>
    <w:qFormat/>
    <w:rsid w:val="00481ef8"/>
    <w:pPr>
      <w:spacing w:lineRule="auto" w:line="288" w:before="0" w:after="140"/>
    </w:pPr>
    <w:rPr/>
  </w:style>
  <w:style w:type="paragraph" w:styleId="Popisek" w:customStyle="1">
    <w:name w:val="Popis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481ef8"/>
    <w:pPr>
      <w:suppressLineNumbers/>
    </w:pPr>
    <w:rPr>
      <w:rFonts w:cs="Arial"/>
    </w:rPr>
  </w:style>
  <w:style w:type="paragraph" w:styleId="Titulek1" w:customStyle="1">
    <w:name w:val="Titulek1"/>
    <w:basedOn w:val="Normal"/>
    <w:qFormat/>
    <w:rsid w:val="00481e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d62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LibreOffice/6.0.4.2$Windows_X86_64 LibreOffice_project/9b0d9b32d5dcda91d2f1a96dc04c645c450872bf</Application>
  <Pages>2</Pages>
  <Words>596</Words>
  <Characters>3421</Characters>
  <CharactersWithSpaces>4355</CharactersWithSpaces>
  <Paragraphs>40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2020-10-15T11:43:00Z</dcterms:created>
  <dc:creator>eko</dc:creator>
  <dc:description/>
  <dc:language>cs-CZ</dc:language>
  <cp:lastModifiedBy/>
  <cp:lastPrinted>2020-10-15T11:42:00Z</cp:lastPrinted>
  <dcterms:modified xsi:type="dcterms:W3CDTF">2021-10-21T08:45:08Z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