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E611" w14:textId="1FD17E2A" w:rsidR="00257115" w:rsidRPr="00846E84" w:rsidRDefault="00257115" w:rsidP="00846E84">
      <w:pPr>
        <w:pStyle w:val="Nzev"/>
        <w:rPr>
          <w:rFonts w:ascii="Calibri" w:hAnsi="Calibri" w:cs="Calibri"/>
          <w:sz w:val="44"/>
          <w:szCs w:val="44"/>
        </w:rPr>
      </w:pPr>
      <w:r w:rsidRPr="00846E84">
        <w:rPr>
          <w:rFonts w:ascii="Calibri" w:hAnsi="Calibri" w:cs="Calibri"/>
          <w:sz w:val="44"/>
          <w:szCs w:val="44"/>
        </w:rPr>
        <w:t xml:space="preserve">Smlouva o </w:t>
      </w:r>
      <w:r w:rsidR="00D455C5" w:rsidRPr="00846E84">
        <w:rPr>
          <w:rFonts w:ascii="Calibri" w:hAnsi="Calibri" w:cs="Calibri"/>
          <w:sz w:val="44"/>
          <w:szCs w:val="44"/>
        </w:rPr>
        <w:t>poskytování služeb</w:t>
      </w:r>
    </w:p>
    <w:p w14:paraId="42E1DCEF" w14:textId="1C10083B" w:rsidR="00846E84" w:rsidRPr="00846E84" w:rsidRDefault="00846E84" w:rsidP="00846E84">
      <w:pPr>
        <w:pStyle w:val="Nzev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</w:t>
      </w:r>
      <w:r w:rsidRPr="00846E84">
        <w:rPr>
          <w:rFonts w:ascii="Calibri" w:hAnsi="Calibri" w:cs="Calibri"/>
          <w:sz w:val="32"/>
          <w:szCs w:val="32"/>
        </w:rPr>
        <w:t xml:space="preserve">udit účetních závěrek </w:t>
      </w:r>
      <w:proofErr w:type="gramStart"/>
      <w:r w:rsidRPr="00846E84">
        <w:rPr>
          <w:rFonts w:ascii="Calibri" w:hAnsi="Calibri" w:cs="Calibri"/>
          <w:sz w:val="32"/>
          <w:szCs w:val="32"/>
        </w:rPr>
        <w:t>2021 -2023</w:t>
      </w:r>
      <w:proofErr w:type="gramEnd"/>
    </w:p>
    <w:p w14:paraId="0547E722" w14:textId="77777777" w:rsidR="00D455C5" w:rsidRPr="00265A10" w:rsidRDefault="00D455C5" w:rsidP="005D3166">
      <w:pPr>
        <w:rPr>
          <w:rFonts w:ascii="Calibri" w:hAnsi="Calibri" w:cs="Calibri"/>
          <w:szCs w:val="24"/>
        </w:rPr>
      </w:pPr>
    </w:p>
    <w:p w14:paraId="327AA55F" w14:textId="77777777" w:rsidR="005D3166" w:rsidRPr="00265A10" w:rsidRDefault="005D3166" w:rsidP="005D3166">
      <w:pPr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 xml:space="preserve">uzavřená ve smyslu zákona č. 89/2012 Sb., občanský zákoník, zákona 93/2009 Sb., zákon o auditorech, ve znění pozdějších předpisů a zákona č. 563/1991 Sb., zákon o účetnictví, ve znění pozdějších předpisů </w:t>
      </w:r>
    </w:p>
    <w:p w14:paraId="2626F2D3" w14:textId="77777777" w:rsidR="00D455C5" w:rsidRPr="00265A10" w:rsidRDefault="00D455C5" w:rsidP="005D3166">
      <w:pPr>
        <w:jc w:val="center"/>
        <w:rPr>
          <w:rFonts w:ascii="Calibri" w:hAnsi="Calibri" w:cs="Calibri"/>
          <w:szCs w:val="24"/>
        </w:rPr>
      </w:pPr>
    </w:p>
    <w:p w14:paraId="51AF6E7F" w14:textId="77777777" w:rsidR="005D3166" w:rsidRPr="00265A10" w:rsidRDefault="005D3166" w:rsidP="005D3166">
      <w:pPr>
        <w:jc w:val="cent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 xml:space="preserve">mezi </w:t>
      </w:r>
      <w:r w:rsidR="00AA13D8" w:rsidRPr="00265A10">
        <w:rPr>
          <w:rFonts w:ascii="Calibri" w:hAnsi="Calibri" w:cs="Calibri"/>
          <w:szCs w:val="24"/>
        </w:rPr>
        <w:t>smluvními strana</w:t>
      </w:r>
      <w:r w:rsidRPr="00265A10">
        <w:rPr>
          <w:rFonts w:ascii="Calibri" w:hAnsi="Calibri" w:cs="Calibri"/>
          <w:szCs w:val="24"/>
        </w:rPr>
        <w:t>mi</w:t>
      </w:r>
    </w:p>
    <w:p w14:paraId="6A400211" w14:textId="77777777" w:rsidR="00D455C5" w:rsidRPr="00265A10" w:rsidRDefault="00D455C5" w:rsidP="005D3166">
      <w:pPr>
        <w:jc w:val="center"/>
        <w:rPr>
          <w:rFonts w:ascii="Calibri" w:hAnsi="Calibri" w:cs="Calibri"/>
          <w:szCs w:val="24"/>
        </w:rPr>
      </w:pPr>
    </w:p>
    <w:p w14:paraId="349C3EF6" w14:textId="5B40D913" w:rsidR="005D3166" w:rsidRPr="006A0A84" w:rsidRDefault="005D3166" w:rsidP="00E8009C">
      <w:pPr>
        <w:pStyle w:val="Bezmezer"/>
        <w:rPr>
          <w:rFonts w:ascii="Calibri" w:hAnsi="Calibri" w:cs="Calibri"/>
          <w:b/>
          <w:bCs/>
          <w:szCs w:val="24"/>
        </w:rPr>
      </w:pPr>
      <w:r w:rsidRPr="00265A10">
        <w:rPr>
          <w:rFonts w:ascii="Calibri" w:hAnsi="Calibri" w:cs="Calibri"/>
          <w:szCs w:val="24"/>
        </w:rPr>
        <w:t xml:space="preserve">Název: </w:t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="00D455C5" w:rsidRPr="00265A10">
        <w:rPr>
          <w:rFonts w:ascii="Calibri" w:hAnsi="Calibri" w:cs="Calibri"/>
          <w:szCs w:val="24"/>
        </w:rPr>
        <w:tab/>
      </w:r>
      <w:r w:rsidR="006A0A84" w:rsidRPr="006A0A84">
        <w:rPr>
          <w:rFonts w:ascii="Calibri" w:hAnsi="Calibri" w:cs="Calibri"/>
          <w:b/>
          <w:bCs/>
          <w:szCs w:val="24"/>
        </w:rPr>
        <w:t>BENE FACTUM a.s.</w:t>
      </w:r>
    </w:p>
    <w:p w14:paraId="692835B6" w14:textId="168023AC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Sídlo:</w:t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="006A0A84">
        <w:rPr>
          <w:rFonts w:ascii="Calibri" w:hAnsi="Calibri" w:cs="Calibri"/>
          <w:szCs w:val="24"/>
        </w:rPr>
        <w:t>Kodaňská 1441/46, 100 10 Praha 10</w:t>
      </w:r>
    </w:p>
    <w:p w14:paraId="46A178DC" w14:textId="6E8C1215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  <w:proofErr w:type="spellStart"/>
      <w:r w:rsidRPr="00265A10">
        <w:rPr>
          <w:rFonts w:ascii="Calibri" w:hAnsi="Calibri" w:cs="Calibri"/>
          <w:szCs w:val="24"/>
        </w:rPr>
        <w:t>Sp</w:t>
      </w:r>
      <w:proofErr w:type="spellEnd"/>
      <w:r w:rsidRPr="00265A10">
        <w:rPr>
          <w:rFonts w:ascii="Calibri" w:hAnsi="Calibri" w:cs="Calibri"/>
          <w:szCs w:val="24"/>
        </w:rPr>
        <w:t>.</w:t>
      </w:r>
      <w:r w:rsidR="0039154B">
        <w:rPr>
          <w:rFonts w:ascii="Calibri" w:hAnsi="Calibri" w:cs="Calibri"/>
          <w:szCs w:val="24"/>
        </w:rPr>
        <w:t xml:space="preserve"> </w:t>
      </w:r>
      <w:r w:rsidRPr="00265A10">
        <w:rPr>
          <w:rFonts w:ascii="Calibri" w:hAnsi="Calibri" w:cs="Calibri"/>
          <w:szCs w:val="24"/>
        </w:rPr>
        <w:t>zn.:</w:t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="006A0A84">
        <w:rPr>
          <w:rFonts w:ascii="Calibri" w:hAnsi="Calibri" w:cs="Calibri"/>
          <w:szCs w:val="24"/>
        </w:rPr>
        <w:tab/>
        <w:t>B 12084 vedená Městským soudem v Praze</w:t>
      </w:r>
    </w:p>
    <w:p w14:paraId="3BA65F6C" w14:textId="509FA926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IČ</w:t>
      </w:r>
      <w:r w:rsidR="00D455C5" w:rsidRPr="00265A10">
        <w:rPr>
          <w:rFonts w:ascii="Calibri" w:hAnsi="Calibri" w:cs="Calibri"/>
          <w:szCs w:val="24"/>
        </w:rPr>
        <w:t>O</w:t>
      </w:r>
      <w:r w:rsidRPr="00265A10">
        <w:rPr>
          <w:rFonts w:ascii="Calibri" w:hAnsi="Calibri" w:cs="Calibri"/>
          <w:szCs w:val="24"/>
        </w:rPr>
        <w:t>:</w:t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="006A0A84">
        <w:rPr>
          <w:rFonts w:ascii="Calibri" w:hAnsi="Calibri" w:cs="Calibri"/>
          <w:szCs w:val="24"/>
        </w:rPr>
        <w:t>27922677</w:t>
      </w:r>
    </w:p>
    <w:p w14:paraId="78A7815B" w14:textId="2C692D47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DIČ:</w:t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="006A0A84">
        <w:rPr>
          <w:rFonts w:ascii="Calibri" w:hAnsi="Calibri" w:cs="Calibri"/>
          <w:szCs w:val="24"/>
        </w:rPr>
        <w:t>CZ27922677</w:t>
      </w:r>
    </w:p>
    <w:p w14:paraId="4D1A7911" w14:textId="531905C3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Zastoupen</w:t>
      </w:r>
      <w:r w:rsidR="00F671F5">
        <w:rPr>
          <w:rFonts w:ascii="Calibri" w:hAnsi="Calibri" w:cs="Calibri"/>
          <w:szCs w:val="24"/>
        </w:rPr>
        <w:t>ý/jednající</w:t>
      </w:r>
      <w:r w:rsidRPr="00265A10">
        <w:rPr>
          <w:rFonts w:ascii="Calibri" w:hAnsi="Calibri" w:cs="Calibri"/>
          <w:szCs w:val="24"/>
        </w:rPr>
        <w:t>:</w:t>
      </w:r>
      <w:r w:rsidRPr="00265A10">
        <w:rPr>
          <w:rFonts w:ascii="Calibri" w:hAnsi="Calibri" w:cs="Calibri"/>
          <w:szCs w:val="24"/>
        </w:rPr>
        <w:tab/>
      </w:r>
      <w:r w:rsidR="006A0A84">
        <w:rPr>
          <w:rFonts w:ascii="Calibri" w:hAnsi="Calibri" w:cs="Calibri"/>
          <w:szCs w:val="24"/>
        </w:rPr>
        <w:t>Ing. Karlem Hamplem, předsedou představenstva</w:t>
      </w:r>
      <w:r w:rsidRPr="00265A10">
        <w:rPr>
          <w:rFonts w:ascii="Calibri" w:hAnsi="Calibri" w:cs="Calibri"/>
          <w:szCs w:val="24"/>
        </w:rPr>
        <w:tab/>
      </w:r>
    </w:p>
    <w:p w14:paraId="0BA36881" w14:textId="7404A373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Bankovní spojení:</w:t>
      </w:r>
      <w:r w:rsidRPr="00265A10">
        <w:rPr>
          <w:rFonts w:ascii="Calibri" w:hAnsi="Calibri" w:cs="Calibri"/>
          <w:szCs w:val="24"/>
        </w:rPr>
        <w:tab/>
      </w:r>
      <w:r w:rsidR="006A0A84">
        <w:rPr>
          <w:rFonts w:ascii="Calibri" w:hAnsi="Calibri" w:cs="Calibri"/>
          <w:szCs w:val="24"/>
        </w:rPr>
        <w:t>Komerční banka, a.s. Praha 10</w:t>
      </w:r>
    </w:p>
    <w:p w14:paraId="16ECE2D9" w14:textId="1FA431FD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Číslo účtu:</w:t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="006A0A84">
        <w:rPr>
          <w:rFonts w:ascii="Calibri" w:hAnsi="Calibri" w:cs="Calibri"/>
          <w:szCs w:val="24"/>
        </w:rPr>
        <w:t>35-9364890287/0100</w:t>
      </w:r>
    </w:p>
    <w:p w14:paraId="18C76B56" w14:textId="77777777" w:rsidR="00D455C5" w:rsidRPr="00265A10" w:rsidRDefault="00D455C5" w:rsidP="00E8009C">
      <w:pPr>
        <w:pStyle w:val="Bezmezer"/>
        <w:rPr>
          <w:rFonts w:ascii="Calibri" w:hAnsi="Calibri" w:cs="Calibri"/>
          <w:szCs w:val="24"/>
        </w:rPr>
      </w:pPr>
    </w:p>
    <w:p w14:paraId="356D872D" w14:textId="77777777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(dále jen „auditor“ nebo “dodavatel“)</w:t>
      </w:r>
    </w:p>
    <w:p w14:paraId="45E7A762" w14:textId="77777777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</w:p>
    <w:p w14:paraId="0C654771" w14:textId="77777777" w:rsidR="00D455C5" w:rsidRPr="00265A10" w:rsidRDefault="00D455C5" w:rsidP="00E8009C">
      <w:pPr>
        <w:pStyle w:val="Bezmezer"/>
        <w:rPr>
          <w:rFonts w:ascii="Calibri" w:hAnsi="Calibri" w:cs="Calibri"/>
          <w:szCs w:val="24"/>
        </w:rPr>
      </w:pPr>
    </w:p>
    <w:p w14:paraId="247276E5" w14:textId="77777777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a</w:t>
      </w:r>
    </w:p>
    <w:p w14:paraId="5647F58C" w14:textId="77777777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</w:p>
    <w:p w14:paraId="28830096" w14:textId="77777777" w:rsidR="00D455C5" w:rsidRPr="00265A10" w:rsidRDefault="00D455C5" w:rsidP="00E8009C">
      <w:pPr>
        <w:pStyle w:val="Bezmezer"/>
        <w:rPr>
          <w:rFonts w:ascii="Calibri" w:hAnsi="Calibri" w:cs="Calibri"/>
          <w:szCs w:val="24"/>
        </w:rPr>
      </w:pPr>
    </w:p>
    <w:p w14:paraId="44BA340A" w14:textId="6999FCC8" w:rsidR="00D023C5" w:rsidRPr="00265A10" w:rsidRDefault="00D023C5" w:rsidP="00D023C5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 xml:space="preserve">Název: </w:t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="00D455C5" w:rsidRPr="00265A10">
        <w:rPr>
          <w:rFonts w:ascii="Calibri" w:hAnsi="Calibri" w:cs="Calibri"/>
          <w:szCs w:val="24"/>
        </w:rPr>
        <w:tab/>
      </w:r>
      <w:r w:rsidR="00846E84">
        <w:rPr>
          <w:rStyle w:val="preformatted"/>
          <w:rFonts w:ascii="Calibri" w:hAnsi="Calibri" w:cs="Calibri"/>
          <w:b/>
          <w:szCs w:val="24"/>
        </w:rPr>
        <w:t>Státní statek Jeneč,</w:t>
      </w:r>
      <w:r w:rsidRPr="00265A10">
        <w:rPr>
          <w:rStyle w:val="preformatted"/>
          <w:rFonts w:ascii="Calibri" w:hAnsi="Calibri" w:cs="Calibri"/>
          <w:b/>
          <w:szCs w:val="24"/>
        </w:rPr>
        <w:t xml:space="preserve"> státní podnik v likvidaci</w:t>
      </w:r>
    </w:p>
    <w:p w14:paraId="366B2A4B" w14:textId="77777777" w:rsidR="00D023C5" w:rsidRPr="00265A10" w:rsidRDefault="00D023C5" w:rsidP="00D023C5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Sídlo:</w:t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  <w:t xml:space="preserve">Praha 6 - Řepy, </w:t>
      </w:r>
      <w:proofErr w:type="spellStart"/>
      <w:r w:rsidRPr="00265A10">
        <w:rPr>
          <w:rFonts w:ascii="Calibri" w:hAnsi="Calibri" w:cs="Calibri"/>
          <w:szCs w:val="24"/>
        </w:rPr>
        <w:t>Třanovského</w:t>
      </w:r>
      <w:proofErr w:type="spellEnd"/>
      <w:r w:rsidRPr="00265A10">
        <w:rPr>
          <w:rFonts w:ascii="Calibri" w:hAnsi="Calibri" w:cs="Calibri"/>
          <w:szCs w:val="24"/>
        </w:rPr>
        <w:t xml:space="preserve"> 622/11, PSČ 16304</w:t>
      </w:r>
    </w:p>
    <w:p w14:paraId="48423DBC" w14:textId="2DFEBB04" w:rsidR="00D023C5" w:rsidRPr="00265A10" w:rsidRDefault="00D023C5" w:rsidP="00D023C5">
      <w:pPr>
        <w:pStyle w:val="Bezmezer"/>
        <w:rPr>
          <w:rFonts w:ascii="Calibri" w:hAnsi="Calibri" w:cs="Calibri"/>
          <w:szCs w:val="24"/>
        </w:rPr>
      </w:pPr>
      <w:proofErr w:type="spellStart"/>
      <w:r w:rsidRPr="00265A10">
        <w:rPr>
          <w:rFonts w:ascii="Calibri" w:hAnsi="Calibri" w:cs="Calibri"/>
          <w:szCs w:val="24"/>
        </w:rPr>
        <w:t>Sp</w:t>
      </w:r>
      <w:proofErr w:type="spellEnd"/>
      <w:r w:rsidRPr="00265A10">
        <w:rPr>
          <w:rFonts w:ascii="Calibri" w:hAnsi="Calibri" w:cs="Calibri"/>
          <w:szCs w:val="24"/>
        </w:rPr>
        <w:t>.</w:t>
      </w:r>
      <w:r w:rsidR="0039154B">
        <w:rPr>
          <w:rFonts w:ascii="Calibri" w:hAnsi="Calibri" w:cs="Calibri"/>
          <w:szCs w:val="24"/>
        </w:rPr>
        <w:t xml:space="preserve"> </w:t>
      </w:r>
      <w:r w:rsidRPr="00265A10">
        <w:rPr>
          <w:rFonts w:ascii="Calibri" w:hAnsi="Calibri" w:cs="Calibri"/>
          <w:szCs w:val="24"/>
        </w:rPr>
        <w:t>zn.:</w:t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="00D455C5"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 xml:space="preserve">A </w:t>
      </w:r>
      <w:r w:rsidR="00846E84">
        <w:rPr>
          <w:rFonts w:ascii="Calibri" w:hAnsi="Calibri" w:cs="Calibri"/>
          <w:szCs w:val="24"/>
        </w:rPr>
        <w:t>851</w:t>
      </w:r>
      <w:r w:rsidRPr="00265A10">
        <w:rPr>
          <w:rFonts w:ascii="Calibri" w:hAnsi="Calibri" w:cs="Calibri"/>
          <w:szCs w:val="24"/>
        </w:rPr>
        <w:t xml:space="preserve"> vedená u Městského soudu v Praze</w:t>
      </w:r>
    </w:p>
    <w:p w14:paraId="304741DF" w14:textId="532B905E" w:rsidR="00D023C5" w:rsidRPr="00265A10" w:rsidRDefault="00D023C5" w:rsidP="00D023C5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IČ</w:t>
      </w:r>
      <w:r w:rsidR="00D455C5" w:rsidRPr="00265A10">
        <w:rPr>
          <w:rFonts w:ascii="Calibri" w:hAnsi="Calibri" w:cs="Calibri"/>
          <w:szCs w:val="24"/>
        </w:rPr>
        <w:t>O</w:t>
      </w:r>
      <w:r w:rsidRPr="00265A10">
        <w:rPr>
          <w:rFonts w:ascii="Calibri" w:hAnsi="Calibri" w:cs="Calibri"/>
          <w:szCs w:val="24"/>
        </w:rPr>
        <w:t xml:space="preserve">: </w:t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  <w:t>000</w:t>
      </w:r>
      <w:r w:rsidR="00846E84">
        <w:rPr>
          <w:rFonts w:ascii="Calibri" w:hAnsi="Calibri" w:cs="Calibri"/>
          <w:szCs w:val="24"/>
        </w:rPr>
        <w:t>16918</w:t>
      </w:r>
    </w:p>
    <w:p w14:paraId="38B6C30E" w14:textId="06A68B4A" w:rsidR="00D023C5" w:rsidRPr="00265A10" w:rsidRDefault="00D023C5" w:rsidP="00D023C5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 xml:space="preserve">DIČ: </w:t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</w:r>
      <w:r w:rsidRPr="00265A10">
        <w:rPr>
          <w:rFonts w:ascii="Calibri" w:hAnsi="Calibri" w:cs="Calibri"/>
          <w:szCs w:val="24"/>
        </w:rPr>
        <w:tab/>
        <w:t>CZ00016</w:t>
      </w:r>
      <w:r w:rsidR="00846E84">
        <w:rPr>
          <w:rFonts w:ascii="Calibri" w:hAnsi="Calibri" w:cs="Calibri"/>
          <w:szCs w:val="24"/>
        </w:rPr>
        <w:t>918</w:t>
      </w:r>
      <w:r w:rsidRPr="00265A10">
        <w:rPr>
          <w:rFonts w:ascii="Calibri" w:hAnsi="Calibri" w:cs="Calibri"/>
          <w:szCs w:val="24"/>
        </w:rPr>
        <w:t xml:space="preserve"> – státní podnik v likvidaci je plátcem DPH</w:t>
      </w:r>
    </w:p>
    <w:p w14:paraId="5665CF05" w14:textId="77777777" w:rsidR="00D023C5" w:rsidRPr="00265A10" w:rsidRDefault="00D023C5" w:rsidP="00D023C5">
      <w:pPr>
        <w:pStyle w:val="Bezmezer"/>
        <w:ind w:left="2160" w:hanging="21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Zastoupená:</w:t>
      </w:r>
      <w:r w:rsidRPr="00265A10">
        <w:rPr>
          <w:rFonts w:ascii="Calibri" w:hAnsi="Calibri" w:cs="Calibri"/>
          <w:szCs w:val="24"/>
        </w:rPr>
        <w:tab/>
        <w:t xml:space="preserve">Mgr. Rostislavem Pecháčkem, likvidátorem </w:t>
      </w:r>
    </w:p>
    <w:p w14:paraId="1AC3D1FA" w14:textId="77777777" w:rsidR="005D3166" w:rsidRPr="00265A10" w:rsidRDefault="005D3166" w:rsidP="00B8601D">
      <w:pPr>
        <w:pStyle w:val="Bezmezer"/>
        <w:ind w:left="2160" w:hanging="2160"/>
        <w:rPr>
          <w:rFonts w:ascii="Calibri" w:hAnsi="Calibri" w:cs="Calibri"/>
          <w:szCs w:val="24"/>
        </w:rPr>
      </w:pPr>
    </w:p>
    <w:p w14:paraId="655B3185" w14:textId="77777777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(dále jen „</w:t>
      </w:r>
      <w:r w:rsidR="009377AF" w:rsidRPr="00265A10">
        <w:rPr>
          <w:rFonts w:ascii="Calibri" w:hAnsi="Calibri" w:cs="Calibri"/>
          <w:szCs w:val="24"/>
        </w:rPr>
        <w:t>státní podnik</w:t>
      </w:r>
      <w:r w:rsidRPr="00265A10">
        <w:rPr>
          <w:rFonts w:ascii="Calibri" w:hAnsi="Calibri" w:cs="Calibri"/>
          <w:szCs w:val="24"/>
        </w:rPr>
        <w:t>“ nebo „objednatel“),</w:t>
      </w:r>
    </w:p>
    <w:p w14:paraId="7687A304" w14:textId="77777777" w:rsidR="005D3166" w:rsidRPr="00265A10" w:rsidRDefault="005D3166" w:rsidP="00E8009C">
      <w:pPr>
        <w:pStyle w:val="Bezmezer"/>
        <w:rPr>
          <w:rFonts w:ascii="Calibri" w:hAnsi="Calibri" w:cs="Calibri"/>
          <w:szCs w:val="24"/>
        </w:rPr>
      </w:pPr>
    </w:p>
    <w:p w14:paraId="4C85B947" w14:textId="77777777" w:rsidR="00D455C5" w:rsidRPr="00265A10" w:rsidRDefault="00D455C5" w:rsidP="00E8009C">
      <w:pPr>
        <w:pStyle w:val="Bezmezer"/>
        <w:rPr>
          <w:rFonts w:ascii="Calibri" w:hAnsi="Calibri" w:cs="Calibri"/>
          <w:szCs w:val="24"/>
        </w:rPr>
      </w:pPr>
    </w:p>
    <w:p w14:paraId="457B3AC4" w14:textId="77777777" w:rsidR="00257115" w:rsidRPr="00265A10" w:rsidRDefault="00462CF8" w:rsidP="00F63BD0">
      <w:pPr>
        <w:pStyle w:val="Nadpis1"/>
        <w:rPr>
          <w:rFonts w:ascii="Calibri" w:hAnsi="Calibri" w:cs="Calibri"/>
          <w:sz w:val="24"/>
          <w:szCs w:val="24"/>
        </w:rPr>
      </w:pPr>
      <w:r w:rsidRPr="00265A10">
        <w:rPr>
          <w:rFonts w:ascii="Calibri" w:hAnsi="Calibri" w:cs="Calibri"/>
          <w:sz w:val="24"/>
          <w:szCs w:val="24"/>
        </w:rPr>
        <w:t xml:space="preserve"> </w:t>
      </w:r>
      <w:r w:rsidR="00257115" w:rsidRPr="00265A10">
        <w:rPr>
          <w:rFonts w:ascii="Calibri" w:hAnsi="Calibri" w:cs="Calibri"/>
          <w:sz w:val="24"/>
          <w:szCs w:val="24"/>
        </w:rPr>
        <w:t>Předmět smlouvy</w:t>
      </w:r>
    </w:p>
    <w:p w14:paraId="238A3983" w14:textId="77777777" w:rsidR="005D3166" w:rsidRPr="00265A10" w:rsidRDefault="005D3166" w:rsidP="009A12F3">
      <w:pPr>
        <w:pStyle w:val="Bezmezer"/>
        <w:rPr>
          <w:rFonts w:ascii="Calibri" w:hAnsi="Calibri" w:cs="Calibri"/>
          <w:szCs w:val="24"/>
        </w:rPr>
      </w:pPr>
    </w:p>
    <w:p w14:paraId="08CD14EF" w14:textId="77777777" w:rsidR="00257115" w:rsidRPr="00265A10" w:rsidRDefault="00257115" w:rsidP="00530E0B">
      <w:pPr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Předmětem smlouvy je provedení následujících činností auditorem:</w:t>
      </w:r>
    </w:p>
    <w:p w14:paraId="3EA8CD19" w14:textId="77777777" w:rsidR="009377AF" w:rsidRPr="00265A10" w:rsidRDefault="00473EDD" w:rsidP="009A44F7">
      <w:pPr>
        <w:numPr>
          <w:ilvl w:val="0"/>
          <w:numId w:val="3"/>
        </w:numPr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o</w:t>
      </w:r>
      <w:r w:rsidR="000B0E37" w:rsidRPr="00265A10">
        <w:rPr>
          <w:rFonts w:ascii="Calibri" w:hAnsi="Calibri" w:cs="Calibri"/>
          <w:szCs w:val="24"/>
        </w:rPr>
        <w:t xml:space="preserve">věření (audit) účetní závěrky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="000B0E37" w:rsidRPr="00265A10">
        <w:rPr>
          <w:rFonts w:ascii="Calibri" w:hAnsi="Calibri" w:cs="Calibri"/>
          <w:szCs w:val="24"/>
        </w:rPr>
        <w:t xml:space="preserve">k 31. 12. </w:t>
      </w:r>
      <w:r w:rsidR="00514EA1" w:rsidRPr="00265A10">
        <w:rPr>
          <w:rFonts w:ascii="Calibri" w:hAnsi="Calibri" w:cs="Calibri"/>
          <w:szCs w:val="24"/>
        </w:rPr>
        <w:t>202</w:t>
      </w:r>
      <w:r w:rsidR="00D455C5" w:rsidRPr="00265A10">
        <w:rPr>
          <w:rFonts w:ascii="Calibri" w:hAnsi="Calibri" w:cs="Calibri"/>
          <w:szCs w:val="24"/>
        </w:rPr>
        <w:t>1, 31. 12. 2022, 31. 12. 2023</w:t>
      </w:r>
      <w:r w:rsidR="00183679" w:rsidRPr="00265A10">
        <w:rPr>
          <w:rFonts w:ascii="Calibri" w:hAnsi="Calibri" w:cs="Calibri"/>
          <w:szCs w:val="24"/>
        </w:rPr>
        <w:t xml:space="preserve">, </w:t>
      </w:r>
      <w:r w:rsidR="000B0E37" w:rsidRPr="00265A10">
        <w:rPr>
          <w:rFonts w:ascii="Calibri" w:hAnsi="Calibri" w:cs="Calibri"/>
          <w:szCs w:val="24"/>
        </w:rPr>
        <w:t>kter</w:t>
      </w:r>
      <w:r w:rsidR="009377AF" w:rsidRPr="00265A10">
        <w:rPr>
          <w:rFonts w:ascii="Calibri" w:hAnsi="Calibri" w:cs="Calibri"/>
          <w:szCs w:val="24"/>
        </w:rPr>
        <w:t>ou</w:t>
      </w:r>
      <w:r w:rsidR="000B0E37" w:rsidRPr="00265A10">
        <w:rPr>
          <w:rFonts w:ascii="Calibri" w:hAnsi="Calibri" w:cs="Calibri"/>
          <w:szCs w:val="24"/>
        </w:rPr>
        <w:t xml:space="preserve"> </w:t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0B0E37" w:rsidRPr="00265A10">
        <w:rPr>
          <w:rFonts w:ascii="Calibri" w:hAnsi="Calibri" w:cs="Calibri"/>
          <w:szCs w:val="24"/>
        </w:rPr>
        <w:t>sestaví v souladu s právními předpisy České republiky za uvedené období</w:t>
      </w:r>
      <w:r w:rsidR="00D455C5" w:rsidRPr="00265A10">
        <w:rPr>
          <w:rFonts w:ascii="Calibri" w:hAnsi="Calibri" w:cs="Calibri"/>
          <w:szCs w:val="24"/>
        </w:rPr>
        <w:t>,</w:t>
      </w:r>
    </w:p>
    <w:p w14:paraId="6CD0FB5D" w14:textId="77777777" w:rsidR="004D24A3" w:rsidRPr="00265A10" w:rsidRDefault="004D24A3" w:rsidP="009A44F7">
      <w:pPr>
        <w:numPr>
          <w:ilvl w:val="0"/>
          <w:numId w:val="3"/>
        </w:numPr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lastRenderedPageBreak/>
        <w:t>průběžný audit dle operativních potřeb objednatele</w:t>
      </w:r>
      <w:r w:rsidR="000F471A" w:rsidRPr="00265A10">
        <w:rPr>
          <w:rFonts w:ascii="Calibri" w:hAnsi="Calibri" w:cs="Calibri"/>
          <w:szCs w:val="24"/>
        </w:rPr>
        <w:t>, v předem dohodnutém rozsahu 25 hodin odborné poradenské činnosti</w:t>
      </w:r>
      <w:r w:rsidR="00D455C5" w:rsidRPr="00265A10">
        <w:rPr>
          <w:rFonts w:ascii="Calibri" w:hAnsi="Calibri" w:cs="Calibri"/>
          <w:szCs w:val="24"/>
        </w:rPr>
        <w:t>,</w:t>
      </w:r>
    </w:p>
    <w:p w14:paraId="28482356" w14:textId="77777777" w:rsidR="00257115" w:rsidRPr="00265A10" w:rsidRDefault="00183679" w:rsidP="00473EDD">
      <w:pPr>
        <w:numPr>
          <w:ilvl w:val="0"/>
          <w:numId w:val="8"/>
        </w:numPr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p</w:t>
      </w:r>
      <w:r w:rsidR="00450EDA" w:rsidRPr="00265A10">
        <w:rPr>
          <w:rFonts w:ascii="Calibri" w:hAnsi="Calibri" w:cs="Calibri"/>
          <w:szCs w:val="24"/>
        </w:rPr>
        <w:t>řípadné v</w:t>
      </w:r>
      <w:r w:rsidR="00257115" w:rsidRPr="00265A10">
        <w:rPr>
          <w:rFonts w:ascii="Calibri" w:hAnsi="Calibri" w:cs="Calibri"/>
          <w:szCs w:val="24"/>
        </w:rPr>
        <w:t xml:space="preserve">ypracování dopisu </w:t>
      </w:r>
      <w:r w:rsidR="009377AF" w:rsidRPr="00265A10">
        <w:rPr>
          <w:rFonts w:ascii="Calibri" w:hAnsi="Calibri" w:cs="Calibri"/>
          <w:szCs w:val="24"/>
        </w:rPr>
        <w:t>likvidátorovi</w:t>
      </w:r>
      <w:r w:rsidR="00257115" w:rsidRPr="00265A10">
        <w:rPr>
          <w:rFonts w:ascii="Calibri" w:hAnsi="Calibri" w:cs="Calibri"/>
          <w:szCs w:val="24"/>
        </w:rPr>
        <w:t xml:space="preserve">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>, který bude obsahovat poznatky o nedostatcích zjištěných v průběhu auditu a auditorská doporučení směřující ke zlepšení vnitřního účetního a kontrolního systému.</w:t>
      </w:r>
      <w:r w:rsidR="00037F26" w:rsidRPr="00265A10">
        <w:rPr>
          <w:rFonts w:ascii="Calibri" w:hAnsi="Calibri" w:cs="Calibri"/>
          <w:szCs w:val="24"/>
        </w:rPr>
        <w:t xml:space="preserve"> </w:t>
      </w:r>
    </w:p>
    <w:p w14:paraId="72805A27" w14:textId="77777777" w:rsidR="0090781C" w:rsidRPr="00265A10" w:rsidRDefault="0090781C" w:rsidP="00F63BD0">
      <w:pPr>
        <w:pStyle w:val="Nadpis1"/>
        <w:rPr>
          <w:rFonts w:ascii="Calibri" w:hAnsi="Calibri" w:cs="Calibri"/>
          <w:sz w:val="24"/>
          <w:szCs w:val="24"/>
        </w:rPr>
      </w:pPr>
      <w:r w:rsidRPr="00265A10">
        <w:rPr>
          <w:rFonts w:ascii="Calibri" w:hAnsi="Calibri" w:cs="Calibri"/>
          <w:sz w:val="24"/>
          <w:szCs w:val="24"/>
        </w:rPr>
        <w:t xml:space="preserve">Povinnosti auditora </w:t>
      </w:r>
    </w:p>
    <w:p w14:paraId="410F880C" w14:textId="77777777" w:rsidR="0090781C" w:rsidRPr="00265A10" w:rsidRDefault="0090781C" w:rsidP="009A12F3">
      <w:pPr>
        <w:pStyle w:val="Bezmezer"/>
        <w:rPr>
          <w:rFonts w:ascii="Calibri" w:hAnsi="Calibri" w:cs="Calibri"/>
          <w:szCs w:val="24"/>
        </w:rPr>
      </w:pPr>
    </w:p>
    <w:p w14:paraId="0BE31432" w14:textId="77777777" w:rsidR="00450EDA" w:rsidRPr="00265A10" w:rsidRDefault="00EC2E00" w:rsidP="00EC2E00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1.</w:t>
      </w:r>
      <w:r w:rsidRPr="00265A10">
        <w:rPr>
          <w:rFonts w:ascii="Calibri" w:hAnsi="Calibri" w:cs="Calibri"/>
          <w:szCs w:val="24"/>
        </w:rPr>
        <w:tab/>
      </w:r>
      <w:r w:rsidR="00450EDA" w:rsidRPr="00265A10">
        <w:rPr>
          <w:rFonts w:ascii="Calibri" w:hAnsi="Calibri" w:cs="Calibri"/>
          <w:szCs w:val="24"/>
        </w:rPr>
        <w:t>Audit bude proveden v souladu se zákonem č. 93/2009 Sb., o auditorech ve znění pozdějších předpisů, v souladu s auditorskými standardy upravenými právem EU a s auditorskými standardy vydanými Komorou auditorů České republiky, které stanoví postupy auditora při provádění auditorské činnosti, kterou neřeší auditorské standardy upravené právem Evropské unie.</w:t>
      </w:r>
    </w:p>
    <w:p w14:paraId="218A81DB" w14:textId="77777777" w:rsidR="00450EDA" w:rsidRPr="00265A10" w:rsidRDefault="00EC2E00" w:rsidP="00EC2E00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2.</w:t>
      </w:r>
      <w:r w:rsidRPr="00265A10">
        <w:rPr>
          <w:rFonts w:ascii="Calibri" w:hAnsi="Calibri" w:cs="Calibri"/>
          <w:szCs w:val="24"/>
        </w:rPr>
        <w:tab/>
      </w:r>
      <w:r w:rsidR="00450EDA" w:rsidRPr="00265A10">
        <w:rPr>
          <w:rFonts w:ascii="Calibri" w:hAnsi="Calibri" w:cs="Calibri"/>
          <w:szCs w:val="24"/>
        </w:rPr>
        <w:t xml:space="preserve">Auditor je povinen naplánovat a provést audit s cílem získat přiměřenou míru jistoty, že účetní závěrka neobsahuje významné (materiální) nesprávnosti. S ohledem na obvyklou podstatu úmyslných nesprávností, zahrnujících zejména zatajování a padělání dokladů, nemusí však ani řádně naplánovaný a provedený audit významnou nesprávnost odhalit. Z tohoto důvodu audit provedený v souladu s předpisy uvedenými v minulém odstavci poskytuje přiměřenou, nikoli absolutní, jistotu, že účetní závěrka neobsahuje významné (materiální) nesprávnosti. Proto by </w:t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450EDA" w:rsidRPr="00265A10">
        <w:rPr>
          <w:rFonts w:ascii="Calibri" w:hAnsi="Calibri" w:cs="Calibri"/>
          <w:szCs w:val="24"/>
        </w:rPr>
        <w:t xml:space="preserve">neměl spoléhat na to, že statutární audit objeví veškeré nesprávnosti. Nejvhodnější ochranou před nesprávnostmi je odpovídající systém vnitřní kontroly relevantní pro sestavení účetní závěrky, podávající věrný a poctivý obraz. Auditor oznámí </w:t>
      </w:r>
      <w:r w:rsidR="009377AF" w:rsidRPr="00265A10">
        <w:rPr>
          <w:rFonts w:ascii="Calibri" w:hAnsi="Calibri" w:cs="Calibri"/>
          <w:szCs w:val="24"/>
        </w:rPr>
        <w:t xml:space="preserve">státnímu podniku </w:t>
      </w:r>
      <w:r w:rsidR="00450EDA" w:rsidRPr="00265A10">
        <w:rPr>
          <w:rFonts w:ascii="Calibri" w:hAnsi="Calibri" w:cs="Calibri"/>
          <w:szCs w:val="24"/>
        </w:rPr>
        <w:t xml:space="preserve">veškeré významné nedostatky, které v systému vnitřní kontroly odhalí. </w:t>
      </w:r>
    </w:p>
    <w:p w14:paraId="59A4712B" w14:textId="77777777" w:rsidR="00257115" w:rsidRPr="00265A10" w:rsidRDefault="00EC2E00" w:rsidP="00EC2E00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3.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 xml:space="preserve">Auditor se seznámí se systémem vnitřní kontroly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="00257115" w:rsidRPr="00265A10">
        <w:rPr>
          <w:rFonts w:ascii="Calibri" w:hAnsi="Calibri" w:cs="Calibri"/>
          <w:szCs w:val="24"/>
        </w:rPr>
        <w:t xml:space="preserve">tak, aby byl schopen naplánovat audit a stanovit povahu, časový rozvrh a rozsah </w:t>
      </w:r>
      <w:r w:rsidR="007667AB" w:rsidRPr="00265A10">
        <w:rPr>
          <w:rFonts w:ascii="Calibri" w:hAnsi="Calibri" w:cs="Calibri"/>
          <w:szCs w:val="24"/>
        </w:rPr>
        <w:t>prováděných auditních postupů. S ohledem na předmět smlouvy</w:t>
      </w:r>
      <w:r w:rsidR="00257115" w:rsidRPr="00265A10">
        <w:rPr>
          <w:rFonts w:ascii="Calibri" w:hAnsi="Calibri" w:cs="Calibri"/>
          <w:szCs w:val="24"/>
        </w:rPr>
        <w:t xml:space="preserve"> neposkytne</w:t>
      </w:r>
      <w:r w:rsidR="007667AB" w:rsidRPr="00265A10">
        <w:rPr>
          <w:rFonts w:ascii="Calibri" w:hAnsi="Calibri" w:cs="Calibri"/>
          <w:szCs w:val="24"/>
        </w:rPr>
        <w:t xml:space="preserve"> auditor</w:t>
      </w:r>
      <w:r w:rsidR="00257115" w:rsidRPr="00265A10">
        <w:rPr>
          <w:rFonts w:ascii="Calibri" w:hAnsi="Calibri" w:cs="Calibri"/>
          <w:szCs w:val="24"/>
        </w:rPr>
        <w:t xml:space="preserve"> žádné ujištění ohledně systému vnitřní kontroly. </w:t>
      </w:r>
    </w:p>
    <w:p w14:paraId="14966AD2" w14:textId="77777777" w:rsidR="00257115" w:rsidRPr="00265A10" w:rsidRDefault="00EC2E00" w:rsidP="00EC2E00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4.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 xml:space="preserve">Auditor na základě této smlouvy vydá výrok o účetní závěrce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="00257115" w:rsidRPr="00265A10">
        <w:rPr>
          <w:rFonts w:ascii="Calibri" w:hAnsi="Calibri" w:cs="Calibri"/>
          <w:szCs w:val="24"/>
        </w:rPr>
        <w:t xml:space="preserve">jako celku, nikoli o jednotlivých organizačních jednotkách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 xml:space="preserve">. </w:t>
      </w:r>
    </w:p>
    <w:p w14:paraId="698CB8DA" w14:textId="77777777" w:rsidR="00257115" w:rsidRPr="00265A10" w:rsidRDefault="00EC2E00" w:rsidP="00EC2E00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5.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>Cílem auditu je vyslovit výrok, zda je účetní závěrka sestavena ve všech významných aspektech v souladu s příslušnými účetními principy. Auditor vydá výrok s výhradou, pokud existují významná omezení rozsahu auditu nebo pokud, podle jeho názoru, účetní závěrka obsahuje významné nesprávnosti. Schopnost auditora vydat výrok, stejně tak znění výroku, bude záviset na skutečnostech a okolnostech existujících k datu vydání auditorské zprávy. Jestliže nebude auditor z jakýchkoliv důvodů, které písemně sdělí objednateli, moci dokončit audit či vydat výrok, vyhrazuje si právo odmítnout vydat výrok podle této smlouvy. Pokud auditor nebude moci dokončit audit nebo bude-li třeba modifikovat auditorskou zprávu, důvody těchto kroků budou projednány s</w:t>
      </w:r>
      <w:r w:rsidR="009377AF" w:rsidRPr="00265A10">
        <w:rPr>
          <w:rFonts w:ascii="Calibri" w:hAnsi="Calibri" w:cs="Calibri"/>
          <w:szCs w:val="24"/>
        </w:rPr>
        <w:t> likvidátorem státního podniku.</w:t>
      </w:r>
    </w:p>
    <w:p w14:paraId="569C76BC" w14:textId="77777777" w:rsidR="00257115" w:rsidRPr="00265A10" w:rsidRDefault="00EC2E00" w:rsidP="00EC2E00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6.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>Auditor zpracuje a vydá zprávu o ověření účetní závěrky</w:t>
      </w:r>
      <w:r w:rsidR="009377AF" w:rsidRPr="00265A10">
        <w:rPr>
          <w:rFonts w:ascii="Calibri" w:hAnsi="Calibri" w:cs="Calibri"/>
          <w:szCs w:val="24"/>
        </w:rPr>
        <w:t>, ta</w:t>
      </w:r>
      <w:r w:rsidR="00257115" w:rsidRPr="00265A10">
        <w:rPr>
          <w:rFonts w:ascii="Calibri" w:hAnsi="Calibri" w:cs="Calibri"/>
          <w:szCs w:val="24"/>
        </w:rPr>
        <w:t>to zpráv</w:t>
      </w:r>
      <w:r w:rsidR="009377AF" w:rsidRPr="00265A10">
        <w:rPr>
          <w:rFonts w:ascii="Calibri" w:hAnsi="Calibri" w:cs="Calibri"/>
          <w:szCs w:val="24"/>
        </w:rPr>
        <w:t>a</w:t>
      </w:r>
      <w:r w:rsidR="00257115" w:rsidRPr="00265A10">
        <w:rPr>
          <w:rFonts w:ascii="Calibri" w:hAnsi="Calibri" w:cs="Calibri"/>
          <w:szCs w:val="24"/>
        </w:rPr>
        <w:t xml:space="preserve"> bud</w:t>
      </w:r>
      <w:r w:rsidR="009377AF" w:rsidRPr="00265A10">
        <w:rPr>
          <w:rFonts w:ascii="Calibri" w:hAnsi="Calibri" w:cs="Calibri"/>
          <w:szCs w:val="24"/>
        </w:rPr>
        <w:t>e</w:t>
      </w:r>
      <w:r w:rsidR="00257115" w:rsidRPr="00265A10">
        <w:rPr>
          <w:rFonts w:ascii="Calibri" w:hAnsi="Calibri" w:cs="Calibri"/>
          <w:szCs w:val="24"/>
        </w:rPr>
        <w:t xml:space="preserve"> zpracován</w:t>
      </w:r>
      <w:r w:rsidR="009377AF" w:rsidRPr="00265A10">
        <w:rPr>
          <w:rFonts w:ascii="Calibri" w:hAnsi="Calibri" w:cs="Calibri"/>
          <w:szCs w:val="24"/>
        </w:rPr>
        <w:t>a</w:t>
      </w:r>
      <w:r w:rsidR="00257115" w:rsidRPr="00265A10">
        <w:rPr>
          <w:rFonts w:ascii="Calibri" w:hAnsi="Calibri" w:cs="Calibri"/>
          <w:szCs w:val="24"/>
        </w:rPr>
        <w:t xml:space="preserve"> do data uvedeného v příloze k této smlouvě. </w:t>
      </w:r>
    </w:p>
    <w:p w14:paraId="4B83E795" w14:textId="791E71F3" w:rsidR="00473EDD" w:rsidRDefault="00EC2E00" w:rsidP="00EC2E00">
      <w:pPr>
        <w:ind w:left="426" w:hanging="426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7.</w:t>
      </w:r>
      <w:r w:rsidR="009377AF" w:rsidRPr="00265A10">
        <w:rPr>
          <w:rFonts w:ascii="Calibri" w:hAnsi="Calibri" w:cs="Calibri"/>
          <w:szCs w:val="24"/>
        </w:rPr>
        <w:t xml:space="preserve">  </w:t>
      </w:r>
      <w:r w:rsidR="00257115" w:rsidRPr="00265A10">
        <w:rPr>
          <w:rFonts w:ascii="Calibri" w:hAnsi="Calibri" w:cs="Calibri"/>
          <w:szCs w:val="24"/>
        </w:rPr>
        <w:t>Auditor zpracuje a vydá zprávu v</w:t>
      </w:r>
      <w:r w:rsidR="00450EDA" w:rsidRPr="00265A10">
        <w:rPr>
          <w:rFonts w:ascii="Calibri" w:hAnsi="Calibri" w:cs="Calibri"/>
          <w:szCs w:val="24"/>
        </w:rPr>
        <w:t> </w:t>
      </w:r>
      <w:r w:rsidR="00257115" w:rsidRPr="00265A10">
        <w:rPr>
          <w:rFonts w:ascii="Calibri" w:hAnsi="Calibri" w:cs="Calibri"/>
          <w:szCs w:val="24"/>
        </w:rPr>
        <w:t>českém</w:t>
      </w:r>
      <w:r w:rsidR="00450EDA" w:rsidRPr="00265A10">
        <w:rPr>
          <w:rFonts w:ascii="Calibri" w:hAnsi="Calibri" w:cs="Calibri"/>
          <w:szCs w:val="24"/>
        </w:rPr>
        <w:t xml:space="preserve"> </w:t>
      </w:r>
      <w:r w:rsidR="00257115" w:rsidRPr="00265A10">
        <w:rPr>
          <w:rFonts w:ascii="Calibri" w:hAnsi="Calibri" w:cs="Calibri"/>
          <w:szCs w:val="24"/>
        </w:rPr>
        <w:t>jazyce</w:t>
      </w:r>
      <w:r w:rsidR="004750E1" w:rsidRPr="00265A10">
        <w:rPr>
          <w:rFonts w:ascii="Calibri" w:hAnsi="Calibri" w:cs="Calibri"/>
          <w:szCs w:val="24"/>
        </w:rPr>
        <w:t xml:space="preserve"> </w:t>
      </w:r>
      <w:r w:rsidR="00450EDA" w:rsidRPr="00265A10">
        <w:rPr>
          <w:rFonts w:ascii="Calibri" w:hAnsi="Calibri" w:cs="Calibri"/>
          <w:szCs w:val="24"/>
        </w:rPr>
        <w:t>v</w:t>
      </w:r>
      <w:r w:rsidR="00457FD5" w:rsidRPr="00265A10">
        <w:rPr>
          <w:rFonts w:ascii="Calibri" w:hAnsi="Calibri" w:cs="Calibri"/>
          <w:szCs w:val="24"/>
        </w:rPr>
        <w:t> předem dohodnutém poč</w:t>
      </w:r>
      <w:r w:rsidR="00450EDA" w:rsidRPr="00265A10">
        <w:rPr>
          <w:rFonts w:ascii="Calibri" w:hAnsi="Calibri" w:cs="Calibri"/>
          <w:szCs w:val="24"/>
        </w:rPr>
        <w:t>tu výtisků</w:t>
      </w:r>
      <w:r w:rsidR="00473EDD" w:rsidRPr="00265A10">
        <w:rPr>
          <w:rFonts w:ascii="Calibri" w:hAnsi="Calibri" w:cs="Calibri"/>
          <w:szCs w:val="24"/>
        </w:rPr>
        <w:t>.</w:t>
      </w:r>
    </w:p>
    <w:p w14:paraId="20067C94" w14:textId="77777777" w:rsidR="006A0A84" w:rsidRPr="00265A10" w:rsidRDefault="006A0A84" w:rsidP="00EC2E00">
      <w:pPr>
        <w:ind w:left="426" w:hanging="426"/>
        <w:rPr>
          <w:rFonts w:ascii="Calibri" w:hAnsi="Calibri" w:cs="Calibri"/>
          <w:szCs w:val="24"/>
        </w:rPr>
      </w:pPr>
    </w:p>
    <w:p w14:paraId="1E581E71" w14:textId="77777777" w:rsidR="00257115" w:rsidRPr="00265A10" w:rsidRDefault="00EC2E00" w:rsidP="00EC2E00">
      <w:pPr>
        <w:ind w:left="284" w:hanging="284"/>
        <w:rPr>
          <w:rFonts w:ascii="Calibri" w:hAnsi="Calibri" w:cs="Calibri"/>
          <w:b/>
          <w:color w:val="FF0000"/>
          <w:szCs w:val="24"/>
        </w:rPr>
      </w:pPr>
      <w:r w:rsidRPr="00265A10">
        <w:rPr>
          <w:rFonts w:ascii="Calibri" w:hAnsi="Calibri" w:cs="Calibri"/>
          <w:szCs w:val="24"/>
        </w:rPr>
        <w:t>8.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>Auditor provede činnosti dle této smlouvy s vynaložením přiměřené péče a s využitím vhodných znalostí a zkušeností. Jestliže nebude schopen dodržet smluvní podmínky (ať už z důvodů smluvních, nedbalostních nebo jiných) svoluje s uhrazením smluvní pokuty. Tato smluvní pokuta nebude vyšší než platba, kterou auditor obdržel za jednotlivou službu, v souvislosti s jejímž poskytnutím nebyly smluvní podmínky dodrženy a došlo ke způsobení škody. Pokud bude důvod nedodržení na straně objednatele, auditor ho na to písemně upozorní.</w:t>
      </w:r>
    </w:p>
    <w:p w14:paraId="35948A53" w14:textId="77777777" w:rsidR="00257115" w:rsidRPr="00265A10" w:rsidRDefault="00EC2E00" w:rsidP="00EC2E00">
      <w:pPr>
        <w:ind w:left="284" w:hanging="284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9.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 xml:space="preserve">Auditor v žádném případě neodpovídá za ztráty, škody, náklady či výdaje vzniklé v přímé i nepřímé souvislosti s nedbalostí, přehlédnutím, úmyslným nebo neúmyslným opomenutím, přestupkem či trestným činem nebo zavádějícím prohlášením na straně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 xml:space="preserve">, jejího vedení, zaměstnanců, pracovníků nebo spřízněných subjektů. Spřízněnými subjekty se rozumí </w:t>
      </w:r>
      <w:r w:rsidR="009377AF" w:rsidRPr="00265A10">
        <w:rPr>
          <w:rFonts w:ascii="Calibri" w:hAnsi="Calibri" w:cs="Calibri"/>
          <w:szCs w:val="24"/>
        </w:rPr>
        <w:t>společnosti</w:t>
      </w:r>
      <w:r w:rsidR="00257115" w:rsidRPr="00265A10">
        <w:rPr>
          <w:rFonts w:ascii="Calibri" w:hAnsi="Calibri" w:cs="Calibri"/>
          <w:szCs w:val="24"/>
        </w:rPr>
        <w:t xml:space="preserve">, družstva, podniky, obce, nadace a jiné organizace, které se účastní přímo nebo nepřímo na vedení, kontrole nebo majetku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>, dále</w:t>
      </w:r>
      <w:r w:rsidR="009377AF" w:rsidRPr="00265A10">
        <w:rPr>
          <w:rFonts w:ascii="Calibri" w:hAnsi="Calibri" w:cs="Calibri"/>
          <w:szCs w:val="24"/>
        </w:rPr>
        <w:t xml:space="preserve"> společnosti</w:t>
      </w:r>
      <w:r w:rsidR="00257115" w:rsidRPr="00265A10">
        <w:rPr>
          <w:rFonts w:ascii="Calibri" w:hAnsi="Calibri" w:cs="Calibri"/>
          <w:szCs w:val="24"/>
        </w:rPr>
        <w:t xml:space="preserve">, družstva, podniky, sdružení, nadace a jiné podobné organizace, ve kterých se </w:t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 xml:space="preserve">účastní přímo nebo nepřímo na vedení, kontrole nebo majetku, jakož i fyzické osoby, které jsou se </w:t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>í v blízkém či pracovním vztahu.</w:t>
      </w:r>
    </w:p>
    <w:p w14:paraId="1E8B719D" w14:textId="77777777" w:rsidR="00ED34D4" w:rsidRPr="00265A10" w:rsidRDefault="00EC2E00" w:rsidP="00EC2E00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10.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 xml:space="preserve">Jakékoli spory, nároky či kroky na straně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="00257115" w:rsidRPr="00265A10">
        <w:rPr>
          <w:rFonts w:ascii="Calibri" w:hAnsi="Calibri" w:cs="Calibri"/>
          <w:szCs w:val="24"/>
        </w:rPr>
        <w:t xml:space="preserve">související s jemu vzniklou škodou, mohou být vedeny či podnikány pouze vůči auditorovi a nikoli vůči jeho zaměstnancům nebo osobám pracujícím pro auditora na základě jiného než pracovně-právního vztahu bez ohledu na to, zda zaměstnanec nebo tato osoba jednal jako zplnomocněný zástupce, či nikoli. Jakékoli spory se řídí právem České republiky.   </w:t>
      </w:r>
    </w:p>
    <w:p w14:paraId="6692573E" w14:textId="77777777" w:rsidR="00257115" w:rsidRPr="00265A10" w:rsidRDefault="00257115" w:rsidP="00F63BD0">
      <w:pPr>
        <w:pStyle w:val="Nadpis1"/>
        <w:rPr>
          <w:rFonts w:ascii="Calibri" w:hAnsi="Calibri" w:cs="Calibri"/>
          <w:sz w:val="24"/>
          <w:szCs w:val="24"/>
        </w:rPr>
      </w:pPr>
      <w:r w:rsidRPr="00265A10">
        <w:rPr>
          <w:rFonts w:ascii="Calibri" w:hAnsi="Calibri" w:cs="Calibri"/>
          <w:sz w:val="24"/>
          <w:szCs w:val="24"/>
        </w:rPr>
        <w:t xml:space="preserve">Povinnosti </w:t>
      </w:r>
      <w:r w:rsidR="009377AF" w:rsidRPr="00265A10">
        <w:rPr>
          <w:rFonts w:ascii="Calibri" w:hAnsi="Calibri" w:cs="Calibri"/>
          <w:sz w:val="24"/>
          <w:szCs w:val="24"/>
        </w:rPr>
        <w:t xml:space="preserve">státního podniku </w:t>
      </w:r>
    </w:p>
    <w:p w14:paraId="1729E31B" w14:textId="77777777" w:rsidR="005D3166" w:rsidRPr="00265A10" w:rsidRDefault="005D3166" w:rsidP="009A12F3">
      <w:pPr>
        <w:pStyle w:val="Bezmezer"/>
        <w:rPr>
          <w:rFonts w:ascii="Calibri" w:hAnsi="Calibri" w:cs="Calibri"/>
          <w:szCs w:val="24"/>
        </w:rPr>
      </w:pPr>
    </w:p>
    <w:p w14:paraId="3CFA46C5" w14:textId="77777777" w:rsidR="00257115" w:rsidRPr="00265A10" w:rsidRDefault="002471D0">
      <w:pPr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1.</w:t>
      </w:r>
      <w:r w:rsidRPr="00265A10">
        <w:rPr>
          <w:rFonts w:ascii="Calibri" w:hAnsi="Calibri" w:cs="Calibri"/>
          <w:szCs w:val="24"/>
        </w:rPr>
        <w:tab/>
      </w:r>
      <w:r w:rsidR="009377AF" w:rsidRPr="00265A10">
        <w:rPr>
          <w:rFonts w:ascii="Calibri" w:hAnsi="Calibri" w:cs="Calibri"/>
          <w:szCs w:val="24"/>
        </w:rPr>
        <w:t>Likvidátor</w:t>
      </w:r>
      <w:r w:rsidR="00257115" w:rsidRPr="00265A10">
        <w:rPr>
          <w:rFonts w:ascii="Calibri" w:hAnsi="Calibri" w:cs="Calibri"/>
          <w:szCs w:val="24"/>
        </w:rPr>
        <w:t xml:space="preserve">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="00257115" w:rsidRPr="00265A10">
        <w:rPr>
          <w:rFonts w:ascii="Calibri" w:hAnsi="Calibri" w:cs="Calibri"/>
          <w:szCs w:val="24"/>
        </w:rPr>
        <w:t>odpovídá za:</w:t>
      </w:r>
    </w:p>
    <w:p w14:paraId="6879C3BD" w14:textId="77777777" w:rsidR="00257115" w:rsidRPr="00265A10" w:rsidRDefault="00EC2E00" w:rsidP="009377AF">
      <w:pPr>
        <w:ind w:left="72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a)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 xml:space="preserve">jednání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="00257115" w:rsidRPr="00265A10">
        <w:rPr>
          <w:rFonts w:ascii="Calibri" w:hAnsi="Calibri" w:cs="Calibri"/>
          <w:szCs w:val="24"/>
        </w:rPr>
        <w:t>v souladu s právními předpisy České republiky ve všech aspektech je</w:t>
      </w:r>
      <w:r w:rsidR="009377AF" w:rsidRPr="00265A10">
        <w:rPr>
          <w:rFonts w:ascii="Calibri" w:hAnsi="Calibri" w:cs="Calibri"/>
          <w:szCs w:val="24"/>
        </w:rPr>
        <w:t>ho</w:t>
      </w:r>
      <w:r w:rsidR="00257115" w:rsidRPr="00265A10">
        <w:rPr>
          <w:rFonts w:ascii="Calibri" w:hAnsi="Calibri" w:cs="Calibri"/>
          <w:szCs w:val="24"/>
        </w:rPr>
        <w:t xml:space="preserve"> činnosti,</w:t>
      </w:r>
    </w:p>
    <w:p w14:paraId="22571123" w14:textId="77777777" w:rsidR="00257115" w:rsidRPr="00265A10" w:rsidRDefault="00EC2E00" w:rsidP="009377AF">
      <w:pPr>
        <w:ind w:left="72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b)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>vedení úplného, průkazného a správného účetnictví v souladu s právními předpisy České republiky,</w:t>
      </w:r>
    </w:p>
    <w:p w14:paraId="01393FA4" w14:textId="77777777" w:rsidR="00257115" w:rsidRPr="00265A10" w:rsidRDefault="00EC2E00" w:rsidP="009377AF">
      <w:pPr>
        <w:ind w:left="72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c)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>za</w:t>
      </w:r>
      <w:r w:rsidR="004349F7" w:rsidRPr="00265A10">
        <w:rPr>
          <w:rFonts w:ascii="Calibri" w:hAnsi="Calibri" w:cs="Calibri"/>
          <w:szCs w:val="24"/>
        </w:rPr>
        <w:t xml:space="preserve"> </w:t>
      </w:r>
      <w:r w:rsidR="00257115" w:rsidRPr="00265A10">
        <w:rPr>
          <w:rFonts w:ascii="Calibri" w:hAnsi="Calibri" w:cs="Calibri"/>
          <w:szCs w:val="24"/>
        </w:rPr>
        <w:t xml:space="preserve">vedení a fungování odpovídajícího systému vnitřní kontroly v oblasti přípravy účetní závěrky, </w:t>
      </w:r>
      <w:r w:rsidR="004750E1" w:rsidRPr="00265A10">
        <w:rPr>
          <w:rFonts w:ascii="Calibri" w:hAnsi="Calibri" w:cs="Calibri"/>
          <w:szCs w:val="24"/>
        </w:rPr>
        <w:t>neobsahující významné (materiální) nesprávnost</w:t>
      </w:r>
      <w:r w:rsidR="00234626" w:rsidRPr="00265A10">
        <w:rPr>
          <w:rFonts w:ascii="Calibri" w:hAnsi="Calibri" w:cs="Calibri"/>
          <w:szCs w:val="24"/>
        </w:rPr>
        <w:t>i</w:t>
      </w:r>
      <w:r w:rsidR="004750E1" w:rsidRPr="00265A10">
        <w:rPr>
          <w:rFonts w:ascii="Calibri" w:hAnsi="Calibri" w:cs="Calibri"/>
          <w:szCs w:val="24"/>
        </w:rPr>
        <w:t>, způsoben</w:t>
      </w:r>
      <w:r w:rsidR="00234626" w:rsidRPr="00265A10">
        <w:rPr>
          <w:rFonts w:ascii="Calibri" w:hAnsi="Calibri" w:cs="Calibri"/>
          <w:szCs w:val="24"/>
        </w:rPr>
        <w:t>é</w:t>
      </w:r>
      <w:r w:rsidR="004750E1" w:rsidRPr="00265A10">
        <w:rPr>
          <w:rFonts w:ascii="Calibri" w:hAnsi="Calibri" w:cs="Calibri"/>
          <w:szCs w:val="24"/>
        </w:rPr>
        <w:t xml:space="preserve"> podvodem nebo chybou,</w:t>
      </w:r>
    </w:p>
    <w:p w14:paraId="0C4B147A" w14:textId="77777777" w:rsidR="00257115" w:rsidRPr="00265A10" w:rsidRDefault="00EC2E00" w:rsidP="00515F69">
      <w:pPr>
        <w:ind w:left="72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d)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 xml:space="preserve">správné zaúčtování transakcí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 xml:space="preserve">, realistické účetní odhady, ochranu majetku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 xml:space="preserve"> a za celkovou věrnost účetní závěrky a její soulad s pr</w:t>
      </w:r>
      <w:r w:rsidR="00515F69" w:rsidRPr="00265A10">
        <w:rPr>
          <w:rFonts w:ascii="Calibri" w:hAnsi="Calibri" w:cs="Calibri"/>
          <w:szCs w:val="24"/>
        </w:rPr>
        <w:t>ávními předpisy České republiky.</w:t>
      </w:r>
    </w:p>
    <w:p w14:paraId="375D5201" w14:textId="77777777" w:rsidR="00257115" w:rsidRPr="00265A10" w:rsidRDefault="00EC2E00" w:rsidP="00515F69">
      <w:pPr>
        <w:ind w:left="36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2.</w:t>
      </w:r>
      <w:r w:rsidRPr="00265A10">
        <w:rPr>
          <w:rFonts w:ascii="Calibri" w:hAnsi="Calibri" w:cs="Calibri"/>
          <w:szCs w:val="24"/>
        </w:rPr>
        <w:tab/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 xml:space="preserve">poskytne auditorovi k ověření účetní závěrku podle českých předpisů v originálním exempláři, v českém jazyce, podepsanou </w:t>
      </w:r>
      <w:r w:rsidR="00515F69" w:rsidRPr="00265A10">
        <w:rPr>
          <w:rFonts w:ascii="Calibri" w:hAnsi="Calibri" w:cs="Calibri"/>
          <w:szCs w:val="24"/>
        </w:rPr>
        <w:t>likvidátorem</w:t>
      </w:r>
      <w:r w:rsidR="00257115" w:rsidRPr="00265A10">
        <w:rPr>
          <w:rFonts w:ascii="Calibri" w:hAnsi="Calibri" w:cs="Calibri"/>
          <w:szCs w:val="24"/>
        </w:rPr>
        <w:t xml:space="preserve">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="00257115" w:rsidRPr="00265A10">
        <w:rPr>
          <w:rFonts w:ascii="Calibri" w:hAnsi="Calibri" w:cs="Calibri"/>
          <w:szCs w:val="24"/>
        </w:rPr>
        <w:t>v termínu do data uved</w:t>
      </w:r>
      <w:r w:rsidR="00515F69" w:rsidRPr="00265A10">
        <w:rPr>
          <w:rFonts w:ascii="Calibri" w:hAnsi="Calibri" w:cs="Calibri"/>
          <w:szCs w:val="24"/>
        </w:rPr>
        <w:t>eného v příloze k této smlouvě.</w:t>
      </w:r>
    </w:p>
    <w:p w14:paraId="121FD2DC" w14:textId="77777777" w:rsidR="00257115" w:rsidRPr="00265A10" w:rsidRDefault="00F63BD0" w:rsidP="00EC2E00">
      <w:pPr>
        <w:ind w:left="36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3</w:t>
      </w:r>
      <w:r w:rsidR="00EC2E00" w:rsidRPr="00265A10">
        <w:rPr>
          <w:rFonts w:ascii="Calibri" w:hAnsi="Calibri" w:cs="Calibri"/>
          <w:szCs w:val="24"/>
        </w:rPr>
        <w:t>.</w:t>
      </w:r>
      <w:r w:rsidR="00EC2E00" w:rsidRPr="00265A10">
        <w:rPr>
          <w:rFonts w:ascii="Calibri" w:hAnsi="Calibri" w:cs="Calibri"/>
          <w:szCs w:val="24"/>
        </w:rPr>
        <w:tab/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>souhlasí s tím, že poskytne auditorovi předběžný návrh jakéhokoli dalšího dokumentu a vyčká souhlasu auditora se začleněním auditorské zprávy či zahrnutí</w:t>
      </w:r>
      <w:r w:rsidR="00BD5801" w:rsidRPr="00265A10">
        <w:rPr>
          <w:rFonts w:ascii="Calibri" w:hAnsi="Calibri" w:cs="Calibri"/>
          <w:szCs w:val="24"/>
        </w:rPr>
        <w:t>m</w:t>
      </w:r>
      <w:r w:rsidR="00257115" w:rsidRPr="00265A10">
        <w:rPr>
          <w:rFonts w:ascii="Calibri" w:hAnsi="Calibri" w:cs="Calibri"/>
          <w:szCs w:val="24"/>
        </w:rPr>
        <w:t xml:space="preserve"> odkazu na auditorskou zprávu nebo jméno auditora do dalšího dokumentu před jeho </w:t>
      </w:r>
      <w:r w:rsidR="00257115" w:rsidRPr="00265A10">
        <w:rPr>
          <w:rFonts w:ascii="Calibri" w:hAnsi="Calibri" w:cs="Calibri"/>
          <w:szCs w:val="24"/>
        </w:rPr>
        <w:lastRenderedPageBreak/>
        <w:t xml:space="preserve">tiskem a zveřejněním. Dalším dokumentem se rozumí jakýkoli dokument, který bude obsahovat auditorskou zprávu nebo její část, odkaz na auditorskou zprávu nebo jméno auditora a bude obsahovat jiné, dodatečné nebo neúplné informace v porovnání s auditovanou účetní závěrkou (např. prospekt emitenta cenných papírů). Zahrnutí či včlenění auditorské zprávy či odkazu na jméno auditora v jakémkoli takovém dokumentu by představovalo nové vydání auditorské zprávy. </w:t>
      </w:r>
    </w:p>
    <w:p w14:paraId="69E8FFA9" w14:textId="77777777" w:rsidR="00257115" w:rsidRPr="00265A10" w:rsidRDefault="00F63BD0" w:rsidP="00EC2E00">
      <w:pPr>
        <w:ind w:left="36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4</w:t>
      </w:r>
      <w:r w:rsidR="00EC2E00" w:rsidRPr="00265A10">
        <w:rPr>
          <w:rFonts w:ascii="Calibri" w:hAnsi="Calibri" w:cs="Calibri"/>
          <w:szCs w:val="24"/>
        </w:rPr>
        <w:t>.</w:t>
      </w:r>
      <w:r w:rsidR="00EC2E00"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 xml:space="preserve">Tato smlouva nedává svolení spojovat jméno auditora s jakýmkoli </w:t>
      </w:r>
      <w:r w:rsidR="009107BF" w:rsidRPr="00265A10">
        <w:rPr>
          <w:rFonts w:ascii="Calibri" w:hAnsi="Calibri" w:cs="Calibri"/>
          <w:szCs w:val="24"/>
        </w:rPr>
        <w:t>dalším</w:t>
      </w:r>
      <w:r w:rsidR="00257115" w:rsidRPr="00265A10">
        <w:rPr>
          <w:rFonts w:ascii="Calibri" w:hAnsi="Calibri" w:cs="Calibri"/>
          <w:szCs w:val="24"/>
        </w:rPr>
        <w:t xml:space="preserve"> dokumentem publikovaným či jinak zveřejněným </w:t>
      </w:r>
      <w:r w:rsidR="009377AF" w:rsidRPr="00265A10">
        <w:rPr>
          <w:rFonts w:ascii="Calibri" w:hAnsi="Calibri" w:cs="Calibri"/>
          <w:szCs w:val="24"/>
        </w:rPr>
        <w:t>státní</w:t>
      </w:r>
      <w:r w:rsidR="00515F69" w:rsidRPr="00265A10">
        <w:rPr>
          <w:rFonts w:ascii="Calibri" w:hAnsi="Calibri" w:cs="Calibri"/>
          <w:szCs w:val="24"/>
        </w:rPr>
        <w:t>m</w:t>
      </w:r>
      <w:r w:rsidR="009377AF" w:rsidRPr="00265A10">
        <w:rPr>
          <w:rFonts w:ascii="Calibri" w:hAnsi="Calibri" w:cs="Calibri"/>
          <w:szCs w:val="24"/>
        </w:rPr>
        <w:t xml:space="preserve"> podnik</w:t>
      </w:r>
      <w:r w:rsidR="00515F69" w:rsidRPr="00265A10">
        <w:rPr>
          <w:rFonts w:ascii="Calibri" w:hAnsi="Calibri" w:cs="Calibri"/>
          <w:szCs w:val="24"/>
        </w:rPr>
        <w:t>em</w:t>
      </w:r>
      <w:r w:rsidR="00257115" w:rsidRPr="00265A10">
        <w:rPr>
          <w:rFonts w:ascii="Calibri" w:hAnsi="Calibri" w:cs="Calibri"/>
          <w:szCs w:val="24"/>
        </w:rPr>
        <w:t xml:space="preserve"> nebo jménem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515F69" w:rsidRPr="00265A10">
        <w:rPr>
          <w:rFonts w:ascii="Calibri" w:hAnsi="Calibri" w:cs="Calibri"/>
          <w:szCs w:val="24"/>
        </w:rPr>
        <w:t>.</w:t>
      </w:r>
      <w:r w:rsidR="00257115" w:rsidRPr="00265A10">
        <w:rPr>
          <w:rFonts w:ascii="Calibri" w:hAnsi="Calibri" w:cs="Calibri"/>
          <w:szCs w:val="24"/>
        </w:rPr>
        <w:t xml:space="preserve"> Každý požadavek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="00257115" w:rsidRPr="00265A10">
        <w:rPr>
          <w:rFonts w:ascii="Calibri" w:hAnsi="Calibri" w:cs="Calibri"/>
          <w:szCs w:val="24"/>
        </w:rPr>
        <w:t xml:space="preserve">znovu vydat auditorskou zprávu nebo její část v prospektu, či jiném dalším dokumentu (viz výše) bude posouzen auditorem s ohledem na skutečnosti známé v době podání žádosti, přičemž ceny sjednané v této smlouvě nezahrnují žádné služby, které by byly poskytnuty v souvislosti s daným požadavkem. Ceny za tyto služby a jejich rozsah by byly předmětem vzájemné dohody </w:t>
      </w:r>
      <w:r w:rsidR="00515F69" w:rsidRPr="00265A10">
        <w:rPr>
          <w:rFonts w:ascii="Calibri" w:hAnsi="Calibri" w:cs="Calibri"/>
          <w:szCs w:val="24"/>
        </w:rPr>
        <w:t xml:space="preserve">státního podniku </w:t>
      </w:r>
      <w:r w:rsidR="00257115" w:rsidRPr="00265A10">
        <w:rPr>
          <w:rFonts w:ascii="Calibri" w:hAnsi="Calibri" w:cs="Calibri"/>
          <w:szCs w:val="24"/>
        </w:rPr>
        <w:t>a auditora v té době a byly by sjednány ve zvláštní smlouvě.</w:t>
      </w:r>
    </w:p>
    <w:p w14:paraId="2AA4EA03" w14:textId="77777777" w:rsidR="00257115" w:rsidRPr="00265A10" w:rsidRDefault="00F63BD0" w:rsidP="00EC2E00">
      <w:pPr>
        <w:ind w:left="36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5</w:t>
      </w:r>
      <w:r w:rsidR="00EC2E00" w:rsidRPr="00265A10">
        <w:rPr>
          <w:rFonts w:ascii="Calibri" w:hAnsi="Calibri" w:cs="Calibri"/>
          <w:szCs w:val="24"/>
        </w:rPr>
        <w:t>.</w:t>
      </w:r>
      <w:r w:rsidR="00EC2E00" w:rsidRPr="00265A10">
        <w:rPr>
          <w:rFonts w:ascii="Calibri" w:hAnsi="Calibri" w:cs="Calibri"/>
          <w:szCs w:val="24"/>
        </w:rPr>
        <w:tab/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 xml:space="preserve">zajistí auditorovi přístup k účetním knihám, účetním písemnostem a dokumentům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 xml:space="preserve">, včetně zápisů z jednání </w:t>
      </w:r>
      <w:r w:rsidR="00515F69" w:rsidRPr="00265A10">
        <w:rPr>
          <w:rFonts w:ascii="Calibri" w:hAnsi="Calibri" w:cs="Calibri"/>
          <w:szCs w:val="24"/>
        </w:rPr>
        <w:t xml:space="preserve">zakladatele </w:t>
      </w:r>
      <w:r w:rsidR="00257115" w:rsidRPr="00265A10">
        <w:rPr>
          <w:rFonts w:ascii="Calibri" w:hAnsi="Calibri" w:cs="Calibri"/>
          <w:szCs w:val="24"/>
        </w:rPr>
        <w:t xml:space="preserve">a </w:t>
      </w:r>
      <w:r w:rsidR="00515F69" w:rsidRPr="00265A10">
        <w:rPr>
          <w:rFonts w:ascii="Calibri" w:hAnsi="Calibri" w:cs="Calibri"/>
          <w:szCs w:val="24"/>
        </w:rPr>
        <w:t xml:space="preserve">likvidátora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="00257115" w:rsidRPr="00265A10">
        <w:rPr>
          <w:rFonts w:ascii="Calibri" w:hAnsi="Calibri" w:cs="Calibri"/>
          <w:szCs w:val="24"/>
        </w:rPr>
        <w:t xml:space="preserve">za jakékoli časové období a v požadovaném čase, rozsahu a podrobnosti, a to současně s informacemi a vysvětleními od odpovědných pracovníků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 xml:space="preserve">. </w:t>
      </w:r>
      <w:r w:rsidR="00515F69" w:rsidRPr="00265A10">
        <w:rPr>
          <w:rFonts w:ascii="Calibri" w:hAnsi="Calibri" w:cs="Calibri"/>
          <w:szCs w:val="24"/>
        </w:rPr>
        <w:t>V</w:t>
      </w:r>
      <w:r w:rsidR="00257115" w:rsidRPr="00265A10">
        <w:rPr>
          <w:rFonts w:ascii="Calibri" w:hAnsi="Calibri" w:cs="Calibri"/>
          <w:szCs w:val="24"/>
        </w:rPr>
        <w:t>ysvětlení bude, na žádost auditora, připraveno i písemně a podepsané odpovědným pracovníkem.</w:t>
      </w:r>
    </w:p>
    <w:p w14:paraId="13B232FC" w14:textId="77777777" w:rsidR="00257115" w:rsidRPr="00265A10" w:rsidRDefault="00F63BD0" w:rsidP="00EC2E00">
      <w:pPr>
        <w:ind w:left="36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6</w:t>
      </w:r>
      <w:r w:rsidR="00EC2E00" w:rsidRPr="00265A10">
        <w:rPr>
          <w:rFonts w:ascii="Calibri" w:hAnsi="Calibri" w:cs="Calibri"/>
          <w:szCs w:val="24"/>
        </w:rPr>
        <w:t>.</w:t>
      </w:r>
      <w:r w:rsidR="00EC2E00" w:rsidRPr="00265A10">
        <w:rPr>
          <w:rFonts w:ascii="Calibri" w:hAnsi="Calibri" w:cs="Calibri"/>
          <w:szCs w:val="24"/>
        </w:rPr>
        <w:tab/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>bude auditora informovat o konání valných hromad</w:t>
      </w:r>
      <w:r w:rsidR="00E2475E" w:rsidRPr="00265A10">
        <w:rPr>
          <w:rFonts w:ascii="Calibri" w:hAnsi="Calibri" w:cs="Calibri"/>
          <w:szCs w:val="24"/>
        </w:rPr>
        <w:t xml:space="preserve"> svolaných v době trvání této smlouvy</w:t>
      </w:r>
      <w:r w:rsidR="00C3472D" w:rsidRPr="00265A10">
        <w:rPr>
          <w:rFonts w:ascii="Calibri" w:hAnsi="Calibri" w:cs="Calibri"/>
          <w:szCs w:val="24"/>
        </w:rPr>
        <w:t>,</w:t>
      </w:r>
      <w:r w:rsidR="00E2475E" w:rsidRPr="00265A10">
        <w:rPr>
          <w:rFonts w:ascii="Calibri" w:hAnsi="Calibri" w:cs="Calibri"/>
          <w:szCs w:val="24"/>
        </w:rPr>
        <w:t xml:space="preserve"> nebo jejichž program </w:t>
      </w:r>
      <w:proofErr w:type="gramStart"/>
      <w:r w:rsidR="00E2475E" w:rsidRPr="00265A10">
        <w:rPr>
          <w:rFonts w:ascii="Calibri" w:hAnsi="Calibri" w:cs="Calibri"/>
          <w:szCs w:val="24"/>
        </w:rPr>
        <w:t>se</w:t>
      </w:r>
      <w:proofErr w:type="gramEnd"/>
      <w:r w:rsidR="00E2475E" w:rsidRPr="00265A10">
        <w:rPr>
          <w:rFonts w:ascii="Calibri" w:hAnsi="Calibri" w:cs="Calibri"/>
          <w:szCs w:val="24"/>
        </w:rPr>
        <w:t xml:space="preserve"> jakkoliv týká hodnoceného období</w:t>
      </w:r>
      <w:r w:rsidR="00257115" w:rsidRPr="00265A10">
        <w:rPr>
          <w:rFonts w:ascii="Calibri" w:hAnsi="Calibri" w:cs="Calibri"/>
          <w:szCs w:val="24"/>
        </w:rPr>
        <w:t>, a to před termínem jejich konání.</w:t>
      </w:r>
    </w:p>
    <w:p w14:paraId="365AA25F" w14:textId="77777777" w:rsidR="00257115" w:rsidRPr="00265A10" w:rsidRDefault="00F63BD0" w:rsidP="00EC2E00">
      <w:pPr>
        <w:ind w:left="36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7</w:t>
      </w:r>
      <w:r w:rsidR="00EC2E00" w:rsidRPr="00265A10">
        <w:rPr>
          <w:rFonts w:ascii="Calibri" w:hAnsi="Calibri" w:cs="Calibri"/>
          <w:szCs w:val="24"/>
        </w:rPr>
        <w:t>.</w:t>
      </w:r>
      <w:r w:rsidR="00EC2E00" w:rsidRPr="00265A10">
        <w:rPr>
          <w:rFonts w:ascii="Calibri" w:hAnsi="Calibri" w:cs="Calibri"/>
          <w:szCs w:val="24"/>
        </w:rPr>
        <w:tab/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>poskytne auditorovi všechny informace potřebné k ověření, a to i v případě, že tyto informace byly poskytnuty auditorovi v souvislosti s činností mimo rámec této smlouvy.</w:t>
      </w:r>
    </w:p>
    <w:p w14:paraId="4E13F286" w14:textId="77777777" w:rsidR="00257115" w:rsidRPr="00265A10" w:rsidRDefault="00F63BD0" w:rsidP="00EC2E00">
      <w:pPr>
        <w:ind w:left="36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8</w:t>
      </w:r>
      <w:r w:rsidR="00EC2E00" w:rsidRPr="00265A10">
        <w:rPr>
          <w:rFonts w:ascii="Calibri" w:hAnsi="Calibri" w:cs="Calibri"/>
          <w:szCs w:val="24"/>
        </w:rPr>
        <w:t>.</w:t>
      </w:r>
      <w:r w:rsidR="00EC2E00" w:rsidRPr="00265A10">
        <w:rPr>
          <w:rFonts w:ascii="Calibri" w:hAnsi="Calibri" w:cs="Calibri"/>
          <w:szCs w:val="24"/>
        </w:rPr>
        <w:tab/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 xml:space="preserve">umožní auditorovi přístup do veškerých prostor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="00257115" w:rsidRPr="00265A10">
        <w:rPr>
          <w:rFonts w:ascii="Calibri" w:hAnsi="Calibri" w:cs="Calibri"/>
          <w:szCs w:val="24"/>
        </w:rPr>
        <w:t xml:space="preserve">a k veškerému majetku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 xml:space="preserve">. </w:t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>také umožní účast auditora při inventurách majetku a oznámí mu termíny konání těchto inventur nejméně jeden měsíc před jejich konáním, případně pokud nelze realizovat přímou účast, umožní auditorovi zajistit náhradní způsob kontroly inventarizace majetku dle požadavku auditora</w:t>
      </w:r>
      <w:r w:rsidR="00515F69" w:rsidRPr="00265A10">
        <w:rPr>
          <w:rFonts w:ascii="Calibri" w:hAnsi="Calibri" w:cs="Calibri"/>
          <w:szCs w:val="24"/>
        </w:rPr>
        <w:t>.</w:t>
      </w:r>
    </w:p>
    <w:p w14:paraId="6E4BDA9D" w14:textId="77777777" w:rsidR="00257115" w:rsidRPr="00265A10" w:rsidRDefault="00F63BD0" w:rsidP="00EC2E00">
      <w:pPr>
        <w:ind w:left="360" w:hanging="36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9</w:t>
      </w:r>
      <w:r w:rsidR="00EC2E00" w:rsidRPr="00265A10">
        <w:rPr>
          <w:rFonts w:ascii="Calibri" w:hAnsi="Calibri" w:cs="Calibri"/>
          <w:szCs w:val="24"/>
        </w:rPr>
        <w:t>.</w:t>
      </w:r>
      <w:r w:rsidR="00EC2E00" w:rsidRPr="00265A10">
        <w:rPr>
          <w:rFonts w:ascii="Calibri" w:hAnsi="Calibri" w:cs="Calibri"/>
          <w:szCs w:val="24"/>
        </w:rPr>
        <w:tab/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>umožní auditorovi zahájit auditorské práce k datu uvedenému v příloze k této smlouvě a k tomuto datu také připraví základní informace potřebné k ověření účetní závěrky.</w:t>
      </w:r>
      <w:r w:rsidR="00935339" w:rsidRPr="00265A10">
        <w:rPr>
          <w:rFonts w:ascii="Calibri" w:hAnsi="Calibri" w:cs="Calibri"/>
          <w:szCs w:val="24"/>
        </w:rPr>
        <w:t xml:space="preserve"> Pro provedení auditu poskytne </w:t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935339" w:rsidRPr="00265A10">
        <w:rPr>
          <w:rFonts w:ascii="Calibri" w:hAnsi="Calibri" w:cs="Calibri"/>
          <w:szCs w:val="24"/>
        </w:rPr>
        <w:t>auditorovi vhodný pracovní prostor a možnost kopírovat, případně tisknout dokumenty v nezbytném rozsahu.</w:t>
      </w:r>
    </w:p>
    <w:p w14:paraId="6F0EB45D" w14:textId="77777777" w:rsidR="00257115" w:rsidRPr="00265A10" w:rsidRDefault="00EC2E00" w:rsidP="00515F69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1</w:t>
      </w:r>
      <w:r w:rsidR="00F63BD0" w:rsidRPr="00265A10">
        <w:rPr>
          <w:rFonts w:ascii="Calibri" w:hAnsi="Calibri" w:cs="Calibri"/>
          <w:szCs w:val="24"/>
        </w:rPr>
        <w:t>0</w:t>
      </w:r>
      <w:r w:rsidRPr="00265A10">
        <w:rPr>
          <w:rFonts w:ascii="Calibri" w:hAnsi="Calibri" w:cs="Calibri"/>
          <w:szCs w:val="24"/>
        </w:rPr>
        <w:t>.</w:t>
      </w:r>
      <w:r w:rsidRPr="00265A10">
        <w:rPr>
          <w:rFonts w:ascii="Calibri" w:hAnsi="Calibri" w:cs="Calibri"/>
          <w:szCs w:val="24"/>
        </w:rPr>
        <w:tab/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>poskytne auditorovi na jeho žádost "Prohlášení vedení</w:t>
      </w:r>
      <w:r w:rsidR="00515F69" w:rsidRPr="00265A10">
        <w:rPr>
          <w:rFonts w:ascii="Calibri" w:hAnsi="Calibri" w:cs="Calibri"/>
          <w:szCs w:val="24"/>
        </w:rPr>
        <w:t>, resp. likvidátora</w:t>
      </w:r>
      <w:r w:rsidR="00257115" w:rsidRPr="00265A10">
        <w:rPr>
          <w:rFonts w:ascii="Calibri" w:hAnsi="Calibri" w:cs="Calibri"/>
          <w:szCs w:val="24"/>
        </w:rPr>
        <w:t xml:space="preserve">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="00257115" w:rsidRPr="00265A10">
        <w:rPr>
          <w:rFonts w:ascii="Calibri" w:hAnsi="Calibri" w:cs="Calibri"/>
          <w:szCs w:val="24"/>
        </w:rPr>
        <w:t xml:space="preserve">", potvrzující důležitá ústní vysvětlení a prohlášení učiněná pracovníky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 xml:space="preserve">, podepsané </w:t>
      </w:r>
      <w:r w:rsidR="00515F69" w:rsidRPr="00265A10">
        <w:rPr>
          <w:rFonts w:ascii="Calibri" w:hAnsi="Calibri" w:cs="Calibri"/>
          <w:szCs w:val="24"/>
        </w:rPr>
        <w:t xml:space="preserve">likvidátorem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 xml:space="preserve">. </w:t>
      </w:r>
      <w:r w:rsidR="009377AF" w:rsidRPr="00265A10">
        <w:rPr>
          <w:rFonts w:ascii="Calibri" w:hAnsi="Calibri" w:cs="Calibri"/>
          <w:szCs w:val="24"/>
        </w:rPr>
        <w:t>Státní podnik</w:t>
      </w:r>
      <w:r w:rsidR="00257115" w:rsidRPr="00265A10">
        <w:rPr>
          <w:rFonts w:ascii="Calibri" w:hAnsi="Calibri" w:cs="Calibri"/>
          <w:szCs w:val="24"/>
        </w:rPr>
        <w:t xml:space="preserve"> se zavazuje odškodnit auditora v případě jakéhokoli právního řízení, žaloby, škod, nároků třetích stran a domáhání se práv a nákladů (včetně veškerých právních výdajů a poplatků a času auditora v dané věci) vztahujících se ke službám auditora podle této smlouvy</w:t>
      </w:r>
      <w:r w:rsidR="00E2475E" w:rsidRPr="00265A10">
        <w:rPr>
          <w:rFonts w:ascii="Calibri" w:hAnsi="Calibri" w:cs="Calibri"/>
          <w:szCs w:val="24"/>
        </w:rPr>
        <w:t xml:space="preserve">, které by </w:t>
      </w:r>
      <w:r w:rsidR="00257115" w:rsidRPr="00265A10">
        <w:rPr>
          <w:rFonts w:ascii="Calibri" w:hAnsi="Calibri" w:cs="Calibri"/>
          <w:szCs w:val="24"/>
        </w:rPr>
        <w:t>vznikl</w:t>
      </w:r>
      <w:r w:rsidR="00E2475E" w:rsidRPr="00265A10">
        <w:rPr>
          <w:rFonts w:ascii="Calibri" w:hAnsi="Calibri" w:cs="Calibri"/>
          <w:szCs w:val="24"/>
        </w:rPr>
        <w:t>y</w:t>
      </w:r>
      <w:r w:rsidR="00257115" w:rsidRPr="00265A10">
        <w:rPr>
          <w:rFonts w:ascii="Calibri" w:hAnsi="Calibri" w:cs="Calibri"/>
          <w:szCs w:val="24"/>
        </w:rPr>
        <w:t xml:space="preserve"> zkreslením skutečnosti</w:t>
      </w:r>
      <w:r w:rsidR="00037F26" w:rsidRPr="00265A10">
        <w:rPr>
          <w:rFonts w:ascii="Calibri" w:hAnsi="Calibri" w:cs="Calibri"/>
          <w:szCs w:val="24"/>
        </w:rPr>
        <w:t xml:space="preserve"> a poskytnutých informací</w:t>
      </w:r>
      <w:r w:rsidR="00257115" w:rsidRPr="00265A10">
        <w:rPr>
          <w:rFonts w:ascii="Calibri" w:hAnsi="Calibri" w:cs="Calibri"/>
          <w:szCs w:val="24"/>
        </w:rPr>
        <w:t xml:space="preserve"> ze strany vedení </w:t>
      </w:r>
      <w:r w:rsidR="00CB63E3" w:rsidRPr="00265A10">
        <w:rPr>
          <w:rFonts w:ascii="Calibri" w:hAnsi="Calibri" w:cs="Calibri"/>
          <w:szCs w:val="24"/>
        </w:rPr>
        <w:t>státního podniku.</w:t>
      </w:r>
    </w:p>
    <w:p w14:paraId="222A5364" w14:textId="77777777" w:rsidR="00257115" w:rsidRPr="00265A10" w:rsidRDefault="00257115" w:rsidP="00F63BD0">
      <w:pPr>
        <w:pStyle w:val="Nadpis1"/>
        <w:rPr>
          <w:rFonts w:ascii="Calibri" w:hAnsi="Calibri" w:cs="Calibri"/>
          <w:sz w:val="24"/>
          <w:szCs w:val="24"/>
        </w:rPr>
      </w:pPr>
      <w:r w:rsidRPr="00265A10">
        <w:rPr>
          <w:rFonts w:ascii="Calibri" w:hAnsi="Calibri" w:cs="Calibri"/>
          <w:sz w:val="24"/>
          <w:szCs w:val="24"/>
        </w:rPr>
        <w:lastRenderedPageBreak/>
        <w:t xml:space="preserve"> Spolupráce smluvních stran</w:t>
      </w:r>
    </w:p>
    <w:p w14:paraId="4CCDE3B1" w14:textId="77777777" w:rsidR="009A12F3" w:rsidRPr="00265A10" w:rsidRDefault="009A12F3" w:rsidP="009A12F3">
      <w:pPr>
        <w:pStyle w:val="Bezmezer"/>
        <w:rPr>
          <w:rFonts w:ascii="Calibri" w:hAnsi="Calibri" w:cs="Calibri"/>
          <w:szCs w:val="24"/>
        </w:rPr>
      </w:pPr>
    </w:p>
    <w:p w14:paraId="11A4D844" w14:textId="77777777" w:rsidR="00257115" w:rsidRPr="00265A10" w:rsidRDefault="00EC2E00" w:rsidP="00EC2E00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1.</w:t>
      </w:r>
      <w:r w:rsidRPr="00265A10">
        <w:rPr>
          <w:rFonts w:ascii="Calibri" w:hAnsi="Calibri" w:cs="Calibri"/>
          <w:szCs w:val="24"/>
        </w:rPr>
        <w:tab/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="00257115" w:rsidRPr="00265A10">
        <w:rPr>
          <w:rFonts w:ascii="Calibri" w:hAnsi="Calibri" w:cs="Calibri"/>
          <w:szCs w:val="24"/>
        </w:rPr>
        <w:t xml:space="preserve">určí osoby odpovědné za realizaci této smlouvy. Tyto osoby budou zajišťovat kontakt mezi </w:t>
      </w:r>
      <w:r w:rsidR="009377AF" w:rsidRPr="00265A10">
        <w:rPr>
          <w:rFonts w:ascii="Calibri" w:hAnsi="Calibri" w:cs="Calibri"/>
          <w:szCs w:val="24"/>
        </w:rPr>
        <w:t>státní</w:t>
      </w:r>
      <w:r w:rsidR="00515F69" w:rsidRPr="00265A10">
        <w:rPr>
          <w:rFonts w:ascii="Calibri" w:hAnsi="Calibri" w:cs="Calibri"/>
          <w:szCs w:val="24"/>
        </w:rPr>
        <w:t>m</w:t>
      </w:r>
      <w:r w:rsidR="009377AF" w:rsidRPr="00265A10">
        <w:rPr>
          <w:rFonts w:ascii="Calibri" w:hAnsi="Calibri" w:cs="Calibri"/>
          <w:szCs w:val="24"/>
        </w:rPr>
        <w:t xml:space="preserve"> podnik</w:t>
      </w:r>
      <w:r w:rsidR="00515F69" w:rsidRPr="00265A10">
        <w:rPr>
          <w:rFonts w:ascii="Calibri" w:hAnsi="Calibri" w:cs="Calibri"/>
          <w:szCs w:val="24"/>
        </w:rPr>
        <w:t>em</w:t>
      </w:r>
      <w:r w:rsidR="00257115" w:rsidRPr="00265A10">
        <w:rPr>
          <w:rFonts w:ascii="Calibri" w:hAnsi="Calibri" w:cs="Calibri"/>
          <w:szCs w:val="24"/>
        </w:rPr>
        <w:t xml:space="preserve"> a auditorem a koordinovat činnost auditora a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>.</w:t>
      </w:r>
    </w:p>
    <w:p w14:paraId="7C096FCF" w14:textId="77777777" w:rsidR="00EC2E00" w:rsidRPr="00265A10" w:rsidRDefault="00EC2E00" w:rsidP="00EC2E00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2.</w:t>
      </w:r>
      <w:r w:rsidRPr="00265A10">
        <w:rPr>
          <w:rFonts w:ascii="Calibri" w:hAnsi="Calibri" w:cs="Calibri"/>
          <w:szCs w:val="24"/>
        </w:rPr>
        <w:tab/>
        <w:t xml:space="preserve">Auditor může poskytovat </w:t>
      </w:r>
      <w:r w:rsidR="009377AF" w:rsidRPr="00265A10">
        <w:rPr>
          <w:rFonts w:ascii="Calibri" w:hAnsi="Calibri" w:cs="Calibri"/>
          <w:szCs w:val="24"/>
        </w:rPr>
        <w:t>státní</w:t>
      </w:r>
      <w:r w:rsidR="00515F69" w:rsidRPr="00265A10">
        <w:rPr>
          <w:rFonts w:ascii="Calibri" w:hAnsi="Calibri" w:cs="Calibri"/>
          <w:szCs w:val="24"/>
        </w:rPr>
        <w:t>mu</w:t>
      </w:r>
      <w:r w:rsidR="009377AF" w:rsidRPr="00265A10">
        <w:rPr>
          <w:rFonts w:ascii="Calibri" w:hAnsi="Calibri" w:cs="Calibri"/>
          <w:szCs w:val="24"/>
        </w:rPr>
        <w:t xml:space="preserve"> podniku </w:t>
      </w:r>
      <w:r w:rsidRPr="00265A10">
        <w:rPr>
          <w:rFonts w:ascii="Calibri" w:hAnsi="Calibri" w:cs="Calibri"/>
          <w:szCs w:val="24"/>
        </w:rPr>
        <w:t xml:space="preserve">služby účetního a dalšího obdobného poradenství. V případě, že požadavek na tyto služby bude přesahovat rámec této smlouvy, je auditor povinen o tom </w:t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Pr="00265A10">
        <w:rPr>
          <w:rFonts w:ascii="Calibri" w:hAnsi="Calibri" w:cs="Calibri"/>
          <w:szCs w:val="24"/>
        </w:rPr>
        <w:t>informovat a má právo požadovat dodatečnou odměnu, určenou v čl. V.</w:t>
      </w:r>
    </w:p>
    <w:p w14:paraId="11134081" w14:textId="77777777" w:rsidR="00257115" w:rsidRPr="00265A10" w:rsidRDefault="00EC2E00" w:rsidP="00F63BD0">
      <w:pPr>
        <w:pStyle w:val="Nadpis1"/>
        <w:rPr>
          <w:rFonts w:ascii="Calibri" w:hAnsi="Calibri" w:cs="Calibri"/>
          <w:sz w:val="24"/>
          <w:szCs w:val="24"/>
        </w:rPr>
      </w:pPr>
      <w:r w:rsidRPr="00265A10">
        <w:rPr>
          <w:rFonts w:ascii="Calibri" w:hAnsi="Calibri" w:cs="Calibri"/>
          <w:sz w:val="24"/>
          <w:szCs w:val="24"/>
        </w:rPr>
        <w:t>C</w:t>
      </w:r>
      <w:r w:rsidR="00257115" w:rsidRPr="00265A10">
        <w:rPr>
          <w:rFonts w:ascii="Calibri" w:hAnsi="Calibri" w:cs="Calibri"/>
          <w:sz w:val="24"/>
          <w:szCs w:val="24"/>
        </w:rPr>
        <w:t>ena a způsob placení</w:t>
      </w:r>
    </w:p>
    <w:p w14:paraId="2A9E4259" w14:textId="77777777" w:rsidR="009A12F3" w:rsidRPr="00265A10" w:rsidRDefault="009A12F3" w:rsidP="009A12F3">
      <w:pPr>
        <w:pStyle w:val="Bezmezer"/>
        <w:rPr>
          <w:rFonts w:ascii="Calibri" w:hAnsi="Calibri" w:cs="Calibri"/>
          <w:szCs w:val="24"/>
        </w:rPr>
      </w:pPr>
    </w:p>
    <w:p w14:paraId="14640DA0" w14:textId="77777777" w:rsidR="000F471A" w:rsidRPr="00265A10" w:rsidRDefault="0098001B" w:rsidP="0098001B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1.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>Mezi stranami je sjednán</w:t>
      </w:r>
      <w:r w:rsidR="000F471A" w:rsidRPr="00265A10">
        <w:rPr>
          <w:rFonts w:ascii="Calibri" w:hAnsi="Calibri" w:cs="Calibri"/>
          <w:szCs w:val="24"/>
        </w:rPr>
        <w:t>y následující cenové a platební podmínky:</w:t>
      </w:r>
    </w:p>
    <w:p w14:paraId="5D6B7CEE" w14:textId="397127B3" w:rsidR="00257115" w:rsidRPr="00265A10" w:rsidRDefault="000F471A" w:rsidP="000F471A">
      <w:pPr>
        <w:ind w:left="715" w:hanging="375"/>
        <w:rPr>
          <w:rFonts w:ascii="Calibri" w:hAnsi="Calibri" w:cs="Calibri"/>
          <w:b/>
          <w:strike/>
          <w:color w:val="FF0000"/>
          <w:szCs w:val="24"/>
        </w:rPr>
      </w:pPr>
      <w:r w:rsidRPr="00492706">
        <w:rPr>
          <w:rFonts w:ascii="Calibri" w:hAnsi="Calibri" w:cs="Calibri"/>
          <w:b/>
          <w:bCs/>
          <w:szCs w:val="24"/>
        </w:rPr>
        <w:t>a.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b/>
          <w:szCs w:val="24"/>
        </w:rPr>
        <w:t>za provedení auditu</w:t>
      </w:r>
      <w:r w:rsidR="0098001B" w:rsidRPr="00265A10">
        <w:rPr>
          <w:rFonts w:ascii="Calibri" w:hAnsi="Calibri" w:cs="Calibri"/>
          <w:b/>
          <w:szCs w:val="24"/>
        </w:rPr>
        <w:t xml:space="preserve"> účetní závěrky</w:t>
      </w:r>
      <w:r w:rsidR="00846E84">
        <w:rPr>
          <w:rFonts w:ascii="Calibri" w:hAnsi="Calibri" w:cs="Calibri"/>
          <w:b/>
          <w:szCs w:val="24"/>
        </w:rPr>
        <w:t xml:space="preserve"> 2021</w:t>
      </w:r>
      <w:r w:rsidR="0098001B" w:rsidRPr="00265A10">
        <w:rPr>
          <w:rFonts w:ascii="Calibri" w:hAnsi="Calibri" w:cs="Calibri"/>
          <w:szCs w:val="24"/>
        </w:rPr>
        <w:t>, tj. za splnění předmětu plnění dle čl. I</w:t>
      </w:r>
      <w:r w:rsidR="00515F69" w:rsidRPr="00265A10">
        <w:rPr>
          <w:rFonts w:ascii="Calibri" w:hAnsi="Calibri" w:cs="Calibri"/>
          <w:szCs w:val="24"/>
        </w:rPr>
        <w:t>.</w:t>
      </w:r>
      <w:r w:rsidR="002578E5" w:rsidRPr="00265A10">
        <w:rPr>
          <w:rFonts w:ascii="Calibri" w:hAnsi="Calibri" w:cs="Calibri"/>
          <w:szCs w:val="24"/>
        </w:rPr>
        <w:t>, se strany dohodly na</w:t>
      </w:r>
      <w:r w:rsidR="00CA7ED3" w:rsidRPr="00265A10">
        <w:rPr>
          <w:rFonts w:ascii="Calibri" w:hAnsi="Calibri" w:cs="Calibri"/>
          <w:szCs w:val="24"/>
        </w:rPr>
        <w:t xml:space="preserve"> úhrn</w:t>
      </w:r>
      <w:r w:rsidR="00D023C5" w:rsidRPr="00265A10">
        <w:rPr>
          <w:rFonts w:ascii="Calibri" w:hAnsi="Calibri" w:cs="Calibri"/>
          <w:szCs w:val="24"/>
        </w:rPr>
        <w:t>n</w:t>
      </w:r>
      <w:r w:rsidR="00CA7ED3" w:rsidRPr="00265A10">
        <w:rPr>
          <w:rFonts w:ascii="Calibri" w:hAnsi="Calibri" w:cs="Calibri"/>
          <w:szCs w:val="24"/>
        </w:rPr>
        <w:t>é</w:t>
      </w:r>
      <w:r w:rsidR="0098001B" w:rsidRPr="00265A10">
        <w:rPr>
          <w:rFonts w:ascii="Calibri" w:hAnsi="Calibri" w:cs="Calibri"/>
          <w:szCs w:val="24"/>
        </w:rPr>
        <w:t xml:space="preserve"> </w:t>
      </w:r>
      <w:r w:rsidR="002578E5" w:rsidRPr="00265A10">
        <w:rPr>
          <w:rFonts w:ascii="Calibri" w:hAnsi="Calibri" w:cs="Calibri"/>
          <w:szCs w:val="24"/>
        </w:rPr>
        <w:t xml:space="preserve">ceně </w:t>
      </w:r>
      <w:r w:rsidR="00257115" w:rsidRPr="00265A10">
        <w:rPr>
          <w:rFonts w:ascii="Calibri" w:hAnsi="Calibri" w:cs="Calibri"/>
          <w:szCs w:val="24"/>
        </w:rPr>
        <w:t>ve výši</w:t>
      </w:r>
      <w:r w:rsidR="00B736C1" w:rsidRPr="00265A10">
        <w:rPr>
          <w:rFonts w:ascii="Calibri" w:hAnsi="Calibri" w:cs="Calibri"/>
          <w:szCs w:val="24"/>
        </w:rPr>
        <w:t xml:space="preserve"> </w:t>
      </w:r>
      <w:r w:rsidR="006A0A84" w:rsidRPr="006A0A84">
        <w:rPr>
          <w:rFonts w:ascii="Calibri" w:hAnsi="Calibri" w:cs="Calibri"/>
          <w:b/>
          <w:bCs/>
          <w:szCs w:val="24"/>
        </w:rPr>
        <w:t>255 000</w:t>
      </w:r>
      <w:r w:rsidR="00515F69" w:rsidRPr="00265A10">
        <w:rPr>
          <w:rFonts w:ascii="Calibri" w:hAnsi="Calibri" w:cs="Calibri"/>
          <w:b/>
          <w:szCs w:val="24"/>
        </w:rPr>
        <w:t xml:space="preserve"> </w:t>
      </w:r>
      <w:r w:rsidR="00257115" w:rsidRPr="00265A10">
        <w:rPr>
          <w:rFonts w:ascii="Calibri" w:hAnsi="Calibri" w:cs="Calibri"/>
          <w:b/>
          <w:szCs w:val="24"/>
        </w:rPr>
        <w:t>Kč</w:t>
      </w:r>
      <w:r w:rsidR="002578E5" w:rsidRPr="00265A10">
        <w:rPr>
          <w:rFonts w:ascii="Calibri" w:hAnsi="Calibri" w:cs="Calibri"/>
          <w:b/>
          <w:szCs w:val="24"/>
        </w:rPr>
        <w:t xml:space="preserve"> </w:t>
      </w:r>
      <w:r w:rsidR="002578E5" w:rsidRPr="00265A10">
        <w:rPr>
          <w:rFonts w:ascii="Calibri" w:hAnsi="Calibri" w:cs="Calibri"/>
          <w:szCs w:val="24"/>
        </w:rPr>
        <w:t>bez DPH.</w:t>
      </w:r>
    </w:p>
    <w:p w14:paraId="7FA48D13" w14:textId="39C47924" w:rsidR="002471D0" w:rsidRDefault="002471D0" w:rsidP="000F471A">
      <w:pPr>
        <w:ind w:left="715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 xml:space="preserve">Na částku </w:t>
      </w:r>
      <w:r w:rsidRPr="00265A10">
        <w:rPr>
          <w:rFonts w:ascii="Calibri" w:hAnsi="Calibri" w:cs="Calibri"/>
          <w:b/>
          <w:szCs w:val="24"/>
        </w:rPr>
        <w:t>ve výši 100% úhrnné ceny</w:t>
      </w:r>
      <w:r w:rsidRPr="00265A10">
        <w:rPr>
          <w:rFonts w:ascii="Calibri" w:hAnsi="Calibri" w:cs="Calibri"/>
          <w:szCs w:val="24"/>
        </w:rPr>
        <w:t>, zvýšenou o příslušnou DPH</w:t>
      </w:r>
      <w:r w:rsidR="002578E5" w:rsidRPr="00265A10">
        <w:rPr>
          <w:rFonts w:ascii="Calibri" w:hAnsi="Calibri" w:cs="Calibri"/>
          <w:szCs w:val="24"/>
        </w:rPr>
        <w:t xml:space="preserve"> v platné zákonné výši, </w:t>
      </w:r>
      <w:r w:rsidRPr="00265A10">
        <w:rPr>
          <w:rFonts w:ascii="Calibri" w:hAnsi="Calibri" w:cs="Calibri"/>
          <w:szCs w:val="24"/>
        </w:rPr>
        <w:t xml:space="preserve">bude auditorem </w:t>
      </w:r>
      <w:r w:rsidRPr="00265A10">
        <w:rPr>
          <w:rFonts w:ascii="Calibri" w:hAnsi="Calibri" w:cs="Calibri"/>
          <w:b/>
          <w:szCs w:val="24"/>
        </w:rPr>
        <w:t xml:space="preserve">po </w:t>
      </w:r>
      <w:r w:rsidR="00846E84">
        <w:rPr>
          <w:rFonts w:ascii="Calibri" w:hAnsi="Calibri" w:cs="Calibri"/>
          <w:b/>
          <w:szCs w:val="24"/>
        </w:rPr>
        <w:t>předání auditu</w:t>
      </w:r>
      <w:r w:rsidRPr="00265A10">
        <w:rPr>
          <w:rFonts w:ascii="Calibri" w:hAnsi="Calibri" w:cs="Calibri"/>
          <w:b/>
          <w:szCs w:val="24"/>
        </w:rPr>
        <w:t xml:space="preserve"> vystavena faktura</w:t>
      </w:r>
      <w:r w:rsidRPr="00265A10">
        <w:rPr>
          <w:rFonts w:ascii="Calibri" w:hAnsi="Calibri" w:cs="Calibri"/>
          <w:szCs w:val="24"/>
        </w:rPr>
        <w:t xml:space="preserve"> (daňový doklad). Tato faktura musí obsahovat všechny náležitosti dle zákona č. 235/2004 Sb., o dani z přidané hodnoty.</w:t>
      </w:r>
    </w:p>
    <w:p w14:paraId="6D594ED8" w14:textId="112183C3" w:rsidR="00B74002" w:rsidRPr="00265A10" w:rsidRDefault="00846E84" w:rsidP="00B74002">
      <w:pPr>
        <w:ind w:left="71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</w:t>
      </w:r>
      <w:r w:rsidR="00B74002">
        <w:rPr>
          <w:rFonts w:ascii="Calibri" w:hAnsi="Calibri" w:cs="Calibri"/>
          <w:szCs w:val="24"/>
        </w:rPr>
        <w:t xml:space="preserve"> ceně je zahrnut </w:t>
      </w:r>
      <w:r w:rsidR="00B74002" w:rsidRPr="00265A10">
        <w:rPr>
          <w:rFonts w:ascii="Calibri" w:hAnsi="Calibri" w:cs="Calibri"/>
          <w:szCs w:val="24"/>
        </w:rPr>
        <w:t>průběžný audit dle operativních potřeb objednatele, v předem dohodnutém rozsahu 25 hodin odborné poradenské činnosti</w:t>
      </w:r>
      <w:r w:rsidR="00B74002">
        <w:rPr>
          <w:rFonts w:ascii="Calibri" w:hAnsi="Calibri" w:cs="Calibri"/>
          <w:szCs w:val="24"/>
        </w:rPr>
        <w:t>.</w:t>
      </w:r>
    </w:p>
    <w:p w14:paraId="41682E73" w14:textId="1632AD08" w:rsidR="00846E84" w:rsidRDefault="00846E84" w:rsidP="000F471A">
      <w:pPr>
        <w:ind w:left="715"/>
        <w:rPr>
          <w:rFonts w:ascii="Calibri" w:hAnsi="Calibri" w:cs="Calibri"/>
          <w:szCs w:val="24"/>
        </w:rPr>
      </w:pPr>
    </w:p>
    <w:p w14:paraId="117023C7" w14:textId="558469CA" w:rsidR="00846E84" w:rsidRPr="00265A10" w:rsidRDefault="00846E84" w:rsidP="00846E84">
      <w:pPr>
        <w:ind w:left="715" w:hanging="375"/>
        <w:rPr>
          <w:rFonts w:ascii="Calibri" w:hAnsi="Calibri" w:cs="Calibri"/>
          <w:b/>
          <w:strike/>
          <w:color w:val="FF0000"/>
          <w:szCs w:val="24"/>
        </w:rPr>
      </w:pPr>
      <w:r>
        <w:rPr>
          <w:rFonts w:ascii="Calibri" w:hAnsi="Calibri" w:cs="Calibri"/>
          <w:b/>
          <w:szCs w:val="24"/>
        </w:rPr>
        <w:t>b.</w:t>
      </w:r>
      <w:r>
        <w:rPr>
          <w:rFonts w:ascii="Calibri" w:hAnsi="Calibri" w:cs="Calibri"/>
          <w:b/>
          <w:szCs w:val="24"/>
        </w:rPr>
        <w:tab/>
      </w:r>
      <w:r w:rsidRPr="00265A10">
        <w:rPr>
          <w:rFonts w:ascii="Calibri" w:hAnsi="Calibri" w:cs="Calibri"/>
          <w:b/>
          <w:szCs w:val="24"/>
        </w:rPr>
        <w:t>za provedení auditu účetní závěrky</w:t>
      </w:r>
      <w:r>
        <w:rPr>
          <w:rFonts w:ascii="Calibri" w:hAnsi="Calibri" w:cs="Calibri"/>
          <w:b/>
          <w:szCs w:val="24"/>
        </w:rPr>
        <w:t xml:space="preserve"> 2022</w:t>
      </w:r>
      <w:r w:rsidRPr="00265A10">
        <w:rPr>
          <w:rFonts w:ascii="Calibri" w:hAnsi="Calibri" w:cs="Calibri"/>
          <w:szCs w:val="24"/>
        </w:rPr>
        <w:t xml:space="preserve">, tj. za splnění předmětu plnění dle čl. I., se strany dohodly na úhrnné ceně ve výši </w:t>
      </w:r>
      <w:r w:rsidR="006A0A84" w:rsidRPr="006A0A84">
        <w:rPr>
          <w:rFonts w:ascii="Calibri" w:hAnsi="Calibri" w:cs="Calibri"/>
          <w:b/>
          <w:bCs/>
          <w:szCs w:val="24"/>
        </w:rPr>
        <w:t>255 000</w:t>
      </w:r>
      <w:r w:rsidR="006A0A84" w:rsidRPr="00265A10">
        <w:rPr>
          <w:rFonts w:ascii="Calibri" w:hAnsi="Calibri" w:cs="Calibri"/>
          <w:b/>
          <w:szCs w:val="24"/>
        </w:rPr>
        <w:t xml:space="preserve"> Kč </w:t>
      </w:r>
      <w:r w:rsidR="006A0A84" w:rsidRPr="00265A10">
        <w:rPr>
          <w:rFonts w:ascii="Calibri" w:hAnsi="Calibri" w:cs="Calibri"/>
          <w:szCs w:val="24"/>
        </w:rPr>
        <w:t>bez DPH.</w:t>
      </w:r>
    </w:p>
    <w:p w14:paraId="161934FB" w14:textId="235969F5" w:rsidR="00846E84" w:rsidRDefault="00846E84" w:rsidP="00846E84">
      <w:pPr>
        <w:ind w:left="715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 xml:space="preserve">Na částku </w:t>
      </w:r>
      <w:r w:rsidRPr="00265A10">
        <w:rPr>
          <w:rFonts w:ascii="Calibri" w:hAnsi="Calibri" w:cs="Calibri"/>
          <w:b/>
          <w:szCs w:val="24"/>
        </w:rPr>
        <w:t>ve výši 100% úhrnné ceny</w:t>
      </w:r>
      <w:r w:rsidRPr="00265A10">
        <w:rPr>
          <w:rFonts w:ascii="Calibri" w:hAnsi="Calibri" w:cs="Calibri"/>
          <w:szCs w:val="24"/>
        </w:rPr>
        <w:t xml:space="preserve">, zvýšenou o příslušnou DPH v platné zákonné výši, bude auditorem </w:t>
      </w:r>
      <w:r w:rsidRPr="00265A10">
        <w:rPr>
          <w:rFonts w:ascii="Calibri" w:hAnsi="Calibri" w:cs="Calibri"/>
          <w:b/>
          <w:szCs w:val="24"/>
        </w:rPr>
        <w:t xml:space="preserve">po </w:t>
      </w:r>
      <w:r>
        <w:rPr>
          <w:rFonts w:ascii="Calibri" w:hAnsi="Calibri" w:cs="Calibri"/>
          <w:b/>
          <w:szCs w:val="24"/>
        </w:rPr>
        <w:t>předání auditu</w:t>
      </w:r>
      <w:r w:rsidRPr="00265A10">
        <w:rPr>
          <w:rFonts w:ascii="Calibri" w:hAnsi="Calibri" w:cs="Calibri"/>
          <w:b/>
          <w:szCs w:val="24"/>
        </w:rPr>
        <w:t xml:space="preserve"> vystavena faktura</w:t>
      </w:r>
      <w:r w:rsidRPr="00265A10">
        <w:rPr>
          <w:rFonts w:ascii="Calibri" w:hAnsi="Calibri" w:cs="Calibri"/>
          <w:szCs w:val="24"/>
        </w:rPr>
        <w:t xml:space="preserve"> (daňový doklad). Tato faktura musí obsahovat všechny náležitosti dle zákona č. 235/2004 Sb., o dani z přidané hodnoty.</w:t>
      </w:r>
    </w:p>
    <w:p w14:paraId="7024C9B6" w14:textId="77777777" w:rsidR="00B74002" w:rsidRPr="00265A10" w:rsidRDefault="00B74002" w:rsidP="00B74002">
      <w:pPr>
        <w:ind w:left="71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V ceně je zahrnut </w:t>
      </w:r>
      <w:r w:rsidRPr="00265A10">
        <w:rPr>
          <w:rFonts w:ascii="Calibri" w:hAnsi="Calibri" w:cs="Calibri"/>
          <w:szCs w:val="24"/>
        </w:rPr>
        <w:t>průběžný audit dle operativních potřeb objednatele, v předem dohodnutém rozsahu 25 hodin odborné poradenské činnosti</w:t>
      </w:r>
      <w:r>
        <w:rPr>
          <w:rFonts w:ascii="Calibri" w:hAnsi="Calibri" w:cs="Calibri"/>
          <w:szCs w:val="24"/>
        </w:rPr>
        <w:t>.</w:t>
      </w:r>
    </w:p>
    <w:p w14:paraId="3842A79B" w14:textId="77777777" w:rsidR="00B74002" w:rsidRDefault="00B74002" w:rsidP="00846E84">
      <w:pPr>
        <w:ind w:left="715"/>
        <w:rPr>
          <w:rFonts w:ascii="Calibri" w:hAnsi="Calibri" w:cs="Calibri"/>
          <w:szCs w:val="24"/>
        </w:rPr>
      </w:pPr>
    </w:p>
    <w:p w14:paraId="41223166" w14:textId="77777777" w:rsidR="006A0A84" w:rsidRDefault="00846E84" w:rsidP="006A0A84">
      <w:pPr>
        <w:ind w:left="715" w:hanging="375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c. </w:t>
      </w:r>
      <w:r>
        <w:rPr>
          <w:rFonts w:ascii="Calibri" w:hAnsi="Calibri" w:cs="Calibri"/>
          <w:b/>
          <w:szCs w:val="24"/>
        </w:rPr>
        <w:tab/>
      </w:r>
      <w:r w:rsidRPr="00265A10">
        <w:rPr>
          <w:rFonts w:ascii="Calibri" w:hAnsi="Calibri" w:cs="Calibri"/>
          <w:b/>
          <w:szCs w:val="24"/>
        </w:rPr>
        <w:t>za provedení auditu účetní závěrky</w:t>
      </w:r>
      <w:r>
        <w:rPr>
          <w:rFonts w:ascii="Calibri" w:hAnsi="Calibri" w:cs="Calibri"/>
          <w:b/>
          <w:szCs w:val="24"/>
        </w:rPr>
        <w:t xml:space="preserve"> 2023</w:t>
      </w:r>
      <w:r w:rsidRPr="00265A10">
        <w:rPr>
          <w:rFonts w:ascii="Calibri" w:hAnsi="Calibri" w:cs="Calibri"/>
          <w:szCs w:val="24"/>
        </w:rPr>
        <w:t xml:space="preserve">, tj. za splnění předmětu plnění dle čl. I., se strany dohodly na úhrnné ceně ve výši </w:t>
      </w:r>
      <w:r w:rsidR="006A0A84" w:rsidRPr="006A0A84">
        <w:rPr>
          <w:rFonts w:ascii="Calibri" w:hAnsi="Calibri" w:cs="Calibri"/>
          <w:b/>
          <w:bCs/>
          <w:szCs w:val="24"/>
        </w:rPr>
        <w:t>255 000</w:t>
      </w:r>
      <w:r w:rsidR="006A0A84" w:rsidRPr="00265A10">
        <w:rPr>
          <w:rFonts w:ascii="Calibri" w:hAnsi="Calibri" w:cs="Calibri"/>
          <w:b/>
          <w:szCs w:val="24"/>
        </w:rPr>
        <w:t xml:space="preserve"> Kč </w:t>
      </w:r>
      <w:r w:rsidR="006A0A84" w:rsidRPr="00265A10">
        <w:rPr>
          <w:rFonts w:ascii="Calibri" w:hAnsi="Calibri" w:cs="Calibri"/>
          <w:szCs w:val="24"/>
        </w:rPr>
        <w:t>bez DPH.</w:t>
      </w:r>
    </w:p>
    <w:p w14:paraId="7712BECA" w14:textId="364CF365" w:rsidR="00846E84" w:rsidRDefault="00846E84" w:rsidP="006A0A84">
      <w:pPr>
        <w:ind w:left="715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 xml:space="preserve">Na částku </w:t>
      </w:r>
      <w:r w:rsidRPr="00265A10">
        <w:rPr>
          <w:rFonts w:ascii="Calibri" w:hAnsi="Calibri" w:cs="Calibri"/>
          <w:b/>
          <w:szCs w:val="24"/>
        </w:rPr>
        <w:t>ve výši 100% úhrnné ceny</w:t>
      </w:r>
      <w:r w:rsidRPr="00265A10">
        <w:rPr>
          <w:rFonts w:ascii="Calibri" w:hAnsi="Calibri" w:cs="Calibri"/>
          <w:szCs w:val="24"/>
        </w:rPr>
        <w:t xml:space="preserve">, zvýšenou o příslušnou DPH v platné zákonné výši, bude auditorem </w:t>
      </w:r>
      <w:r w:rsidRPr="00265A10">
        <w:rPr>
          <w:rFonts w:ascii="Calibri" w:hAnsi="Calibri" w:cs="Calibri"/>
          <w:b/>
          <w:szCs w:val="24"/>
        </w:rPr>
        <w:t xml:space="preserve">po </w:t>
      </w:r>
      <w:r>
        <w:rPr>
          <w:rFonts w:ascii="Calibri" w:hAnsi="Calibri" w:cs="Calibri"/>
          <w:b/>
          <w:szCs w:val="24"/>
        </w:rPr>
        <w:t>předání auditu</w:t>
      </w:r>
      <w:r w:rsidRPr="00265A10">
        <w:rPr>
          <w:rFonts w:ascii="Calibri" w:hAnsi="Calibri" w:cs="Calibri"/>
          <w:b/>
          <w:szCs w:val="24"/>
        </w:rPr>
        <w:t xml:space="preserve"> vystavena faktura</w:t>
      </w:r>
      <w:r w:rsidRPr="00265A10">
        <w:rPr>
          <w:rFonts w:ascii="Calibri" w:hAnsi="Calibri" w:cs="Calibri"/>
          <w:szCs w:val="24"/>
        </w:rPr>
        <w:t xml:space="preserve"> (daňový doklad). Tato faktura musí obsahovat všechny náležitosti dle zákona č. 235/2004 Sb., o dani z přidané hodnoty.</w:t>
      </w:r>
    </w:p>
    <w:p w14:paraId="532B1E74" w14:textId="39422FC9" w:rsidR="00846E84" w:rsidRPr="00265A10" w:rsidRDefault="00B74002">
      <w:pPr>
        <w:ind w:left="71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V ceně je zahrnut </w:t>
      </w:r>
      <w:r w:rsidRPr="00265A10">
        <w:rPr>
          <w:rFonts w:ascii="Calibri" w:hAnsi="Calibri" w:cs="Calibri"/>
          <w:szCs w:val="24"/>
        </w:rPr>
        <w:t>průběžný audit dle operativních potřeb objednatele, v předem dohodnutém rozsahu 25 hodin odborné poradenské činnosti</w:t>
      </w:r>
      <w:r>
        <w:rPr>
          <w:rFonts w:ascii="Calibri" w:hAnsi="Calibri" w:cs="Calibri"/>
          <w:szCs w:val="24"/>
        </w:rPr>
        <w:t>.</w:t>
      </w:r>
    </w:p>
    <w:p w14:paraId="62C89C41" w14:textId="77777777" w:rsidR="00844159" w:rsidRPr="00265A10" w:rsidRDefault="00CB63E3" w:rsidP="0098001B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3</w:t>
      </w:r>
      <w:r w:rsidR="0098001B" w:rsidRPr="00265A10">
        <w:rPr>
          <w:rFonts w:ascii="Calibri" w:hAnsi="Calibri" w:cs="Calibri"/>
          <w:szCs w:val="24"/>
        </w:rPr>
        <w:t>.</w:t>
      </w:r>
      <w:r w:rsidR="0098001B" w:rsidRPr="00265A10">
        <w:rPr>
          <w:rFonts w:ascii="Calibri" w:hAnsi="Calibri" w:cs="Calibri"/>
          <w:szCs w:val="24"/>
        </w:rPr>
        <w:tab/>
      </w:r>
      <w:r w:rsidR="002578E5" w:rsidRPr="00265A10">
        <w:rPr>
          <w:rFonts w:ascii="Calibri" w:hAnsi="Calibri" w:cs="Calibri"/>
          <w:szCs w:val="24"/>
        </w:rPr>
        <w:t>Všechny f</w:t>
      </w:r>
      <w:r w:rsidR="002471D0" w:rsidRPr="00265A10">
        <w:rPr>
          <w:rFonts w:ascii="Calibri" w:hAnsi="Calibri" w:cs="Calibri"/>
          <w:szCs w:val="24"/>
        </w:rPr>
        <w:t>aktur</w:t>
      </w:r>
      <w:r w:rsidR="002578E5" w:rsidRPr="00265A10">
        <w:rPr>
          <w:rFonts w:ascii="Calibri" w:hAnsi="Calibri" w:cs="Calibri"/>
          <w:szCs w:val="24"/>
        </w:rPr>
        <w:t>y vystavené dodavatelem</w:t>
      </w:r>
      <w:r w:rsidR="00844159" w:rsidRPr="00265A10">
        <w:rPr>
          <w:rFonts w:ascii="Calibri" w:hAnsi="Calibri" w:cs="Calibri"/>
          <w:szCs w:val="24"/>
        </w:rPr>
        <w:t xml:space="preserve"> musí obsahovat všechny náležitosti dle zákona č. 235/2004 Sb., o dani z přidané hodnoty.</w:t>
      </w:r>
    </w:p>
    <w:p w14:paraId="451F5596" w14:textId="77777777" w:rsidR="00257115" w:rsidRPr="00265A10" w:rsidRDefault="00CB63E3" w:rsidP="0098001B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lastRenderedPageBreak/>
        <w:t>4</w:t>
      </w:r>
      <w:r w:rsidR="0098001B" w:rsidRPr="00265A10">
        <w:rPr>
          <w:rFonts w:ascii="Calibri" w:hAnsi="Calibri" w:cs="Calibri"/>
          <w:szCs w:val="24"/>
        </w:rPr>
        <w:t>.</w:t>
      </w:r>
      <w:r w:rsidR="0098001B" w:rsidRPr="00265A10">
        <w:rPr>
          <w:rFonts w:ascii="Calibri" w:hAnsi="Calibri" w:cs="Calibri"/>
          <w:szCs w:val="24"/>
        </w:rPr>
        <w:tab/>
      </w:r>
      <w:r w:rsidR="002471D0" w:rsidRPr="00265A10">
        <w:rPr>
          <w:rFonts w:ascii="Calibri" w:hAnsi="Calibri" w:cs="Calibri"/>
          <w:szCs w:val="24"/>
        </w:rPr>
        <w:t>Faktur</w:t>
      </w:r>
      <w:r w:rsidR="002578E5" w:rsidRPr="00265A10">
        <w:rPr>
          <w:rFonts w:ascii="Calibri" w:hAnsi="Calibri" w:cs="Calibri"/>
          <w:szCs w:val="24"/>
        </w:rPr>
        <w:t>y</w:t>
      </w:r>
      <w:r w:rsidR="002729CD" w:rsidRPr="00265A10">
        <w:rPr>
          <w:rFonts w:ascii="Calibri" w:hAnsi="Calibri" w:cs="Calibri"/>
          <w:szCs w:val="24"/>
        </w:rPr>
        <w:t xml:space="preserve"> bud</w:t>
      </w:r>
      <w:r w:rsidR="002578E5" w:rsidRPr="00265A10">
        <w:rPr>
          <w:rFonts w:ascii="Calibri" w:hAnsi="Calibri" w:cs="Calibri"/>
          <w:szCs w:val="24"/>
        </w:rPr>
        <w:t>ou</w:t>
      </w:r>
      <w:r w:rsidR="00257115" w:rsidRPr="00265A10">
        <w:rPr>
          <w:rFonts w:ascii="Calibri" w:hAnsi="Calibri" w:cs="Calibri"/>
          <w:szCs w:val="24"/>
        </w:rPr>
        <w:t xml:space="preserve"> splatn</w:t>
      </w:r>
      <w:r w:rsidR="002578E5" w:rsidRPr="00265A10">
        <w:rPr>
          <w:rFonts w:ascii="Calibri" w:hAnsi="Calibri" w:cs="Calibri"/>
          <w:szCs w:val="24"/>
        </w:rPr>
        <w:t>é</w:t>
      </w:r>
      <w:r w:rsidR="002729CD" w:rsidRPr="00265A10">
        <w:rPr>
          <w:rFonts w:ascii="Calibri" w:hAnsi="Calibri" w:cs="Calibri"/>
          <w:szCs w:val="24"/>
        </w:rPr>
        <w:t xml:space="preserve"> do</w:t>
      </w:r>
      <w:r w:rsidR="00257115" w:rsidRPr="00265A10">
        <w:rPr>
          <w:rFonts w:ascii="Calibri" w:hAnsi="Calibri" w:cs="Calibri"/>
          <w:szCs w:val="24"/>
        </w:rPr>
        <w:t xml:space="preserve"> 14 dnů ode dne vystavení. Vzniknou-li auditorovi dodatečné náklady z důvodů ležících na straně </w:t>
      </w:r>
      <w:r w:rsidR="009377AF" w:rsidRPr="00265A10">
        <w:rPr>
          <w:rFonts w:ascii="Calibri" w:hAnsi="Calibri" w:cs="Calibri"/>
          <w:szCs w:val="24"/>
        </w:rPr>
        <w:t>státního podniku</w:t>
      </w:r>
      <w:r w:rsidR="00257115" w:rsidRPr="00265A10">
        <w:rPr>
          <w:rFonts w:ascii="Calibri" w:hAnsi="Calibri" w:cs="Calibri"/>
          <w:szCs w:val="24"/>
        </w:rPr>
        <w:t>, jako nepředložení nebo opožděné předložení vyžádaných dokladů, nesprávné a zavádějící informace, je oprávněn př</w:t>
      </w:r>
      <w:r w:rsidR="00663BE5" w:rsidRPr="00265A10">
        <w:rPr>
          <w:rFonts w:ascii="Calibri" w:hAnsi="Calibri" w:cs="Calibri"/>
          <w:szCs w:val="24"/>
        </w:rPr>
        <w:t>e</w:t>
      </w:r>
      <w:r w:rsidR="00257115" w:rsidRPr="00265A10">
        <w:rPr>
          <w:rFonts w:ascii="Calibri" w:hAnsi="Calibri" w:cs="Calibri"/>
          <w:szCs w:val="24"/>
        </w:rPr>
        <w:t>rušit práce do doby nápravy důvodů, jež vedly k přerušení a dohodnutí způsobu vypořádání vzniklých dodatečných nákladů.</w:t>
      </w:r>
    </w:p>
    <w:p w14:paraId="5E232B84" w14:textId="77777777" w:rsidR="00257115" w:rsidRPr="00265A10" w:rsidRDefault="00CB63E3" w:rsidP="0098001B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5</w:t>
      </w:r>
      <w:r w:rsidR="0098001B" w:rsidRPr="00265A10">
        <w:rPr>
          <w:rFonts w:ascii="Calibri" w:hAnsi="Calibri" w:cs="Calibri"/>
          <w:szCs w:val="24"/>
        </w:rPr>
        <w:t>.</w:t>
      </w:r>
      <w:r w:rsidR="0098001B"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>Za opožděné zaplacení faktury je auditor oprávněn fakturovat úrok ve výši 0.1</w:t>
      </w:r>
      <w:r w:rsidR="00514EA1" w:rsidRPr="00265A10">
        <w:rPr>
          <w:rFonts w:ascii="Calibri" w:hAnsi="Calibri" w:cs="Calibri"/>
          <w:szCs w:val="24"/>
        </w:rPr>
        <w:t xml:space="preserve"> </w:t>
      </w:r>
      <w:r w:rsidR="00257115" w:rsidRPr="00265A10">
        <w:rPr>
          <w:rFonts w:ascii="Calibri" w:hAnsi="Calibri" w:cs="Calibri"/>
          <w:szCs w:val="24"/>
        </w:rPr>
        <w:t>% za každý den prodlení po splatnosti</w:t>
      </w:r>
      <w:r w:rsidR="00183679" w:rsidRPr="00265A10">
        <w:rPr>
          <w:rFonts w:ascii="Calibri" w:hAnsi="Calibri" w:cs="Calibri"/>
          <w:szCs w:val="24"/>
        </w:rPr>
        <w:t>.</w:t>
      </w:r>
    </w:p>
    <w:p w14:paraId="0649407F" w14:textId="77777777" w:rsidR="00257115" w:rsidRPr="00265A10" w:rsidRDefault="00257115" w:rsidP="00F63BD0">
      <w:pPr>
        <w:pStyle w:val="Nadpis1"/>
        <w:rPr>
          <w:rFonts w:ascii="Calibri" w:hAnsi="Calibri" w:cs="Calibri"/>
          <w:sz w:val="24"/>
          <w:szCs w:val="24"/>
        </w:rPr>
      </w:pPr>
      <w:r w:rsidRPr="00265A10">
        <w:rPr>
          <w:rFonts w:ascii="Calibri" w:hAnsi="Calibri" w:cs="Calibri"/>
          <w:sz w:val="24"/>
          <w:szCs w:val="24"/>
        </w:rPr>
        <w:t xml:space="preserve"> Závazek mlčenlivosti</w:t>
      </w:r>
    </w:p>
    <w:p w14:paraId="433BFDEF" w14:textId="77777777" w:rsidR="009A12F3" w:rsidRPr="00265A10" w:rsidRDefault="009A12F3" w:rsidP="009A12F3">
      <w:pPr>
        <w:pStyle w:val="Bezmezer"/>
        <w:rPr>
          <w:rFonts w:ascii="Calibri" w:hAnsi="Calibri" w:cs="Calibri"/>
          <w:szCs w:val="24"/>
        </w:rPr>
      </w:pPr>
    </w:p>
    <w:p w14:paraId="6F89A3B2" w14:textId="77777777" w:rsidR="00257115" w:rsidRPr="00265A10" w:rsidRDefault="00257115">
      <w:pPr>
        <w:tabs>
          <w:tab w:val="right" w:pos="9214"/>
          <w:tab w:val="left" w:pos="10207"/>
        </w:tabs>
        <w:ind w:right="283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Smluvní strany se zavazují zachovat mlčenlivost o všech skutečnostech týkajících se druhé smluvní strany minimálně po dobu pěti let od data vydání auditorské zprávy, s výjimkou těch, které jsou veřejnými informacemi. Pro informace, které jedna ze smluvních stran prohlásila za předmět důvěrné informace, platí závazek mlčenlivosti bez omezení. Důvěrné informace nesmějí být použity k jiným účelům než k plnění předmětu této smlouvy. Při porušení závazku mlčenlivosti má poškozená strana právo na náhradu škody.</w:t>
      </w:r>
    </w:p>
    <w:p w14:paraId="0E59D6C2" w14:textId="77777777" w:rsidR="00257115" w:rsidRPr="00265A10" w:rsidRDefault="00257115">
      <w:pPr>
        <w:tabs>
          <w:tab w:val="right" w:pos="9214"/>
          <w:tab w:val="left" w:pos="10207"/>
        </w:tabs>
        <w:ind w:right="283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 xml:space="preserve">Auditora může zprostit mlčenlivosti statutární orgán </w:t>
      </w:r>
      <w:r w:rsidR="009377AF" w:rsidRPr="00265A10">
        <w:rPr>
          <w:rFonts w:ascii="Calibri" w:hAnsi="Calibri" w:cs="Calibri"/>
          <w:szCs w:val="24"/>
        </w:rPr>
        <w:t xml:space="preserve">státního podniku </w:t>
      </w:r>
      <w:r w:rsidRPr="00265A10">
        <w:rPr>
          <w:rFonts w:ascii="Calibri" w:hAnsi="Calibri" w:cs="Calibri"/>
          <w:szCs w:val="24"/>
        </w:rPr>
        <w:t>nebo Komora auditorů České republiky.</w:t>
      </w:r>
    </w:p>
    <w:p w14:paraId="279083F4" w14:textId="77777777" w:rsidR="004C57BC" w:rsidRPr="00265A10" w:rsidRDefault="00257115">
      <w:pPr>
        <w:tabs>
          <w:tab w:val="right" w:pos="9214"/>
          <w:tab w:val="left" w:pos="10207"/>
        </w:tabs>
        <w:ind w:right="283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 xml:space="preserve">S výjimkou auditorských zpráv jsou všechny ostatní informace, rady a doporučení, a to písemné i ústní, určeny pro výhradní potřebu </w:t>
      </w:r>
      <w:r w:rsidR="009377AF" w:rsidRPr="00265A10">
        <w:rPr>
          <w:rFonts w:ascii="Calibri" w:hAnsi="Calibri" w:cs="Calibri"/>
          <w:szCs w:val="24"/>
        </w:rPr>
        <w:t>státního podniku</w:t>
      </w:r>
      <w:r w:rsidRPr="00265A10">
        <w:rPr>
          <w:rFonts w:ascii="Calibri" w:hAnsi="Calibri" w:cs="Calibri"/>
          <w:szCs w:val="24"/>
        </w:rPr>
        <w:t xml:space="preserve">. </w:t>
      </w:r>
      <w:r w:rsidR="009377AF" w:rsidRPr="00265A10">
        <w:rPr>
          <w:rFonts w:ascii="Calibri" w:hAnsi="Calibri" w:cs="Calibri"/>
          <w:szCs w:val="24"/>
        </w:rPr>
        <w:t xml:space="preserve">Státní podnik </w:t>
      </w:r>
      <w:r w:rsidRPr="00265A10">
        <w:rPr>
          <w:rFonts w:ascii="Calibri" w:hAnsi="Calibri" w:cs="Calibri"/>
          <w:szCs w:val="24"/>
        </w:rPr>
        <w:t>je může zveřejnit nebo poskytnout jakékoli třetí straně pouze s písemným souhlasem auditora a auditor nenese odpovědnost za jejich využití jakoukoli třetí stranou</w:t>
      </w:r>
      <w:r w:rsidR="00515F69" w:rsidRPr="00265A10">
        <w:rPr>
          <w:rFonts w:ascii="Calibri" w:hAnsi="Calibri" w:cs="Calibri"/>
          <w:szCs w:val="24"/>
        </w:rPr>
        <w:t>.</w:t>
      </w:r>
    </w:p>
    <w:p w14:paraId="6E22F94F" w14:textId="77777777" w:rsidR="00257115" w:rsidRPr="00265A10" w:rsidRDefault="00257115" w:rsidP="00F63BD0">
      <w:pPr>
        <w:pStyle w:val="Nadpis1"/>
        <w:rPr>
          <w:rFonts w:ascii="Calibri" w:hAnsi="Calibri" w:cs="Calibri"/>
          <w:sz w:val="24"/>
          <w:szCs w:val="24"/>
        </w:rPr>
      </w:pPr>
      <w:r w:rsidRPr="00265A10">
        <w:rPr>
          <w:rFonts w:ascii="Calibri" w:hAnsi="Calibri" w:cs="Calibri"/>
          <w:sz w:val="24"/>
          <w:szCs w:val="24"/>
        </w:rPr>
        <w:t>Platnost smlouvy</w:t>
      </w:r>
    </w:p>
    <w:p w14:paraId="4EC34B74" w14:textId="77777777" w:rsidR="00680C7C" w:rsidRPr="00265A10" w:rsidRDefault="00680C7C" w:rsidP="009A12F3">
      <w:pPr>
        <w:pStyle w:val="Bezmezer"/>
        <w:rPr>
          <w:rFonts w:ascii="Calibri" w:hAnsi="Calibri" w:cs="Calibri"/>
          <w:szCs w:val="24"/>
        </w:rPr>
      </w:pPr>
    </w:p>
    <w:p w14:paraId="35326F71" w14:textId="3E7B0B60" w:rsidR="00515F69" w:rsidRPr="00265A10" w:rsidRDefault="0098001B" w:rsidP="00515F69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1.</w:t>
      </w:r>
      <w:r w:rsidRPr="00265A10">
        <w:rPr>
          <w:rFonts w:ascii="Calibri" w:hAnsi="Calibri" w:cs="Calibri"/>
          <w:szCs w:val="24"/>
        </w:rPr>
        <w:tab/>
      </w:r>
      <w:r w:rsidR="007A7291" w:rsidRPr="00265A10">
        <w:rPr>
          <w:rFonts w:ascii="Calibri" w:hAnsi="Calibri" w:cs="Calibri"/>
          <w:szCs w:val="24"/>
        </w:rPr>
        <w:t xml:space="preserve">Tato smlouva </w:t>
      </w:r>
      <w:r w:rsidRPr="00265A10">
        <w:rPr>
          <w:rFonts w:ascii="Calibri" w:hAnsi="Calibri" w:cs="Calibri"/>
          <w:szCs w:val="24"/>
        </w:rPr>
        <w:t xml:space="preserve">se uzavírá na dobu </w:t>
      </w:r>
      <w:r w:rsidR="00515F69" w:rsidRPr="00265A10">
        <w:rPr>
          <w:rFonts w:ascii="Calibri" w:hAnsi="Calibri" w:cs="Calibri"/>
          <w:szCs w:val="24"/>
        </w:rPr>
        <w:t xml:space="preserve">ověření účetní závěrky za rok </w:t>
      </w:r>
      <w:r w:rsidR="00514EA1" w:rsidRPr="00265A10">
        <w:rPr>
          <w:rFonts w:ascii="Calibri" w:hAnsi="Calibri" w:cs="Calibri"/>
          <w:szCs w:val="24"/>
        </w:rPr>
        <w:t>202</w:t>
      </w:r>
      <w:r w:rsidR="00D455C5" w:rsidRPr="00265A10">
        <w:rPr>
          <w:rFonts w:ascii="Calibri" w:hAnsi="Calibri" w:cs="Calibri"/>
          <w:szCs w:val="24"/>
        </w:rPr>
        <w:t>1, 2022 a 2023</w:t>
      </w:r>
      <w:r w:rsidR="00515F69" w:rsidRPr="00265A10">
        <w:rPr>
          <w:rFonts w:ascii="Calibri" w:hAnsi="Calibri" w:cs="Calibri"/>
          <w:szCs w:val="24"/>
        </w:rPr>
        <w:t xml:space="preserve">, tj. k 31. 12. </w:t>
      </w:r>
      <w:r w:rsidR="00514EA1" w:rsidRPr="00265A10">
        <w:rPr>
          <w:rFonts w:ascii="Calibri" w:hAnsi="Calibri" w:cs="Calibri"/>
          <w:szCs w:val="24"/>
        </w:rPr>
        <w:t>202</w:t>
      </w:r>
      <w:r w:rsidR="00D455C5" w:rsidRPr="00265A10">
        <w:rPr>
          <w:rFonts w:ascii="Calibri" w:hAnsi="Calibri" w:cs="Calibri"/>
          <w:szCs w:val="24"/>
        </w:rPr>
        <w:t xml:space="preserve">1, </w:t>
      </w:r>
      <w:r w:rsidR="00D455C5" w:rsidRPr="00D455C5">
        <w:rPr>
          <w:rFonts w:ascii="Calibri" w:hAnsi="Calibri" w:cs="Calibri"/>
          <w:szCs w:val="24"/>
        </w:rPr>
        <w:t>31. 12. 202</w:t>
      </w:r>
      <w:r w:rsidR="00D455C5">
        <w:rPr>
          <w:rFonts w:ascii="Calibri" w:hAnsi="Calibri" w:cs="Calibri"/>
          <w:szCs w:val="24"/>
        </w:rPr>
        <w:t xml:space="preserve">2, </w:t>
      </w:r>
      <w:r w:rsidR="00D455C5" w:rsidRPr="00D455C5">
        <w:rPr>
          <w:rFonts w:ascii="Calibri" w:hAnsi="Calibri" w:cs="Calibri"/>
          <w:szCs w:val="24"/>
        </w:rPr>
        <w:t>31. 12. 202</w:t>
      </w:r>
      <w:r w:rsidR="00D455C5">
        <w:rPr>
          <w:rFonts w:ascii="Calibri" w:hAnsi="Calibri" w:cs="Calibri"/>
          <w:szCs w:val="24"/>
        </w:rPr>
        <w:t>3</w:t>
      </w:r>
      <w:r w:rsidR="00515F69" w:rsidRPr="00265A10">
        <w:rPr>
          <w:rFonts w:ascii="Calibri" w:hAnsi="Calibri" w:cs="Calibri"/>
          <w:szCs w:val="24"/>
        </w:rPr>
        <w:t>. Obě strany mají právo smlouvu písemně vypovědět v souladu se zákonem o auditorech. Obě smluvní strany mohou smlouvu vypovědět okamžitě, pokud druhá ze smluvních stran vstoupí do konkursu</w:t>
      </w:r>
      <w:r w:rsidR="00B74002">
        <w:rPr>
          <w:rFonts w:ascii="Calibri" w:hAnsi="Calibri" w:cs="Calibri"/>
          <w:szCs w:val="24"/>
        </w:rPr>
        <w:t xml:space="preserve"> nebo </w:t>
      </w:r>
      <w:r w:rsidR="00515F69" w:rsidRPr="00265A10">
        <w:rPr>
          <w:rFonts w:ascii="Calibri" w:hAnsi="Calibri" w:cs="Calibri"/>
          <w:szCs w:val="24"/>
        </w:rPr>
        <w:t>vyrovnání</w:t>
      </w:r>
      <w:r w:rsidR="00B74002">
        <w:rPr>
          <w:rFonts w:ascii="Calibri" w:hAnsi="Calibri" w:cs="Calibri"/>
          <w:szCs w:val="24"/>
        </w:rPr>
        <w:t xml:space="preserve">. </w:t>
      </w:r>
      <w:r w:rsidR="00515F69" w:rsidRPr="00265A10">
        <w:rPr>
          <w:rFonts w:ascii="Calibri" w:hAnsi="Calibri" w:cs="Calibri"/>
          <w:szCs w:val="24"/>
        </w:rPr>
        <w:t>V těchto případech má auditor nárok na úhradu příslušné části smluvní ceny a vedlejších nákladů. Výše úhrady bude odpovídat času, strávenému auditorem nebo případnými spolupracovníky auditora na ověření a jejich standardním hodinovým sazbám, případně bude zahrnovat vedlejší náklady, které auditorovi vznikly.</w:t>
      </w:r>
    </w:p>
    <w:p w14:paraId="6AEA14C5" w14:textId="77777777" w:rsidR="007A7291" w:rsidRPr="00265A10" w:rsidRDefault="00515F69" w:rsidP="004C57BC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2</w:t>
      </w:r>
      <w:r w:rsidR="004C57BC" w:rsidRPr="00265A10">
        <w:rPr>
          <w:rFonts w:ascii="Calibri" w:hAnsi="Calibri" w:cs="Calibri"/>
          <w:szCs w:val="24"/>
        </w:rPr>
        <w:t>.</w:t>
      </w:r>
      <w:r w:rsidR="004C57BC" w:rsidRPr="00265A10">
        <w:rPr>
          <w:rFonts w:ascii="Calibri" w:hAnsi="Calibri" w:cs="Calibri"/>
          <w:szCs w:val="24"/>
        </w:rPr>
        <w:tab/>
      </w:r>
      <w:r w:rsidR="007A7291" w:rsidRPr="00265A10">
        <w:rPr>
          <w:rFonts w:ascii="Calibri" w:hAnsi="Calibri" w:cs="Calibri"/>
          <w:szCs w:val="24"/>
        </w:rPr>
        <w:t>Obě strany mají také nárok na náhradu škody způsobené druhou stranou porušením podmínek této smlouvy nebo obecně závazných předpisů.</w:t>
      </w:r>
    </w:p>
    <w:p w14:paraId="5C6F4627" w14:textId="77777777" w:rsidR="00AE058B" w:rsidRPr="00265A10" w:rsidRDefault="00AE058B" w:rsidP="004C57BC">
      <w:pPr>
        <w:ind w:left="340" w:hanging="340"/>
        <w:rPr>
          <w:rFonts w:ascii="Calibri" w:hAnsi="Calibri" w:cs="Calibri"/>
          <w:szCs w:val="24"/>
        </w:rPr>
      </w:pPr>
    </w:p>
    <w:p w14:paraId="75367B59" w14:textId="77777777" w:rsidR="00257115" w:rsidRPr="00265A10" w:rsidRDefault="009A12F3" w:rsidP="00F63BD0">
      <w:pPr>
        <w:pStyle w:val="Nadpis1"/>
        <w:rPr>
          <w:rFonts w:ascii="Calibri" w:hAnsi="Calibri" w:cs="Calibri"/>
          <w:sz w:val="24"/>
          <w:szCs w:val="24"/>
        </w:rPr>
      </w:pPr>
      <w:r w:rsidRPr="00265A10">
        <w:rPr>
          <w:rFonts w:ascii="Calibri" w:hAnsi="Calibri" w:cs="Calibri"/>
          <w:sz w:val="24"/>
          <w:szCs w:val="24"/>
        </w:rPr>
        <w:t xml:space="preserve"> </w:t>
      </w:r>
      <w:r w:rsidR="00257115" w:rsidRPr="00265A10">
        <w:rPr>
          <w:rFonts w:ascii="Calibri" w:hAnsi="Calibri" w:cs="Calibri"/>
          <w:sz w:val="24"/>
          <w:szCs w:val="24"/>
        </w:rPr>
        <w:t>Rozhodné právo</w:t>
      </w:r>
    </w:p>
    <w:p w14:paraId="462703A9" w14:textId="77777777" w:rsidR="009A12F3" w:rsidRPr="00265A10" w:rsidRDefault="009A12F3" w:rsidP="009A12F3">
      <w:pPr>
        <w:pStyle w:val="Bezmezer"/>
        <w:rPr>
          <w:rFonts w:ascii="Calibri" w:hAnsi="Calibri" w:cs="Calibri"/>
          <w:szCs w:val="24"/>
        </w:rPr>
      </w:pPr>
    </w:p>
    <w:p w14:paraId="61C44DD3" w14:textId="77777777" w:rsidR="00257115" w:rsidRPr="00265A10" w:rsidRDefault="00257115" w:rsidP="00614CFD">
      <w:pPr>
        <w:tabs>
          <w:tab w:val="right" w:pos="9214"/>
          <w:tab w:val="left" w:pos="10207"/>
        </w:tabs>
        <w:spacing w:after="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Právní poměry této smlouvy a případné spory se řídí českými právními předpisy a pravidly řízení. Nebude-li možné vzájemné eventuální spory urovnat dohodou smluvních stran, budou předloženy k projednání a rozhodnutí příslušnému soudu. Strana, která nebude mít ve sporu úspěch, uhradí druhé straně náklady řízení, včetně právního zastoupení a nákladů pořízení důkazů.</w:t>
      </w:r>
    </w:p>
    <w:p w14:paraId="47ED8ABA" w14:textId="77777777" w:rsidR="00D455C5" w:rsidRPr="00265A10" w:rsidRDefault="00D455C5" w:rsidP="00614CFD">
      <w:pPr>
        <w:tabs>
          <w:tab w:val="right" w:pos="9214"/>
          <w:tab w:val="left" w:pos="10207"/>
        </w:tabs>
        <w:spacing w:after="0"/>
        <w:rPr>
          <w:rFonts w:ascii="Calibri" w:hAnsi="Calibri" w:cs="Calibri"/>
          <w:szCs w:val="24"/>
        </w:rPr>
      </w:pPr>
    </w:p>
    <w:p w14:paraId="7EEFD6E9" w14:textId="77777777" w:rsidR="00D455C5" w:rsidRPr="00D455C5" w:rsidRDefault="00D455C5" w:rsidP="00D455C5">
      <w:pPr>
        <w:pStyle w:val="Nadpis1"/>
        <w:rPr>
          <w:rFonts w:ascii="Calibri" w:hAnsi="Calibri" w:cs="Calibri"/>
          <w:sz w:val="24"/>
          <w:szCs w:val="24"/>
        </w:rPr>
      </w:pPr>
      <w:r w:rsidRPr="00D455C5">
        <w:rPr>
          <w:rFonts w:ascii="Calibri" w:hAnsi="Calibri" w:cs="Calibri"/>
          <w:sz w:val="24"/>
          <w:szCs w:val="24"/>
        </w:rPr>
        <w:t>Termíny provedení auditu</w:t>
      </w:r>
    </w:p>
    <w:p w14:paraId="5214A493" w14:textId="3B30147A" w:rsidR="00D455C5" w:rsidRPr="00D455C5" w:rsidRDefault="00D455C5" w:rsidP="00D455C5">
      <w:pPr>
        <w:spacing w:before="100" w:beforeAutospacing="1" w:after="100" w:afterAutospacing="1"/>
        <w:ind w:left="340" w:hanging="340"/>
        <w:contextualSpacing/>
        <w:rPr>
          <w:rFonts w:ascii="Calibri" w:hAnsi="Calibri" w:cs="Calibri"/>
          <w:b/>
          <w:szCs w:val="24"/>
        </w:rPr>
      </w:pPr>
      <w:r w:rsidRPr="00D455C5">
        <w:rPr>
          <w:rFonts w:ascii="Calibri" w:hAnsi="Calibri" w:cs="Calibri"/>
          <w:szCs w:val="24"/>
        </w:rPr>
        <w:t>1.</w:t>
      </w:r>
      <w:r w:rsidRPr="00D455C5">
        <w:rPr>
          <w:rFonts w:ascii="Calibri" w:hAnsi="Calibri" w:cs="Calibri"/>
          <w:szCs w:val="24"/>
        </w:rPr>
        <w:tab/>
        <w:t xml:space="preserve">Ze strany státního podniku je osobou odpovědnou za realizaci smlouvy (dle </w:t>
      </w:r>
      <w:r w:rsidR="00372EF0">
        <w:rPr>
          <w:rFonts w:ascii="Calibri" w:hAnsi="Calibri" w:cs="Calibri"/>
          <w:szCs w:val="24"/>
        </w:rPr>
        <w:t>čl</w:t>
      </w:r>
      <w:r w:rsidRPr="00D455C5">
        <w:rPr>
          <w:rFonts w:ascii="Calibri" w:hAnsi="Calibri" w:cs="Calibri"/>
          <w:szCs w:val="24"/>
        </w:rPr>
        <w:t>. IV</w:t>
      </w:r>
      <w:r w:rsidRPr="00316BED">
        <w:rPr>
          <w:rFonts w:ascii="Calibri" w:hAnsi="Calibri" w:cs="Calibri"/>
          <w:bCs/>
          <w:szCs w:val="24"/>
        </w:rPr>
        <w:t>)</w:t>
      </w:r>
      <w:r w:rsidRPr="00D455C5">
        <w:rPr>
          <w:rFonts w:ascii="Calibri" w:hAnsi="Calibri" w:cs="Calibri"/>
          <w:b/>
          <w:szCs w:val="24"/>
        </w:rPr>
        <w:t xml:space="preserve"> Mgr. Rostislav Pecháček, likvidátor státního podniku v likvidaci.</w:t>
      </w:r>
    </w:p>
    <w:p w14:paraId="7CFA8606" w14:textId="77777777" w:rsidR="00D455C5" w:rsidRPr="00D455C5" w:rsidRDefault="00D455C5" w:rsidP="00D455C5">
      <w:pPr>
        <w:spacing w:before="100" w:beforeAutospacing="1" w:after="100" w:afterAutospacing="1"/>
        <w:ind w:left="340" w:hanging="340"/>
        <w:contextualSpacing/>
        <w:rPr>
          <w:rFonts w:ascii="Calibri" w:hAnsi="Calibri" w:cs="Calibri"/>
          <w:szCs w:val="24"/>
        </w:rPr>
      </w:pPr>
    </w:p>
    <w:p w14:paraId="31F4803A" w14:textId="77777777" w:rsidR="00D455C5" w:rsidRPr="00D455C5" w:rsidRDefault="00D455C5" w:rsidP="00D455C5">
      <w:pPr>
        <w:spacing w:before="100" w:beforeAutospacing="1" w:after="100" w:afterAutospacing="1"/>
        <w:ind w:left="283" w:hanging="283"/>
        <w:contextualSpacing/>
        <w:rPr>
          <w:rFonts w:ascii="Calibri" w:hAnsi="Calibri" w:cs="Calibri"/>
          <w:szCs w:val="24"/>
        </w:rPr>
      </w:pPr>
      <w:r w:rsidRPr="00D455C5">
        <w:rPr>
          <w:rFonts w:ascii="Calibri" w:hAnsi="Calibri" w:cs="Calibri"/>
          <w:szCs w:val="24"/>
        </w:rPr>
        <w:t>2.</w:t>
      </w:r>
      <w:r w:rsidRPr="00D455C5">
        <w:rPr>
          <w:rFonts w:ascii="Calibri" w:hAnsi="Calibri" w:cs="Calibri"/>
          <w:szCs w:val="24"/>
        </w:rPr>
        <w:tab/>
        <w:t xml:space="preserve">Auditor zahájí auditorské práce na auditu ihned po uzavření smlouvy, v prostorách státního podniku a po dohodě s pověřeným pracovníkem státního podniku, předložením požadavků auditora na doložení potřebných dokumentů.  </w:t>
      </w:r>
    </w:p>
    <w:p w14:paraId="0BE80837" w14:textId="77777777" w:rsidR="00D455C5" w:rsidRPr="00D455C5" w:rsidRDefault="00D455C5" w:rsidP="00D455C5">
      <w:pPr>
        <w:spacing w:before="100" w:beforeAutospacing="1" w:after="100" w:afterAutospacing="1"/>
        <w:contextualSpacing/>
        <w:rPr>
          <w:rFonts w:ascii="Calibri" w:hAnsi="Calibri" w:cs="Calibri"/>
          <w:szCs w:val="24"/>
          <w:highlight w:val="cyan"/>
        </w:rPr>
      </w:pPr>
    </w:p>
    <w:p w14:paraId="5F8FE2F8" w14:textId="77777777" w:rsidR="00D455C5" w:rsidRPr="00D455C5" w:rsidRDefault="00D455C5" w:rsidP="00D455C5">
      <w:pPr>
        <w:spacing w:before="100" w:beforeAutospacing="1" w:after="100" w:afterAutospacing="1"/>
        <w:ind w:left="283" w:hanging="283"/>
        <w:contextualSpacing/>
        <w:rPr>
          <w:rFonts w:ascii="Calibri" w:hAnsi="Calibri" w:cs="Calibri"/>
          <w:szCs w:val="24"/>
        </w:rPr>
      </w:pPr>
      <w:r w:rsidRPr="00D455C5">
        <w:rPr>
          <w:rFonts w:ascii="Calibri" w:hAnsi="Calibri" w:cs="Calibri"/>
          <w:szCs w:val="24"/>
        </w:rPr>
        <w:t>3.</w:t>
      </w:r>
      <w:r w:rsidRPr="00D455C5">
        <w:rPr>
          <w:rFonts w:ascii="Calibri" w:hAnsi="Calibri" w:cs="Calibri"/>
          <w:szCs w:val="24"/>
        </w:rPr>
        <w:tab/>
        <w:t>Státní podnik poskytne k ověření účetní závěrku k 31. 12. 2021, 31. 12. 202</w:t>
      </w:r>
      <w:r>
        <w:rPr>
          <w:rFonts w:ascii="Calibri" w:hAnsi="Calibri" w:cs="Calibri"/>
          <w:szCs w:val="24"/>
        </w:rPr>
        <w:t xml:space="preserve">2, </w:t>
      </w:r>
      <w:r w:rsidRPr="00D455C5">
        <w:rPr>
          <w:rFonts w:ascii="Calibri" w:hAnsi="Calibri" w:cs="Calibri"/>
          <w:szCs w:val="24"/>
        </w:rPr>
        <w:t>31. 12. 202</w:t>
      </w:r>
      <w:r>
        <w:rPr>
          <w:rFonts w:ascii="Calibri" w:hAnsi="Calibri" w:cs="Calibri"/>
          <w:szCs w:val="24"/>
        </w:rPr>
        <w:t xml:space="preserve">3 </w:t>
      </w:r>
      <w:r w:rsidRPr="00D455C5">
        <w:rPr>
          <w:rFonts w:ascii="Calibri" w:hAnsi="Calibri" w:cs="Calibri"/>
          <w:szCs w:val="24"/>
        </w:rPr>
        <w:t>sestavenou v souladu s právními předpisy České republiky v předem dohodnutém termínu, tak aby byl auditor schopný splnit požadovaný termín předání zprávy.</w:t>
      </w:r>
    </w:p>
    <w:p w14:paraId="2E033EC1" w14:textId="77777777" w:rsidR="00D455C5" w:rsidRPr="00D455C5" w:rsidRDefault="00D455C5" w:rsidP="00D455C5">
      <w:pPr>
        <w:spacing w:before="100" w:beforeAutospacing="1" w:after="100" w:afterAutospacing="1"/>
        <w:ind w:left="283" w:hanging="283"/>
        <w:contextualSpacing/>
        <w:rPr>
          <w:rFonts w:ascii="Calibri" w:hAnsi="Calibri" w:cs="Calibri"/>
          <w:szCs w:val="24"/>
        </w:rPr>
      </w:pPr>
    </w:p>
    <w:p w14:paraId="4D8B32DA" w14:textId="77777777" w:rsidR="00D455C5" w:rsidRPr="00D455C5" w:rsidRDefault="00D455C5" w:rsidP="00D455C5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="Calibri" w:hAnsi="Calibri" w:cs="Calibri"/>
          <w:szCs w:val="24"/>
        </w:rPr>
      </w:pPr>
      <w:r w:rsidRPr="00D455C5">
        <w:rPr>
          <w:rFonts w:ascii="Calibri" w:hAnsi="Calibri" w:cs="Calibri"/>
          <w:szCs w:val="24"/>
        </w:rPr>
        <w:t>Auditor vydá zprávu o ověření (auditu) účetní závěrky státního podniku k 31. 12. 2021, kterou státní podnik sestaví v souladu s právními předpisy České republiky, nejpozději do 31. 3. 2022, za předpokladu včasného předání roční účetní závěrky, příp. dalších požadovaných informací.</w:t>
      </w:r>
    </w:p>
    <w:p w14:paraId="702AACA2" w14:textId="77777777" w:rsidR="00D455C5" w:rsidRPr="00D455C5" w:rsidRDefault="00D455C5" w:rsidP="00D455C5">
      <w:pPr>
        <w:spacing w:before="100" w:beforeAutospacing="1" w:after="100" w:afterAutospacing="1"/>
        <w:ind w:left="283"/>
        <w:contextualSpacing/>
        <w:rPr>
          <w:rFonts w:ascii="Calibri" w:hAnsi="Calibri" w:cs="Calibri"/>
          <w:szCs w:val="24"/>
        </w:rPr>
      </w:pPr>
    </w:p>
    <w:p w14:paraId="302DC215" w14:textId="77777777" w:rsidR="00D455C5" w:rsidRPr="00D455C5" w:rsidRDefault="00D455C5" w:rsidP="00D455C5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="Calibri" w:hAnsi="Calibri" w:cs="Calibri"/>
          <w:szCs w:val="24"/>
        </w:rPr>
      </w:pPr>
      <w:r w:rsidRPr="00D455C5">
        <w:rPr>
          <w:rFonts w:ascii="Calibri" w:hAnsi="Calibri" w:cs="Calibri"/>
          <w:szCs w:val="24"/>
        </w:rPr>
        <w:t>Auditor vydá zprávu o ověření (auditu) účetní závěrky státního podniku k 31. 12. 202</w:t>
      </w:r>
      <w:r>
        <w:rPr>
          <w:rFonts w:ascii="Calibri" w:hAnsi="Calibri" w:cs="Calibri"/>
          <w:szCs w:val="24"/>
        </w:rPr>
        <w:t>2</w:t>
      </w:r>
      <w:r w:rsidRPr="00D455C5">
        <w:rPr>
          <w:rFonts w:ascii="Calibri" w:hAnsi="Calibri" w:cs="Calibri"/>
          <w:szCs w:val="24"/>
        </w:rPr>
        <w:t>, kterou státní podnik sestaví v souladu s právními předpisy České republiky, nejpozději do 31. 3. 202</w:t>
      </w:r>
      <w:r>
        <w:rPr>
          <w:rFonts w:ascii="Calibri" w:hAnsi="Calibri" w:cs="Calibri"/>
          <w:szCs w:val="24"/>
        </w:rPr>
        <w:t>3</w:t>
      </w:r>
      <w:r w:rsidRPr="00D455C5">
        <w:rPr>
          <w:rFonts w:ascii="Calibri" w:hAnsi="Calibri" w:cs="Calibri"/>
          <w:szCs w:val="24"/>
        </w:rPr>
        <w:t>, za předpokladu včasného předání roční účetní závěrky, příp. dalších požadovaných informací.</w:t>
      </w:r>
    </w:p>
    <w:p w14:paraId="667B6396" w14:textId="77777777" w:rsidR="00D455C5" w:rsidRPr="00D455C5" w:rsidRDefault="00D455C5" w:rsidP="00D455C5">
      <w:pPr>
        <w:spacing w:before="100" w:beforeAutospacing="1" w:after="100" w:afterAutospacing="1"/>
        <w:contextualSpacing/>
        <w:rPr>
          <w:rFonts w:ascii="Calibri" w:hAnsi="Calibri" w:cs="Calibri"/>
          <w:szCs w:val="24"/>
        </w:rPr>
      </w:pPr>
    </w:p>
    <w:p w14:paraId="26A86808" w14:textId="77777777" w:rsidR="00D455C5" w:rsidRDefault="00D455C5" w:rsidP="00D455C5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="Calibri" w:hAnsi="Calibri" w:cs="Calibri"/>
          <w:szCs w:val="24"/>
        </w:rPr>
      </w:pPr>
      <w:r w:rsidRPr="00D455C5">
        <w:rPr>
          <w:rFonts w:ascii="Calibri" w:hAnsi="Calibri" w:cs="Calibri"/>
          <w:szCs w:val="24"/>
        </w:rPr>
        <w:t>Auditor vydá zprávu o ověření (auditu) účetní závěrky státního podniku k 31. 12. 202</w:t>
      </w:r>
      <w:r>
        <w:rPr>
          <w:rFonts w:ascii="Calibri" w:hAnsi="Calibri" w:cs="Calibri"/>
          <w:szCs w:val="24"/>
        </w:rPr>
        <w:t>3</w:t>
      </w:r>
      <w:r w:rsidRPr="00D455C5">
        <w:rPr>
          <w:rFonts w:ascii="Calibri" w:hAnsi="Calibri" w:cs="Calibri"/>
          <w:szCs w:val="24"/>
        </w:rPr>
        <w:t>, kterou státní podnik sestaví v souladu s právními předpisy České republiky, nejpozději do 31. 3. 202</w:t>
      </w:r>
      <w:r>
        <w:rPr>
          <w:rFonts w:ascii="Calibri" w:hAnsi="Calibri" w:cs="Calibri"/>
          <w:szCs w:val="24"/>
        </w:rPr>
        <w:t>4</w:t>
      </w:r>
      <w:r w:rsidRPr="00D455C5">
        <w:rPr>
          <w:rFonts w:ascii="Calibri" w:hAnsi="Calibri" w:cs="Calibri"/>
          <w:szCs w:val="24"/>
        </w:rPr>
        <w:t>, za předpokladu včasného předání roční účetní závěrky, příp. dalších požadovaných informací.</w:t>
      </w:r>
    </w:p>
    <w:p w14:paraId="25ABBC05" w14:textId="77777777" w:rsidR="00D455C5" w:rsidRDefault="00D455C5" w:rsidP="00D455C5">
      <w:pPr>
        <w:spacing w:before="100" w:beforeAutospacing="1" w:after="100" w:afterAutospacing="1"/>
        <w:ind w:left="283"/>
        <w:contextualSpacing/>
        <w:rPr>
          <w:rFonts w:ascii="Calibri" w:hAnsi="Calibri" w:cs="Calibri"/>
          <w:szCs w:val="24"/>
        </w:rPr>
      </w:pPr>
    </w:p>
    <w:p w14:paraId="4858DFBC" w14:textId="77777777" w:rsidR="00D455C5" w:rsidRPr="00D455C5" w:rsidRDefault="00D455C5" w:rsidP="00D455C5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="Calibri" w:hAnsi="Calibri" w:cs="Calibri"/>
          <w:szCs w:val="24"/>
        </w:rPr>
      </w:pPr>
      <w:r w:rsidRPr="00D455C5">
        <w:rPr>
          <w:rFonts w:ascii="Calibri" w:hAnsi="Calibri" w:cs="Calibri"/>
          <w:szCs w:val="24"/>
        </w:rPr>
        <w:t>V případě potřeby auditor vypracuje dopis vedení státního podniku nejdéle do 3 týdnů od vydání zprávy o ověření účetní závěrky státního podniku.</w:t>
      </w:r>
    </w:p>
    <w:p w14:paraId="148C19EC" w14:textId="77777777" w:rsidR="00D455C5" w:rsidRPr="00D455C5" w:rsidRDefault="00D455C5" w:rsidP="00D455C5">
      <w:pPr>
        <w:spacing w:before="100" w:beforeAutospacing="1" w:after="100" w:afterAutospacing="1"/>
        <w:ind w:left="283" w:hanging="283"/>
        <w:contextualSpacing/>
        <w:rPr>
          <w:rFonts w:ascii="Calibri" w:hAnsi="Calibri" w:cs="Calibri"/>
          <w:szCs w:val="24"/>
        </w:rPr>
      </w:pPr>
    </w:p>
    <w:p w14:paraId="5DCB386B" w14:textId="77777777" w:rsidR="00D455C5" w:rsidRPr="00D455C5" w:rsidRDefault="00D455C5" w:rsidP="00D455C5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="Calibri" w:hAnsi="Calibri" w:cs="Calibri"/>
          <w:szCs w:val="24"/>
        </w:rPr>
      </w:pPr>
      <w:r w:rsidRPr="00D455C5">
        <w:rPr>
          <w:rFonts w:ascii="Calibri" w:hAnsi="Calibri" w:cs="Calibri"/>
          <w:szCs w:val="24"/>
        </w:rPr>
        <w:t>Pokud auditor předloží státnímu podniku požadavky na základní informace s prodlením, může státní podnik tyto informace připravit se shodným prodlením, aniž by to představovalo porušení podmínek této smlouvy.</w:t>
      </w:r>
    </w:p>
    <w:p w14:paraId="584037DD" w14:textId="77777777" w:rsidR="00D455C5" w:rsidRPr="00D455C5" w:rsidRDefault="00D455C5" w:rsidP="00D455C5">
      <w:pPr>
        <w:spacing w:before="100" w:beforeAutospacing="1" w:after="100" w:afterAutospacing="1"/>
        <w:contextualSpacing/>
        <w:rPr>
          <w:rFonts w:ascii="Calibri" w:hAnsi="Calibri" w:cs="Calibri"/>
          <w:szCs w:val="24"/>
        </w:rPr>
      </w:pPr>
    </w:p>
    <w:p w14:paraId="32ABEEB4" w14:textId="77777777" w:rsidR="00D455C5" w:rsidRPr="00D455C5" w:rsidRDefault="00D455C5" w:rsidP="00D455C5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="Calibri" w:hAnsi="Calibri" w:cs="Calibri"/>
          <w:szCs w:val="24"/>
        </w:rPr>
      </w:pPr>
      <w:r w:rsidRPr="00D455C5">
        <w:rPr>
          <w:rFonts w:ascii="Calibri" w:hAnsi="Calibri" w:cs="Calibri"/>
          <w:szCs w:val="24"/>
        </w:rPr>
        <w:t>Pokud budou výše uvedené informace a účetní závěrka poskytnuty státním podnikem auditorovi s prodlením, může auditor vydat příslušnou zprávu se shodným prodlením, aniž by to představovalo porušení podmínek této smlouvy.</w:t>
      </w:r>
    </w:p>
    <w:p w14:paraId="08F14BEE" w14:textId="77777777" w:rsidR="00D455C5" w:rsidRPr="00D455C5" w:rsidRDefault="00D455C5" w:rsidP="00D455C5">
      <w:pPr>
        <w:spacing w:before="100" w:beforeAutospacing="1" w:after="100" w:afterAutospacing="1"/>
        <w:contextualSpacing/>
        <w:rPr>
          <w:rFonts w:ascii="Calibri" w:hAnsi="Calibri" w:cs="Calibri"/>
          <w:szCs w:val="24"/>
        </w:rPr>
      </w:pPr>
    </w:p>
    <w:p w14:paraId="2BFAA974" w14:textId="77777777" w:rsidR="00257115" w:rsidRPr="00265A10" w:rsidRDefault="00257115" w:rsidP="00F63BD0">
      <w:pPr>
        <w:pStyle w:val="Nadpis1"/>
        <w:rPr>
          <w:rFonts w:ascii="Calibri" w:hAnsi="Calibri" w:cs="Calibri"/>
          <w:sz w:val="24"/>
          <w:szCs w:val="24"/>
        </w:rPr>
      </w:pPr>
      <w:r w:rsidRPr="00265A10">
        <w:rPr>
          <w:rFonts w:ascii="Calibri" w:hAnsi="Calibri" w:cs="Calibri"/>
          <w:sz w:val="24"/>
          <w:szCs w:val="24"/>
        </w:rPr>
        <w:t>Závěrečná ustanovení</w:t>
      </w:r>
    </w:p>
    <w:p w14:paraId="4A437F43" w14:textId="77777777" w:rsidR="009A12F3" w:rsidRPr="00265A10" w:rsidRDefault="009A12F3" w:rsidP="009A12F3">
      <w:pPr>
        <w:pStyle w:val="Bezmezer"/>
        <w:rPr>
          <w:rFonts w:ascii="Calibri" w:hAnsi="Calibri" w:cs="Calibri"/>
          <w:szCs w:val="24"/>
        </w:rPr>
      </w:pPr>
    </w:p>
    <w:p w14:paraId="1A76090E" w14:textId="77777777" w:rsidR="00257115" w:rsidRPr="00265A10" w:rsidRDefault="004C57BC" w:rsidP="004C57BC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1.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>Jakékoliv změny nebo dodatky této smlouvy musí být vypracovány písemně ve stejném počtu vyhotovení jako vlastní smlouva.</w:t>
      </w:r>
    </w:p>
    <w:p w14:paraId="3D461E26" w14:textId="77777777" w:rsidR="004C57BC" w:rsidRPr="00265A10" w:rsidRDefault="004C57BC" w:rsidP="000A25D0">
      <w:pPr>
        <w:pStyle w:val="Bezmezer"/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lastRenderedPageBreak/>
        <w:t>2.</w:t>
      </w:r>
      <w:r w:rsidRPr="00265A10">
        <w:rPr>
          <w:rFonts w:ascii="Calibri" w:hAnsi="Calibri" w:cs="Calibri"/>
          <w:szCs w:val="24"/>
        </w:rPr>
        <w:tab/>
        <w:t xml:space="preserve">Smluvní strany berou na vědomí, že </w:t>
      </w:r>
      <w:r w:rsidR="00AA13D8" w:rsidRPr="00265A10">
        <w:rPr>
          <w:rStyle w:val="preformatted"/>
          <w:rFonts w:ascii="Calibri" w:hAnsi="Calibri" w:cs="Calibri"/>
          <w:szCs w:val="24"/>
        </w:rPr>
        <w:t>Státní statek Jeneč, státní podnik v</w:t>
      </w:r>
      <w:r w:rsidR="000A25D0" w:rsidRPr="00265A10">
        <w:rPr>
          <w:rStyle w:val="preformatted"/>
          <w:rFonts w:ascii="Calibri" w:hAnsi="Calibri" w:cs="Calibri"/>
          <w:szCs w:val="24"/>
        </w:rPr>
        <w:t> </w:t>
      </w:r>
      <w:r w:rsidR="00AA13D8" w:rsidRPr="00265A10">
        <w:rPr>
          <w:rStyle w:val="preformatted"/>
          <w:rFonts w:ascii="Calibri" w:hAnsi="Calibri" w:cs="Calibri"/>
          <w:szCs w:val="24"/>
        </w:rPr>
        <w:t>likvidaci</w:t>
      </w:r>
      <w:r w:rsidR="000A25D0" w:rsidRPr="00265A10">
        <w:rPr>
          <w:rStyle w:val="preformatted"/>
          <w:rFonts w:ascii="Calibri" w:hAnsi="Calibri" w:cs="Calibri"/>
          <w:szCs w:val="24"/>
        </w:rPr>
        <w:t xml:space="preserve"> </w:t>
      </w:r>
      <w:r w:rsidRPr="00265A10">
        <w:rPr>
          <w:rFonts w:ascii="Calibri" w:hAnsi="Calibri" w:cs="Calibri"/>
          <w:szCs w:val="24"/>
        </w:rPr>
        <w:t>je povinným subjektem ve smyslu zákona č. 106/1999 Sb., o svobodném přístupu k informacím a zákona č. 340/2015 Sb., o registru smluv, z čeho vyplývá povinnost zveřejnit smlouvu v Registru smluv</w:t>
      </w:r>
      <w:r w:rsidR="00514EA1" w:rsidRPr="00265A10">
        <w:rPr>
          <w:rFonts w:ascii="Calibri" w:hAnsi="Calibri" w:cs="Calibri"/>
          <w:szCs w:val="24"/>
        </w:rPr>
        <w:t>,</w:t>
      </w:r>
      <w:r w:rsidRPr="00265A10">
        <w:rPr>
          <w:rFonts w:ascii="Calibri" w:hAnsi="Calibri" w:cs="Calibri"/>
          <w:szCs w:val="24"/>
        </w:rPr>
        <w:t xml:space="preserve"> popř. Poskytnout třetím osobám informace za Smlouvy v zákonném rozsahu. Smluvní strany souhlasí, že smlouva bude zveřejněna v celém rozsahu (vyjma nezveřejňovaných údajů zejm. osobní povahy).</w:t>
      </w:r>
    </w:p>
    <w:p w14:paraId="45FF7D42" w14:textId="77777777" w:rsidR="000A25D0" w:rsidRPr="00265A10" w:rsidRDefault="000A25D0" w:rsidP="000A25D0">
      <w:pPr>
        <w:pStyle w:val="Bezmezer"/>
        <w:ind w:left="340" w:hanging="340"/>
        <w:rPr>
          <w:rFonts w:ascii="Calibri" w:hAnsi="Calibri" w:cs="Calibri"/>
          <w:szCs w:val="24"/>
        </w:rPr>
      </w:pPr>
    </w:p>
    <w:p w14:paraId="75752491" w14:textId="77777777" w:rsidR="00257115" w:rsidRPr="00265A10" w:rsidRDefault="004C57BC" w:rsidP="004C57BC">
      <w:pPr>
        <w:ind w:left="340" w:hanging="340"/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>3.</w:t>
      </w:r>
      <w:r w:rsidRPr="00265A10">
        <w:rPr>
          <w:rFonts w:ascii="Calibri" w:hAnsi="Calibri" w:cs="Calibri"/>
          <w:szCs w:val="24"/>
        </w:rPr>
        <w:tab/>
      </w:r>
      <w:r w:rsidR="00257115" w:rsidRPr="00265A10">
        <w:rPr>
          <w:rFonts w:ascii="Calibri" w:hAnsi="Calibri" w:cs="Calibri"/>
          <w:szCs w:val="24"/>
        </w:rPr>
        <w:t xml:space="preserve">Tato smlouva je vypracována ve dvou vyhotoveních v českém jazyce. Případná vyhotovení této smlouvy v jiném jazyce mají pouze informativní povahu a nemají platnost smlouvy. </w:t>
      </w:r>
    </w:p>
    <w:p w14:paraId="2A08B57B" w14:textId="77777777" w:rsidR="00257115" w:rsidRPr="00265A10" w:rsidRDefault="004C57BC">
      <w:pPr>
        <w:rPr>
          <w:rFonts w:ascii="Calibri" w:hAnsi="Calibri" w:cs="Calibri"/>
          <w:szCs w:val="24"/>
        </w:rPr>
      </w:pPr>
      <w:r w:rsidRPr="00265A10">
        <w:rPr>
          <w:rFonts w:ascii="Calibri" w:hAnsi="Calibri" w:cs="Calibri"/>
          <w:szCs w:val="24"/>
        </w:rPr>
        <w:t xml:space="preserve">4.   </w:t>
      </w:r>
      <w:r w:rsidR="00257115" w:rsidRPr="00265A10">
        <w:rPr>
          <w:rFonts w:ascii="Calibri" w:hAnsi="Calibri" w:cs="Calibri"/>
          <w:szCs w:val="24"/>
        </w:rPr>
        <w:t>Tato smlouva nabývá platnosti podpisem oběma smluvními stranami.</w:t>
      </w:r>
    </w:p>
    <w:p w14:paraId="2B26EB41" w14:textId="77777777" w:rsidR="00CB63E3" w:rsidRPr="00265A10" w:rsidRDefault="00CB63E3">
      <w:pPr>
        <w:rPr>
          <w:rFonts w:ascii="Calibri" w:hAnsi="Calibri" w:cs="Calibri"/>
          <w:szCs w:val="24"/>
        </w:rPr>
      </w:pPr>
    </w:p>
    <w:p w14:paraId="3B5DD942" w14:textId="77777777" w:rsidR="00514EA1" w:rsidRPr="00265A10" w:rsidRDefault="00514EA1">
      <w:pPr>
        <w:rPr>
          <w:rFonts w:ascii="Calibri" w:hAnsi="Calibri" w:cs="Calibri"/>
          <w:szCs w:val="24"/>
        </w:rPr>
      </w:pPr>
    </w:p>
    <w:p w14:paraId="1A64894D" w14:textId="77777777" w:rsidR="00514EA1" w:rsidRPr="00265A10" w:rsidRDefault="00514EA1">
      <w:pPr>
        <w:rPr>
          <w:rFonts w:ascii="Calibri" w:hAnsi="Calibri" w:cs="Calibri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282"/>
        <w:gridCol w:w="2321"/>
        <w:gridCol w:w="2322"/>
      </w:tblGrid>
      <w:tr w:rsidR="00257115" w:rsidRPr="00265A10" w14:paraId="183E97EF" w14:textId="77777777">
        <w:tc>
          <w:tcPr>
            <w:tcW w:w="4643" w:type="dxa"/>
            <w:gridSpan w:val="2"/>
          </w:tcPr>
          <w:p w14:paraId="1DF41E06" w14:textId="50BE5D89" w:rsidR="00257115" w:rsidRPr="00265A10" w:rsidRDefault="003762D2" w:rsidP="000A25D0">
            <w:pPr>
              <w:spacing w:after="0"/>
              <w:rPr>
                <w:rFonts w:ascii="Calibri" w:hAnsi="Calibri" w:cs="Calibri"/>
                <w:szCs w:val="24"/>
              </w:rPr>
            </w:pPr>
            <w:r w:rsidRPr="00265A10">
              <w:rPr>
                <w:rFonts w:ascii="Calibri" w:hAnsi="Calibri" w:cs="Calibri"/>
                <w:szCs w:val="24"/>
              </w:rPr>
              <w:t>V Praze dne</w:t>
            </w:r>
            <w:r w:rsidR="00862178" w:rsidRPr="00265A10">
              <w:rPr>
                <w:rFonts w:ascii="Calibri" w:hAnsi="Calibri" w:cs="Calibri"/>
                <w:szCs w:val="24"/>
              </w:rPr>
              <w:t xml:space="preserve"> </w:t>
            </w:r>
            <w:r w:rsidR="004354F8">
              <w:rPr>
                <w:rFonts w:ascii="Calibri" w:hAnsi="Calibri" w:cs="Calibri"/>
                <w:szCs w:val="24"/>
              </w:rPr>
              <w:t>20.10.2021</w:t>
            </w:r>
          </w:p>
        </w:tc>
        <w:tc>
          <w:tcPr>
            <w:tcW w:w="4643" w:type="dxa"/>
            <w:gridSpan w:val="2"/>
          </w:tcPr>
          <w:p w14:paraId="393097DC" w14:textId="79A8AE38" w:rsidR="00257115" w:rsidRPr="00265A10" w:rsidRDefault="001E25D5" w:rsidP="000872A9">
            <w:pPr>
              <w:spacing w:after="0"/>
              <w:rPr>
                <w:rFonts w:ascii="Calibri" w:hAnsi="Calibri" w:cs="Calibri"/>
                <w:szCs w:val="24"/>
              </w:rPr>
            </w:pPr>
            <w:r w:rsidRPr="00265A10">
              <w:rPr>
                <w:rFonts w:ascii="Calibri" w:hAnsi="Calibri" w:cs="Calibri"/>
                <w:szCs w:val="24"/>
              </w:rPr>
              <w:t>V</w:t>
            </w:r>
            <w:r w:rsidR="004B74C7">
              <w:rPr>
                <w:rFonts w:ascii="Calibri" w:hAnsi="Calibri" w:cs="Calibri"/>
                <w:szCs w:val="24"/>
              </w:rPr>
              <w:t xml:space="preserve"> </w:t>
            </w:r>
            <w:r w:rsidR="006A0A84">
              <w:rPr>
                <w:rFonts w:ascii="Calibri" w:hAnsi="Calibri" w:cs="Calibri"/>
                <w:szCs w:val="24"/>
              </w:rPr>
              <w:t>Praze 12. 10. 2021</w:t>
            </w:r>
          </w:p>
        </w:tc>
      </w:tr>
      <w:tr w:rsidR="00257115" w:rsidRPr="00265A10" w14:paraId="3A38DB0A" w14:textId="77777777" w:rsidTr="00B74002">
        <w:trPr>
          <w:trHeight w:val="323"/>
        </w:trPr>
        <w:tc>
          <w:tcPr>
            <w:tcW w:w="4643" w:type="dxa"/>
            <w:gridSpan w:val="2"/>
          </w:tcPr>
          <w:p w14:paraId="34576A77" w14:textId="77777777" w:rsidR="00257115" w:rsidRPr="00265A10" w:rsidRDefault="00257115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4643" w:type="dxa"/>
            <w:gridSpan w:val="2"/>
          </w:tcPr>
          <w:p w14:paraId="189C2B61" w14:textId="77777777" w:rsidR="00257115" w:rsidRPr="00265A10" w:rsidRDefault="00257115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</w:tr>
      <w:tr w:rsidR="00905D4E" w:rsidRPr="00265A10" w14:paraId="7316AC59" w14:textId="77777777">
        <w:tc>
          <w:tcPr>
            <w:tcW w:w="4643" w:type="dxa"/>
            <w:gridSpan w:val="2"/>
          </w:tcPr>
          <w:p w14:paraId="3237EE51" w14:textId="18FD5E38" w:rsidR="00905D4E" w:rsidRPr="00265A10" w:rsidRDefault="00004F9D" w:rsidP="00AA13D8">
            <w:pPr>
              <w:pStyle w:val="Bezmezer"/>
              <w:rPr>
                <w:rFonts w:ascii="Calibri" w:hAnsi="Calibri" w:cs="Calibri"/>
                <w:szCs w:val="24"/>
              </w:rPr>
            </w:pPr>
            <w:r>
              <w:rPr>
                <w:rStyle w:val="preformatted"/>
                <w:rFonts w:ascii="Calibri" w:hAnsi="Calibri" w:cs="Calibri"/>
                <w:b/>
                <w:szCs w:val="24"/>
              </w:rPr>
              <w:t>Státní statek Jeneč,</w:t>
            </w:r>
            <w:r w:rsidRPr="00265A10">
              <w:rPr>
                <w:rStyle w:val="preformatted"/>
                <w:rFonts w:ascii="Calibri" w:hAnsi="Calibri" w:cs="Calibri"/>
                <w:b/>
                <w:szCs w:val="24"/>
              </w:rPr>
              <w:t xml:space="preserve"> </w:t>
            </w:r>
            <w:r w:rsidR="00AA13D8" w:rsidRPr="00265A10">
              <w:rPr>
                <w:rStyle w:val="preformatted"/>
                <w:rFonts w:ascii="Calibri" w:hAnsi="Calibri" w:cs="Calibri"/>
                <w:szCs w:val="24"/>
              </w:rPr>
              <w:t>státní podnik v likvidaci</w:t>
            </w:r>
          </w:p>
        </w:tc>
        <w:tc>
          <w:tcPr>
            <w:tcW w:w="4643" w:type="dxa"/>
            <w:gridSpan w:val="2"/>
          </w:tcPr>
          <w:p w14:paraId="26BE718B" w14:textId="36DD03F1" w:rsidR="00905D4E" w:rsidRPr="006A0A84" w:rsidRDefault="006A0A84" w:rsidP="00A15FDE">
            <w:pPr>
              <w:spacing w:after="0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 w:rsidRPr="006A0A84">
              <w:rPr>
                <w:rFonts w:ascii="Calibri" w:hAnsi="Calibri" w:cs="Calibri"/>
                <w:b/>
                <w:bCs/>
                <w:szCs w:val="24"/>
              </w:rPr>
              <w:t>BENE FACTUM a.s.</w:t>
            </w:r>
          </w:p>
        </w:tc>
      </w:tr>
      <w:tr w:rsidR="00A40803" w:rsidRPr="00265A10" w14:paraId="34432B78" w14:textId="77777777">
        <w:tc>
          <w:tcPr>
            <w:tcW w:w="4643" w:type="dxa"/>
            <w:gridSpan w:val="2"/>
          </w:tcPr>
          <w:p w14:paraId="47DEBDC7" w14:textId="77777777" w:rsidR="00A40803" w:rsidRPr="00265A10" w:rsidRDefault="00A40803" w:rsidP="00A15FDE">
            <w:pPr>
              <w:spacing w:after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4643" w:type="dxa"/>
            <w:gridSpan w:val="2"/>
          </w:tcPr>
          <w:p w14:paraId="4723676A" w14:textId="77777777" w:rsidR="00A40803" w:rsidRPr="00265A10" w:rsidRDefault="00A40803" w:rsidP="00A15FDE">
            <w:pPr>
              <w:spacing w:after="0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905D4E" w:rsidRPr="00265A10" w14:paraId="21FAC37E" w14:textId="77777777">
        <w:tc>
          <w:tcPr>
            <w:tcW w:w="4643" w:type="dxa"/>
            <w:gridSpan w:val="2"/>
          </w:tcPr>
          <w:p w14:paraId="0FE76BE5" w14:textId="77777777" w:rsidR="00905D4E" w:rsidRPr="006A0A84" w:rsidRDefault="00AA13D8" w:rsidP="000872A9">
            <w:pPr>
              <w:spacing w:after="0"/>
              <w:jc w:val="left"/>
              <w:rPr>
                <w:rFonts w:ascii="Calibri" w:hAnsi="Calibri" w:cs="Calibri"/>
                <w:szCs w:val="24"/>
              </w:rPr>
            </w:pPr>
            <w:r w:rsidRPr="006A0A84">
              <w:rPr>
                <w:rFonts w:ascii="Calibri" w:hAnsi="Calibri" w:cs="Calibri"/>
                <w:szCs w:val="24"/>
              </w:rPr>
              <w:t>Mgr. Rostislav Pecháček</w:t>
            </w:r>
          </w:p>
        </w:tc>
        <w:tc>
          <w:tcPr>
            <w:tcW w:w="4643" w:type="dxa"/>
            <w:gridSpan w:val="2"/>
          </w:tcPr>
          <w:p w14:paraId="3C22E6BD" w14:textId="2C78D226" w:rsidR="00905D4E" w:rsidRPr="006A0A84" w:rsidRDefault="006A0A84" w:rsidP="006D5519">
            <w:pPr>
              <w:spacing w:after="0"/>
              <w:jc w:val="left"/>
              <w:rPr>
                <w:rFonts w:ascii="Calibri" w:hAnsi="Calibri" w:cs="Calibri"/>
                <w:szCs w:val="24"/>
              </w:rPr>
            </w:pPr>
            <w:r w:rsidRPr="006A0A84">
              <w:rPr>
                <w:rFonts w:ascii="Calibri" w:hAnsi="Calibri" w:cs="Calibri"/>
                <w:szCs w:val="24"/>
              </w:rPr>
              <w:t>Ing. Karel Hampl</w:t>
            </w:r>
          </w:p>
        </w:tc>
      </w:tr>
      <w:tr w:rsidR="00905D4E" w:rsidRPr="00265A10" w14:paraId="250C786F" w14:textId="77777777">
        <w:tc>
          <w:tcPr>
            <w:tcW w:w="4643" w:type="dxa"/>
            <w:gridSpan w:val="2"/>
          </w:tcPr>
          <w:p w14:paraId="2C2A82A7" w14:textId="77777777" w:rsidR="00905D4E" w:rsidRPr="006A0A84" w:rsidRDefault="00AA13D8" w:rsidP="00A15FDE">
            <w:pPr>
              <w:spacing w:after="0"/>
              <w:jc w:val="left"/>
              <w:rPr>
                <w:rFonts w:ascii="Calibri" w:hAnsi="Calibri" w:cs="Calibri"/>
                <w:szCs w:val="24"/>
              </w:rPr>
            </w:pPr>
            <w:r w:rsidRPr="006A0A84">
              <w:rPr>
                <w:rFonts w:ascii="Calibri" w:hAnsi="Calibri" w:cs="Calibri"/>
                <w:szCs w:val="24"/>
              </w:rPr>
              <w:t>Likvidátor státního podniku</w:t>
            </w:r>
          </w:p>
        </w:tc>
        <w:tc>
          <w:tcPr>
            <w:tcW w:w="4643" w:type="dxa"/>
            <w:gridSpan w:val="2"/>
          </w:tcPr>
          <w:p w14:paraId="75E31E40" w14:textId="47EBED27" w:rsidR="00905D4E" w:rsidRPr="006A0A84" w:rsidRDefault="006A0A84" w:rsidP="00717F2A">
            <w:pPr>
              <w:spacing w:after="0"/>
              <w:jc w:val="left"/>
              <w:rPr>
                <w:rFonts w:ascii="Calibri" w:hAnsi="Calibri" w:cs="Calibri"/>
                <w:szCs w:val="24"/>
              </w:rPr>
            </w:pPr>
            <w:r w:rsidRPr="006A0A84">
              <w:rPr>
                <w:rFonts w:ascii="Calibri" w:hAnsi="Calibri" w:cs="Calibri"/>
                <w:szCs w:val="24"/>
              </w:rPr>
              <w:t xml:space="preserve">Předseda představenstva </w:t>
            </w:r>
          </w:p>
        </w:tc>
      </w:tr>
      <w:tr w:rsidR="00905D4E" w:rsidRPr="00265A10" w14:paraId="1C21C6AB" w14:textId="77777777" w:rsidTr="00905D4E">
        <w:tc>
          <w:tcPr>
            <w:tcW w:w="4361" w:type="dxa"/>
          </w:tcPr>
          <w:p w14:paraId="6A75057A" w14:textId="77777777" w:rsidR="00905D4E" w:rsidRPr="00265A10" w:rsidRDefault="00905D4E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82" w:type="dxa"/>
          </w:tcPr>
          <w:p w14:paraId="265FFA48" w14:textId="77777777" w:rsidR="00905D4E" w:rsidRPr="00265A10" w:rsidRDefault="00905D4E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321" w:type="dxa"/>
          </w:tcPr>
          <w:p w14:paraId="4B115148" w14:textId="77777777" w:rsidR="00905D4E" w:rsidRPr="00265A10" w:rsidRDefault="00905D4E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322" w:type="dxa"/>
          </w:tcPr>
          <w:p w14:paraId="726808AD" w14:textId="77777777" w:rsidR="00905D4E" w:rsidRPr="00265A10" w:rsidRDefault="00905D4E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</w:tr>
      <w:tr w:rsidR="00905D4E" w:rsidRPr="00265A10" w14:paraId="7A16795A" w14:textId="77777777" w:rsidTr="006D5519">
        <w:trPr>
          <w:trHeight w:val="80"/>
        </w:trPr>
        <w:tc>
          <w:tcPr>
            <w:tcW w:w="4643" w:type="dxa"/>
            <w:gridSpan w:val="2"/>
          </w:tcPr>
          <w:p w14:paraId="56CF3E4D" w14:textId="77777777" w:rsidR="00905D4E" w:rsidRPr="00265A10" w:rsidRDefault="00905D4E" w:rsidP="00A15FDE">
            <w:pPr>
              <w:spacing w:after="0"/>
              <w:rPr>
                <w:rFonts w:ascii="Calibri" w:hAnsi="Calibri" w:cs="Calibri"/>
                <w:szCs w:val="24"/>
              </w:rPr>
            </w:pPr>
            <w:r w:rsidRPr="00265A10">
              <w:rPr>
                <w:rFonts w:ascii="Calibri" w:hAnsi="Calibri" w:cs="Calibri"/>
                <w:szCs w:val="24"/>
              </w:rPr>
              <w:t>Podpis</w:t>
            </w:r>
          </w:p>
        </w:tc>
        <w:tc>
          <w:tcPr>
            <w:tcW w:w="4643" w:type="dxa"/>
            <w:gridSpan w:val="2"/>
          </w:tcPr>
          <w:p w14:paraId="6795E1F1" w14:textId="77777777" w:rsidR="00905D4E" w:rsidRPr="00265A10" w:rsidRDefault="00905D4E" w:rsidP="00A15FDE">
            <w:pPr>
              <w:spacing w:after="0"/>
              <w:rPr>
                <w:rFonts w:ascii="Calibri" w:hAnsi="Calibri" w:cs="Calibri"/>
                <w:szCs w:val="24"/>
              </w:rPr>
            </w:pPr>
            <w:r w:rsidRPr="00265A10">
              <w:rPr>
                <w:rFonts w:ascii="Calibri" w:hAnsi="Calibri" w:cs="Calibri"/>
                <w:szCs w:val="24"/>
              </w:rPr>
              <w:t>Podpis</w:t>
            </w:r>
          </w:p>
          <w:p w14:paraId="7C09CFCF" w14:textId="77777777" w:rsidR="00862178" w:rsidRPr="00265A10" w:rsidRDefault="00862178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  <w:p w14:paraId="1F7642AB" w14:textId="77777777" w:rsidR="00514EA1" w:rsidRPr="00265A10" w:rsidRDefault="00514EA1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  <w:p w14:paraId="16E86760" w14:textId="77777777" w:rsidR="00514EA1" w:rsidRPr="00265A10" w:rsidRDefault="00514EA1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  <w:p w14:paraId="6CD28BC3" w14:textId="77777777" w:rsidR="00514EA1" w:rsidRPr="00265A10" w:rsidRDefault="00514EA1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  <w:p w14:paraId="6448B964" w14:textId="77777777" w:rsidR="00514EA1" w:rsidRPr="00265A10" w:rsidRDefault="00514EA1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  <w:p w14:paraId="54FD0D6A" w14:textId="77777777" w:rsidR="00514EA1" w:rsidRPr="00265A10" w:rsidRDefault="00514EA1" w:rsidP="00A15FDE">
            <w:pPr>
              <w:spacing w:after="0"/>
              <w:rPr>
                <w:rFonts w:ascii="Calibri" w:hAnsi="Calibri" w:cs="Calibri"/>
                <w:szCs w:val="24"/>
              </w:rPr>
            </w:pPr>
          </w:p>
          <w:p w14:paraId="0AF87E6B" w14:textId="77777777" w:rsidR="00862178" w:rsidRPr="00265A10" w:rsidRDefault="00862178" w:rsidP="006D5519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</w:tr>
    </w:tbl>
    <w:p w14:paraId="4B3A7186" w14:textId="77777777" w:rsidR="00D455C5" w:rsidRPr="00265A10" w:rsidRDefault="00D455C5" w:rsidP="005A103F">
      <w:pPr>
        <w:jc w:val="center"/>
        <w:rPr>
          <w:rFonts w:ascii="Calibri" w:hAnsi="Calibri" w:cs="Calibri"/>
          <w:b/>
          <w:szCs w:val="24"/>
        </w:rPr>
      </w:pPr>
    </w:p>
    <w:p w14:paraId="1C21F707" w14:textId="77777777" w:rsidR="00D455C5" w:rsidRPr="00265A10" w:rsidRDefault="00D455C5" w:rsidP="005A103F">
      <w:pPr>
        <w:jc w:val="center"/>
        <w:rPr>
          <w:rFonts w:ascii="Calibri" w:hAnsi="Calibri" w:cs="Calibri"/>
          <w:b/>
          <w:szCs w:val="24"/>
        </w:rPr>
      </w:pPr>
    </w:p>
    <w:p w14:paraId="5E0E76BF" w14:textId="77777777" w:rsidR="00D455C5" w:rsidRPr="00265A10" w:rsidRDefault="00D455C5" w:rsidP="005A103F">
      <w:pPr>
        <w:jc w:val="center"/>
        <w:rPr>
          <w:rFonts w:ascii="Calibri" w:hAnsi="Calibri" w:cs="Calibri"/>
          <w:b/>
          <w:szCs w:val="24"/>
        </w:rPr>
      </w:pPr>
    </w:p>
    <w:sectPr w:rsidR="00D455C5" w:rsidRPr="00265A10" w:rsidSect="00600F93">
      <w:footerReference w:type="default" r:id="rId8"/>
      <w:pgSz w:w="11907" w:h="16840"/>
      <w:pgMar w:top="1440" w:right="1418" w:bottom="1440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D271" w14:textId="77777777" w:rsidR="004D289F" w:rsidRDefault="004D289F">
      <w:pPr>
        <w:spacing w:after="0"/>
      </w:pPr>
      <w:r>
        <w:separator/>
      </w:r>
    </w:p>
  </w:endnote>
  <w:endnote w:type="continuationSeparator" w:id="0">
    <w:p w14:paraId="05BDCBFE" w14:textId="77777777" w:rsidR="004D289F" w:rsidRDefault="004D28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D704" w14:textId="2AE49FC1" w:rsidR="00D91B5C" w:rsidRDefault="00D91B5C">
    <w:pPr>
      <w:pStyle w:val="Zpat"/>
      <w:pBdr>
        <w:top w:val="single" w:sz="6" w:space="1" w:color="auto"/>
      </w:pBdr>
      <w:tabs>
        <w:tab w:val="clear" w:pos="8306"/>
        <w:tab w:val="right" w:pos="9072"/>
      </w:tabs>
    </w:pPr>
    <w:r>
      <w:rPr>
        <w:i/>
        <w:sz w:val="20"/>
      </w:rPr>
      <w:tab/>
      <w:t xml:space="preserve">strana </w:t>
    </w:r>
    <w:r>
      <w:rPr>
        <w:rStyle w:val="slostrnky"/>
        <w:i/>
        <w:sz w:val="20"/>
      </w:rPr>
      <w:fldChar w:fldCharType="begin"/>
    </w:r>
    <w:r>
      <w:rPr>
        <w:rStyle w:val="slostrnky"/>
        <w:i/>
        <w:sz w:val="20"/>
      </w:rPr>
      <w:instrText xml:space="preserve"> PAGE </w:instrText>
    </w:r>
    <w:r>
      <w:rPr>
        <w:rStyle w:val="slostrnky"/>
        <w:i/>
        <w:sz w:val="20"/>
      </w:rPr>
      <w:fldChar w:fldCharType="separate"/>
    </w:r>
    <w:r w:rsidR="006D5519">
      <w:rPr>
        <w:rStyle w:val="slostrnky"/>
        <w:i/>
        <w:noProof/>
        <w:sz w:val="20"/>
      </w:rPr>
      <w:t>6</w:t>
    </w:r>
    <w:r>
      <w:rPr>
        <w:rStyle w:val="slostrnky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DC37" w14:textId="77777777" w:rsidR="004D289F" w:rsidRDefault="004D289F">
      <w:pPr>
        <w:spacing w:after="0"/>
      </w:pPr>
      <w:r>
        <w:separator/>
      </w:r>
    </w:p>
  </w:footnote>
  <w:footnote w:type="continuationSeparator" w:id="0">
    <w:p w14:paraId="40087BCE" w14:textId="77777777" w:rsidR="004D289F" w:rsidRDefault="004D28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080661A"/>
    <w:lvl w:ilvl="0">
      <w:start w:val="1"/>
      <w:numFmt w:val="upperRoman"/>
      <w:pStyle w:val="Nadpis1"/>
      <w:lvlText w:val="%1."/>
      <w:legacy w:legacy="1" w:legacySpace="0" w:legacyIndent="340"/>
      <w:lvlJc w:val="left"/>
      <w:pPr>
        <w:ind w:left="4026" w:hanging="340"/>
      </w:pPr>
      <w:rPr>
        <w:rFonts w:cs="Times New Roman"/>
      </w:rPr>
    </w:lvl>
    <w:lvl w:ilvl="1">
      <w:start w:val="1"/>
      <w:numFmt w:val="upperLetter"/>
      <w:pStyle w:val="Nadpis2"/>
      <w:lvlText w:val="%2."/>
      <w:legacy w:legacy="1" w:legacySpace="0" w:legacyIndent="708"/>
      <w:lvlJc w:val="left"/>
      <w:pPr>
        <w:ind w:left="1048" w:hanging="708"/>
      </w:pPr>
      <w:rPr>
        <w:rFonts w:cs="Times New Roman"/>
      </w:rPr>
    </w:lvl>
    <w:lvl w:ilvl="2">
      <w:start w:val="1"/>
      <w:numFmt w:val="decimal"/>
      <w:pStyle w:val="Nadpis3"/>
      <w:lvlText w:val="%3."/>
      <w:legacy w:legacy="1" w:legacySpace="0" w:legacyIndent="708"/>
      <w:lvlJc w:val="left"/>
      <w:pPr>
        <w:ind w:left="1756" w:hanging="708"/>
      </w:pPr>
      <w:rPr>
        <w:rFonts w:cs="Times New Roman"/>
      </w:rPr>
    </w:lvl>
    <w:lvl w:ilvl="3">
      <w:start w:val="1"/>
      <w:numFmt w:val="lowerLetter"/>
      <w:pStyle w:val="Nadpis4"/>
      <w:lvlText w:val="%4)"/>
      <w:legacy w:legacy="1" w:legacySpace="0" w:legacyIndent="708"/>
      <w:lvlJc w:val="left"/>
      <w:pPr>
        <w:ind w:left="2464" w:hanging="708"/>
      </w:pPr>
      <w:rPr>
        <w:rFonts w:cs="Times New Roman"/>
      </w:rPr>
    </w:lvl>
    <w:lvl w:ilvl="4">
      <w:start w:val="1"/>
      <w:numFmt w:val="decimal"/>
      <w:pStyle w:val="Nadpis5"/>
      <w:lvlText w:val="(%5)"/>
      <w:legacy w:legacy="1" w:legacySpace="0" w:legacyIndent="708"/>
      <w:lvlJc w:val="left"/>
      <w:pPr>
        <w:ind w:left="3172" w:hanging="708"/>
      </w:pPr>
      <w:rPr>
        <w:rFonts w:cs="Times New Roman"/>
      </w:rPr>
    </w:lvl>
    <w:lvl w:ilvl="5">
      <w:start w:val="1"/>
      <w:numFmt w:val="lowerLetter"/>
      <w:pStyle w:val="Nadpis6"/>
      <w:lvlText w:val="(%6)"/>
      <w:legacy w:legacy="1" w:legacySpace="0" w:legacyIndent="708"/>
      <w:lvlJc w:val="left"/>
      <w:pPr>
        <w:ind w:left="3880" w:hanging="708"/>
      </w:pPr>
      <w:rPr>
        <w:rFonts w:cs="Times New Roman"/>
      </w:rPr>
    </w:lvl>
    <w:lvl w:ilvl="6">
      <w:start w:val="1"/>
      <w:numFmt w:val="lowerRoman"/>
      <w:pStyle w:val="Nadpis7"/>
      <w:lvlText w:val="(%7)"/>
      <w:legacy w:legacy="1" w:legacySpace="0" w:legacyIndent="708"/>
      <w:lvlJc w:val="left"/>
      <w:pPr>
        <w:ind w:left="4588" w:hanging="708"/>
      </w:pPr>
      <w:rPr>
        <w:rFonts w:cs="Times New Roman"/>
      </w:rPr>
    </w:lvl>
    <w:lvl w:ilvl="7">
      <w:start w:val="1"/>
      <w:numFmt w:val="lowerLetter"/>
      <w:pStyle w:val="Nadpis8"/>
      <w:lvlText w:val="(%8)"/>
      <w:legacy w:legacy="1" w:legacySpace="0" w:legacyIndent="708"/>
      <w:lvlJc w:val="left"/>
      <w:pPr>
        <w:ind w:left="5296" w:hanging="708"/>
      </w:pPr>
      <w:rPr>
        <w:rFonts w:cs="Times New Roman"/>
      </w:r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6004" w:hanging="708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CCC2C2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D93398B"/>
    <w:multiLevelType w:val="singleLevel"/>
    <w:tmpl w:val="A75850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26D024F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533E2C49"/>
    <w:multiLevelType w:val="singleLevel"/>
    <w:tmpl w:val="00701B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</w:abstractNum>
  <w:abstractNum w:abstractNumId="6" w15:restartNumberingAfterBreak="0">
    <w:nsid w:val="56455F54"/>
    <w:multiLevelType w:val="singleLevel"/>
    <w:tmpl w:val="AECEA4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749130F2"/>
    <w:multiLevelType w:val="hybridMultilevel"/>
    <w:tmpl w:val="A61636F2"/>
    <w:lvl w:ilvl="0" w:tplc="26EA4E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3">
    <w:abstractNumId w:val="4"/>
  </w:num>
  <w:num w:numId="34">
    <w:abstractNumId w:val="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90"/>
    <w:rsid w:val="00000C76"/>
    <w:rsid w:val="000031FD"/>
    <w:rsid w:val="00004F9D"/>
    <w:rsid w:val="00006653"/>
    <w:rsid w:val="0002747B"/>
    <w:rsid w:val="0003404C"/>
    <w:rsid w:val="00037F26"/>
    <w:rsid w:val="00044A21"/>
    <w:rsid w:val="000545EB"/>
    <w:rsid w:val="00063988"/>
    <w:rsid w:val="00076C8F"/>
    <w:rsid w:val="00081715"/>
    <w:rsid w:val="000837CD"/>
    <w:rsid w:val="000872A9"/>
    <w:rsid w:val="000A25D0"/>
    <w:rsid w:val="000B0E37"/>
    <w:rsid w:val="000D29CC"/>
    <w:rsid w:val="000D4593"/>
    <w:rsid w:val="000E1FA9"/>
    <w:rsid w:val="000E63F4"/>
    <w:rsid w:val="000E6678"/>
    <w:rsid w:val="000E7141"/>
    <w:rsid w:val="000F471A"/>
    <w:rsid w:val="000F4EF8"/>
    <w:rsid w:val="000F4FD5"/>
    <w:rsid w:val="001010C9"/>
    <w:rsid w:val="001427FD"/>
    <w:rsid w:val="00183679"/>
    <w:rsid w:val="00191E2C"/>
    <w:rsid w:val="001B1AF9"/>
    <w:rsid w:val="001B4DA8"/>
    <w:rsid w:val="001C2C7E"/>
    <w:rsid w:val="001D6D2C"/>
    <w:rsid w:val="001E191A"/>
    <w:rsid w:val="001E25D5"/>
    <w:rsid w:val="001E61F2"/>
    <w:rsid w:val="00216A5E"/>
    <w:rsid w:val="00231510"/>
    <w:rsid w:val="00234626"/>
    <w:rsid w:val="002427F6"/>
    <w:rsid w:val="002471D0"/>
    <w:rsid w:val="002521EE"/>
    <w:rsid w:val="00257115"/>
    <w:rsid w:val="002578E5"/>
    <w:rsid w:val="00265A10"/>
    <w:rsid w:val="002729CD"/>
    <w:rsid w:val="0027349E"/>
    <w:rsid w:val="00274922"/>
    <w:rsid w:val="00285942"/>
    <w:rsid w:val="002B27D3"/>
    <w:rsid w:val="002D30C2"/>
    <w:rsid w:val="002E3846"/>
    <w:rsid w:val="002F74A5"/>
    <w:rsid w:val="00314E02"/>
    <w:rsid w:val="00316BED"/>
    <w:rsid w:val="0034483D"/>
    <w:rsid w:val="00345250"/>
    <w:rsid w:val="00356DAD"/>
    <w:rsid w:val="00372EF0"/>
    <w:rsid w:val="003762D2"/>
    <w:rsid w:val="003844CE"/>
    <w:rsid w:val="003852CD"/>
    <w:rsid w:val="003853E1"/>
    <w:rsid w:val="0039154B"/>
    <w:rsid w:val="00395401"/>
    <w:rsid w:val="003A28B6"/>
    <w:rsid w:val="003E2B61"/>
    <w:rsid w:val="003E5454"/>
    <w:rsid w:val="003F1917"/>
    <w:rsid w:val="003F3779"/>
    <w:rsid w:val="003F407F"/>
    <w:rsid w:val="00413032"/>
    <w:rsid w:val="00415E15"/>
    <w:rsid w:val="00425FFB"/>
    <w:rsid w:val="0042646E"/>
    <w:rsid w:val="004349F7"/>
    <w:rsid w:val="004354F8"/>
    <w:rsid w:val="00443368"/>
    <w:rsid w:val="00450A36"/>
    <w:rsid w:val="00450EDA"/>
    <w:rsid w:val="00457CBB"/>
    <w:rsid w:val="00457FD5"/>
    <w:rsid w:val="00461EBB"/>
    <w:rsid w:val="00462CF8"/>
    <w:rsid w:val="004731E6"/>
    <w:rsid w:val="00473EDD"/>
    <w:rsid w:val="004750E1"/>
    <w:rsid w:val="00475A02"/>
    <w:rsid w:val="00481960"/>
    <w:rsid w:val="00492706"/>
    <w:rsid w:val="004961DF"/>
    <w:rsid w:val="004B74C7"/>
    <w:rsid w:val="004C52A5"/>
    <w:rsid w:val="004C57BC"/>
    <w:rsid w:val="004D24A3"/>
    <w:rsid w:val="004D289F"/>
    <w:rsid w:val="004D4376"/>
    <w:rsid w:val="004F3742"/>
    <w:rsid w:val="00510FBD"/>
    <w:rsid w:val="00513161"/>
    <w:rsid w:val="00514EA1"/>
    <w:rsid w:val="00515F69"/>
    <w:rsid w:val="00530E0B"/>
    <w:rsid w:val="00541501"/>
    <w:rsid w:val="00567097"/>
    <w:rsid w:val="005722CF"/>
    <w:rsid w:val="00580AE1"/>
    <w:rsid w:val="00584028"/>
    <w:rsid w:val="005911C1"/>
    <w:rsid w:val="005972E0"/>
    <w:rsid w:val="005A103F"/>
    <w:rsid w:val="005B48DC"/>
    <w:rsid w:val="005D3166"/>
    <w:rsid w:val="005E0867"/>
    <w:rsid w:val="005E0B90"/>
    <w:rsid w:val="005F13F9"/>
    <w:rsid w:val="005F315C"/>
    <w:rsid w:val="00600F93"/>
    <w:rsid w:val="00614B76"/>
    <w:rsid w:val="00614CFD"/>
    <w:rsid w:val="00626C8A"/>
    <w:rsid w:val="0066004B"/>
    <w:rsid w:val="00661F33"/>
    <w:rsid w:val="00663BE5"/>
    <w:rsid w:val="00665D0D"/>
    <w:rsid w:val="00667E1A"/>
    <w:rsid w:val="00680C7C"/>
    <w:rsid w:val="00696FC4"/>
    <w:rsid w:val="006A0A84"/>
    <w:rsid w:val="006A568C"/>
    <w:rsid w:val="006B55AB"/>
    <w:rsid w:val="006C7E72"/>
    <w:rsid w:val="006D5519"/>
    <w:rsid w:val="00710610"/>
    <w:rsid w:val="00717F2A"/>
    <w:rsid w:val="007236F0"/>
    <w:rsid w:val="00725996"/>
    <w:rsid w:val="007332E9"/>
    <w:rsid w:val="00733D7B"/>
    <w:rsid w:val="007347B9"/>
    <w:rsid w:val="00754045"/>
    <w:rsid w:val="00755AB3"/>
    <w:rsid w:val="007667AB"/>
    <w:rsid w:val="00770120"/>
    <w:rsid w:val="007712FD"/>
    <w:rsid w:val="00784F58"/>
    <w:rsid w:val="00785579"/>
    <w:rsid w:val="00790D27"/>
    <w:rsid w:val="007A01C8"/>
    <w:rsid w:val="007A7291"/>
    <w:rsid w:val="007C6132"/>
    <w:rsid w:val="007C62B8"/>
    <w:rsid w:val="00844159"/>
    <w:rsid w:val="00846E84"/>
    <w:rsid w:val="00851A95"/>
    <w:rsid w:val="00862178"/>
    <w:rsid w:val="008802EF"/>
    <w:rsid w:val="008844F3"/>
    <w:rsid w:val="008A307D"/>
    <w:rsid w:val="008A5B44"/>
    <w:rsid w:val="008B6D62"/>
    <w:rsid w:val="008D7B1E"/>
    <w:rsid w:val="008E5090"/>
    <w:rsid w:val="0090005C"/>
    <w:rsid w:val="00905D4E"/>
    <w:rsid w:val="0090781C"/>
    <w:rsid w:val="009101BB"/>
    <w:rsid w:val="009107BF"/>
    <w:rsid w:val="0092375D"/>
    <w:rsid w:val="009274A7"/>
    <w:rsid w:val="00933F04"/>
    <w:rsid w:val="00935339"/>
    <w:rsid w:val="009377AF"/>
    <w:rsid w:val="00972183"/>
    <w:rsid w:val="009775B9"/>
    <w:rsid w:val="0098001B"/>
    <w:rsid w:val="009819B3"/>
    <w:rsid w:val="00986798"/>
    <w:rsid w:val="00987C23"/>
    <w:rsid w:val="00995320"/>
    <w:rsid w:val="009A12F3"/>
    <w:rsid w:val="009A44F7"/>
    <w:rsid w:val="009A5ECD"/>
    <w:rsid w:val="009B4DF9"/>
    <w:rsid w:val="009D3CD3"/>
    <w:rsid w:val="009E6E3F"/>
    <w:rsid w:val="00A15FDE"/>
    <w:rsid w:val="00A40803"/>
    <w:rsid w:val="00A40CCD"/>
    <w:rsid w:val="00A516F0"/>
    <w:rsid w:val="00A733D8"/>
    <w:rsid w:val="00A75113"/>
    <w:rsid w:val="00A94B0F"/>
    <w:rsid w:val="00AA13D8"/>
    <w:rsid w:val="00AA13E2"/>
    <w:rsid w:val="00AA39FB"/>
    <w:rsid w:val="00AC5ECC"/>
    <w:rsid w:val="00AC62AC"/>
    <w:rsid w:val="00AE058B"/>
    <w:rsid w:val="00B04EC8"/>
    <w:rsid w:val="00B07955"/>
    <w:rsid w:val="00B144F6"/>
    <w:rsid w:val="00B30404"/>
    <w:rsid w:val="00B4234F"/>
    <w:rsid w:val="00B604BE"/>
    <w:rsid w:val="00B736C1"/>
    <w:rsid w:val="00B74002"/>
    <w:rsid w:val="00B754D1"/>
    <w:rsid w:val="00B8601D"/>
    <w:rsid w:val="00B8755D"/>
    <w:rsid w:val="00B95EED"/>
    <w:rsid w:val="00BA0038"/>
    <w:rsid w:val="00BC6CD7"/>
    <w:rsid w:val="00BD5801"/>
    <w:rsid w:val="00BE0248"/>
    <w:rsid w:val="00BE51DD"/>
    <w:rsid w:val="00BF4087"/>
    <w:rsid w:val="00BF4463"/>
    <w:rsid w:val="00C112A6"/>
    <w:rsid w:val="00C14F35"/>
    <w:rsid w:val="00C25170"/>
    <w:rsid w:val="00C26DB3"/>
    <w:rsid w:val="00C3472D"/>
    <w:rsid w:val="00C84B1E"/>
    <w:rsid w:val="00CA7ED3"/>
    <w:rsid w:val="00CB2CC6"/>
    <w:rsid w:val="00CB4CC8"/>
    <w:rsid w:val="00CB63E3"/>
    <w:rsid w:val="00CF0835"/>
    <w:rsid w:val="00CF3391"/>
    <w:rsid w:val="00D013BD"/>
    <w:rsid w:val="00D023C5"/>
    <w:rsid w:val="00D22E69"/>
    <w:rsid w:val="00D23C20"/>
    <w:rsid w:val="00D455C5"/>
    <w:rsid w:val="00D739C4"/>
    <w:rsid w:val="00D91B5C"/>
    <w:rsid w:val="00DE00F9"/>
    <w:rsid w:val="00E124C4"/>
    <w:rsid w:val="00E17099"/>
    <w:rsid w:val="00E2475E"/>
    <w:rsid w:val="00E35535"/>
    <w:rsid w:val="00E41E7E"/>
    <w:rsid w:val="00E5082F"/>
    <w:rsid w:val="00E668AF"/>
    <w:rsid w:val="00E720BF"/>
    <w:rsid w:val="00E8009C"/>
    <w:rsid w:val="00E806A6"/>
    <w:rsid w:val="00E8280C"/>
    <w:rsid w:val="00E831AF"/>
    <w:rsid w:val="00E91B44"/>
    <w:rsid w:val="00EA23B4"/>
    <w:rsid w:val="00EC2E00"/>
    <w:rsid w:val="00ED34D4"/>
    <w:rsid w:val="00EF4784"/>
    <w:rsid w:val="00EF4F74"/>
    <w:rsid w:val="00F0450E"/>
    <w:rsid w:val="00F27181"/>
    <w:rsid w:val="00F46090"/>
    <w:rsid w:val="00F605D7"/>
    <w:rsid w:val="00F63BD0"/>
    <w:rsid w:val="00F6455C"/>
    <w:rsid w:val="00F671F5"/>
    <w:rsid w:val="00F76468"/>
    <w:rsid w:val="00F80E43"/>
    <w:rsid w:val="00F81C94"/>
    <w:rsid w:val="00F83492"/>
    <w:rsid w:val="00FA4969"/>
    <w:rsid w:val="00FB65C5"/>
    <w:rsid w:val="00FC343F"/>
    <w:rsid w:val="00FC3F47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E43F9E"/>
  <w15:chartTrackingRefBased/>
  <w15:docId w15:val="{90BAC84E-FC3D-4AB7-8E00-D6156671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CC8"/>
    <w:pPr>
      <w:spacing w:after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F63BD0"/>
    <w:pPr>
      <w:keepNext/>
      <w:numPr>
        <w:numId w:val="1"/>
      </w:numPr>
      <w:spacing w:before="240" w:after="60"/>
      <w:ind w:left="284"/>
      <w:jc w:val="center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00F9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rsid w:val="00600F93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600F93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qFormat/>
    <w:rsid w:val="00600F93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qFormat/>
    <w:rsid w:val="00600F9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600F9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600F9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600F9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63BD0"/>
    <w:rPr>
      <w:b/>
      <w:kern w:val="28"/>
      <w:sz w:val="28"/>
    </w:rPr>
  </w:style>
  <w:style w:type="character" w:customStyle="1" w:styleId="Nadpis2Char">
    <w:name w:val="Nadpis 2 Char"/>
    <w:link w:val="Nadpis2"/>
    <w:uiPriority w:val="9"/>
    <w:semiHidden/>
    <w:rsid w:val="00654D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54D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54D2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54D2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54D2F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654D2F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54D2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54D2F"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semiHidden/>
    <w:rsid w:val="00600F93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semiHidden/>
    <w:rsid w:val="00654D2F"/>
    <w:rPr>
      <w:sz w:val="24"/>
      <w:szCs w:val="20"/>
    </w:rPr>
  </w:style>
  <w:style w:type="paragraph" w:styleId="Zpat">
    <w:name w:val="footer"/>
    <w:basedOn w:val="Normln"/>
    <w:link w:val="ZpatChar"/>
    <w:semiHidden/>
    <w:rsid w:val="00600F93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semiHidden/>
    <w:rsid w:val="00654D2F"/>
    <w:rPr>
      <w:sz w:val="24"/>
      <w:szCs w:val="20"/>
    </w:rPr>
  </w:style>
  <w:style w:type="character" w:styleId="slostrnky">
    <w:name w:val="page number"/>
    <w:semiHidden/>
    <w:rsid w:val="00600F93"/>
    <w:rPr>
      <w:rFonts w:cs="Times New Roman"/>
    </w:rPr>
  </w:style>
  <w:style w:type="paragraph" w:styleId="Nzev">
    <w:name w:val="Title"/>
    <w:basedOn w:val="Normln"/>
    <w:link w:val="NzevChar"/>
    <w:qFormat/>
    <w:rsid w:val="00600F93"/>
    <w:pPr>
      <w:jc w:val="center"/>
    </w:pPr>
    <w:rPr>
      <w:rFonts w:ascii="Arial" w:hAnsi="Arial"/>
      <w:b/>
      <w:sz w:val="40"/>
    </w:rPr>
  </w:style>
  <w:style w:type="character" w:customStyle="1" w:styleId="NzevChar">
    <w:name w:val="Název Char"/>
    <w:link w:val="Nzev"/>
    <w:uiPriority w:val="10"/>
    <w:rsid w:val="00654D2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semiHidden/>
    <w:rsid w:val="00600F93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600F93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54D2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E50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E509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50E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50E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750E1"/>
    <w:rPr>
      <w:sz w:val="24"/>
    </w:rPr>
  </w:style>
  <w:style w:type="paragraph" w:styleId="Zkladntextodsazen">
    <w:name w:val="Body Text Indent"/>
    <w:basedOn w:val="Normln"/>
    <w:link w:val="ZkladntextodsazenChar"/>
    <w:rsid w:val="004750E1"/>
    <w:pPr>
      <w:ind w:left="283"/>
      <w:jc w:val="left"/>
    </w:pPr>
    <w:rPr>
      <w:szCs w:val="24"/>
    </w:rPr>
  </w:style>
  <w:style w:type="character" w:customStyle="1" w:styleId="ZkladntextodsazenChar">
    <w:name w:val="Základní text odsazený Char"/>
    <w:link w:val="Zkladntextodsazen"/>
    <w:rsid w:val="004750E1"/>
    <w:rPr>
      <w:sz w:val="24"/>
      <w:szCs w:val="24"/>
    </w:rPr>
  </w:style>
  <w:style w:type="paragraph" w:styleId="Bezmezer">
    <w:name w:val="No Spacing"/>
    <w:uiPriority w:val="1"/>
    <w:qFormat/>
    <w:rsid w:val="00E8009C"/>
    <w:pPr>
      <w:jc w:val="both"/>
    </w:pPr>
    <w:rPr>
      <w:sz w:val="24"/>
    </w:rPr>
  </w:style>
  <w:style w:type="character" w:customStyle="1" w:styleId="nowrap">
    <w:name w:val="nowrap"/>
    <w:rsid w:val="00B8601D"/>
  </w:style>
  <w:style w:type="character" w:styleId="Siln">
    <w:name w:val="Strong"/>
    <w:uiPriority w:val="22"/>
    <w:qFormat/>
    <w:locked/>
    <w:rsid w:val="00183679"/>
    <w:rPr>
      <w:b/>
      <w:bCs/>
    </w:rPr>
  </w:style>
  <w:style w:type="character" w:customStyle="1" w:styleId="preformatted">
    <w:name w:val="preformatted"/>
    <w:rsid w:val="009377AF"/>
  </w:style>
  <w:style w:type="paragraph" w:styleId="Odstavecseseznamem">
    <w:name w:val="List Paragraph"/>
    <w:basedOn w:val="Normln"/>
    <w:uiPriority w:val="34"/>
    <w:qFormat/>
    <w:rsid w:val="00D455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CC625-B10E-4EFB-AD9E-48A2347C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2679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-</cp:lastModifiedBy>
  <cp:revision>2</cp:revision>
  <cp:lastPrinted>2021-10-04T10:20:00Z</cp:lastPrinted>
  <dcterms:created xsi:type="dcterms:W3CDTF">2021-09-23T13:45:00Z</dcterms:created>
  <dcterms:modified xsi:type="dcterms:W3CDTF">2021-10-20T15:35:00Z</dcterms:modified>
</cp:coreProperties>
</file>