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C1" w:rsidRDefault="00190209">
      <w:pPr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Smlouva o dílo</w:t>
      </w:r>
    </w:p>
    <w:p w:rsidR="00B127C1" w:rsidRDefault="00190209">
      <w:pPr>
        <w:jc w:val="center"/>
      </w:pPr>
      <w:r>
        <w:t>uzavřena podle § 2586 a následujících zákona č. 89/2012 Sb., občanského zákoníku, ve znění pozdějších předpisů</w:t>
      </w:r>
    </w:p>
    <w:p w:rsidR="00B127C1" w:rsidRDefault="00B127C1">
      <w:pPr>
        <w:jc w:val="center"/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Smluvní strany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Gymnázium, Karviná, příspěvková organizace</w:t>
      </w:r>
    </w:p>
    <w:p w:rsidR="00B127C1" w:rsidRDefault="00190209">
      <w:pPr>
        <w:spacing w:after="0"/>
        <w:ind w:left="708"/>
      </w:pPr>
      <w:r>
        <w:t>se sídlem:</w:t>
      </w:r>
      <w:r>
        <w:tab/>
      </w:r>
      <w:r>
        <w:tab/>
        <w:t>Mírová 1442, 735 06 Karviná – Nové Město</w:t>
      </w:r>
    </w:p>
    <w:p w:rsidR="00B127C1" w:rsidRDefault="00190209">
      <w:pPr>
        <w:spacing w:after="0"/>
        <w:ind w:left="708"/>
      </w:pPr>
      <w:r>
        <w:t>Zastoupen:</w:t>
      </w:r>
      <w:r>
        <w:tab/>
      </w:r>
      <w:r>
        <w:tab/>
      </w:r>
      <w:r>
        <w:t>Mgr. Milošem Kučerou, ředitelem školy</w:t>
      </w:r>
    </w:p>
    <w:p w:rsidR="00B127C1" w:rsidRDefault="00190209">
      <w:pPr>
        <w:spacing w:after="0"/>
        <w:ind w:left="708"/>
      </w:pPr>
      <w:r>
        <w:t>IČ:</w:t>
      </w:r>
      <w:r>
        <w:tab/>
      </w:r>
      <w:r>
        <w:tab/>
      </w:r>
      <w:r>
        <w:tab/>
        <w:t>62331795</w:t>
      </w:r>
    </w:p>
    <w:p w:rsidR="00B127C1" w:rsidRDefault="00190209">
      <w:pPr>
        <w:spacing w:after="0"/>
        <w:ind w:left="708"/>
      </w:pPr>
      <w:r>
        <w:t>DIČ:</w:t>
      </w:r>
      <w:r>
        <w:tab/>
      </w:r>
      <w:r>
        <w:tab/>
      </w:r>
      <w:r>
        <w:tab/>
        <w:t>CZ62331795</w:t>
      </w:r>
    </w:p>
    <w:p w:rsidR="00B127C1" w:rsidRDefault="00190209">
      <w:pPr>
        <w:spacing w:after="0"/>
        <w:ind w:left="708"/>
      </w:pPr>
      <w:r>
        <w:t>Bankovní spojení:</w:t>
      </w:r>
      <w:r>
        <w:tab/>
        <w:t>ČSOB Karviná</w:t>
      </w:r>
    </w:p>
    <w:p w:rsidR="00B127C1" w:rsidRDefault="00190209">
      <w:pPr>
        <w:spacing w:after="0"/>
        <w:ind w:left="708"/>
      </w:pPr>
      <w:r>
        <w:t>Číslo účtu:</w:t>
      </w:r>
      <w:r>
        <w:tab/>
      </w:r>
      <w:r>
        <w:tab/>
        <w:t>170524296/0300</w:t>
      </w:r>
    </w:p>
    <w:p w:rsidR="00B127C1" w:rsidRDefault="00190209">
      <w:pPr>
        <w:spacing w:after="0"/>
        <w:ind w:left="708"/>
        <w:rPr>
          <w:b/>
        </w:rPr>
      </w:pPr>
      <w:r>
        <w:rPr>
          <w:b/>
        </w:rPr>
        <w:t>(dále jen objednatel)</w:t>
      </w:r>
    </w:p>
    <w:p w:rsidR="00B127C1" w:rsidRDefault="00B127C1">
      <w:pPr>
        <w:spacing w:after="0"/>
        <w:ind w:left="708"/>
        <w:rPr>
          <w:b/>
        </w:rPr>
      </w:pPr>
    </w:p>
    <w:p w:rsidR="00B127C1" w:rsidRDefault="00190209">
      <w:pPr>
        <w:spacing w:after="0"/>
        <w:ind w:left="708"/>
        <w:jc w:val="center"/>
        <w:rPr>
          <w:b/>
        </w:rPr>
      </w:pPr>
      <w:r>
        <w:rPr>
          <w:b/>
        </w:rPr>
        <w:t>a</w:t>
      </w:r>
    </w:p>
    <w:p w:rsidR="00B127C1" w:rsidRDefault="00B127C1">
      <w:pPr>
        <w:spacing w:after="0"/>
        <w:ind w:left="708"/>
        <w:jc w:val="center"/>
        <w:rPr>
          <w:b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MANAP</w:t>
      </w:r>
    </w:p>
    <w:p w:rsidR="00B127C1" w:rsidRDefault="00190209">
      <w:pPr>
        <w:spacing w:after="0"/>
        <w:ind w:left="708"/>
      </w:pPr>
      <w:r>
        <w:t>Zastoupen:</w:t>
      </w:r>
      <w:r>
        <w:tab/>
      </w:r>
      <w:r>
        <w:tab/>
        <w:t xml:space="preserve">Bohumír </w:t>
      </w:r>
      <w:proofErr w:type="spellStart"/>
      <w:r>
        <w:t>Wanecki</w:t>
      </w:r>
      <w:proofErr w:type="spellEnd"/>
    </w:p>
    <w:p w:rsidR="00B127C1" w:rsidRDefault="00190209">
      <w:pPr>
        <w:spacing w:after="0"/>
        <w:ind w:firstLine="708"/>
      </w:pPr>
      <w:r>
        <w:t>Se sídlem:</w:t>
      </w:r>
      <w:r>
        <w:tab/>
      </w:r>
      <w:r>
        <w:tab/>
        <w:t>Slovenská 2896</w:t>
      </w:r>
    </w:p>
    <w:p w:rsidR="00B127C1" w:rsidRDefault="00190209">
      <w:pPr>
        <w:spacing w:after="0"/>
        <w:ind w:left="2136" w:firstLine="707"/>
      </w:pPr>
      <w:proofErr w:type="gramStart"/>
      <w:r>
        <w:t>Karviná - Hranice</w:t>
      </w:r>
      <w:proofErr w:type="gramEnd"/>
    </w:p>
    <w:p w:rsidR="00B127C1" w:rsidRDefault="00190209">
      <w:pPr>
        <w:spacing w:after="0"/>
        <w:ind w:firstLine="708"/>
      </w:pPr>
      <w:r>
        <w:t>IČ:</w:t>
      </w:r>
      <w:r>
        <w:tab/>
      </w:r>
      <w:r>
        <w:tab/>
      </w:r>
      <w:r>
        <w:tab/>
        <w:t>15404927</w:t>
      </w:r>
    </w:p>
    <w:p w:rsidR="00B127C1" w:rsidRDefault="00190209">
      <w:pPr>
        <w:spacing w:after="0"/>
        <w:ind w:firstLine="708"/>
      </w:pPr>
      <w:r>
        <w:t>DIČ:</w:t>
      </w:r>
      <w:r>
        <w:tab/>
      </w:r>
      <w:r>
        <w:tab/>
      </w:r>
      <w:r>
        <w:tab/>
        <w:t>CZ6403201673</w:t>
      </w:r>
    </w:p>
    <w:p w:rsidR="00B127C1" w:rsidRDefault="00190209">
      <w:pPr>
        <w:spacing w:after="0"/>
        <w:ind w:firstLine="708"/>
      </w:pPr>
      <w:r>
        <w:t xml:space="preserve">Bankovní spojení: </w:t>
      </w:r>
      <w:r>
        <w:tab/>
        <w:t>ČSOB Karviná</w:t>
      </w:r>
    </w:p>
    <w:p w:rsidR="00B127C1" w:rsidRDefault="00190209">
      <w:pPr>
        <w:spacing w:after="0"/>
        <w:ind w:firstLine="708"/>
      </w:pPr>
      <w:r>
        <w:t xml:space="preserve">Číslo účtu: </w:t>
      </w:r>
      <w:r>
        <w:tab/>
      </w:r>
      <w:r>
        <w:tab/>
        <w:t>214700117/0300</w:t>
      </w:r>
    </w:p>
    <w:p w:rsidR="00B127C1" w:rsidRDefault="00190209">
      <w:pPr>
        <w:spacing w:after="0"/>
        <w:ind w:firstLine="708"/>
        <w:rPr>
          <w:b/>
        </w:rPr>
      </w:pPr>
      <w:r>
        <w:rPr>
          <w:b/>
        </w:rPr>
        <w:t>(dále jen zhotovitel)</w:t>
      </w:r>
    </w:p>
    <w:p w:rsidR="00B127C1" w:rsidRDefault="00B127C1">
      <w:pPr>
        <w:spacing w:after="0"/>
        <w:rPr>
          <w:b/>
        </w:rPr>
      </w:pPr>
    </w:p>
    <w:p w:rsidR="00B127C1" w:rsidRDefault="00B127C1">
      <w:pPr>
        <w:spacing w:after="0"/>
        <w:rPr>
          <w:b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Předmět smlouvy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Předmětem této smlouvy je provedení díla – Malby a nátěry v prostorách školy.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Provedením stavby se rozumí úplné, funkční a bezvadné provedení všech stavebních a montážních prací, konstrukcí, dodávek materiálů, technických a technologických zařízení, včetně všech činností spojených s plněním předmětu smlouvy a nezbytných pro uvedení </w:t>
      </w:r>
      <w:r>
        <w:rPr>
          <w:color w:val="000000"/>
          <w:sz w:val="24"/>
          <w:szCs w:val="24"/>
        </w:rPr>
        <w:t>předmětu díla do užívání.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se uzavřenou smlouvou zavazuje předmět díla bez vad a nedodělků převzít ve smluvně sjednané době předání a zaplatit za provedení díla zhotoviteli cenu sjednanou touto smlouvou za podmínek dále stanovených. Smluvní stran</w:t>
      </w:r>
      <w:r>
        <w:rPr>
          <w:color w:val="000000"/>
          <w:sz w:val="24"/>
          <w:szCs w:val="24"/>
        </w:rPr>
        <w:t>y se tedy dohodly, že objednatel má právo odmítnout převzetí stavby i pro ojedinělé drobné vady, které samy o sobě ani ve spojení s jinými nebrání užívání stavby funkčně nebo esteticky, ani její užívání podstatným způsobem neomezují.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je povinen </w:t>
      </w:r>
      <w:r>
        <w:rPr>
          <w:color w:val="000000"/>
          <w:sz w:val="24"/>
          <w:szCs w:val="24"/>
        </w:rPr>
        <w:t>provést dílo vlastním jménem, na vlastní odpovědnost na své nebezpečí.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Vlastnictví díla a nebezpečí škody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vlastníkem zhotovovaného předmětu díla je objednatel.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Vlastníkem zařízení staveniště, včetně používaných strojů a dalších věcí potřebných pro provedení díla, je zhotovitel, který nese nebezpečí škody na těchto věcech.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Veškeré náklady vzniklé v souvislosti s odstraňováním škod nese zhotovitel a tyto náklady ne</w:t>
      </w:r>
      <w:r>
        <w:rPr>
          <w:color w:val="000000"/>
          <w:sz w:val="24"/>
          <w:szCs w:val="24"/>
        </w:rPr>
        <w:t>mají vliv na sjednanou cenu díla. Škodou na díle je ztráta, zničení, poškození nebo znehodnocení věci bez ohledu na to, z jakých příčin k nim došlo.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Nebezpečí škody nebo zničení stavby nese od počátku zhotovitel až do jejího převzetí objednatelem, a to i v</w:t>
      </w:r>
      <w:r>
        <w:rPr>
          <w:color w:val="000000"/>
          <w:sz w:val="24"/>
          <w:szCs w:val="24"/>
        </w:rPr>
        <w:t> případě, že by ke škodě došlo i jinak.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</w:t>
      </w:r>
      <w:r>
        <w:rPr>
          <w:color w:val="000000"/>
          <w:sz w:val="24"/>
          <w:szCs w:val="24"/>
        </w:rPr>
        <w:t>ré zhotovitel použil nebo hodlal použít při provádění díla.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Doba a místo plnění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Místem plnění podle této smlouvy je Gymnázium, Karviná, příspěvková organizace, ul. Mírová 1442, Karviná – Nové Město, 735 06.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provést dílo ve sjednané době:</w:t>
      </w:r>
    </w:p>
    <w:p w:rsidR="00B127C1" w:rsidRPr="00190209" w:rsidRDefault="00190209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b/>
          <w:sz w:val="24"/>
          <w:szCs w:val="24"/>
        </w:rPr>
      </w:pPr>
      <w:r w:rsidRPr="00190209">
        <w:rPr>
          <w:b/>
          <w:sz w:val="24"/>
          <w:szCs w:val="24"/>
        </w:rPr>
        <w:t xml:space="preserve">Zahájení prací – </w:t>
      </w:r>
      <w:r w:rsidRPr="00190209">
        <w:rPr>
          <w:b/>
          <w:sz w:val="24"/>
          <w:szCs w:val="24"/>
        </w:rPr>
        <w:t>říjen 2021</w:t>
      </w:r>
    </w:p>
    <w:p w:rsidR="00B127C1" w:rsidRPr="00190209" w:rsidRDefault="00190209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sz w:val="24"/>
          <w:szCs w:val="24"/>
        </w:rPr>
      </w:pPr>
      <w:r w:rsidRPr="00190209">
        <w:rPr>
          <w:b/>
          <w:sz w:val="24"/>
          <w:szCs w:val="24"/>
        </w:rPr>
        <w:t xml:space="preserve">Ukončení prací – </w:t>
      </w:r>
      <w:r w:rsidRPr="00190209">
        <w:rPr>
          <w:b/>
          <w:sz w:val="24"/>
          <w:szCs w:val="24"/>
        </w:rPr>
        <w:t>prosinec 2021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Zabezpečení zařízení staveniště bude probíhat na náklady zhotovitele, přičemž umístění objektů zařízení staveniště musí být předem </w:t>
      </w:r>
      <w:r>
        <w:rPr>
          <w:sz w:val="24"/>
          <w:szCs w:val="24"/>
        </w:rPr>
        <w:t>odsouhlasené</w:t>
      </w:r>
      <w:r>
        <w:rPr>
          <w:color w:val="000000"/>
          <w:sz w:val="24"/>
          <w:szCs w:val="24"/>
        </w:rPr>
        <w:t xml:space="preserve"> objednatelem.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Staveniště bude vyklizeno a zařízení staveniště bude odstraněno do 5 pracovních dnů od předání a převzetí díla. Při nedodržení tohoto termínu je zhotovitel povinen uhradit objednateli veškeré náklady a škody, které mu tím vznikly.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Dílo bude prováděno průběžně po dobu účinnosti této smlouvy.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Cena díla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cena za dílo provedené v rozsahu uvedeném v čl. 2 této smlouvy je stanovena v souladu se zákonem o cenách a činí</w:t>
      </w:r>
      <w:r>
        <w:rPr>
          <w:sz w:val="24"/>
          <w:szCs w:val="24"/>
        </w:rPr>
        <w:t xml:space="preserve"> - viz. “krycí list soupisu prací”: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4"/>
          <w:szCs w:val="24"/>
        </w:rPr>
      </w:pPr>
    </w:p>
    <w:tbl>
      <w:tblPr>
        <w:tblStyle w:val="a0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4252"/>
      </w:tblGrid>
      <w:tr w:rsidR="00B127C1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1" w:rsidRDefault="0019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bookmarkStart w:id="1" w:name="_GoBack" w:colFirst="1" w:colLast="1"/>
            <w:r>
              <w:rPr>
                <w:color w:val="000000"/>
                <w:sz w:val="24"/>
                <w:szCs w:val="24"/>
              </w:rPr>
              <w:t>Cena bez DPH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1" w:rsidRPr="00190209" w:rsidRDefault="0019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76" w:lineRule="auto"/>
              <w:ind w:left="709" w:hanging="709"/>
              <w:jc w:val="both"/>
              <w:rPr>
                <w:sz w:val="24"/>
                <w:szCs w:val="24"/>
              </w:rPr>
            </w:pPr>
            <w:r w:rsidRPr="00190209">
              <w:rPr>
                <w:sz w:val="24"/>
                <w:szCs w:val="24"/>
              </w:rPr>
              <w:t>199 514,97</w:t>
            </w:r>
            <w:r w:rsidRPr="00190209">
              <w:rPr>
                <w:sz w:val="24"/>
                <w:szCs w:val="24"/>
              </w:rPr>
              <w:t xml:space="preserve"> Kč</w:t>
            </w:r>
          </w:p>
        </w:tc>
      </w:tr>
      <w:tr w:rsidR="00B127C1"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1" w:rsidRDefault="0019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DPH </w:t>
            </w:r>
            <w:proofErr w:type="gramStart"/>
            <w:r>
              <w:rPr>
                <w:color w:val="000000"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1" w:rsidRPr="00190209" w:rsidRDefault="0019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sz w:val="24"/>
                <w:szCs w:val="24"/>
              </w:rPr>
            </w:pPr>
            <w:r w:rsidRPr="00190209">
              <w:rPr>
                <w:sz w:val="24"/>
                <w:szCs w:val="24"/>
              </w:rPr>
              <w:t xml:space="preserve">  </w:t>
            </w:r>
            <w:r w:rsidRPr="00190209">
              <w:rPr>
                <w:sz w:val="24"/>
                <w:szCs w:val="24"/>
              </w:rPr>
              <w:t>41 898,14</w:t>
            </w:r>
            <w:r w:rsidRPr="00190209">
              <w:rPr>
                <w:sz w:val="24"/>
                <w:szCs w:val="24"/>
              </w:rPr>
              <w:t xml:space="preserve"> Kč</w:t>
            </w:r>
          </w:p>
        </w:tc>
      </w:tr>
      <w:tr w:rsidR="00B127C1">
        <w:trPr>
          <w:trHeight w:val="33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1" w:rsidRDefault="0019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09" w:hanging="70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včetně DPH (zaokrouhleno)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7C1" w:rsidRPr="00190209" w:rsidRDefault="0019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b/>
                <w:sz w:val="24"/>
                <w:szCs w:val="24"/>
              </w:rPr>
            </w:pPr>
            <w:r w:rsidRPr="00190209">
              <w:rPr>
                <w:b/>
                <w:sz w:val="24"/>
                <w:szCs w:val="24"/>
              </w:rPr>
              <w:t>241 413,11</w:t>
            </w:r>
            <w:r w:rsidRPr="00190209">
              <w:rPr>
                <w:b/>
                <w:sz w:val="24"/>
                <w:szCs w:val="24"/>
              </w:rPr>
              <w:t xml:space="preserve"> Kč</w:t>
            </w:r>
          </w:p>
        </w:tc>
      </w:tr>
      <w:bookmarkEnd w:id="1"/>
    </w:tbl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1902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dílo je zadáno dle rozpočtu.</w:t>
      </w:r>
    </w:p>
    <w:p w:rsidR="00B127C1" w:rsidRDefault="00190209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ab/>
      </w:r>
      <w:r>
        <w:rPr>
          <w:sz w:val="24"/>
          <w:szCs w:val="24"/>
        </w:rPr>
        <w:t>Cena je stanovena jako cena nejvýše přípustná a platná až do termínu kompletního dokončení a převzetí díla objednatelem. Případné změny cen v souvislosti s vývojem cen nemají vliv na celkovou sjednanou cenu díla.</w:t>
      </w:r>
    </w:p>
    <w:p w:rsidR="00B127C1" w:rsidRDefault="00190209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>
        <w:rPr>
          <w:sz w:val="24"/>
          <w:szCs w:val="24"/>
        </w:rPr>
        <w:tab/>
      </w:r>
      <w:r>
        <w:rPr>
          <w:sz w:val="24"/>
          <w:szCs w:val="24"/>
        </w:rPr>
        <w:t>Zhotovitel je odpovědný za to, že sazba DPH je stanovena v souladu s platnými právními předpisy.</w:t>
      </w:r>
    </w:p>
    <w:p w:rsidR="00B127C1" w:rsidRDefault="00190209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>
        <w:rPr>
          <w:sz w:val="24"/>
          <w:szCs w:val="24"/>
        </w:rPr>
        <w:tab/>
        <w:t xml:space="preserve">V ceně jsou zahrnuty veškeré náklady zhotovitele nezbytné k provedení díla, zejména náklady na provedení prací a dodávek, náklady na vybudování, udržování </w:t>
      </w:r>
      <w:r>
        <w:rPr>
          <w:sz w:val="24"/>
          <w:szCs w:val="24"/>
        </w:rPr>
        <w:t>a odstranění zařízení staveniště, přesun hmot, provedení veškerých zkoušek a revizí nutných k ukončení díla, náklady na energii, vodu, topení spotřebované v době realizace díla, případně další služby nutné k provádění díla, náklady na třídění druhotných su</w:t>
      </w:r>
      <w:r>
        <w:rPr>
          <w:sz w:val="24"/>
          <w:szCs w:val="24"/>
        </w:rPr>
        <w:t>rovin,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</w:t>
      </w:r>
      <w:r>
        <w:rPr>
          <w:sz w:val="24"/>
          <w:szCs w:val="24"/>
        </w:rPr>
        <w:t>ch nákladů a předpokládané zvýšení ceny v závislosti na čase plnění.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Platební podmínky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zálohy nejsou sjednány.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Práce budou hrazeny na základě daňového dokladu vystaveného zhotovitelem (dále jen „faktura“).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Lhůta splatnosti jednotlivé faktury za dílo činí 14 dnů od jejího doručení objednateli.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Faktura zhotovitele bude mít náležitosti daňového dokladu dle příslušných právních předpisů. Smluvní strany se dohodly, že v případě vyúčtuje-li zhotovitel práce nebo d</w:t>
      </w:r>
      <w:r>
        <w:rPr>
          <w:color w:val="000000"/>
          <w:sz w:val="24"/>
          <w:szCs w:val="24"/>
        </w:rPr>
        <w:t>odávky, které neprovedl, vyúčtuje chybně cenu, faktura nebude obsahovat některou povinnou nebo dohodnutou náležitost nebo bude obsahovat nesprávné údaje, je objednatel oprávněn fakturu vrátit zhotoviteli s vyznačením důvodu vrácení. Zhotovitel provede opra</w:t>
      </w:r>
      <w:r>
        <w:rPr>
          <w:color w:val="000000"/>
          <w:sz w:val="24"/>
          <w:szCs w:val="24"/>
        </w:rPr>
        <w:t>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povinnost za</w:t>
      </w:r>
      <w:r>
        <w:rPr>
          <w:color w:val="000000"/>
          <w:sz w:val="24"/>
          <w:szCs w:val="24"/>
        </w:rPr>
        <w:t>platit je splněna dnem odepsání příslušné částky z účtu objednatele.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Jakost díla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se zavazuje k tomu, že celkový souhrn vlastnosti provedeného díla </w:t>
      </w:r>
    </w:p>
    <w:p w:rsidR="00B127C1" w:rsidRDefault="00190209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bude dávat schopnost uspokojit stanovené potřeby, tj. využitelnost, bezpečnost, bezporuchovost, hospodárnost. Smluvní strany se dohodly, že zhotovitel je povinen dílo provést v souladu s touto smlouvou, právními předpisy, příkazy objednatele, projektovou d</w:t>
      </w:r>
      <w:r>
        <w:rPr>
          <w:color w:val="000000"/>
          <w:sz w:val="24"/>
          <w:szCs w:val="24"/>
        </w:rPr>
        <w:t xml:space="preserve">okumentací, zadávací dokumentací, v souladu se schválenými </w:t>
      </w:r>
      <w:r>
        <w:rPr>
          <w:color w:val="000000"/>
          <w:sz w:val="24"/>
          <w:szCs w:val="24"/>
        </w:rPr>
        <w:lastRenderedPageBreak/>
        <w:t>technologickými postupy stanovenými platnými i doporučenými českými nebo evropskými technickými normami, v souladu se současným standardem u používaných technologií a postupu pro tento typ díla tak</w:t>
      </w:r>
      <w:r>
        <w:rPr>
          <w:color w:val="000000"/>
          <w:sz w:val="24"/>
          <w:szCs w:val="24"/>
        </w:rPr>
        <w:t>, aby dodržel kvalitu díla.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Dílo se nesmí odchýlit od ČSN a technických požadavků na výstavbu, dle kterých je projektová dokumentace stavby zpracovaná. Jakékoliv změny musí být předem </w:t>
      </w:r>
      <w:r>
        <w:rPr>
          <w:sz w:val="24"/>
          <w:szCs w:val="24"/>
        </w:rPr>
        <w:t>odsouhlasené</w:t>
      </w:r>
      <w:r>
        <w:rPr>
          <w:color w:val="000000"/>
          <w:sz w:val="24"/>
          <w:szCs w:val="24"/>
        </w:rPr>
        <w:t xml:space="preserve"> objednatelem.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Jakost dodávaných materiálů a konstrukcí bude</w:t>
      </w:r>
      <w:r>
        <w:rPr>
          <w:color w:val="000000"/>
          <w:sz w:val="24"/>
          <w:szCs w:val="24"/>
        </w:rPr>
        <w:t xml:space="preserve"> dokladována předepsaným způsobem při kontrolních prohlídkách a při předání a převzetí díla.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Provádění díla</w:t>
      </w:r>
    </w:p>
    <w:p w:rsidR="00B127C1" w:rsidRDefault="00B127C1">
      <w:pPr>
        <w:spacing w:after="0"/>
        <w:ind w:left="709" w:hanging="709"/>
        <w:jc w:val="both"/>
        <w:rPr>
          <w:b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</w:t>
      </w:r>
      <w:r>
        <w:rPr>
          <w:color w:val="000000"/>
          <w:sz w:val="24"/>
          <w:szCs w:val="24"/>
        </w:rPr>
        <w:t>ých zkoušek.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se zavazuje zabezpečit přístup a příjezd k jednotlivým nemovitostem, pokud to charakter stavby vyžaduje.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Zhotovitel </w:t>
      </w:r>
      <w:r>
        <w:rPr>
          <w:sz w:val="24"/>
          <w:szCs w:val="24"/>
        </w:rPr>
        <w:t>odpovídá</w:t>
      </w:r>
      <w:r>
        <w:rPr>
          <w:color w:val="000000"/>
          <w:sz w:val="24"/>
          <w:szCs w:val="24"/>
        </w:rPr>
        <w:t xml:space="preserve"> za bezpečnost a ochranu všech osob v prostoru staveniště a je povinen zabezpečit jejich vybavení ochrannými</w:t>
      </w:r>
      <w:r>
        <w:rPr>
          <w:color w:val="000000"/>
          <w:sz w:val="24"/>
          <w:szCs w:val="24"/>
        </w:rPr>
        <w:t xml:space="preserve"> pracovními pomůckami.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provádět dílo tak, aby nedošlo k </w:t>
      </w:r>
      <w:r>
        <w:rPr>
          <w:sz w:val="24"/>
          <w:szCs w:val="24"/>
        </w:rPr>
        <w:t>ohrožení</w:t>
      </w:r>
      <w:r>
        <w:rPr>
          <w:color w:val="000000"/>
          <w:sz w:val="24"/>
          <w:szCs w:val="24"/>
        </w:rPr>
        <w:t>, nadměrnému nebo zbytečnému obtěžování okolí stavby. Smluvní strany se dohodly, že zhotovitel odpovídá za škodu, kterou způsobí objednateli či třetím osobám během provád</w:t>
      </w:r>
      <w:r>
        <w:rPr>
          <w:color w:val="000000"/>
          <w:sz w:val="24"/>
          <w:szCs w:val="24"/>
        </w:rPr>
        <w:t>ění díla.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Věci, které jsou potřebné k provedení díla je povinen opatřit zhotovitel.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zhotovitel je povinen zajistit a financovat veškeré subdodavatelské práce a nese za ně odpovědnost, jako by je prováděl sám.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Předání a převze</w:t>
      </w:r>
      <w:r>
        <w:rPr>
          <w:b/>
          <w:color w:val="000000"/>
          <w:sz w:val="28"/>
          <w:szCs w:val="28"/>
        </w:rPr>
        <w:t>tí díla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dílo nebude předáváno a přejímáno po částech.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Dílo bude předáno zápisem o předání a převzetí díla, který sepíše zhotovitel a bude obsahovat zejména označení díla, označení objednatele a zhotovitele, číslo a datum uzavření této smlouvy, zahájení a ukončení prací na díle, prohlášení objednatele, že dílo</w:t>
      </w:r>
      <w:r>
        <w:rPr>
          <w:color w:val="000000"/>
          <w:sz w:val="24"/>
          <w:szCs w:val="24"/>
        </w:rPr>
        <w:t xml:space="preserve"> přejímá/nepřejímá,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předání díla je zhotovitel povinen předat objednateli doklady o řádném provedení díla dle technických norem a předpisů, provedených zkouškách, atestech a dokumentaci podle této smlouvy, včetně prohlášení o shodě.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do 5 dnů po převz</w:t>
      </w:r>
      <w:r>
        <w:rPr>
          <w:color w:val="000000"/>
          <w:sz w:val="24"/>
          <w:szCs w:val="24"/>
        </w:rPr>
        <w:t>etí díla objednatelem odstranit zařízení staveniště a staveniště vyklidit.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Záruční podmínky a vady díla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dílo má vady, zejména jestliže jeho provedení neodpovídá požadavkům uvedeným v této smlouvě, příslušným právním předpisům, technickým normám, jiné dokumentaci vztahující se k provedení díla, příkazům objednatele, nebo pokud ne</w:t>
      </w:r>
      <w:r>
        <w:rPr>
          <w:color w:val="000000"/>
          <w:sz w:val="24"/>
          <w:szCs w:val="24"/>
        </w:rPr>
        <w:t>umožňuje užívání, k němuž bylo určeno a provedeno.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odpovídá za vady, jež má dílo v průběhu výstavby, dále za vady, jež má dílo v době jeho předání a převzetí a vady, které se projeví v záruční době. Za vady díla, které se projeví po záruční době</w:t>
      </w:r>
      <w:r>
        <w:rPr>
          <w:color w:val="000000"/>
          <w:sz w:val="24"/>
          <w:szCs w:val="24"/>
        </w:rPr>
        <w:t>, odpovídá zhotovitel, jestliže byly způsobeny porušením jeho povinností.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Záruční doba na stavbu se sjednává na dobu 24 měsíců. Veškeré dodávky strojů, zařízení, technologie, předměty postupné spotřeby mají záruku shodnou se zárukou poskytovanou výrobcem, </w:t>
      </w:r>
      <w:r>
        <w:rPr>
          <w:color w:val="000000"/>
          <w:sz w:val="24"/>
          <w:szCs w:val="24"/>
        </w:rPr>
        <w:t>zhotovitel však garantuje záruku nejméně 24 měsíců. Výše uvedené záruky platí za předpokladu dodržení všech pravidel provozu a údržby.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se dohodly, že záruční doba začíná běžet dnem převzetí díla objednatelem.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Záruční doba neběží po dobu, po </w:t>
      </w:r>
      <w:r>
        <w:rPr>
          <w:color w:val="000000"/>
          <w:sz w:val="24"/>
          <w:szCs w:val="24"/>
        </w:rPr>
        <w:t>kterou objednatel nemohl předmět díla užívat. Pro ty části díla, které byly v důsledku reklamace objednatele zhotovitelem opraveny, běží záruční doba opětovně od počátku ode dne provedení reklamační opravy.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 písemně oznámí zhotoviteli výskyt vady</w:t>
      </w:r>
      <w:r>
        <w:rPr>
          <w:color w:val="000000"/>
          <w:sz w:val="24"/>
          <w:szCs w:val="24"/>
        </w:rPr>
        <w:t xml:space="preserve"> a vadu popíše. Jakmile objednatel odeslal toto písemné oznámení, má se za to, že požaduje bezplatné odstranění vady, nestanoví-li objednatel jinak.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je povinen nastoupit k odstranění reklamované vady nejpozději do 3 dnů od obdržení oznámení o re</w:t>
      </w:r>
      <w:r>
        <w:rPr>
          <w:color w:val="000000"/>
          <w:sz w:val="24"/>
          <w:szCs w:val="24"/>
        </w:rPr>
        <w:t>klamaci, a to i v případě, že reklamaci neuznává, nedohodnou-li se smluvní strany jinak. V případě havárie je povinen zhotovitel nastoupit k odstranění vady, a to i v případě, že reklamaci neuznává, do 2 hodin od oznámení objednatelem, pokud se smluvní str</w:t>
      </w:r>
      <w:r>
        <w:rPr>
          <w:color w:val="000000"/>
          <w:sz w:val="24"/>
          <w:szCs w:val="24"/>
        </w:rPr>
        <w:t>any nedohodnou jinak.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Náklady na odstranění reklamované vady nese zhotovitel i ve sporných případech až do rozhodnutí soudu.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Vadu je zhotovitel povinen odstranit nejpozději do 2 pracovních dnů od započetí prací, pokud se smluvní strany nedohodnou jinak.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</w:t>
      </w:r>
      <w:r>
        <w:rPr>
          <w:color w:val="000000"/>
          <w:sz w:val="24"/>
          <w:szCs w:val="24"/>
        </w:rPr>
        <w:t>odstraní-li zhotovitel v objednaném stanoveném termínu vadu, na niž se vztahuje záruka, nebo vadu, kterou mělo dílo v době převzetí objednatelem, je objednatel oprávněn pověřit odstraněním vady jinou osobu. Veškeré takto vzniklé náklady je zhotovitel povin</w:t>
      </w:r>
      <w:r>
        <w:rPr>
          <w:color w:val="000000"/>
          <w:sz w:val="24"/>
          <w:szCs w:val="24"/>
        </w:rPr>
        <w:t>en uhradit objednateli.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Provedenou opravu vady zhotovitel objednateli předá písemně.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zabezpečí na své náklady dopravní značení, včetně organizace dopravy po dobu odstraňování vady.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Smluvní pokuty a úroky z prodlení</w:t>
      </w:r>
    </w:p>
    <w:p w:rsidR="00B127C1" w:rsidRDefault="00B127C1">
      <w:pPr>
        <w:spacing w:after="0"/>
        <w:ind w:left="709" w:hanging="709"/>
        <w:jc w:val="both"/>
        <w:rPr>
          <w:b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případě, že zhotovitel </w:t>
      </w:r>
      <w:r>
        <w:rPr>
          <w:sz w:val="24"/>
          <w:szCs w:val="24"/>
        </w:rPr>
        <w:t>neprovedl</w:t>
      </w:r>
      <w:r>
        <w:rPr>
          <w:color w:val="000000"/>
          <w:sz w:val="24"/>
          <w:szCs w:val="24"/>
        </w:rPr>
        <w:t xml:space="preserve"> dílo včas, je povinen zaplatit objednateli smluvní pokutu ve výši 0,05 % z ceny za dílo bez DPH za každý i započatý den prodlení.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Nebude-li faktura uhrazena ve lhůtě splatnosti, je objednatel povinen zaplatit zhotoviteli smluvní pokutu ve výši 0,05 % z dlužné částky za každý i započatý den prodlení.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 nedodržení dohodnuté lhůty k odstranění vady, která se projevila v záruční </w:t>
      </w:r>
      <w:r>
        <w:rPr>
          <w:color w:val="000000"/>
          <w:sz w:val="24"/>
          <w:szCs w:val="24"/>
        </w:rPr>
        <w:t xml:space="preserve">době, je zhotovitel povinen zaplatit objednateli smluvní pokutu ve výši </w:t>
      </w:r>
      <w:proofErr w:type="gramStart"/>
      <w:r>
        <w:rPr>
          <w:color w:val="000000"/>
          <w:sz w:val="24"/>
          <w:szCs w:val="24"/>
        </w:rPr>
        <w:t>0,05%</w:t>
      </w:r>
      <w:proofErr w:type="gramEnd"/>
      <w:r>
        <w:rPr>
          <w:color w:val="000000"/>
          <w:sz w:val="24"/>
          <w:szCs w:val="24"/>
        </w:rPr>
        <w:t xml:space="preserve"> z ceny za dílo bez DPH za každý i započatý den prodlení s odstraněním každé vady.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případě, že závazek provést dílo zanikne před řádným ukončením díla, nezaniká nárok na smluvní</w:t>
      </w:r>
      <w:r>
        <w:rPr>
          <w:color w:val="000000"/>
          <w:sz w:val="24"/>
          <w:szCs w:val="24"/>
        </w:rPr>
        <w:t xml:space="preserve"> pokutu, pokud vznikl dřívějším porušením povinnosti.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Zánik závazku pozdním plněním neznamená zánik nároku na smluvní pokutu za prodlení s plněním.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pokuty se nezapočítávají na náhradu případně vzniklé školy.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pokuty je objednatel oprávněn započíst proti pohledávce zhotovitele.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pokuty sjednané touto smlouvou zaplatí povinná strana nezávisle na zavinění a na tom, zda a v jaké výši vznikne druhé straně škoda, kterou lze vymáhat samostatně.</w:t>
      </w:r>
    </w:p>
    <w:p w:rsidR="00B127C1" w:rsidRDefault="00B127C1">
      <w:pPr>
        <w:spacing w:after="0"/>
        <w:ind w:left="709" w:hanging="709"/>
        <w:jc w:val="both"/>
        <w:rPr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Odsto</w:t>
      </w:r>
      <w:r>
        <w:rPr>
          <w:b/>
          <w:color w:val="000000"/>
          <w:sz w:val="28"/>
          <w:szCs w:val="28"/>
        </w:rPr>
        <w:t>upení od smlouvy</w:t>
      </w:r>
    </w:p>
    <w:p w:rsidR="00B127C1" w:rsidRDefault="00B127C1">
      <w:pPr>
        <w:spacing w:after="0"/>
        <w:ind w:left="709" w:hanging="709"/>
        <w:jc w:val="both"/>
        <w:rPr>
          <w:b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Odstoupení od smlouvy se řídí ustanovením § 2001 a násl. OZ, pokud není dále stanoveno jinak.</w:t>
      </w: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4"/>
          <w:szCs w:val="24"/>
        </w:rPr>
      </w:pPr>
    </w:p>
    <w:p w:rsidR="00B127C1" w:rsidRDefault="001902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Závěrečná ujednání</w:t>
      </w:r>
    </w:p>
    <w:p w:rsidR="00B127C1" w:rsidRDefault="00B127C1">
      <w:pPr>
        <w:spacing w:after="0"/>
        <w:ind w:left="709" w:hanging="709"/>
        <w:jc w:val="both"/>
        <w:rPr>
          <w:b/>
          <w:sz w:val="28"/>
          <w:szCs w:val="28"/>
        </w:rPr>
      </w:pP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se řídí právním řádem České republiky. Smluvní strany se zavazují, že veškeré spory vzniklé v souvislosti s realizací smlouvy budou řešeny nejprve smírnou cestou – dohodou. Nedojde-li k dohodě, budou spory řešeny v soudním řízení před příslušn</w:t>
      </w:r>
      <w:r>
        <w:rPr>
          <w:color w:val="000000"/>
          <w:sz w:val="24"/>
          <w:szCs w:val="24"/>
        </w:rPr>
        <w:t>ými obecnými soudy České republiky.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 není bez předchozího písemného souhlasu objednatele oprávněn postoupit tuto smlouvu, její část nebo práva a povinnosti z této smlouvy třetí osobě.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Změnit nebo doplnit tuto smlouvu mohou smluvní strany pouze fo</w:t>
      </w:r>
      <w:r>
        <w:rPr>
          <w:color w:val="000000"/>
          <w:sz w:val="24"/>
          <w:szCs w:val="24"/>
        </w:rPr>
        <w:t>rmou písemných dodatků, které budou vzestupně číslovány, výslovně prohlášeny za dodatek této smlouvy a podepsány oprávněnými zástupci smluvních stran.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případ, že ustanovení této smlouvy oddělitelné od ostatního obsahu se stane neúčinným nebo neplatným,</w:t>
      </w:r>
      <w:r>
        <w:rPr>
          <w:color w:val="000000"/>
          <w:sz w:val="24"/>
          <w:szCs w:val="24"/>
        </w:rPr>
        <w:t xml:space="preserve"> smluvní strany se zavazují bez zbytečných odkladů nahradit takové ustanovení novým. Případná neplatnost některého z takovýchto ustanovení této smlouvy nemá za následek neplatnost ostatních ustanovení.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Zhotovitel se zavazuje, že jakékoliv informace, které </w:t>
      </w:r>
      <w:r>
        <w:rPr>
          <w:color w:val="000000"/>
          <w:sz w:val="24"/>
          <w:szCs w:val="24"/>
        </w:rPr>
        <w:t xml:space="preserve">se </w:t>
      </w:r>
      <w:r>
        <w:rPr>
          <w:sz w:val="24"/>
          <w:szCs w:val="24"/>
        </w:rPr>
        <w:t>dozvěděl</w:t>
      </w:r>
      <w:r>
        <w:rPr>
          <w:color w:val="000000"/>
          <w:sz w:val="24"/>
          <w:szCs w:val="24"/>
        </w:rPr>
        <w:t xml:space="preserve"> v souvislosti s plněním předmětu smlouvy, neposkytne bez předchozího písemného souhlasu třetím osobám ani je nepoužije v rozporu s účelem této smlouvy, ledaže se jedná o informace, které jsou veřejně přístupné nebo o případ, kdy je zpřístupnění</w:t>
      </w:r>
      <w:r>
        <w:rPr>
          <w:color w:val="000000"/>
          <w:sz w:val="24"/>
          <w:szCs w:val="24"/>
        </w:rPr>
        <w:t xml:space="preserve"> informace vyžadováno zákonem nebo závazným rozhodnutím oprávněného orgánu.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shodně prohlašují, že si tuto smlouvu před jejím podepsáním přečetly, že byla uzavřena po vzájemném projednání, nebyla uzavřena v tísni ani za jednostranně nevýhodný</w:t>
      </w:r>
      <w:r>
        <w:rPr>
          <w:color w:val="000000"/>
          <w:sz w:val="24"/>
          <w:szCs w:val="24"/>
        </w:rPr>
        <w:t>ch podmínek a že se dohodly o celém jejím obsahu, což stvrzují svými podpisy.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Vše, co bylo dohodnuto před uzavřením smlouvy je právně irelevantní a mezi smluvními stranami platí jen to, co je dohodnuto v této písemné smlouvě.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Smluvní strany se dohodly, že </w:t>
      </w:r>
      <w:r>
        <w:rPr>
          <w:color w:val="000000"/>
          <w:sz w:val="24"/>
          <w:szCs w:val="24"/>
        </w:rPr>
        <w:t>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</w:t>
      </w:r>
      <w:r>
        <w:rPr>
          <w:color w:val="000000"/>
          <w:sz w:val="24"/>
          <w:szCs w:val="24"/>
        </w:rPr>
        <w:t>e zákonem „Gymnázium, Karviná, příspěvková organizace".</w:t>
      </w:r>
    </w:p>
    <w:p w:rsidR="00B127C1" w:rsidRDefault="001902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Smlouva je vyhotovena ve dvou stejnopisech s platností originálu, přičemž každá ze smluvních stran obdrží jeden stejnopis.</w:t>
      </w:r>
    </w:p>
    <w:p w:rsidR="00B127C1" w:rsidRDefault="00B127C1">
      <w:pPr>
        <w:spacing w:after="0"/>
        <w:jc w:val="both"/>
        <w:rPr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color w:val="000000"/>
          <w:sz w:val="24"/>
          <w:szCs w:val="24"/>
        </w:rPr>
      </w:pPr>
    </w:p>
    <w:p w:rsidR="00B127C1" w:rsidRDefault="00B127C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rPr>
          <w:color w:val="000000"/>
          <w:sz w:val="24"/>
          <w:szCs w:val="24"/>
        </w:rPr>
      </w:pPr>
    </w:p>
    <w:p w:rsidR="00B127C1" w:rsidRDefault="00190209">
      <w:pPr>
        <w:spacing w:after="0"/>
        <w:rPr>
          <w:sz w:val="24"/>
          <w:szCs w:val="24"/>
        </w:rPr>
      </w:pPr>
      <w:r>
        <w:rPr>
          <w:sz w:val="24"/>
          <w:szCs w:val="24"/>
        </w:rPr>
        <w:t>V Karviné dne 18. 10. 2021.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45720</wp:posOffset>
                </wp:positionV>
                <wp:extent cx="676275" cy="1423670"/>
                <wp:effectExtent l="0" t="0" r="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07769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27C1" w:rsidRDefault="0019020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45720</wp:posOffset>
                </wp:positionV>
                <wp:extent cx="676275" cy="142367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45720</wp:posOffset>
                </wp:positionV>
                <wp:extent cx="1181100" cy="1423670"/>
                <wp:effectExtent l="0" t="0" r="0" b="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4975" y="307769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27C1" w:rsidRDefault="00B127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45720</wp:posOffset>
                </wp:positionV>
                <wp:extent cx="1181100" cy="142367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27C1" w:rsidRDefault="00B127C1">
      <w:pPr>
        <w:spacing w:after="0"/>
        <w:rPr>
          <w:sz w:val="24"/>
          <w:szCs w:val="24"/>
        </w:rPr>
      </w:pPr>
    </w:p>
    <w:p w:rsidR="00B127C1" w:rsidRDefault="00B127C1">
      <w:pPr>
        <w:spacing w:after="0"/>
        <w:rPr>
          <w:sz w:val="24"/>
          <w:szCs w:val="24"/>
        </w:rPr>
      </w:pPr>
    </w:p>
    <w:p w:rsidR="00B127C1" w:rsidRDefault="00B127C1">
      <w:pPr>
        <w:spacing w:after="0"/>
        <w:rPr>
          <w:sz w:val="24"/>
          <w:szCs w:val="24"/>
        </w:rPr>
      </w:pPr>
    </w:p>
    <w:p w:rsidR="00B127C1" w:rsidRDefault="0019020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172720</wp:posOffset>
                </wp:positionV>
                <wp:extent cx="1800225" cy="1423670"/>
                <wp:effectExtent l="0" t="0" r="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5413" y="307769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27C1" w:rsidRDefault="00B127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172720</wp:posOffset>
                </wp:positionV>
                <wp:extent cx="1800225" cy="142367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27C1" w:rsidRDefault="00B127C1">
      <w:pPr>
        <w:spacing w:after="0"/>
        <w:rPr>
          <w:sz w:val="24"/>
          <w:szCs w:val="24"/>
        </w:rPr>
      </w:pPr>
    </w:p>
    <w:p w:rsidR="00B127C1" w:rsidRDefault="00B127C1">
      <w:pPr>
        <w:spacing w:after="0"/>
        <w:rPr>
          <w:sz w:val="24"/>
          <w:szCs w:val="24"/>
        </w:rPr>
      </w:pPr>
    </w:p>
    <w:p w:rsidR="00B127C1" w:rsidRDefault="00190209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……………………………………….</w:t>
      </w:r>
    </w:p>
    <w:p w:rsidR="00B127C1" w:rsidRDefault="00190209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  <w:t>Zhotovitel</w:t>
      </w:r>
    </w:p>
    <w:p w:rsidR="00B127C1" w:rsidRDefault="00190209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Gymnázium, Karviná, příspěvková organizace</w:t>
      </w:r>
      <w:r>
        <w:rPr>
          <w:sz w:val="24"/>
          <w:szCs w:val="24"/>
        </w:rPr>
        <w:tab/>
        <w:t>MANAP</w:t>
      </w:r>
    </w:p>
    <w:p w:rsidR="00B127C1" w:rsidRDefault="00190209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Mgr. Miloš Kučera – ředitel</w:t>
      </w:r>
      <w:r>
        <w:rPr>
          <w:sz w:val="24"/>
          <w:szCs w:val="24"/>
        </w:rPr>
        <w:tab/>
        <w:t xml:space="preserve">Bohumír </w:t>
      </w:r>
      <w:proofErr w:type="spellStart"/>
      <w:r>
        <w:rPr>
          <w:sz w:val="24"/>
          <w:szCs w:val="24"/>
        </w:rPr>
        <w:t>Wanecki</w:t>
      </w:r>
      <w:proofErr w:type="spellEnd"/>
      <w:r>
        <w:rPr>
          <w:sz w:val="24"/>
          <w:szCs w:val="24"/>
        </w:rPr>
        <w:tab/>
      </w:r>
    </w:p>
    <w:sectPr w:rsidR="00B127C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63B94"/>
    <w:multiLevelType w:val="multilevel"/>
    <w:tmpl w:val="B544AAD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124" w:hanging="72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236" w:hanging="1440"/>
      </w:pPr>
    </w:lvl>
    <w:lvl w:ilvl="8">
      <w:start w:val="1"/>
      <w:numFmt w:val="decimal"/>
      <w:lvlText w:val="%1.%2.%3.%4.%5.%6.%7.%8.%9"/>
      <w:lvlJc w:val="left"/>
      <w:pPr>
        <w:ind w:left="458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C1"/>
    <w:rsid w:val="00190209"/>
    <w:rsid w:val="00B1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24CD-92E9-4FA3-8177-FF662704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E28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1B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B6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67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+AXIX9hvgOFxKcg/ZtxTvujDA==">AMUW2mUnpHsny6oi8zDPwyu4QDQFbpIpDP/LN8CW+pbk1LsSMppae5sLaT16ZsRLYB3WoKcYPIQrqcqQOrR6LPvP+0uGdiPCeoDKi1pbOqqldq3jZre3rUdppXJld63GauafuBI7KV2I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2144</Words>
  <Characters>12653</Characters>
  <Application>Microsoft Office Word</Application>
  <DocSecurity>0</DocSecurity>
  <Lines>105</Lines>
  <Paragraphs>29</Paragraphs>
  <ScaleCrop>false</ScaleCrop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Vrbková</dc:creator>
  <cp:lastModifiedBy>Crhová</cp:lastModifiedBy>
  <cp:revision>3</cp:revision>
  <dcterms:created xsi:type="dcterms:W3CDTF">2018-07-12T06:01:00Z</dcterms:created>
  <dcterms:modified xsi:type="dcterms:W3CDTF">2021-10-12T10:01:00Z</dcterms:modified>
</cp:coreProperties>
</file>