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4" w:rsidRPr="006368D9" w:rsidRDefault="003865AB" w:rsidP="00F31EB4">
      <w:pPr>
        <w:jc w:val="right"/>
      </w:pPr>
      <w:r w:rsidRPr="006368D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3810</wp:posOffset>
            </wp:positionV>
            <wp:extent cx="1895475" cy="1228725"/>
            <wp:effectExtent l="0" t="0" r="9525" b="9525"/>
            <wp:wrapSquare wrapText="bothSides"/>
            <wp:docPr id="2" name="obrázek 2" descr="5_Kooperativ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_Kooperativa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C04539" w:rsidRPr="006368D9" w:rsidRDefault="00C04539" w:rsidP="00C04539">
      <w:pPr>
        <w:pStyle w:val="Zkladntext32"/>
        <w:spacing w:line="240" w:lineRule="auto"/>
        <w:jc w:val="right"/>
        <w:rPr>
          <w:rFonts w:ascii="Koop Office" w:hAnsi="Koop Office" w:cs="Arial"/>
          <w:i/>
        </w:rPr>
      </w:pPr>
      <w:r w:rsidRPr="006368D9">
        <w:rPr>
          <w:rFonts w:ascii="Koop Office" w:hAnsi="Koop Office" w:cs="Arial"/>
          <w:b/>
          <w:bCs/>
          <w:i/>
        </w:rPr>
        <w:tab/>
      </w:r>
    </w:p>
    <w:p w:rsidR="00C04539" w:rsidRPr="006368D9" w:rsidRDefault="00C04539" w:rsidP="00C04539">
      <w:pPr>
        <w:tabs>
          <w:tab w:val="left" w:pos="-720"/>
          <w:tab w:val="left" w:pos="3600"/>
        </w:tabs>
        <w:jc w:val="right"/>
        <w:rPr>
          <w:rFonts w:cs="Arial"/>
          <w:i/>
          <w:iCs/>
          <w:sz w:val="20"/>
          <w:szCs w:val="20"/>
        </w:rPr>
      </w:pPr>
      <w:r w:rsidRPr="006368D9">
        <w:rPr>
          <w:rFonts w:cs="Arial"/>
          <w:i/>
          <w:iCs/>
          <w:sz w:val="20"/>
          <w:szCs w:val="20"/>
        </w:rPr>
        <w:t xml:space="preserve">  </w:t>
      </w:r>
    </w:p>
    <w:p w:rsidR="000E51F6" w:rsidRPr="006368D9" w:rsidRDefault="000E51F6" w:rsidP="00D7357B">
      <w:pPr>
        <w:pStyle w:val="Zkladntext32"/>
        <w:tabs>
          <w:tab w:val="left" w:pos="7740"/>
        </w:tabs>
        <w:spacing w:line="240" w:lineRule="auto"/>
        <w:rPr>
          <w:rFonts w:ascii="Koop Office" w:hAnsi="Koop Office" w:cs="Arial"/>
          <w:b/>
          <w:bCs/>
          <w:i/>
        </w:rPr>
      </w:pPr>
    </w:p>
    <w:p w:rsidR="00D7357B" w:rsidRPr="006368D9" w:rsidRDefault="00D7357B" w:rsidP="00D7357B">
      <w:pPr>
        <w:rPr>
          <w:rFonts w:cs="Arial"/>
          <w:b/>
          <w:sz w:val="32"/>
        </w:rPr>
      </w:pPr>
      <w:bookmarkStart w:id="0" w:name="Priloha_1"/>
      <w:bookmarkEnd w:id="0"/>
      <w:r w:rsidRPr="006368D9">
        <w:rPr>
          <w:rFonts w:cs="Arial"/>
          <w:b/>
          <w:sz w:val="32"/>
        </w:rPr>
        <w:t xml:space="preserve">Pojistná smlouva č. </w:t>
      </w:r>
      <w:r w:rsidR="008A49EC">
        <w:rPr>
          <w:rFonts w:cs="Arial"/>
          <w:b/>
          <w:sz w:val="32"/>
        </w:rPr>
        <w:t>772</w:t>
      </w:r>
      <w:r w:rsidR="0079413E">
        <w:rPr>
          <w:rFonts w:cs="Arial"/>
          <w:b/>
          <w:sz w:val="32"/>
        </w:rPr>
        <w:t>10</w:t>
      </w:r>
      <w:r w:rsidR="000F0454">
        <w:rPr>
          <w:rFonts w:cs="Arial"/>
          <w:b/>
          <w:sz w:val="32"/>
        </w:rPr>
        <w:t>32160</w:t>
      </w:r>
    </w:p>
    <w:p w:rsidR="00D7357B" w:rsidRPr="006368D9" w:rsidRDefault="00D7357B" w:rsidP="00D7357B">
      <w:pPr>
        <w:rPr>
          <w:rFonts w:cs="Arial"/>
        </w:rPr>
      </w:pPr>
      <w:r w:rsidRPr="006368D9">
        <w:rPr>
          <w:rFonts w:cs="Arial"/>
          <w:b/>
        </w:rPr>
        <w:t>Úsek pojištění hospodářských rizik</w:t>
      </w:r>
    </w:p>
    <w:p w:rsidR="00D7357B" w:rsidRPr="006368D9" w:rsidRDefault="00D7357B" w:rsidP="00D7357B">
      <w:pPr>
        <w:rPr>
          <w:rFonts w:cs="Arial"/>
        </w:rPr>
      </w:pPr>
    </w:p>
    <w:p w:rsidR="00D7357B" w:rsidRPr="006368D9" w:rsidRDefault="00D7357B" w:rsidP="00C76E11">
      <w:pPr>
        <w:spacing w:line="360" w:lineRule="auto"/>
        <w:rPr>
          <w:rFonts w:cs="Arial"/>
          <w:b/>
          <w:spacing w:val="20"/>
          <w:sz w:val="32"/>
        </w:rPr>
      </w:pPr>
      <w:r w:rsidRPr="006368D9">
        <w:rPr>
          <w:rFonts w:cs="Arial"/>
          <w:b/>
          <w:spacing w:val="20"/>
          <w:sz w:val="32"/>
        </w:rPr>
        <w:t xml:space="preserve">Kooperativa pojišťovna, a.s., </w:t>
      </w:r>
      <w:proofErr w:type="spellStart"/>
      <w:r w:rsidRPr="006368D9">
        <w:rPr>
          <w:rFonts w:cs="Arial"/>
          <w:b/>
          <w:spacing w:val="20"/>
          <w:sz w:val="32"/>
        </w:rPr>
        <w:t>Vienna</w:t>
      </w:r>
      <w:proofErr w:type="spellEnd"/>
      <w:r w:rsidRPr="006368D9">
        <w:rPr>
          <w:rFonts w:cs="Arial"/>
          <w:b/>
          <w:spacing w:val="20"/>
          <w:sz w:val="32"/>
        </w:rPr>
        <w:t xml:space="preserve"> </w:t>
      </w:r>
      <w:proofErr w:type="spellStart"/>
      <w:r w:rsidRPr="006368D9">
        <w:rPr>
          <w:rFonts w:cs="Arial"/>
          <w:b/>
          <w:spacing w:val="20"/>
          <w:sz w:val="32"/>
        </w:rPr>
        <w:t>Insurance</w:t>
      </w:r>
      <w:proofErr w:type="spellEnd"/>
      <w:r w:rsidRPr="006368D9">
        <w:rPr>
          <w:rFonts w:cs="Arial"/>
          <w:b/>
          <w:spacing w:val="20"/>
          <w:sz w:val="32"/>
        </w:rPr>
        <w:t xml:space="preserve"> Group</w:t>
      </w:r>
    </w:p>
    <w:p w:rsidR="00D7357B" w:rsidRPr="006368D9" w:rsidRDefault="00D7357B" w:rsidP="00C76E11">
      <w:pPr>
        <w:spacing w:line="360" w:lineRule="auto"/>
        <w:rPr>
          <w:rFonts w:cs="Arial"/>
          <w:b/>
        </w:rPr>
      </w:pPr>
      <w:r w:rsidRPr="006368D9">
        <w:rPr>
          <w:rFonts w:cs="Arial"/>
          <w:b/>
        </w:rPr>
        <w:t xml:space="preserve">se sídlem </w:t>
      </w:r>
      <w:r w:rsidR="00A70018" w:rsidRPr="006368D9">
        <w:rPr>
          <w:rFonts w:cs="Arial"/>
          <w:b/>
        </w:rPr>
        <w:t>Praha 8, Pobřežní 665/21, PSČ 186 00</w:t>
      </w:r>
      <w:r w:rsidRPr="006368D9">
        <w:rPr>
          <w:rFonts w:cs="Arial"/>
          <w:b/>
        </w:rPr>
        <w:t xml:space="preserve">, Česká republika </w:t>
      </w:r>
    </w:p>
    <w:p w:rsidR="00D7357B" w:rsidRPr="006368D9" w:rsidRDefault="00D7357B" w:rsidP="00C76E11">
      <w:pPr>
        <w:spacing w:line="360" w:lineRule="auto"/>
        <w:rPr>
          <w:rFonts w:cs="Arial"/>
          <w:b/>
        </w:rPr>
      </w:pPr>
      <w:r w:rsidRPr="006368D9">
        <w:rPr>
          <w:rFonts w:cs="Arial"/>
          <w:b/>
        </w:rPr>
        <w:t>IČ</w:t>
      </w:r>
      <w:r w:rsidR="00D86F64" w:rsidRPr="006368D9">
        <w:rPr>
          <w:rFonts w:cs="Arial"/>
          <w:b/>
        </w:rPr>
        <w:t>O</w:t>
      </w:r>
      <w:r w:rsidRPr="006368D9">
        <w:rPr>
          <w:rFonts w:cs="Arial"/>
          <w:b/>
        </w:rPr>
        <w:t xml:space="preserve">: 47116617 </w:t>
      </w:r>
    </w:p>
    <w:p w:rsidR="00D7357B" w:rsidRPr="006368D9" w:rsidRDefault="00D7357B" w:rsidP="00C76E11">
      <w:pPr>
        <w:spacing w:line="360" w:lineRule="auto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zapsaná v obchodním rejstříku u Městského soudu v Praze, </w:t>
      </w:r>
      <w:proofErr w:type="spellStart"/>
      <w:r w:rsidRPr="006368D9">
        <w:rPr>
          <w:rFonts w:cs="Arial"/>
          <w:sz w:val="20"/>
        </w:rPr>
        <w:t>sp</w:t>
      </w:r>
      <w:proofErr w:type="spellEnd"/>
      <w:r w:rsidRPr="006368D9">
        <w:rPr>
          <w:rFonts w:cs="Arial"/>
          <w:sz w:val="20"/>
        </w:rPr>
        <w:t>. zn. B 1897</w:t>
      </w:r>
    </w:p>
    <w:p w:rsidR="00D7357B" w:rsidRPr="006368D9" w:rsidRDefault="00D7357B" w:rsidP="00C76E11">
      <w:pPr>
        <w:spacing w:line="360" w:lineRule="auto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(dále jen </w:t>
      </w:r>
      <w:r w:rsidR="00D86F64" w:rsidRPr="00C76E11">
        <w:rPr>
          <w:rFonts w:cs="Arial"/>
          <w:b/>
          <w:sz w:val="20"/>
        </w:rPr>
        <w:t>„</w:t>
      </w:r>
      <w:r w:rsidRPr="006368D9">
        <w:rPr>
          <w:rFonts w:cs="Arial"/>
          <w:b/>
          <w:sz w:val="20"/>
        </w:rPr>
        <w:t>pojistitel</w:t>
      </w:r>
      <w:r w:rsidR="001C2A7F" w:rsidRPr="006368D9">
        <w:rPr>
          <w:rFonts w:cs="Arial"/>
          <w:b/>
          <w:sz w:val="20"/>
        </w:rPr>
        <w:t>“</w:t>
      </w:r>
      <w:r w:rsidRPr="006368D9">
        <w:rPr>
          <w:rFonts w:cs="Arial"/>
          <w:sz w:val="20"/>
        </w:rPr>
        <w:t>),</w:t>
      </w:r>
    </w:p>
    <w:p w:rsidR="00DC7E9B" w:rsidRDefault="00D7357B" w:rsidP="00C76E11">
      <w:pPr>
        <w:pStyle w:val="Zkladntextodsazen3"/>
        <w:spacing w:after="0" w:line="360" w:lineRule="auto"/>
        <w:ind w:left="0"/>
        <w:rPr>
          <w:rFonts w:ascii="Koop Office" w:hAnsi="Koop Office" w:cs="Arial"/>
          <w:sz w:val="20"/>
        </w:rPr>
      </w:pPr>
      <w:r w:rsidRPr="006368D9">
        <w:rPr>
          <w:rFonts w:ascii="Koop Office" w:hAnsi="Koop Office" w:cs="Arial"/>
          <w:sz w:val="20"/>
        </w:rPr>
        <w:t>zastoupený na základě zmocnění níže podepsanými osobami</w:t>
      </w:r>
    </w:p>
    <w:p w:rsidR="00DC7E9B" w:rsidRPr="00DC7E9B" w:rsidRDefault="00DC7E9B" w:rsidP="00C76E11">
      <w:pPr>
        <w:pStyle w:val="Zkladntextodsazen3"/>
        <w:spacing w:after="0" w:line="360" w:lineRule="auto"/>
        <w:ind w:left="0"/>
        <w:rPr>
          <w:rFonts w:ascii="Koop Office" w:hAnsi="Koop Office" w:cs="Arial"/>
          <w:sz w:val="20"/>
          <w:szCs w:val="20"/>
        </w:rPr>
      </w:pPr>
      <w:r w:rsidRPr="00DC7E9B">
        <w:rPr>
          <w:rFonts w:ascii="Koop Office" w:hAnsi="Koop Office" w:cs="Arial"/>
          <w:sz w:val="20"/>
          <w:szCs w:val="20"/>
        </w:rPr>
        <w:t>Ing. Roman Vaněk, vedoucí referátu pojištění hosp</w:t>
      </w:r>
      <w:r w:rsidR="00C76E11">
        <w:rPr>
          <w:rFonts w:ascii="Koop Office" w:hAnsi="Koop Office" w:cs="Arial"/>
          <w:sz w:val="20"/>
          <w:szCs w:val="20"/>
        </w:rPr>
        <w:t xml:space="preserve">odářských </w:t>
      </w:r>
      <w:r w:rsidRPr="00DC7E9B">
        <w:rPr>
          <w:rFonts w:ascii="Koop Office" w:hAnsi="Koop Office" w:cs="Arial"/>
          <w:sz w:val="20"/>
          <w:szCs w:val="20"/>
        </w:rPr>
        <w:t>rizik</w:t>
      </w:r>
    </w:p>
    <w:p w:rsidR="00DC7E9B" w:rsidRPr="00DC7E9B" w:rsidRDefault="00DC7E9B" w:rsidP="00C76E11">
      <w:pPr>
        <w:pStyle w:val="Zkladntextodsazen3"/>
        <w:spacing w:after="0" w:line="360" w:lineRule="auto"/>
        <w:ind w:left="0"/>
        <w:rPr>
          <w:rFonts w:ascii="Koop Office" w:hAnsi="Koop Office" w:cs="Arial"/>
          <w:sz w:val="20"/>
          <w:szCs w:val="20"/>
        </w:rPr>
      </w:pPr>
      <w:r w:rsidRPr="00DC7E9B">
        <w:rPr>
          <w:rFonts w:ascii="Koop Office" w:hAnsi="Koop Office" w:cs="Arial"/>
          <w:sz w:val="20"/>
          <w:szCs w:val="20"/>
        </w:rPr>
        <w:t xml:space="preserve">Radek Pospíšil, </w:t>
      </w:r>
      <w:proofErr w:type="spellStart"/>
      <w:r w:rsidRPr="00DC7E9B">
        <w:rPr>
          <w:rFonts w:ascii="Koop Office" w:hAnsi="Koop Office" w:cs="Arial"/>
          <w:sz w:val="20"/>
          <w:szCs w:val="20"/>
        </w:rPr>
        <w:t>underwriter</w:t>
      </w:r>
      <w:proofErr w:type="spellEnd"/>
    </w:p>
    <w:p w:rsidR="00DC7E9B" w:rsidRPr="00476947" w:rsidRDefault="00DC7E9B" w:rsidP="00C76E11">
      <w:pPr>
        <w:rPr>
          <w:rFonts w:cs="Arial"/>
          <w:sz w:val="20"/>
        </w:rPr>
      </w:pPr>
      <w:r w:rsidRPr="00476947">
        <w:rPr>
          <w:rFonts w:cs="Arial"/>
          <w:sz w:val="20"/>
        </w:rPr>
        <w:t xml:space="preserve">Pracoviště: </w:t>
      </w:r>
      <w:r w:rsidRPr="00476947">
        <w:rPr>
          <w:sz w:val="20"/>
        </w:rPr>
        <w:t xml:space="preserve">Kooperativa pojišťovna, a.s., </w:t>
      </w:r>
      <w:proofErr w:type="spellStart"/>
      <w:r w:rsidRPr="00476947">
        <w:rPr>
          <w:sz w:val="20"/>
        </w:rPr>
        <w:t>Vienna</w:t>
      </w:r>
      <w:proofErr w:type="spellEnd"/>
      <w:r w:rsidRPr="00476947">
        <w:rPr>
          <w:sz w:val="20"/>
        </w:rPr>
        <w:t xml:space="preserve"> </w:t>
      </w:r>
      <w:proofErr w:type="spellStart"/>
      <w:r w:rsidRPr="00476947">
        <w:rPr>
          <w:sz w:val="20"/>
        </w:rPr>
        <w:t>Insurance</w:t>
      </w:r>
      <w:proofErr w:type="spellEnd"/>
      <w:r w:rsidRPr="00476947">
        <w:rPr>
          <w:sz w:val="20"/>
        </w:rPr>
        <w:t xml:space="preserve"> Group</w:t>
      </w:r>
      <w:r w:rsidRPr="00476947">
        <w:rPr>
          <w:rFonts w:cs="Arial"/>
          <w:sz w:val="20"/>
        </w:rPr>
        <w:t>, Brno, Nádražní 14, PSČ 602</w:t>
      </w:r>
      <w:r>
        <w:rPr>
          <w:rFonts w:cs="Arial"/>
          <w:sz w:val="20"/>
        </w:rPr>
        <w:t xml:space="preserve"> </w:t>
      </w:r>
      <w:r w:rsidRPr="00476947">
        <w:rPr>
          <w:rFonts w:cs="Arial"/>
          <w:sz w:val="20"/>
        </w:rPr>
        <w:t>00</w:t>
      </w:r>
    </w:p>
    <w:p w:rsidR="002C1CE1" w:rsidRDefault="002C1CE1" w:rsidP="00D7357B">
      <w:pPr>
        <w:rPr>
          <w:rFonts w:cs="Arial"/>
          <w:sz w:val="20"/>
        </w:rPr>
      </w:pPr>
    </w:p>
    <w:p w:rsidR="00D80B06" w:rsidRDefault="00D80B06" w:rsidP="00D7357B">
      <w:pPr>
        <w:rPr>
          <w:rFonts w:cs="Arial"/>
          <w:sz w:val="20"/>
        </w:rPr>
      </w:pPr>
    </w:p>
    <w:p w:rsidR="00D80B06" w:rsidRDefault="00D80B06" w:rsidP="00D7357B">
      <w:pPr>
        <w:rPr>
          <w:rFonts w:cs="Arial"/>
          <w:sz w:val="20"/>
        </w:rPr>
      </w:pPr>
    </w:p>
    <w:p w:rsidR="00D80B06" w:rsidRDefault="00D80B06" w:rsidP="00D7357B">
      <w:pPr>
        <w:rPr>
          <w:rFonts w:cs="Arial"/>
          <w:sz w:val="20"/>
        </w:rPr>
      </w:pPr>
    </w:p>
    <w:p w:rsidR="00D7357B" w:rsidRPr="006368D9" w:rsidRDefault="00D7357B" w:rsidP="00D7357B">
      <w:pPr>
        <w:pStyle w:val="Zkladntext32"/>
        <w:tabs>
          <w:tab w:val="clear" w:pos="-720"/>
        </w:tabs>
        <w:spacing w:line="240" w:lineRule="auto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a</w:t>
      </w:r>
    </w:p>
    <w:p w:rsidR="002C1CE1" w:rsidRDefault="002C1CE1" w:rsidP="00D7357B">
      <w:pPr>
        <w:rPr>
          <w:rFonts w:cs="Arial"/>
          <w:sz w:val="20"/>
        </w:rPr>
      </w:pPr>
    </w:p>
    <w:p w:rsidR="00D80B06" w:rsidRDefault="00D80B06" w:rsidP="00D7357B">
      <w:pPr>
        <w:rPr>
          <w:rFonts w:cs="Arial"/>
          <w:sz w:val="20"/>
        </w:rPr>
      </w:pPr>
    </w:p>
    <w:p w:rsidR="00D80B06" w:rsidRDefault="00D80B06" w:rsidP="00D7357B">
      <w:pPr>
        <w:rPr>
          <w:rFonts w:cs="Arial"/>
          <w:sz w:val="20"/>
        </w:rPr>
      </w:pPr>
    </w:p>
    <w:p w:rsidR="00D80B06" w:rsidRDefault="00D80B06" w:rsidP="00D7357B">
      <w:pPr>
        <w:rPr>
          <w:rFonts w:cs="Arial"/>
          <w:sz w:val="20"/>
        </w:rPr>
      </w:pPr>
    </w:p>
    <w:p w:rsidR="0089021D" w:rsidRPr="00311EEA" w:rsidRDefault="00131C4D" w:rsidP="0089021D">
      <w:pPr>
        <w:suppressAutoHyphens/>
        <w:spacing w:line="360" w:lineRule="auto"/>
        <w:jc w:val="both"/>
        <w:rPr>
          <w:b/>
          <w:spacing w:val="-4"/>
          <w:sz w:val="30"/>
        </w:rPr>
      </w:pPr>
      <w:r w:rsidRPr="00225D05">
        <w:rPr>
          <w:b/>
          <w:spacing w:val="-4"/>
          <w:sz w:val="30"/>
        </w:rPr>
        <w:t>Pohřební a hřbitovní služby města Brna, a.s</w:t>
      </w:r>
      <w:r w:rsidR="0089021D" w:rsidRPr="00311EEA">
        <w:rPr>
          <w:b/>
          <w:spacing w:val="-4"/>
          <w:sz w:val="30"/>
        </w:rPr>
        <w:t>.</w:t>
      </w:r>
    </w:p>
    <w:p w:rsidR="0089021D" w:rsidRPr="00D80B06" w:rsidRDefault="0089021D" w:rsidP="0089021D">
      <w:pPr>
        <w:suppressAutoHyphens/>
        <w:spacing w:line="360" w:lineRule="auto"/>
        <w:jc w:val="both"/>
        <w:rPr>
          <w:b/>
          <w:spacing w:val="-2"/>
          <w:szCs w:val="22"/>
        </w:rPr>
      </w:pPr>
      <w:r w:rsidRPr="00D80B06">
        <w:rPr>
          <w:b/>
          <w:spacing w:val="-2"/>
          <w:szCs w:val="22"/>
        </w:rPr>
        <w:t xml:space="preserve">se sídlem </w:t>
      </w:r>
      <w:r w:rsidR="00131C4D" w:rsidRPr="00D80B06">
        <w:rPr>
          <w:b/>
          <w:spacing w:val="-4"/>
          <w:szCs w:val="22"/>
        </w:rPr>
        <w:t>Koliště 1909/7,602 00 Brno</w:t>
      </w:r>
      <w:r w:rsidRPr="00D80B06">
        <w:rPr>
          <w:b/>
          <w:spacing w:val="-2"/>
          <w:szCs w:val="22"/>
        </w:rPr>
        <w:t>, Česká republika</w:t>
      </w:r>
    </w:p>
    <w:p w:rsidR="00C660F2" w:rsidRPr="00180ECA" w:rsidRDefault="00C660F2" w:rsidP="00C660F2">
      <w:pPr>
        <w:pStyle w:val="Zkladntext3"/>
        <w:spacing w:after="0" w:line="360" w:lineRule="auto"/>
        <w:rPr>
          <w:rFonts w:ascii="Koop Office" w:hAnsi="Koop Office"/>
          <w:b/>
          <w:sz w:val="22"/>
          <w:szCs w:val="22"/>
        </w:rPr>
      </w:pPr>
      <w:r w:rsidRPr="00180ECA">
        <w:rPr>
          <w:rFonts w:ascii="Koop Office" w:hAnsi="Koop Office"/>
          <w:b/>
          <w:sz w:val="22"/>
          <w:szCs w:val="22"/>
        </w:rPr>
        <w:t>IČ</w:t>
      </w:r>
      <w:r>
        <w:rPr>
          <w:rFonts w:ascii="Koop Office" w:hAnsi="Koop Office"/>
          <w:b/>
          <w:sz w:val="22"/>
          <w:szCs w:val="22"/>
        </w:rPr>
        <w:t>O</w:t>
      </w:r>
      <w:r w:rsidRPr="00180ECA">
        <w:rPr>
          <w:rFonts w:ascii="Koop Office" w:hAnsi="Koop Office"/>
          <w:b/>
          <w:sz w:val="22"/>
          <w:szCs w:val="22"/>
        </w:rPr>
        <w:t xml:space="preserve">: </w:t>
      </w:r>
      <w:r w:rsidR="00131C4D">
        <w:rPr>
          <w:rFonts w:ascii="Koop Office" w:hAnsi="Koop Office"/>
          <w:b/>
          <w:sz w:val="22"/>
          <w:szCs w:val="22"/>
        </w:rPr>
        <w:t>60713330</w:t>
      </w:r>
    </w:p>
    <w:p w:rsidR="00C660F2" w:rsidRPr="006368D9" w:rsidRDefault="00C660F2" w:rsidP="00C660F2">
      <w:pPr>
        <w:spacing w:line="360" w:lineRule="auto"/>
        <w:jc w:val="both"/>
        <w:rPr>
          <w:rFonts w:cs="Arial"/>
          <w:b/>
          <w:sz w:val="20"/>
        </w:rPr>
      </w:pPr>
      <w:r w:rsidRPr="006368D9">
        <w:rPr>
          <w:rFonts w:cs="Arial"/>
          <w:sz w:val="20"/>
        </w:rPr>
        <w:t xml:space="preserve">zapsaný(á) v obchodním rejstříku u </w:t>
      </w:r>
      <w:r w:rsidR="0089021D">
        <w:rPr>
          <w:rFonts w:cs="Arial"/>
          <w:sz w:val="20"/>
        </w:rPr>
        <w:t>Krajského</w:t>
      </w:r>
      <w:r w:rsidR="006E2E9B" w:rsidRPr="009168F5">
        <w:rPr>
          <w:color w:val="000000"/>
          <w:sz w:val="20"/>
          <w:szCs w:val="20"/>
        </w:rPr>
        <w:t xml:space="preserve"> soud</w:t>
      </w:r>
      <w:r w:rsidR="006E2E9B">
        <w:rPr>
          <w:color w:val="000000"/>
          <w:sz w:val="20"/>
          <w:szCs w:val="20"/>
        </w:rPr>
        <w:t>u</w:t>
      </w:r>
      <w:r w:rsidR="006E2E9B" w:rsidRPr="009168F5">
        <w:rPr>
          <w:color w:val="000000"/>
          <w:sz w:val="20"/>
          <w:szCs w:val="20"/>
        </w:rPr>
        <w:t xml:space="preserve"> v </w:t>
      </w:r>
      <w:r w:rsidR="0089021D">
        <w:rPr>
          <w:color w:val="000000"/>
          <w:sz w:val="20"/>
          <w:szCs w:val="20"/>
        </w:rPr>
        <w:t>Brně</w:t>
      </w:r>
      <w:r w:rsidR="006E2E9B" w:rsidRPr="009168F5">
        <w:rPr>
          <w:color w:val="000000"/>
          <w:sz w:val="20"/>
          <w:szCs w:val="20"/>
        </w:rPr>
        <w:t xml:space="preserve">, </w:t>
      </w:r>
      <w:proofErr w:type="spellStart"/>
      <w:r w:rsidR="006E2E9B" w:rsidRPr="009168F5">
        <w:rPr>
          <w:color w:val="000000"/>
          <w:sz w:val="20"/>
          <w:szCs w:val="20"/>
        </w:rPr>
        <w:t>sp</w:t>
      </w:r>
      <w:proofErr w:type="spellEnd"/>
      <w:r w:rsidR="006E2E9B" w:rsidRPr="009168F5">
        <w:rPr>
          <w:color w:val="000000"/>
          <w:sz w:val="20"/>
          <w:szCs w:val="20"/>
        </w:rPr>
        <w:t xml:space="preserve">. zn. </w:t>
      </w:r>
      <w:r w:rsidR="00D80B06" w:rsidRPr="00225D05">
        <w:rPr>
          <w:sz w:val="20"/>
        </w:rPr>
        <w:t>B 5828</w:t>
      </w:r>
    </w:p>
    <w:p w:rsidR="00C660F2" w:rsidRPr="006368D9" w:rsidRDefault="00C660F2" w:rsidP="00C660F2">
      <w:pPr>
        <w:spacing w:line="360" w:lineRule="auto"/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 xml:space="preserve">(dále jen </w:t>
      </w:r>
      <w:r w:rsidRPr="00C76E11">
        <w:rPr>
          <w:rFonts w:cs="Arial"/>
          <w:b/>
          <w:bCs/>
          <w:sz w:val="20"/>
        </w:rPr>
        <w:t>„</w:t>
      </w:r>
      <w:r w:rsidRPr="006368D9">
        <w:rPr>
          <w:rFonts w:cs="Arial"/>
          <w:b/>
          <w:sz w:val="20"/>
        </w:rPr>
        <w:t>pojistník“</w:t>
      </w:r>
      <w:r w:rsidRPr="006368D9">
        <w:rPr>
          <w:rFonts w:cs="Arial"/>
          <w:bCs/>
          <w:sz w:val="20"/>
        </w:rPr>
        <w:t>)</w:t>
      </w:r>
    </w:p>
    <w:p w:rsidR="00C660F2" w:rsidRPr="006368D9" w:rsidRDefault="00C660F2" w:rsidP="00C660F2">
      <w:pPr>
        <w:spacing w:line="360" w:lineRule="auto"/>
        <w:jc w:val="both"/>
        <w:rPr>
          <w:rFonts w:cs="Arial"/>
          <w:bCs/>
          <w:sz w:val="20"/>
        </w:rPr>
      </w:pPr>
      <w:r w:rsidRPr="006368D9">
        <w:rPr>
          <w:rFonts w:cs="Arial"/>
          <w:bCs/>
          <w:sz w:val="20"/>
        </w:rPr>
        <w:t>zastoupený</w:t>
      </w:r>
      <w:r>
        <w:rPr>
          <w:rFonts w:cs="Arial"/>
          <w:bCs/>
          <w:sz w:val="20"/>
        </w:rPr>
        <w:t xml:space="preserve">: </w:t>
      </w:r>
      <w:r w:rsidR="00D80B06">
        <w:rPr>
          <w:spacing w:val="-2"/>
          <w:sz w:val="20"/>
        </w:rPr>
        <w:t>Mgr. Michal Tomášek, ředitel</w:t>
      </w:r>
    </w:p>
    <w:p w:rsidR="006E2E9B" w:rsidRDefault="006E2E9B" w:rsidP="006E2E9B">
      <w:pPr>
        <w:rPr>
          <w:rFonts w:cs="Arial"/>
          <w:b/>
          <w:sz w:val="20"/>
        </w:rPr>
      </w:pPr>
    </w:p>
    <w:p w:rsidR="00D80B06" w:rsidRPr="006368D9" w:rsidRDefault="00D80B06" w:rsidP="006E2E9B">
      <w:pPr>
        <w:rPr>
          <w:rFonts w:cs="Arial"/>
          <w:b/>
          <w:sz w:val="20"/>
        </w:rPr>
      </w:pPr>
    </w:p>
    <w:p w:rsidR="006E2E9B" w:rsidRPr="006368D9" w:rsidRDefault="006E2E9B" w:rsidP="006E2E9B">
      <w:pPr>
        <w:ind w:left="284" w:hanging="284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uzavírají </w:t>
      </w:r>
    </w:p>
    <w:p w:rsidR="006E2E9B" w:rsidRPr="006368D9" w:rsidRDefault="006E2E9B" w:rsidP="006E2E9B">
      <w:pPr>
        <w:pStyle w:val="Zkladntext32"/>
        <w:spacing w:line="240" w:lineRule="auto"/>
        <w:rPr>
          <w:rFonts w:ascii="Koop Office" w:hAnsi="Koop Office" w:cs="Arial"/>
        </w:rPr>
      </w:pPr>
    </w:p>
    <w:p w:rsidR="006E2E9B" w:rsidRPr="006368D9" w:rsidRDefault="006E2E9B" w:rsidP="006E2E9B">
      <w:pPr>
        <w:pStyle w:val="Zkladntext32"/>
        <w:spacing w:line="240" w:lineRule="auto"/>
        <w:jc w:val="both"/>
        <w:rPr>
          <w:rFonts w:ascii="Koop Office" w:hAnsi="Koop Office" w:cs="Arial"/>
          <w:b/>
        </w:rPr>
      </w:pPr>
      <w:r w:rsidRPr="006368D9">
        <w:rPr>
          <w:rFonts w:ascii="Koop Office" w:hAnsi="Koop Office" w:cs="Arial"/>
        </w:rPr>
        <w:t>ve smyslu zákona č. 89/2012 Sb., občanského zákoníku, tuto pojistnou smlouvu, která spolu s pojistnými podmínkami pojistitele a přílohami, na které se tato pojistná smlouva odvolává, tvoří nedílný celek.</w:t>
      </w:r>
    </w:p>
    <w:p w:rsidR="006E2E9B" w:rsidRDefault="006E2E9B" w:rsidP="006E2E9B">
      <w:pPr>
        <w:rPr>
          <w:rFonts w:cs="Arial"/>
          <w:sz w:val="20"/>
        </w:rPr>
      </w:pPr>
    </w:p>
    <w:p w:rsidR="006E2E9B" w:rsidRDefault="006E2E9B" w:rsidP="006E2E9B">
      <w:pPr>
        <w:pStyle w:val="Zkladntext2"/>
        <w:spacing w:after="0" w:line="240" w:lineRule="auto"/>
        <w:rPr>
          <w:rFonts w:ascii="Koop Office" w:hAnsi="Koop Office"/>
          <w:sz w:val="20"/>
        </w:rPr>
      </w:pPr>
    </w:p>
    <w:p w:rsidR="00D80B06" w:rsidRDefault="00D80B06" w:rsidP="006E2E9B">
      <w:pPr>
        <w:pStyle w:val="Zkladntext2"/>
        <w:spacing w:after="0" w:line="240" w:lineRule="auto"/>
        <w:rPr>
          <w:rFonts w:ascii="Koop Office" w:hAnsi="Koop Office"/>
          <w:sz w:val="20"/>
        </w:rPr>
      </w:pPr>
    </w:p>
    <w:p w:rsidR="00D80B06" w:rsidRDefault="00D80B06" w:rsidP="006E2E9B">
      <w:pPr>
        <w:pStyle w:val="Zkladntext2"/>
        <w:spacing w:after="0" w:line="240" w:lineRule="auto"/>
        <w:rPr>
          <w:rFonts w:ascii="Koop Office" w:hAnsi="Koop Office"/>
          <w:sz w:val="20"/>
        </w:rPr>
      </w:pPr>
    </w:p>
    <w:p w:rsidR="00D80B06" w:rsidRDefault="00D80B06" w:rsidP="006E2E9B">
      <w:pPr>
        <w:pStyle w:val="Zkladntext2"/>
        <w:spacing w:after="0" w:line="240" w:lineRule="auto"/>
        <w:rPr>
          <w:rFonts w:ascii="Koop Office" w:hAnsi="Koop Office"/>
          <w:sz w:val="20"/>
        </w:rPr>
      </w:pPr>
    </w:p>
    <w:p w:rsidR="00D80B06" w:rsidRDefault="00D80B06" w:rsidP="006E2E9B">
      <w:pPr>
        <w:pStyle w:val="Zkladntext2"/>
        <w:spacing w:after="0" w:line="240" w:lineRule="auto"/>
        <w:rPr>
          <w:rFonts w:ascii="Koop Office" w:hAnsi="Koop Office"/>
          <w:sz w:val="20"/>
        </w:rPr>
      </w:pP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lastRenderedPageBreak/>
        <w:t>Článek I.</w:t>
      </w:r>
    </w:p>
    <w:p w:rsidR="00D7357B" w:rsidRPr="006368D9" w:rsidRDefault="00D7357B" w:rsidP="00D7357B">
      <w:pPr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Úvodní ustanovení</w:t>
      </w:r>
    </w:p>
    <w:p w:rsidR="006E2E9B" w:rsidRDefault="006E2E9B" w:rsidP="00C934AD">
      <w:pPr>
        <w:keepNext/>
        <w:numPr>
          <w:ilvl w:val="0"/>
          <w:numId w:val="13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>
        <w:rPr>
          <w:rFonts w:cs="Arial"/>
          <w:sz w:val="20"/>
        </w:rPr>
        <w:t>Pojištěným je</w:t>
      </w:r>
      <w:r w:rsidR="00355863">
        <w:rPr>
          <w:rFonts w:cs="Arial"/>
          <w:sz w:val="20"/>
        </w:rPr>
        <w:t xml:space="preserve"> pojistník.</w:t>
      </w:r>
    </w:p>
    <w:p w:rsidR="000A10CA" w:rsidRPr="00EC7610" w:rsidRDefault="00C660F2" w:rsidP="00C934AD">
      <w:pPr>
        <w:keepNext/>
        <w:numPr>
          <w:ilvl w:val="0"/>
          <w:numId w:val="17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K pojištění se vztahují: Všeobecné pojistné podmínky (dále jen „VPP“), Zvláštní pojistné podmínky (dále jen „ZPP“) a Dodatkové pojistné podmínky (dále jen „DPP“</w:t>
      </w:r>
      <w:r w:rsidR="00D7357B" w:rsidRPr="00EC7610">
        <w:rPr>
          <w:rFonts w:cs="Arial"/>
          <w:sz w:val="20"/>
        </w:rPr>
        <w:t>).</w:t>
      </w:r>
    </w:p>
    <w:p w:rsidR="00D7357B" w:rsidRPr="006368D9" w:rsidRDefault="00D7357B" w:rsidP="002856FD">
      <w:pPr>
        <w:pStyle w:val="Styl10bTunZarovnatdobloku"/>
      </w:pPr>
      <w:r w:rsidRPr="006368D9">
        <w:t xml:space="preserve">Všeobecné pojistné podmínky </w:t>
      </w:r>
    </w:p>
    <w:p w:rsidR="00D7357B" w:rsidRPr="006368D9" w:rsidRDefault="002327ED" w:rsidP="00C54170">
      <w:pPr>
        <w:pStyle w:val="Styl10bZarovnatdobloku"/>
      </w:pPr>
      <w:r>
        <w:tab/>
      </w:r>
      <w:r w:rsidR="00D7357B" w:rsidRPr="006368D9">
        <w:t>VPP P-100/</w:t>
      </w:r>
      <w:r w:rsidR="00661D7E" w:rsidRPr="006368D9">
        <w:t>14</w:t>
      </w:r>
      <w:r w:rsidR="00326953" w:rsidRPr="006368D9">
        <w:t xml:space="preserve"> </w:t>
      </w:r>
      <w:r w:rsidR="00A40B91" w:rsidRPr="006368D9">
        <w:t>-</w:t>
      </w:r>
      <w:r w:rsidR="00D7357B" w:rsidRPr="006368D9">
        <w:t xml:space="preserve"> pro p</w:t>
      </w:r>
      <w:r w:rsidR="00A40B91" w:rsidRPr="006368D9">
        <w:t>ojištění majetku a odpovědnosti</w:t>
      </w:r>
    </w:p>
    <w:p w:rsidR="00877895" w:rsidRPr="00817936" w:rsidRDefault="00877895" w:rsidP="00A07993">
      <w:pPr>
        <w:keepNext/>
        <w:tabs>
          <w:tab w:val="left" w:pos="-720"/>
          <w:tab w:val="left" w:pos="426"/>
        </w:tabs>
        <w:spacing w:before="120"/>
        <w:ind w:left="425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ab/>
      </w:r>
      <w:r w:rsidR="00D7357B" w:rsidRPr="00817936">
        <w:rPr>
          <w:rFonts w:cs="Arial"/>
          <w:b/>
          <w:bCs/>
          <w:sz w:val="20"/>
        </w:rPr>
        <w:t>Zvláštní pojistné podmínky</w:t>
      </w:r>
    </w:p>
    <w:p w:rsidR="00180ECA" w:rsidRPr="00817936" w:rsidRDefault="00180ECA" w:rsidP="00180ECA">
      <w:pPr>
        <w:keepNext/>
        <w:tabs>
          <w:tab w:val="left" w:pos="426"/>
        </w:tabs>
        <w:ind w:left="425"/>
        <w:rPr>
          <w:rFonts w:cs="Arial"/>
          <w:sz w:val="20"/>
        </w:rPr>
      </w:pPr>
      <w:r w:rsidRPr="00817936">
        <w:rPr>
          <w:rFonts w:cs="Arial"/>
          <w:bCs/>
          <w:sz w:val="20"/>
        </w:rPr>
        <w:t>ZPP</w:t>
      </w:r>
      <w:r w:rsidRPr="00817936">
        <w:rPr>
          <w:rFonts w:cs="Arial"/>
          <w:sz w:val="20"/>
        </w:rPr>
        <w:t xml:space="preserve"> P-150/14 - pro živelní pojištění</w:t>
      </w:r>
    </w:p>
    <w:p w:rsidR="00180ECA" w:rsidRPr="00D80B06" w:rsidRDefault="00180ECA" w:rsidP="00180ECA">
      <w:pPr>
        <w:keepNext/>
        <w:tabs>
          <w:tab w:val="left" w:pos="426"/>
        </w:tabs>
        <w:ind w:left="425"/>
        <w:rPr>
          <w:rFonts w:cs="Arial"/>
          <w:sz w:val="20"/>
          <w:szCs w:val="20"/>
        </w:rPr>
      </w:pPr>
      <w:r w:rsidRPr="00D80B06">
        <w:rPr>
          <w:rFonts w:cs="Arial"/>
          <w:bCs/>
          <w:sz w:val="20"/>
          <w:szCs w:val="20"/>
        </w:rPr>
        <w:t>ZPP</w:t>
      </w:r>
      <w:r w:rsidRPr="00D80B06">
        <w:rPr>
          <w:rFonts w:cs="Arial"/>
          <w:sz w:val="20"/>
          <w:szCs w:val="20"/>
        </w:rPr>
        <w:t xml:space="preserve"> P-200/14 - pro pojištění pro případ odcizení</w:t>
      </w:r>
    </w:p>
    <w:p w:rsidR="00D80B06" w:rsidRPr="00D80B06" w:rsidRDefault="00D80B06" w:rsidP="00D80B06">
      <w:pPr>
        <w:ind w:left="426"/>
        <w:rPr>
          <w:sz w:val="20"/>
          <w:szCs w:val="20"/>
        </w:rPr>
      </w:pPr>
      <w:r w:rsidRPr="00D80B06">
        <w:rPr>
          <w:sz w:val="20"/>
          <w:szCs w:val="20"/>
        </w:rPr>
        <w:t>ZPP P-250/14 -</w:t>
      </w:r>
      <w:r>
        <w:rPr>
          <w:sz w:val="20"/>
          <w:szCs w:val="20"/>
        </w:rPr>
        <w:t xml:space="preserve"> </w:t>
      </w:r>
      <w:r w:rsidRPr="00D80B06">
        <w:rPr>
          <w:sz w:val="20"/>
          <w:szCs w:val="20"/>
        </w:rPr>
        <w:t>pro pojištění skla</w:t>
      </w:r>
    </w:p>
    <w:p w:rsidR="00890623" w:rsidRPr="00D80B06" w:rsidRDefault="00890623" w:rsidP="00890623">
      <w:pPr>
        <w:keepNext/>
        <w:tabs>
          <w:tab w:val="left" w:pos="426"/>
        </w:tabs>
        <w:ind w:left="425"/>
        <w:rPr>
          <w:b/>
          <w:color w:val="FF00FF"/>
          <w:sz w:val="20"/>
          <w:szCs w:val="20"/>
        </w:rPr>
      </w:pPr>
      <w:r w:rsidRPr="00D80B06">
        <w:rPr>
          <w:rFonts w:cs="Arial"/>
          <w:bCs/>
          <w:sz w:val="20"/>
          <w:szCs w:val="20"/>
        </w:rPr>
        <w:t>ZPP</w:t>
      </w:r>
      <w:r w:rsidRPr="00D80B06">
        <w:rPr>
          <w:rFonts w:cs="Arial"/>
          <w:sz w:val="20"/>
          <w:szCs w:val="20"/>
        </w:rPr>
        <w:t xml:space="preserve"> P-320/14 - pro pojištění elektronických zařízení</w:t>
      </w:r>
    </w:p>
    <w:p w:rsidR="00CC3FF0" w:rsidRPr="008722A4" w:rsidRDefault="00CC3FF0" w:rsidP="00C800F2">
      <w:pPr>
        <w:keepNext/>
        <w:tabs>
          <w:tab w:val="left" w:pos="-720"/>
          <w:tab w:val="left" w:pos="426"/>
        </w:tabs>
        <w:ind w:left="426"/>
        <w:rPr>
          <w:b/>
          <w:color w:val="FF00FF"/>
          <w:sz w:val="20"/>
          <w:szCs w:val="20"/>
        </w:rPr>
      </w:pPr>
      <w:r w:rsidRPr="008722A4">
        <w:rPr>
          <w:rFonts w:cs="Arial"/>
          <w:bCs/>
          <w:sz w:val="20"/>
        </w:rPr>
        <w:t>ZPP</w:t>
      </w:r>
      <w:r w:rsidRPr="008722A4">
        <w:rPr>
          <w:rFonts w:cs="Arial"/>
          <w:sz w:val="20"/>
        </w:rPr>
        <w:t xml:space="preserve"> P-400/14 - pro pojištění pro případ přerušení nebo omezení provozu</w:t>
      </w:r>
    </w:p>
    <w:p w:rsidR="00C800F2" w:rsidRPr="008722A4" w:rsidRDefault="00C800F2" w:rsidP="00C800F2">
      <w:pPr>
        <w:keepNext/>
        <w:tabs>
          <w:tab w:val="left" w:pos="-720"/>
          <w:tab w:val="left" w:pos="426"/>
        </w:tabs>
        <w:ind w:left="426"/>
        <w:rPr>
          <w:rFonts w:cs="Arial"/>
          <w:b/>
          <w:sz w:val="20"/>
        </w:rPr>
      </w:pPr>
      <w:r w:rsidRPr="008722A4">
        <w:rPr>
          <w:rFonts w:cs="Arial"/>
          <w:bCs/>
          <w:sz w:val="20"/>
        </w:rPr>
        <w:t>ZPP</w:t>
      </w:r>
      <w:r w:rsidRPr="008722A4">
        <w:rPr>
          <w:rFonts w:cs="Arial"/>
          <w:sz w:val="20"/>
        </w:rPr>
        <w:t xml:space="preserve"> P-600/14 - pro pojištění odpovědnosti za újmu</w:t>
      </w:r>
    </w:p>
    <w:p w:rsidR="00D7357B" w:rsidRPr="008722A4" w:rsidRDefault="00A40B91" w:rsidP="00A07993">
      <w:pPr>
        <w:keepNext/>
        <w:tabs>
          <w:tab w:val="left" w:pos="426"/>
        </w:tabs>
        <w:spacing w:before="120"/>
        <w:ind w:left="425"/>
        <w:rPr>
          <w:rFonts w:cs="Arial"/>
          <w:b/>
          <w:bCs/>
          <w:sz w:val="20"/>
        </w:rPr>
      </w:pPr>
      <w:r w:rsidRPr="008722A4">
        <w:rPr>
          <w:rFonts w:cs="Arial"/>
          <w:b/>
          <w:bCs/>
          <w:sz w:val="20"/>
        </w:rPr>
        <w:t>Dodatkové pojistné podmínky</w:t>
      </w:r>
    </w:p>
    <w:p w:rsidR="006A6442" w:rsidRPr="00817936" w:rsidRDefault="006A6442" w:rsidP="00A07993">
      <w:pPr>
        <w:keepNext/>
        <w:tabs>
          <w:tab w:val="left" w:pos="426"/>
        </w:tabs>
        <w:ind w:left="425"/>
        <w:rPr>
          <w:rFonts w:cs="Arial"/>
          <w:sz w:val="20"/>
        </w:rPr>
      </w:pPr>
      <w:r w:rsidRPr="00817936">
        <w:rPr>
          <w:rFonts w:cs="Arial"/>
          <w:sz w:val="20"/>
        </w:rPr>
        <w:t>DPP P-520/</w:t>
      </w:r>
      <w:r w:rsidR="00661D7E" w:rsidRPr="00817936">
        <w:rPr>
          <w:rFonts w:cs="Arial"/>
          <w:sz w:val="20"/>
        </w:rPr>
        <w:t>14</w:t>
      </w:r>
      <w:r w:rsidR="00843283" w:rsidRPr="00817936">
        <w:rPr>
          <w:rFonts w:cs="Arial"/>
          <w:sz w:val="20"/>
        </w:rPr>
        <w:t xml:space="preserve"> </w:t>
      </w:r>
      <w:r w:rsidR="00A40B91" w:rsidRPr="00817936">
        <w:rPr>
          <w:rFonts w:cs="Arial"/>
          <w:sz w:val="20"/>
        </w:rPr>
        <w:t xml:space="preserve">- pro pojištění hospodářských rizik, </w:t>
      </w:r>
      <w:r w:rsidR="00952262" w:rsidRPr="00817936">
        <w:rPr>
          <w:rFonts w:cs="Arial"/>
          <w:sz w:val="20"/>
        </w:rPr>
        <w:t>sestávající se z následujících doložek</w:t>
      </w:r>
      <w:r w:rsidR="00365F74" w:rsidRPr="00817936">
        <w:rPr>
          <w:rFonts w:cs="Arial"/>
          <w:sz w:val="20"/>
        </w:rPr>
        <w:t>:</w:t>
      </w:r>
    </w:p>
    <w:p w:rsidR="0060346E" w:rsidRPr="00817936" w:rsidRDefault="0060346E" w:rsidP="006E6361">
      <w:pPr>
        <w:keepNext/>
        <w:spacing w:before="80"/>
        <w:ind w:left="425"/>
        <w:rPr>
          <w:rFonts w:cs="Arial"/>
          <w:sz w:val="20"/>
        </w:rPr>
      </w:pPr>
      <w:r w:rsidRPr="00817936">
        <w:rPr>
          <w:rFonts w:cs="Arial"/>
          <w:b/>
          <w:sz w:val="20"/>
        </w:rPr>
        <w:t xml:space="preserve">Živel </w:t>
      </w:r>
      <w:r w:rsidRPr="00817936">
        <w:rPr>
          <w:rFonts w:cs="Arial"/>
          <w:b/>
          <w:sz w:val="20"/>
        </w:rPr>
        <w:cr/>
      </w:r>
      <w:r w:rsidRPr="00817936">
        <w:rPr>
          <w:rFonts w:cs="Arial"/>
          <w:sz w:val="20"/>
        </w:rPr>
        <w:t xml:space="preserve">DZ101 - Lehké stavby, dřevostavby </w:t>
      </w:r>
      <w:r w:rsidRPr="00817936">
        <w:rPr>
          <w:sz w:val="20"/>
          <w:szCs w:val="20"/>
        </w:rPr>
        <w:t xml:space="preserve">- </w:t>
      </w:r>
      <w:r w:rsidRPr="00817936">
        <w:rPr>
          <w:rFonts w:cs="Arial"/>
          <w:sz w:val="20"/>
        </w:rPr>
        <w:t>Výluka (1401)</w:t>
      </w:r>
    </w:p>
    <w:p w:rsidR="0098069E" w:rsidRPr="0072086A" w:rsidRDefault="0098069E" w:rsidP="0016278E">
      <w:pPr>
        <w:pStyle w:val="Styl1"/>
        <w:keepNext w:val="0"/>
        <w:ind w:left="426"/>
        <w:jc w:val="left"/>
        <w:rPr>
          <w:rFonts w:ascii="Koop Office" w:hAnsi="Koop Office"/>
          <w:sz w:val="20"/>
          <w:szCs w:val="20"/>
        </w:rPr>
      </w:pPr>
      <w:r w:rsidRPr="0072086A">
        <w:rPr>
          <w:rFonts w:ascii="Koop Office" w:hAnsi="Koop Office" w:cs="Arial"/>
          <w:b w:val="0"/>
          <w:sz w:val="20"/>
          <w:szCs w:val="20"/>
        </w:rPr>
        <w:t>DZ10</w:t>
      </w:r>
      <w:r w:rsidR="001655F4" w:rsidRPr="0072086A">
        <w:rPr>
          <w:rFonts w:ascii="Koop Office" w:hAnsi="Koop Office" w:cs="Arial"/>
          <w:b w:val="0"/>
          <w:sz w:val="20"/>
          <w:szCs w:val="20"/>
        </w:rPr>
        <w:t>6</w:t>
      </w:r>
      <w:r w:rsidRPr="0072086A">
        <w:rPr>
          <w:rFonts w:ascii="Koop Office" w:hAnsi="Koop Office" w:cs="Arial"/>
          <w:b w:val="0"/>
          <w:sz w:val="20"/>
          <w:szCs w:val="20"/>
        </w:rPr>
        <w:t xml:space="preserve"> - </w:t>
      </w:r>
      <w:r w:rsidR="0072086A" w:rsidRPr="0072086A">
        <w:rPr>
          <w:rFonts w:ascii="Koop Office" w:hAnsi="Koop Office"/>
          <w:b w:val="0"/>
          <w:sz w:val="20"/>
          <w:szCs w:val="20"/>
        </w:rPr>
        <w:t>Zásoby a jejich uložení - Vymezení podmínek (1401)</w:t>
      </w:r>
    </w:p>
    <w:p w:rsidR="00B73B77" w:rsidRPr="00817936" w:rsidRDefault="00B73B77" w:rsidP="00B73B77">
      <w:pPr>
        <w:ind w:left="426"/>
        <w:rPr>
          <w:rFonts w:cs="Arial"/>
          <w:bCs/>
          <w:sz w:val="20"/>
        </w:rPr>
      </w:pPr>
      <w:r w:rsidRPr="00817936">
        <w:rPr>
          <w:rFonts w:cs="Arial"/>
          <w:bCs/>
          <w:sz w:val="20"/>
          <w:szCs w:val="20"/>
        </w:rPr>
        <w:t>DZ108</w:t>
      </w:r>
      <w:r w:rsidRPr="00817936">
        <w:rPr>
          <w:rFonts w:cs="Arial"/>
          <w:bCs/>
          <w:sz w:val="20"/>
        </w:rPr>
        <w:t xml:space="preserve"> - Suterén </w:t>
      </w:r>
      <w:r w:rsidRPr="00817936">
        <w:rPr>
          <w:sz w:val="20"/>
          <w:szCs w:val="20"/>
        </w:rPr>
        <w:t xml:space="preserve">- </w:t>
      </w:r>
      <w:r w:rsidRPr="00817936">
        <w:rPr>
          <w:rFonts w:cs="Arial"/>
          <w:bCs/>
          <w:sz w:val="20"/>
        </w:rPr>
        <w:t xml:space="preserve">Výluka </w:t>
      </w:r>
      <w:r w:rsidRPr="00817936">
        <w:rPr>
          <w:rFonts w:cs="Arial"/>
          <w:sz w:val="20"/>
        </w:rPr>
        <w:t>(1401)</w:t>
      </w:r>
    </w:p>
    <w:p w:rsidR="004021A6" w:rsidRPr="000C7F58" w:rsidRDefault="004021A6" w:rsidP="004021A6">
      <w:pPr>
        <w:tabs>
          <w:tab w:val="left" w:pos="426"/>
          <w:tab w:val="left" w:pos="1440"/>
        </w:tabs>
        <w:rPr>
          <w:rFonts w:cs="Arial"/>
          <w:bCs/>
          <w:sz w:val="20"/>
        </w:rPr>
      </w:pPr>
      <w:r w:rsidRPr="000C7F58">
        <w:rPr>
          <w:rFonts w:cs="Arial"/>
          <w:b/>
          <w:color w:val="FF00FF"/>
          <w:sz w:val="20"/>
        </w:rPr>
        <w:tab/>
      </w:r>
      <w:r w:rsidRPr="000C7F58">
        <w:rPr>
          <w:rFonts w:cs="Arial"/>
          <w:bCs/>
          <w:sz w:val="20"/>
          <w:szCs w:val="20"/>
        </w:rPr>
        <w:t>DZ112</w:t>
      </w:r>
      <w:r w:rsidRPr="000C7F58">
        <w:rPr>
          <w:rFonts w:cs="Arial"/>
          <w:bCs/>
          <w:sz w:val="20"/>
        </w:rPr>
        <w:t xml:space="preserve"> </w:t>
      </w:r>
      <w:r w:rsidRPr="000C7F58">
        <w:rPr>
          <w:sz w:val="20"/>
        </w:rPr>
        <w:t xml:space="preserve">- </w:t>
      </w:r>
      <w:proofErr w:type="spellStart"/>
      <w:r w:rsidRPr="000C7F58">
        <w:rPr>
          <w:rFonts w:cs="Arial"/>
          <w:bCs/>
          <w:sz w:val="20"/>
        </w:rPr>
        <w:t>Fotovoltaická</w:t>
      </w:r>
      <w:proofErr w:type="spellEnd"/>
      <w:r w:rsidRPr="000C7F58">
        <w:rPr>
          <w:rFonts w:cs="Arial"/>
          <w:bCs/>
          <w:sz w:val="20"/>
        </w:rPr>
        <w:t xml:space="preserve"> elektrárna - Výluka </w:t>
      </w:r>
      <w:r w:rsidRPr="000C7F58">
        <w:rPr>
          <w:rFonts w:cs="Arial"/>
          <w:sz w:val="20"/>
        </w:rPr>
        <w:t>(1401)</w:t>
      </w:r>
    </w:p>
    <w:p w:rsidR="0060346E" w:rsidRPr="00817936" w:rsidRDefault="0060346E" w:rsidP="006E6361">
      <w:pPr>
        <w:keepNext/>
        <w:tabs>
          <w:tab w:val="left" w:pos="426"/>
        </w:tabs>
        <w:spacing w:before="80"/>
        <w:ind w:left="425"/>
        <w:rPr>
          <w:rFonts w:cs="Arial"/>
          <w:b/>
          <w:sz w:val="20"/>
        </w:rPr>
      </w:pPr>
      <w:r w:rsidRPr="00817936">
        <w:rPr>
          <w:rFonts w:cs="Arial"/>
          <w:b/>
          <w:sz w:val="20"/>
        </w:rPr>
        <w:t>Zabezpečení</w:t>
      </w:r>
    </w:p>
    <w:p w:rsidR="00C660F2" w:rsidRPr="00294551" w:rsidRDefault="00C660F2" w:rsidP="0016278E">
      <w:pPr>
        <w:ind w:left="1315" w:hanging="890"/>
        <w:rPr>
          <w:rFonts w:cs="Arial"/>
          <w:b/>
          <w:bCs/>
          <w:color w:val="FF00FF"/>
          <w:sz w:val="20"/>
          <w:szCs w:val="20"/>
        </w:rPr>
      </w:pPr>
      <w:r w:rsidRPr="00294551">
        <w:rPr>
          <w:rFonts w:cs="Arial"/>
          <w:bCs/>
          <w:sz w:val="20"/>
          <w:szCs w:val="20"/>
        </w:rPr>
        <w:t xml:space="preserve">DOZ101 - Předepsané způsoby zabezpečení pojištěných věcí (netýká se finančních prostředků a cenných </w:t>
      </w:r>
      <w:proofErr w:type="gramStart"/>
      <w:r w:rsidRPr="00294551">
        <w:rPr>
          <w:rFonts w:cs="Arial"/>
          <w:bCs/>
          <w:sz w:val="20"/>
          <w:szCs w:val="20"/>
        </w:rPr>
        <w:t>předmětů) (16</w:t>
      </w:r>
      <w:r w:rsidR="004B2E2C">
        <w:rPr>
          <w:rFonts w:cs="Arial"/>
          <w:bCs/>
          <w:sz w:val="20"/>
          <w:szCs w:val="20"/>
        </w:rPr>
        <w:t>12</w:t>
      </w:r>
      <w:proofErr w:type="gramEnd"/>
      <w:r w:rsidRPr="00294551">
        <w:rPr>
          <w:rFonts w:cs="Arial"/>
          <w:bCs/>
          <w:sz w:val="20"/>
          <w:szCs w:val="20"/>
        </w:rPr>
        <w:t>)</w:t>
      </w:r>
    </w:p>
    <w:p w:rsidR="00C660F2" w:rsidRPr="000C7F58" w:rsidRDefault="00C660F2" w:rsidP="0016278E">
      <w:pPr>
        <w:ind w:left="426"/>
        <w:rPr>
          <w:rFonts w:cs="Arial"/>
          <w:bCs/>
          <w:sz w:val="20"/>
          <w:szCs w:val="20"/>
        </w:rPr>
      </w:pPr>
      <w:r w:rsidRPr="00294551">
        <w:rPr>
          <w:rFonts w:cs="Arial"/>
          <w:bCs/>
          <w:sz w:val="20"/>
          <w:szCs w:val="20"/>
        </w:rPr>
        <w:t>DOZ102 - Předepsané způsoby zabezpečení finančních prostředků a cenných předmětů (1606)</w:t>
      </w:r>
    </w:p>
    <w:p w:rsidR="00E81FB7" w:rsidRPr="000C7F58" w:rsidRDefault="00E81FB7" w:rsidP="00AE732C">
      <w:pPr>
        <w:ind w:left="1321" w:hanging="896"/>
        <w:rPr>
          <w:rFonts w:cs="Arial"/>
          <w:b/>
          <w:bCs/>
          <w:color w:val="FF00FF"/>
          <w:sz w:val="20"/>
          <w:szCs w:val="20"/>
        </w:rPr>
      </w:pPr>
      <w:r w:rsidRPr="000C7F58">
        <w:rPr>
          <w:rFonts w:cs="Arial"/>
          <w:bCs/>
          <w:sz w:val="20"/>
          <w:szCs w:val="20"/>
        </w:rPr>
        <w:t>DOZ104 - Loupež přepravovaných peněz nebo cenin - Předepsané způsoby zabezpečení peněz a cenin přepravovaných osobou provádějící přepravu (1401)</w:t>
      </w:r>
    </w:p>
    <w:p w:rsidR="0060346E" w:rsidRPr="00817936" w:rsidRDefault="0060346E" w:rsidP="00B73B77">
      <w:pPr>
        <w:ind w:left="426"/>
        <w:rPr>
          <w:rFonts w:cs="Arial"/>
          <w:b/>
          <w:bCs/>
          <w:color w:val="FF00FF"/>
          <w:sz w:val="20"/>
          <w:szCs w:val="20"/>
        </w:rPr>
      </w:pPr>
      <w:r w:rsidRPr="00817936">
        <w:rPr>
          <w:rFonts w:cs="Arial"/>
          <w:bCs/>
          <w:sz w:val="20"/>
          <w:szCs w:val="20"/>
        </w:rPr>
        <w:t>DOZ105 - Předepsané způsoby zabezpečení - Výklad pojmů (1401)</w:t>
      </w:r>
    </w:p>
    <w:p w:rsidR="00C660F2" w:rsidRPr="00601C2E" w:rsidRDefault="00C660F2" w:rsidP="0016278E">
      <w:pPr>
        <w:keepNext/>
        <w:spacing w:before="120"/>
        <w:ind w:left="426"/>
        <w:rPr>
          <w:rFonts w:cs="Arial"/>
          <w:b/>
          <w:sz w:val="20"/>
          <w:szCs w:val="20"/>
        </w:rPr>
      </w:pPr>
      <w:r w:rsidRPr="00601C2E">
        <w:rPr>
          <w:rFonts w:cs="Arial"/>
          <w:b/>
          <w:sz w:val="20"/>
          <w:szCs w:val="20"/>
        </w:rPr>
        <w:t>Přerušení nebo omezení provozu</w:t>
      </w:r>
    </w:p>
    <w:p w:rsidR="00355863" w:rsidRPr="00601C2E" w:rsidRDefault="00355863" w:rsidP="004B2E2C">
      <w:pPr>
        <w:tabs>
          <w:tab w:val="left" w:pos="426"/>
          <w:tab w:val="left" w:pos="1276"/>
        </w:tabs>
        <w:ind w:left="1418" w:hanging="992"/>
        <w:rPr>
          <w:sz w:val="20"/>
          <w:szCs w:val="20"/>
        </w:rPr>
      </w:pPr>
      <w:r w:rsidRPr="00601C2E">
        <w:rPr>
          <w:sz w:val="20"/>
          <w:szCs w:val="20"/>
        </w:rPr>
        <w:t>DPR102 -</w:t>
      </w:r>
      <w:r w:rsidRPr="00601C2E">
        <w:rPr>
          <w:sz w:val="20"/>
          <w:szCs w:val="20"/>
        </w:rPr>
        <w:tab/>
        <w:t>Vichřice - Rozšíření rozsahu pojištění (1401)</w:t>
      </w:r>
    </w:p>
    <w:p w:rsidR="00355863" w:rsidRPr="00601C2E" w:rsidRDefault="00355863" w:rsidP="004B2E2C">
      <w:pPr>
        <w:tabs>
          <w:tab w:val="left" w:pos="426"/>
          <w:tab w:val="left" w:pos="1276"/>
        </w:tabs>
        <w:ind w:left="1418" w:hanging="992"/>
        <w:rPr>
          <w:sz w:val="20"/>
          <w:szCs w:val="20"/>
        </w:rPr>
      </w:pPr>
      <w:r w:rsidRPr="00601C2E">
        <w:rPr>
          <w:sz w:val="20"/>
          <w:szCs w:val="20"/>
        </w:rPr>
        <w:t>DPR103 -</w:t>
      </w:r>
      <w:r w:rsidRPr="00601C2E">
        <w:rPr>
          <w:sz w:val="20"/>
          <w:szCs w:val="20"/>
        </w:rPr>
        <w:tab/>
        <w:t>Sesuv, zemětřesení, tíha sněhu nebo námraza - Rozšíření rozsahu pojištění (1401)</w:t>
      </w:r>
    </w:p>
    <w:p w:rsidR="00704FF7" w:rsidRPr="00601C2E" w:rsidRDefault="00704FF7" w:rsidP="006E6361">
      <w:pPr>
        <w:keepNext/>
        <w:tabs>
          <w:tab w:val="left" w:pos="426"/>
        </w:tabs>
        <w:spacing w:before="80"/>
        <w:ind w:left="425"/>
        <w:rPr>
          <w:rFonts w:cs="Arial"/>
          <w:b/>
          <w:sz w:val="20"/>
          <w:szCs w:val="20"/>
        </w:rPr>
      </w:pPr>
      <w:r w:rsidRPr="00601C2E">
        <w:rPr>
          <w:rFonts w:cs="Arial"/>
          <w:b/>
          <w:sz w:val="20"/>
          <w:szCs w:val="20"/>
        </w:rPr>
        <w:t>Odpovědnost za újmu</w:t>
      </w:r>
    </w:p>
    <w:p w:rsidR="004B2E2C" w:rsidRPr="00601C2E" w:rsidRDefault="004B2E2C" w:rsidP="004B2E2C">
      <w:pPr>
        <w:keepLines/>
        <w:tabs>
          <w:tab w:val="left" w:pos="426"/>
          <w:tab w:val="left" w:pos="1474"/>
        </w:tabs>
        <w:ind w:left="1474" w:hanging="1048"/>
        <w:rPr>
          <w:sz w:val="20"/>
          <w:szCs w:val="20"/>
        </w:rPr>
      </w:pPr>
      <w:r w:rsidRPr="00B76D0D">
        <w:rPr>
          <w:sz w:val="20"/>
          <w:szCs w:val="20"/>
        </w:rPr>
        <w:t>DODP10</w:t>
      </w:r>
      <w:r w:rsidR="00B76D0D" w:rsidRPr="00B76D0D">
        <w:rPr>
          <w:sz w:val="20"/>
          <w:szCs w:val="20"/>
        </w:rPr>
        <w:t>1</w:t>
      </w:r>
      <w:r w:rsidRPr="00B76D0D">
        <w:rPr>
          <w:sz w:val="20"/>
          <w:szCs w:val="20"/>
        </w:rPr>
        <w:t xml:space="preserve"> -</w:t>
      </w:r>
      <w:r w:rsidRPr="00B76D0D">
        <w:rPr>
          <w:sz w:val="20"/>
          <w:szCs w:val="20"/>
        </w:rPr>
        <w:tab/>
      </w:r>
      <w:r w:rsidR="00B76D0D" w:rsidRPr="00B76D0D">
        <w:rPr>
          <w:sz w:val="20"/>
          <w:szCs w:val="20"/>
        </w:rPr>
        <w:t>Pojištění obecné odpovědnosti za újmu - Základní rozsah pojištění (1612</w:t>
      </w:r>
      <w:r w:rsidRPr="00B76D0D">
        <w:rPr>
          <w:sz w:val="20"/>
          <w:szCs w:val="20"/>
        </w:rPr>
        <w:t>)</w:t>
      </w:r>
    </w:p>
    <w:p w:rsidR="00B76D0D" w:rsidRPr="00601C2E" w:rsidRDefault="00B76D0D" w:rsidP="00B76D0D">
      <w:pPr>
        <w:tabs>
          <w:tab w:val="left" w:pos="-1440"/>
          <w:tab w:val="left" w:pos="426"/>
        </w:tabs>
        <w:ind w:left="426"/>
        <w:rPr>
          <w:rFonts w:cs="Arial"/>
          <w:bCs/>
          <w:sz w:val="20"/>
          <w:szCs w:val="20"/>
        </w:rPr>
      </w:pPr>
      <w:r w:rsidRPr="00601C2E">
        <w:rPr>
          <w:rFonts w:cs="Arial"/>
          <w:bCs/>
          <w:sz w:val="20"/>
          <w:szCs w:val="20"/>
        </w:rPr>
        <w:t>DODP10</w:t>
      </w:r>
      <w:r>
        <w:rPr>
          <w:rFonts w:cs="Arial"/>
          <w:bCs/>
          <w:sz w:val="20"/>
          <w:szCs w:val="20"/>
        </w:rPr>
        <w:t>3</w:t>
      </w:r>
      <w:r w:rsidRPr="00601C2E">
        <w:rPr>
          <w:rFonts w:cs="Arial"/>
          <w:b/>
          <w:sz w:val="20"/>
          <w:szCs w:val="20"/>
        </w:rPr>
        <w:t xml:space="preserve"> </w:t>
      </w:r>
      <w:r w:rsidRPr="00601C2E">
        <w:rPr>
          <w:rFonts w:cs="Arial"/>
          <w:bCs/>
          <w:sz w:val="20"/>
          <w:szCs w:val="20"/>
        </w:rPr>
        <w:t xml:space="preserve">- </w:t>
      </w:r>
      <w:r w:rsidRPr="00B76D0D">
        <w:rPr>
          <w:sz w:val="20"/>
          <w:szCs w:val="20"/>
        </w:rPr>
        <w:t>Cizí věci převzaté - Rozšíření rozsahu pojištění (1606</w:t>
      </w:r>
      <w:r w:rsidRPr="00601C2E">
        <w:rPr>
          <w:rFonts w:cs="Arial"/>
          <w:sz w:val="20"/>
          <w:szCs w:val="20"/>
        </w:rPr>
        <w:t>)</w:t>
      </w:r>
    </w:p>
    <w:p w:rsidR="00B76D0D" w:rsidRPr="00601C2E" w:rsidRDefault="00B76D0D" w:rsidP="00B76D0D">
      <w:pPr>
        <w:tabs>
          <w:tab w:val="left" w:pos="-1440"/>
          <w:tab w:val="left" w:pos="426"/>
        </w:tabs>
        <w:ind w:left="426"/>
        <w:rPr>
          <w:rFonts w:cs="Arial"/>
          <w:bCs/>
          <w:sz w:val="20"/>
          <w:szCs w:val="20"/>
        </w:rPr>
      </w:pPr>
      <w:r w:rsidRPr="00601C2E">
        <w:rPr>
          <w:rFonts w:cs="Arial"/>
          <w:bCs/>
          <w:sz w:val="20"/>
          <w:szCs w:val="20"/>
        </w:rPr>
        <w:t>DODP10</w:t>
      </w:r>
      <w:r>
        <w:rPr>
          <w:rFonts w:cs="Arial"/>
          <w:bCs/>
          <w:sz w:val="20"/>
          <w:szCs w:val="20"/>
        </w:rPr>
        <w:t>4</w:t>
      </w:r>
      <w:r w:rsidRPr="00601C2E">
        <w:rPr>
          <w:rFonts w:cs="Arial"/>
          <w:b/>
          <w:sz w:val="20"/>
          <w:szCs w:val="20"/>
        </w:rPr>
        <w:t xml:space="preserve"> </w:t>
      </w:r>
      <w:r w:rsidRPr="00601C2E">
        <w:rPr>
          <w:rFonts w:cs="Arial"/>
          <w:bCs/>
          <w:sz w:val="20"/>
          <w:szCs w:val="20"/>
        </w:rPr>
        <w:t xml:space="preserve">- </w:t>
      </w:r>
      <w:r w:rsidRPr="00B76D0D">
        <w:rPr>
          <w:sz w:val="20"/>
          <w:szCs w:val="20"/>
        </w:rPr>
        <w:t>Cizí věci užívané - Rozšíření rozsahu pojištění (1401</w:t>
      </w:r>
      <w:r w:rsidRPr="00601C2E">
        <w:rPr>
          <w:rFonts w:cs="Arial"/>
          <w:sz w:val="20"/>
          <w:szCs w:val="20"/>
        </w:rPr>
        <w:t>)</w:t>
      </w:r>
    </w:p>
    <w:p w:rsidR="00704FF7" w:rsidRPr="00601C2E" w:rsidRDefault="00704FF7" w:rsidP="00704FF7">
      <w:pPr>
        <w:tabs>
          <w:tab w:val="left" w:pos="-1440"/>
          <w:tab w:val="left" w:pos="426"/>
        </w:tabs>
        <w:ind w:left="1463" w:hanging="1038"/>
        <w:rPr>
          <w:rFonts w:cs="Arial"/>
          <w:bCs/>
          <w:sz w:val="20"/>
          <w:szCs w:val="20"/>
        </w:rPr>
      </w:pPr>
      <w:r w:rsidRPr="00601C2E">
        <w:rPr>
          <w:rFonts w:cs="Arial"/>
          <w:bCs/>
          <w:sz w:val="20"/>
          <w:szCs w:val="20"/>
        </w:rPr>
        <w:t xml:space="preserve">DODP105 - Náklady zdravotní pojišťovny a regresy dávek nemocenského pojištění - Rozšíření rozsahu pojištění </w:t>
      </w:r>
      <w:r w:rsidRPr="00601C2E">
        <w:rPr>
          <w:rFonts w:cs="Arial"/>
          <w:sz w:val="20"/>
          <w:szCs w:val="20"/>
        </w:rPr>
        <w:t>(1401)</w:t>
      </w:r>
    </w:p>
    <w:p w:rsidR="00704FF7" w:rsidRPr="00601C2E" w:rsidRDefault="00704FF7" w:rsidP="00704FF7">
      <w:pPr>
        <w:tabs>
          <w:tab w:val="left" w:pos="-1440"/>
          <w:tab w:val="left" w:pos="426"/>
        </w:tabs>
        <w:ind w:left="426"/>
        <w:rPr>
          <w:rFonts w:cs="Arial"/>
          <w:bCs/>
          <w:sz w:val="20"/>
          <w:szCs w:val="20"/>
        </w:rPr>
      </w:pPr>
      <w:r w:rsidRPr="00601C2E">
        <w:rPr>
          <w:rFonts w:cs="Arial"/>
          <w:bCs/>
          <w:sz w:val="20"/>
          <w:szCs w:val="20"/>
        </w:rPr>
        <w:t>DODP109</w:t>
      </w:r>
      <w:r w:rsidRPr="00601C2E">
        <w:rPr>
          <w:rFonts w:cs="Arial"/>
          <w:b/>
          <w:sz w:val="20"/>
          <w:szCs w:val="20"/>
        </w:rPr>
        <w:t xml:space="preserve"> </w:t>
      </w:r>
      <w:r w:rsidRPr="00601C2E">
        <w:rPr>
          <w:rFonts w:cs="Arial"/>
          <w:bCs/>
          <w:sz w:val="20"/>
          <w:szCs w:val="20"/>
        </w:rPr>
        <w:t xml:space="preserve">- Provoz pracovních strojů - Rozšíření rozsahu pojištění </w:t>
      </w:r>
      <w:r w:rsidRPr="00601C2E">
        <w:rPr>
          <w:rFonts w:cs="Arial"/>
          <w:sz w:val="20"/>
          <w:szCs w:val="20"/>
        </w:rPr>
        <w:t>(14</w:t>
      </w:r>
      <w:r w:rsidR="004B2E2C" w:rsidRPr="00601C2E">
        <w:rPr>
          <w:rFonts w:cs="Arial"/>
          <w:sz w:val="20"/>
          <w:szCs w:val="20"/>
        </w:rPr>
        <w:t>12</w:t>
      </w:r>
      <w:r w:rsidRPr="00601C2E">
        <w:rPr>
          <w:rFonts w:cs="Arial"/>
          <w:sz w:val="20"/>
          <w:szCs w:val="20"/>
        </w:rPr>
        <w:t>)</w:t>
      </w:r>
    </w:p>
    <w:p w:rsidR="00B76D0D" w:rsidRPr="00B76D0D" w:rsidRDefault="00B76D0D" w:rsidP="00B76D0D">
      <w:pPr>
        <w:ind w:left="426"/>
        <w:rPr>
          <w:sz w:val="20"/>
          <w:szCs w:val="20"/>
        </w:rPr>
      </w:pPr>
      <w:r w:rsidRPr="00B76D0D">
        <w:rPr>
          <w:sz w:val="20"/>
          <w:szCs w:val="20"/>
        </w:rPr>
        <w:t>DODP110 -</w:t>
      </w:r>
      <w:r>
        <w:rPr>
          <w:sz w:val="20"/>
          <w:szCs w:val="20"/>
        </w:rPr>
        <w:t xml:space="preserve"> </w:t>
      </w:r>
      <w:r w:rsidRPr="00B76D0D">
        <w:rPr>
          <w:sz w:val="20"/>
          <w:szCs w:val="20"/>
        </w:rPr>
        <w:t>Peněžitá náhrada nemajetkové újmy - ochrana osobnosti - Rozšíření rozsahu pojištění (1401)</w:t>
      </w:r>
    </w:p>
    <w:p w:rsidR="00B76D0D" w:rsidRPr="00B76D0D" w:rsidRDefault="00B76D0D" w:rsidP="00B76D0D">
      <w:pPr>
        <w:keepLines/>
        <w:ind w:left="1463" w:hanging="1038"/>
        <w:rPr>
          <w:sz w:val="20"/>
          <w:szCs w:val="20"/>
        </w:rPr>
      </w:pPr>
      <w:r w:rsidRPr="00B76D0D">
        <w:rPr>
          <w:sz w:val="20"/>
          <w:szCs w:val="20"/>
        </w:rPr>
        <w:t>DODP111 -</w:t>
      </w:r>
      <w:r>
        <w:rPr>
          <w:sz w:val="20"/>
          <w:szCs w:val="20"/>
        </w:rPr>
        <w:t xml:space="preserve"> </w:t>
      </w:r>
      <w:r w:rsidRPr="00B76D0D">
        <w:rPr>
          <w:sz w:val="20"/>
          <w:szCs w:val="20"/>
        </w:rPr>
        <w:t>Čisté finanční škody - k pojištění obecné odpovědnosti za újmu - Rozšíření rozsahu pojištění (1401)</w:t>
      </w:r>
    </w:p>
    <w:p w:rsidR="00384B4A" w:rsidRPr="00601C2E" w:rsidRDefault="00384B4A" w:rsidP="00384B4A">
      <w:pPr>
        <w:ind w:left="1463" w:hanging="1038"/>
        <w:rPr>
          <w:rFonts w:cs="Arial"/>
          <w:b/>
          <w:color w:val="FF00FF"/>
          <w:sz w:val="20"/>
          <w:szCs w:val="20"/>
        </w:rPr>
      </w:pPr>
      <w:r w:rsidRPr="00601C2E">
        <w:rPr>
          <w:rFonts w:cs="Arial"/>
          <w:bCs/>
          <w:sz w:val="20"/>
          <w:szCs w:val="20"/>
        </w:rPr>
        <w:t>DODP120 - Odpovědnost obchodní korporace za újmu členům svých orgánů v souvislosti s výkonem jejich funkce - Rozšíření rozsahu pojištění (1412)</w:t>
      </w:r>
    </w:p>
    <w:p w:rsidR="007E0318" w:rsidRPr="00601C2E" w:rsidRDefault="007E0318" w:rsidP="003641F5">
      <w:pPr>
        <w:ind w:left="1457" w:hanging="1032"/>
        <w:rPr>
          <w:rFonts w:cs="Arial"/>
          <w:b/>
          <w:bCs/>
          <w:color w:val="FF00FF"/>
          <w:sz w:val="20"/>
          <w:szCs w:val="20"/>
        </w:rPr>
      </w:pPr>
      <w:r w:rsidRPr="00601C2E">
        <w:rPr>
          <w:rFonts w:cs="Arial"/>
          <w:bCs/>
          <w:sz w:val="20"/>
          <w:szCs w:val="20"/>
        </w:rPr>
        <w:t>DODP126 - Ručení vlastníků pozemních komunikací za správce pozemní komunikace - Rozšíření rozsahu pojištění (1603)</w:t>
      </w:r>
    </w:p>
    <w:p w:rsidR="00D7357B" w:rsidRPr="00B76D0D" w:rsidRDefault="00D7357B" w:rsidP="006E6361">
      <w:pPr>
        <w:keepNext/>
        <w:tabs>
          <w:tab w:val="left" w:pos="426"/>
        </w:tabs>
        <w:spacing w:before="80"/>
        <w:ind w:left="425"/>
        <w:rPr>
          <w:rFonts w:cs="Arial"/>
          <w:b/>
          <w:sz w:val="20"/>
          <w:szCs w:val="20"/>
        </w:rPr>
      </w:pPr>
      <w:r w:rsidRPr="00B76D0D">
        <w:rPr>
          <w:rFonts w:cs="Arial"/>
          <w:b/>
          <w:sz w:val="20"/>
          <w:szCs w:val="20"/>
        </w:rPr>
        <w:t>Obecné</w:t>
      </w:r>
    </w:p>
    <w:p w:rsidR="00257C49" w:rsidRPr="00817936" w:rsidRDefault="00547E3D" w:rsidP="00A07993">
      <w:pPr>
        <w:tabs>
          <w:tab w:val="left" w:pos="426"/>
        </w:tabs>
        <w:ind w:left="425"/>
        <w:rPr>
          <w:rFonts w:cs="Arial"/>
          <w:sz w:val="20"/>
          <w:szCs w:val="20"/>
        </w:rPr>
      </w:pPr>
      <w:r w:rsidRPr="00817936">
        <w:rPr>
          <w:rFonts w:cs="Arial"/>
          <w:b/>
          <w:color w:val="FF00FF"/>
          <w:sz w:val="20"/>
          <w:szCs w:val="20"/>
        </w:rPr>
        <w:tab/>
      </w:r>
      <w:r w:rsidR="00257C49" w:rsidRPr="00817936">
        <w:rPr>
          <w:rFonts w:cs="Arial"/>
          <w:sz w:val="20"/>
          <w:szCs w:val="20"/>
        </w:rPr>
        <w:t>DOB101 - Elektronická rizika - Výluka (1401)</w:t>
      </w:r>
    </w:p>
    <w:p w:rsidR="00D7357B" w:rsidRPr="00817936" w:rsidRDefault="00D7357B" w:rsidP="00A07993">
      <w:pPr>
        <w:tabs>
          <w:tab w:val="left" w:pos="426"/>
        </w:tabs>
        <w:ind w:left="425"/>
        <w:rPr>
          <w:rFonts w:cs="Arial"/>
          <w:sz w:val="20"/>
          <w:szCs w:val="20"/>
        </w:rPr>
      </w:pPr>
      <w:r w:rsidRPr="00817936">
        <w:rPr>
          <w:rFonts w:cs="Arial"/>
          <w:sz w:val="20"/>
          <w:szCs w:val="20"/>
        </w:rPr>
        <w:t>DOB</w:t>
      </w:r>
      <w:r w:rsidR="00EE5817" w:rsidRPr="00817936">
        <w:rPr>
          <w:rFonts w:cs="Arial"/>
          <w:sz w:val="20"/>
          <w:szCs w:val="20"/>
        </w:rPr>
        <w:t>10</w:t>
      </w:r>
      <w:r w:rsidRPr="00817936">
        <w:rPr>
          <w:rFonts w:cs="Arial"/>
          <w:sz w:val="20"/>
          <w:szCs w:val="20"/>
        </w:rPr>
        <w:t>3 - Výklad pojmů pro účely pojistné smlouvy (1</w:t>
      </w:r>
      <w:r w:rsidR="007C6242" w:rsidRPr="00817936">
        <w:rPr>
          <w:rFonts w:cs="Arial"/>
          <w:sz w:val="20"/>
          <w:szCs w:val="20"/>
        </w:rPr>
        <w:t>4</w:t>
      </w:r>
      <w:r w:rsidRPr="00817936">
        <w:rPr>
          <w:rFonts w:cs="Arial"/>
          <w:sz w:val="20"/>
          <w:szCs w:val="20"/>
        </w:rPr>
        <w:t>01)</w:t>
      </w:r>
    </w:p>
    <w:p w:rsidR="00A07993" w:rsidRPr="00817936" w:rsidRDefault="00A07993" w:rsidP="00A07993">
      <w:pPr>
        <w:tabs>
          <w:tab w:val="left" w:pos="426"/>
        </w:tabs>
        <w:ind w:left="425"/>
        <w:rPr>
          <w:rFonts w:cs="Arial"/>
          <w:sz w:val="20"/>
          <w:szCs w:val="20"/>
        </w:rPr>
      </w:pPr>
      <w:r w:rsidRPr="00817936">
        <w:rPr>
          <w:rFonts w:cs="Arial"/>
          <w:sz w:val="20"/>
          <w:szCs w:val="20"/>
        </w:rPr>
        <w:t>DOB105 - Tíha sněhu, námraza - Vymezení podmínek (1401)</w:t>
      </w:r>
    </w:p>
    <w:p w:rsidR="00A07993" w:rsidRPr="00103406" w:rsidRDefault="00A07993" w:rsidP="00E61587">
      <w:pPr>
        <w:ind w:left="1332" w:hanging="907"/>
        <w:rPr>
          <w:rFonts w:cs="Arial"/>
          <w:bCs/>
          <w:sz w:val="20"/>
          <w:szCs w:val="20"/>
        </w:rPr>
      </w:pPr>
      <w:r w:rsidRPr="00817936">
        <w:rPr>
          <w:rFonts w:cs="Arial"/>
          <w:bCs/>
          <w:sz w:val="20"/>
          <w:szCs w:val="20"/>
        </w:rPr>
        <w:t xml:space="preserve">DOB107 - Definice jedné pojistné události pro pojistná nebezpečí povodeň, záplava, vichřice, krupobití </w:t>
      </w:r>
      <w:r w:rsidRPr="00103406">
        <w:rPr>
          <w:rFonts w:cs="Arial"/>
          <w:bCs/>
          <w:sz w:val="20"/>
          <w:szCs w:val="20"/>
        </w:rPr>
        <w:t>(1401)</w:t>
      </w:r>
    </w:p>
    <w:p w:rsidR="00103406" w:rsidRPr="00103406" w:rsidRDefault="00103406" w:rsidP="00103406">
      <w:pPr>
        <w:keepNext/>
        <w:tabs>
          <w:tab w:val="left" w:pos="426"/>
        </w:tabs>
        <w:spacing w:before="120"/>
        <w:ind w:left="1560" w:hanging="1560"/>
        <w:rPr>
          <w:sz w:val="20"/>
          <w:szCs w:val="20"/>
        </w:rPr>
      </w:pPr>
      <w:r w:rsidRPr="00103406">
        <w:rPr>
          <w:sz w:val="20"/>
          <w:szCs w:val="20"/>
        </w:rPr>
        <w:tab/>
      </w:r>
      <w:r w:rsidRPr="00103406">
        <w:rPr>
          <w:b/>
          <w:sz w:val="20"/>
          <w:szCs w:val="20"/>
        </w:rPr>
        <w:t>Jiné</w:t>
      </w:r>
    </w:p>
    <w:p w:rsidR="00103406" w:rsidRPr="00103406" w:rsidRDefault="00103406" w:rsidP="00103406">
      <w:pPr>
        <w:ind w:left="426"/>
        <w:rPr>
          <w:sz w:val="20"/>
          <w:szCs w:val="20"/>
        </w:rPr>
      </w:pPr>
      <w:r w:rsidRPr="00103406">
        <w:rPr>
          <w:sz w:val="20"/>
          <w:szCs w:val="20"/>
        </w:rPr>
        <w:t>DODC102</w:t>
      </w:r>
      <w:r>
        <w:rPr>
          <w:sz w:val="20"/>
          <w:szCs w:val="20"/>
        </w:rPr>
        <w:t xml:space="preserve"> </w:t>
      </w:r>
      <w:r w:rsidRPr="00103406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03406">
        <w:rPr>
          <w:sz w:val="20"/>
          <w:szCs w:val="20"/>
        </w:rPr>
        <w:t>Malby, nástřiky nebo polepení - Rozšíření rozsahu pojištění (1401)</w:t>
      </w:r>
    </w:p>
    <w:p w:rsidR="004B2E2C" w:rsidRDefault="004B2E2C" w:rsidP="004B2E2C">
      <w:pPr>
        <w:ind w:left="1332" w:hanging="907"/>
        <w:rPr>
          <w:rFonts w:cs="Arial"/>
          <w:bCs/>
          <w:sz w:val="20"/>
          <w:szCs w:val="20"/>
        </w:rPr>
      </w:pPr>
    </w:p>
    <w:p w:rsidR="00D7357B" w:rsidRPr="006368D9" w:rsidRDefault="00D7357B" w:rsidP="00F93FEC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lastRenderedPageBreak/>
        <w:t>Článek II.</w:t>
      </w:r>
    </w:p>
    <w:p w:rsidR="00D7357B" w:rsidRPr="006368D9" w:rsidRDefault="00D7357B" w:rsidP="00D7357B">
      <w:pPr>
        <w:jc w:val="center"/>
        <w:rPr>
          <w:rFonts w:cs="Arial"/>
          <w:b/>
          <w:bCs/>
          <w:sz w:val="24"/>
        </w:rPr>
      </w:pPr>
      <w:r w:rsidRPr="006368D9">
        <w:rPr>
          <w:b/>
          <w:bCs/>
          <w:sz w:val="24"/>
        </w:rPr>
        <w:t>Druhy a způsoby pojištění, předměty</w:t>
      </w:r>
      <w:r w:rsidR="00365F74" w:rsidRPr="006368D9">
        <w:rPr>
          <w:b/>
          <w:bCs/>
          <w:sz w:val="24"/>
        </w:rPr>
        <w:t xml:space="preserve"> a rozsah</w:t>
      </w:r>
      <w:r w:rsidRPr="006368D9">
        <w:rPr>
          <w:b/>
          <w:bCs/>
          <w:sz w:val="24"/>
        </w:rPr>
        <w:t xml:space="preserve"> pojištění</w:t>
      </w:r>
    </w:p>
    <w:p w:rsidR="00755693" w:rsidRPr="006368D9" w:rsidRDefault="00755693" w:rsidP="00C934AD">
      <w:pPr>
        <w:keepNext/>
        <w:numPr>
          <w:ilvl w:val="0"/>
          <w:numId w:val="9"/>
        </w:numPr>
        <w:tabs>
          <w:tab w:val="clear" w:pos="390"/>
        </w:tabs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Obecná</w:t>
      </w:r>
      <w:r w:rsidR="005F09CC">
        <w:rPr>
          <w:rFonts w:cs="Arial"/>
          <w:b/>
          <w:sz w:val="20"/>
        </w:rPr>
        <w:t xml:space="preserve"> ujednání pro pojištění majetku</w:t>
      </w:r>
    </w:p>
    <w:p w:rsidR="00755693" w:rsidRPr="006368D9" w:rsidRDefault="004E640B" w:rsidP="00C934AD">
      <w:pPr>
        <w:numPr>
          <w:ilvl w:val="1"/>
          <w:numId w:val="8"/>
        </w:numPr>
        <w:tabs>
          <w:tab w:val="clear" w:pos="360"/>
          <w:tab w:val="left" w:pos="-720"/>
        </w:tabs>
        <w:spacing w:before="120"/>
        <w:ind w:left="425" w:hanging="425"/>
        <w:jc w:val="both"/>
        <w:rPr>
          <w:rFonts w:cs="Arial"/>
          <w:b/>
          <w:sz w:val="20"/>
        </w:rPr>
      </w:pPr>
      <w:r w:rsidRPr="000C7F58">
        <w:rPr>
          <w:rFonts w:cs="Arial"/>
          <w:sz w:val="20"/>
        </w:rPr>
        <w:t>Pravidla pro stanovení výše pojistného plnění jsou podrobně upravena v pojistných podmínkách vztahujících se ke sjednanému pojištění a v dalších ustanoveních této pojistné smlouvy. Na stanovení výše pojistného plnění tedy může mít vliv např. stupeň opotřebení, provedení opravy či znovupořízení nebo způsob zabezpečení pojištěných věcí</w:t>
      </w:r>
      <w:r w:rsidR="00755693" w:rsidRPr="006368D9">
        <w:rPr>
          <w:rFonts w:cs="Arial"/>
          <w:sz w:val="20"/>
        </w:rPr>
        <w:t>.</w:t>
      </w:r>
    </w:p>
    <w:p w:rsidR="00755693" w:rsidRPr="006368D9" w:rsidRDefault="00755693" w:rsidP="00C934AD">
      <w:pPr>
        <w:numPr>
          <w:ilvl w:val="1"/>
          <w:numId w:val="8"/>
        </w:numPr>
        <w:tabs>
          <w:tab w:val="clear" w:pos="360"/>
          <w:tab w:val="left" w:pos="-720"/>
        </w:tabs>
        <w:spacing w:before="120"/>
        <w:ind w:left="426" w:hanging="426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Pro pojišt</w:t>
      </w:r>
      <w:r w:rsidR="001E09A4">
        <w:rPr>
          <w:rFonts w:cs="Arial"/>
          <w:sz w:val="20"/>
        </w:rPr>
        <w:t>ění majetku je místem pojištění:</w:t>
      </w:r>
    </w:p>
    <w:p w:rsidR="00D80B06" w:rsidRPr="00D80B06" w:rsidRDefault="00D80B06" w:rsidP="00D80B06">
      <w:pPr>
        <w:tabs>
          <w:tab w:val="left" w:pos="-720"/>
        </w:tabs>
        <w:spacing w:before="120"/>
        <w:ind w:left="426"/>
        <w:jc w:val="both"/>
        <w:rPr>
          <w:rFonts w:cs="Arial"/>
          <w:b/>
          <w:sz w:val="20"/>
        </w:rPr>
      </w:pPr>
      <w:r w:rsidRPr="00D80B06">
        <w:rPr>
          <w:b/>
          <w:sz w:val="20"/>
        </w:rPr>
        <w:t>Brno, Koliště 1909/7</w:t>
      </w:r>
      <w:r w:rsidRPr="00D80B06">
        <w:rPr>
          <w:rFonts w:cs="Arial"/>
          <w:b/>
          <w:sz w:val="20"/>
        </w:rPr>
        <w:t>;</w:t>
      </w:r>
    </w:p>
    <w:p w:rsidR="00D80B06" w:rsidRPr="006379B0" w:rsidRDefault="006379B0" w:rsidP="006379B0">
      <w:pPr>
        <w:tabs>
          <w:tab w:val="left" w:pos="-720"/>
        </w:tabs>
        <w:ind w:left="425"/>
        <w:jc w:val="both"/>
        <w:rPr>
          <w:rFonts w:cs="Arial"/>
          <w:b/>
          <w:sz w:val="20"/>
        </w:rPr>
      </w:pPr>
      <w:r>
        <w:rPr>
          <w:b/>
          <w:sz w:val="20"/>
        </w:rPr>
        <w:t xml:space="preserve">Brno, </w:t>
      </w:r>
      <w:r w:rsidRPr="006379B0">
        <w:rPr>
          <w:b/>
          <w:sz w:val="20"/>
        </w:rPr>
        <w:t>Lužánecká 1882/2a</w:t>
      </w:r>
      <w:r w:rsidR="00D80B06" w:rsidRPr="006379B0">
        <w:rPr>
          <w:rFonts w:cs="Arial"/>
          <w:b/>
          <w:sz w:val="20"/>
        </w:rPr>
        <w:t>;</w:t>
      </w:r>
    </w:p>
    <w:p w:rsidR="00D80B06" w:rsidRPr="00E944A8" w:rsidRDefault="006379B0" w:rsidP="006379B0">
      <w:pPr>
        <w:tabs>
          <w:tab w:val="left" w:pos="-720"/>
        </w:tabs>
        <w:ind w:left="425"/>
        <w:jc w:val="both"/>
        <w:rPr>
          <w:rFonts w:cs="Arial"/>
          <w:b/>
          <w:sz w:val="20"/>
        </w:rPr>
      </w:pPr>
      <w:r w:rsidRPr="00E944A8">
        <w:rPr>
          <w:b/>
          <w:sz w:val="20"/>
        </w:rPr>
        <w:t xml:space="preserve">Brno, </w:t>
      </w:r>
      <w:r w:rsidR="00E944A8" w:rsidRPr="00E944A8">
        <w:rPr>
          <w:b/>
          <w:sz w:val="20"/>
        </w:rPr>
        <w:t>Jihlavská 756/1</w:t>
      </w:r>
      <w:r w:rsidR="00D80B06" w:rsidRPr="00E944A8">
        <w:rPr>
          <w:rFonts w:cs="Arial"/>
          <w:b/>
          <w:sz w:val="20"/>
        </w:rPr>
        <w:t>;</w:t>
      </w:r>
    </w:p>
    <w:p w:rsidR="00D80B06" w:rsidRPr="006379B0" w:rsidRDefault="006379B0" w:rsidP="006379B0">
      <w:pPr>
        <w:tabs>
          <w:tab w:val="left" w:pos="-720"/>
        </w:tabs>
        <w:ind w:left="425"/>
        <w:jc w:val="both"/>
        <w:rPr>
          <w:rFonts w:cs="Arial"/>
          <w:b/>
          <w:sz w:val="20"/>
        </w:rPr>
      </w:pPr>
      <w:r w:rsidRPr="006379B0">
        <w:rPr>
          <w:rFonts w:cs="Arial"/>
          <w:b/>
          <w:sz w:val="20"/>
        </w:rPr>
        <w:t>Brno, Vídeňská 470/9</w:t>
      </w:r>
      <w:r w:rsidR="00D80B06" w:rsidRPr="006379B0">
        <w:rPr>
          <w:rFonts w:cs="Arial"/>
          <w:b/>
          <w:sz w:val="20"/>
        </w:rPr>
        <w:t>;</w:t>
      </w:r>
    </w:p>
    <w:p w:rsidR="00D80B06" w:rsidRPr="006379B0" w:rsidRDefault="006379B0" w:rsidP="006379B0">
      <w:pPr>
        <w:tabs>
          <w:tab w:val="left" w:pos="-720"/>
        </w:tabs>
        <w:ind w:left="425"/>
        <w:jc w:val="both"/>
        <w:rPr>
          <w:rFonts w:cs="Arial"/>
          <w:b/>
          <w:sz w:val="20"/>
        </w:rPr>
      </w:pPr>
      <w:r w:rsidRPr="006379B0">
        <w:rPr>
          <w:rFonts w:cs="Arial"/>
          <w:b/>
          <w:sz w:val="20"/>
        </w:rPr>
        <w:t>Brno, Pekařská 52</w:t>
      </w:r>
      <w:r w:rsidR="00D80B06" w:rsidRPr="006379B0">
        <w:rPr>
          <w:rFonts w:cs="Arial"/>
          <w:b/>
          <w:sz w:val="20"/>
        </w:rPr>
        <w:t>;</w:t>
      </w:r>
    </w:p>
    <w:p w:rsidR="005A7752" w:rsidRPr="005A7752" w:rsidRDefault="005A7752" w:rsidP="00E52F91">
      <w:pPr>
        <w:tabs>
          <w:tab w:val="left" w:pos="-720"/>
        </w:tabs>
        <w:spacing w:before="60"/>
        <w:ind w:left="425"/>
        <w:jc w:val="both"/>
        <w:rPr>
          <w:sz w:val="20"/>
          <w:szCs w:val="20"/>
        </w:rPr>
      </w:pPr>
      <w:r w:rsidRPr="005A7752">
        <w:rPr>
          <w:sz w:val="20"/>
          <w:szCs w:val="20"/>
        </w:rPr>
        <w:t>není-li dále uvedeno jinak.</w:t>
      </w:r>
    </w:p>
    <w:p w:rsidR="00755693" w:rsidRPr="006368D9" w:rsidRDefault="00755693" w:rsidP="00C934AD">
      <w:pPr>
        <w:keepNext/>
        <w:numPr>
          <w:ilvl w:val="0"/>
          <w:numId w:val="9"/>
        </w:numPr>
        <w:tabs>
          <w:tab w:val="clear" w:pos="390"/>
        </w:tabs>
        <w:spacing w:before="120"/>
        <w:ind w:left="425" w:hanging="425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Přehled sjednaných pojištění</w:t>
      </w:r>
    </w:p>
    <w:p w:rsidR="00755693" w:rsidRPr="006368D9" w:rsidRDefault="004E640B" w:rsidP="00755693">
      <w:pPr>
        <w:pStyle w:val="Zkladntext32"/>
        <w:tabs>
          <w:tab w:val="clear" w:pos="-720"/>
        </w:tabs>
        <w:spacing w:before="120" w:line="240" w:lineRule="auto"/>
        <w:ind w:left="425"/>
        <w:jc w:val="both"/>
        <w:rPr>
          <w:rFonts w:ascii="Koop Office" w:hAnsi="Koop Office"/>
        </w:rPr>
      </w:pPr>
      <w:r w:rsidRPr="004E640B">
        <w:rPr>
          <w:rFonts w:ascii="Koop Office" w:hAnsi="Koop Office"/>
        </w:rPr>
        <w:t>Pojištění se sjednává pro předměty pojištění v rozsahu a na místech pojištění (v případě pojištění odpovědnosti za újmu v rozsahu a za podmínek) uvedených v následujících tabulkách</w:t>
      </w:r>
      <w:r w:rsidR="00755693" w:rsidRPr="004E640B">
        <w:rPr>
          <w:rFonts w:ascii="Koop Office" w:hAnsi="Koop Office" w:cs="Arial"/>
        </w:rPr>
        <w:t>:</w:t>
      </w:r>
    </w:p>
    <w:p w:rsidR="00755693" w:rsidRDefault="00755693" w:rsidP="00755693">
      <w:pPr>
        <w:rPr>
          <w:sz w:val="20"/>
          <w:szCs w:val="20"/>
        </w:rPr>
      </w:pPr>
    </w:p>
    <w:p w:rsidR="00755693" w:rsidRPr="006368D9" w:rsidRDefault="00755693" w:rsidP="00755693">
      <w:pPr>
        <w:keepNext/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 w:rsidR="00AC466B">
        <w:rPr>
          <w:b/>
          <w:sz w:val="20"/>
          <w:szCs w:val="20"/>
        </w:rPr>
        <w:t>1</w:t>
      </w:r>
      <w:r w:rsidRPr="006368D9">
        <w:rPr>
          <w:b/>
          <w:sz w:val="20"/>
          <w:szCs w:val="20"/>
        </w:rPr>
        <w:t>.1 Živelní pojištění</w:t>
      </w: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4"/>
        <w:gridCol w:w="2193"/>
        <w:gridCol w:w="1701"/>
        <w:gridCol w:w="1276"/>
        <w:gridCol w:w="1276"/>
        <w:gridCol w:w="1275"/>
        <w:gridCol w:w="1134"/>
      </w:tblGrid>
      <w:tr w:rsidR="004E640B" w:rsidRPr="006368D9" w:rsidTr="001655F4">
        <w:tc>
          <w:tcPr>
            <w:tcW w:w="9639" w:type="dxa"/>
            <w:gridSpan w:val="7"/>
          </w:tcPr>
          <w:p w:rsidR="004E640B" w:rsidRPr="0056120F" w:rsidRDefault="004E640B" w:rsidP="006379B0">
            <w:pPr>
              <w:rPr>
                <w:b/>
                <w:sz w:val="20"/>
                <w:szCs w:val="20"/>
              </w:rPr>
            </w:pPr>
            <w:r w:rsidRPr="0056120F">
              <w:rPr>
                <w:b/>
                <w:sz w:val="20"/>
                <w:szCs w:val="20"/>
              </w:rPr>
              <w:t xml:space="preserve">Místo pojištění: </w:t>
            </w:r>
            <w:r w:rsidR="006379B0" w:rsidRPr="0056120F">
              <w:rPr>
                <w:sz w:val="20"/>
              </w:rPr>
              <w:t xml:space="preserve">Brno, Koliště 1909/7; Brno, Lužánecká 1882/2a; Brno, </w:t>
            </w:r>
            <w:r w:rsidR="00E944A8" w:rsidRPr="0056120F">
              <w:rPr>
                <w:sz w:val="20"/>
              </w:rPr>
              <w:t>Jihlavská 756/1</w:t>
            </w:r>
            <w:r w:rsidR="006379B0" w:rsidRPr="0056120F">
              <w:rPr>
                <w:sz w:val="20"/>
              </w:rPr>
              <w:t xml:space="preserve">; </w:t>
            </w:r>
            <w:r w:rsidR="006379B0" w:rsidRPr="0056120F">
              <w:rPr>
                <w:rFonts w:cs="Arial"/>
                <w:sz w:val="20"/>
              </w:rPr>
              <w:t>Brno, Vídeňská 470/9; Brno, Pekařská 52</w:t>
            </w:r>
            <w:r w:rsidR="002C61BB" w:rsidRPr="0056120F">
              <w:rPr>
                <w:rFonts w:cs="Arial"/>
                <w:sz w:val="20"/>
                <w:szCs w:val="20"/>
              </w:rPr>
              <w:t xml:space="preserve">; </w:t>
            </w:r>
            <w:r w:rsidR="00200FB6" w:rsidRPr="0056120F">
              <w:rPr>
                <w:spacing w:val="-2"/>
                <w:sz w:val="20"/>
                <w:szCs w:val="20"/>
              </w:rPr>
              <w:t xml:space="preserve">území Evropy pro </w:t>
            </w:r>
            <w:r w:rsidR="000445A3" w:rsidRPr="0056120F">
              <w:rPr>
                <w:spacing w:val="-2"/>
                <w:sz w:val="20"/>
                <w:szCs w:val="20"/>
              </w:rPr>
              <w:t xml:space="preserve">mobilní </w:t>
            </w:r>
            <w:r w:rsidR="00200FB6" w:rsidRPr="0056120F">
              <w:rPr>
                <w:spacing w:val="-2"/>
                <w:sz w:val="20"/>
                <w:szCs w:val="20"/>
              </w:rPr>
              <w:t xml:space="preserve">elektronická </w:t>
            </w:r>
            <w:r w:rsidR="000445A3" w:rsidRPr="0056120F">
              <w:rPr>
                <w:spacing w:val="-2"/>
                <w:sz w:val="20"/>
                <w:szCs w:val="20"/>
              </w:rPr>
              <w:t>zařízení</w:t>
            </w:r>
            <w:bookmarkStart w:id="1" w:name="_GoBack"/>
            <w:bookmarkEnd w:id="1"/>
          </w:p>
        </w:tc>
      </w:tr>
      <w:tr w:rsidR="00755EEF" w:rsidRPr="006368D9" w:rsidTr="001655F4">
        <w:tc>
          <w:tcPr>
            <w:tcW w:w="9639" w:type="dxa"/>
            <w:gridSpan w:val="7"/>
          </w:tcPr>
          <w:p w:rsidR="00755EEF" w:rsidRPr="002A1088" w:rsidRDefault="00755EEF" w:rsidP="00755EEF">
            <w:pPr>
              <w:rPr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 xml:space="preserve">Rozsah pojištění: </w:t>
            </w:r>
            <w:r w:rsidRPr="002A1088">
              <w:rPr>
                <w:sz w:val="20"/>
                <w:szCs w:val="20"/>
              </w:rPr>
              <w:t>sdružený živel</w:t>
            </w:r>
          </w:p>
        </w:tc>
      </w:tr>
      <w:tr w:rsidR="004E640B" w:rsidRPr="006368D9" w:rsidTr="001655F4">
        <w:tc>
          <w:tcPr>
            <w:tcW w:w="9639" w:type="dxa"/>
            <w:gridSpan w:val="7"/>
          </w:tcPr>
          <w:p w:rsidR="004E640B" w:rsidRPr="006368D9" w:rsidRDefault="004E640B" w:rsidP="004C2D20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P-150/14 a doložkami DOB101, DOB103, DOB105, DOB107</w:t>
            </w:r>
            <w:r>
              <w:rPr>
                <w:sz w:val="20"/>
                <w:szCs w:val="20"/>
              </w:rPr>
              <w:t>, DZ101, DZ106, DZ108, DZ11</w:t>
            </w:r>
            <w:r w:rsidR="004C2D20">
              <w:rPr>
                <w:sz w:val="20"/>
                <w:szCs w:val="20"/>
              </w:rPr>
              <w:t>2</w:t>
            </w:r>
          </w:p>
        </w:tc>
      </w:tr>
      <w:tr w:rsidR="00AC466B" w:rsidRPr="006368D9" w:rsidTr="00EF66D4">
        <w:tc>
          <w:tcPr>
            <w:tcW w:w="784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Poř</w:t>
            </w:r>
            <w:proofErr w:type="spellEnd"/>
            <w:r w:rsidRPr="002A1088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193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701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Pojistná částka</w:t>
            </w:r>
            <w:r w:rsidRPr="002A1088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755693" w:rsidRPr="002A1088" w:rsidRDefault="00755693" w:rsidP="0081793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Spoluúčast</w:t>
            </w:r>
            <w:r w:rsidRPr="002A108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Pojištění se sjednává na cenu</w:t>
            </w:r>
            <w:r w:rsidRPr="002A1088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5" w:type="dxa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 xml:space="preserve">3) </w:t>
            </w:r>
          </w:p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První riziko</w:t>
            </w:r>
            <w:r w:rsidRPr="002A108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755693" w:rsidRPr="002A1088" w:rsidRDefault="00755693" w:rsidP="004E640B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4E640B" w:rsidRPr="006368D9" w:rsidTr="00EF66D4">
        <w:tc>
          <w:tcPr>
            <w:tcW w:w="784" w:type="dxa"/>
            <w:vAlign w:val="center"/>
          </w:tcPr>
          <w:p w:rsidR="004E640B" w:rsidRPr="008722A4" w:rsidRDefault="004E640B" w:rsidP="00871B87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1.</w:t>
            </w:r>
          </w:p>
        </w:tc>
        <w:tc>
          <w:tcPr>
            <w:tcW w:w="2193" w:type="dxa"/>
            <w:vAlign w:val="center"/>
          </w:tcPr>
          <w:p w:rsidR="004E640B" w:rsidRPr="008722A4" w:rsidRDefault="004E640B" w:rsidP="008D5EE9">
            <w:pPr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 xml:space="preserve">Soubor </w:t>
            </w:r>
            <w:r w:rsidR="002C61BB">
              <w:rPr>
                <w:sz w:val="20"/>
                <w:szCs w:val="20"/>
              </w:rPr>
              <w:t xml:space="preserve">vlastních </w:t>
            </w:r>
            <w:r w:rsidRPr="008722A4">
              <w:rPr>
                <w:sz w:val="20"/>
                <w:szCs w:val="20"/>
              </w:rPr>
              <w:t>nemovitých objektů</w:t>
            </w:r>
          </w:p>
        </w:tc>
        <w:tc>
          <w:tcPr>
            <w:tcW w:w="1701" w:type="dxa"/>
            <w:vAlign w:val="center"/>
          </w:tcPr>
          <w:p w:rsidR="004E640B" w:rsidRPr="008722A4" w:rsidRDefault="006379B0" w:rsidP="0063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  <w:r w:rsidR="004E640B" w:rsidRPr="008722A4">
              <w:rPr>
                <w:sz w:val="20"/>
                <w:szCs w:val="20"/>
              </w:rPr>
              <w:t> </w:t>
            </w:r>
            <w:r w:rsidR="008D5EE9">
              <w:rPr>
                <w:sz w:val="20"/>
                <w:szCs w:val="20"/>
              </w:rPr>
              <w:t>000</w:t>
            </w:r>
            <w:r w:rsidR="004E640B" w:rsidRPr="008722A4">
              <w:rPr>
                <w:sz w:val="20"/>
                <w:szCs w:val="20"/>
              </w:rPr>
              <w:t> 000 Kč</w:t>
            </w:r>
          </w:p>
        </w:tc>
        <w:tc>
          <w:tcPr>
            <w:tcW w:w="1276" w:type="dxa"/>
            <w:vAlign w:val="center"/>
          </w:tcPr>
          <w:p w:rsidR="0073267D" w:rsidRPr="008722A4" w:rsidRDefault="008D5EE9" w:rsidP="0063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E640B" w:rsidRPr="008722A4">
              <w:rPr>
                <w:sz w:val="20"/>
                <w:szCs w:val="20"/>
              </w:rPr>
              <w:t>000 Kč</w:t>
            </w:r>
          </w:p>
        </w:tc>
        <w:tc>
          <w:tcPr>
            <w:tcW w:w="1276" w:type="dxa"/>
            <w:vAlign w:val="center"/>
          </w:tcPr>
          <w:p w:rsidR="004E640B" w:rsidRPr="008722A4" w:rsidRDefault="004E640B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722A4">
              <w:rPr>
                <w:sz w:val="20"/>
                <w:szCs w:val="20"/>
              </w:rPr>
              <w:t>*)</w:t>
            </w:r>
          </w:p>
        </w:tc>
        <w:tc>
          <w:tcPr>
            <w:tcW w:w="1275" w:type="dxa"/>
            <w:vAlign w:val="center"/>
          </w:tcPr>
          <w:p w:rsidR="004E640B" w:rsidRPr="008722A4" w:rsidRDefault="004E640B" w:rsidP="00414C71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134" w:type="dxa"/>
            <w:vAlign w:val="center"/>
          </w:tcPr>
          <w:p w:rsidR="004E640B" w:rsidRPr="008722A4" w:rsidRDefault="004E640B" w:rsidP="00414C71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</w:tr>
      <w:tr w:rsidR="00B37FCE" w:rsidRPr="006368D9" w:rsidTr="00EF66D4">
        <w:tc>
          <w:tcPr>
            <w:tcW w:w="784" w:type="dxa"/>
            <w:vAlign w:val="center"/>
          </w:tcPr>
          <w:p w:rsidR="00B37FCE" w:rsidRPr="008722A4" w:rsidRDefault="00B37FCE" w:rsidP="00871B87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2.</w:t>
            </w:r>
          </w:p>
        </w:tc>
        <w:tc>
          <w:tcPr>
            <w:tcW w:w="2193" w:type="dxa"/>
            <w:vAlign w:val="center"/>
          </w:tcPr>
          <w:p w:rsidR="00B37FCE" w:rsidRDefault="00B37FCE" w:rsidP="0063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vlastního movitého zařízení a vybavení a cizích věcí užívaných</w:t>
            </w:r>
          </w:p>
        </w:tc>
        <w:tc>
          <w:tcPr>
            <w:tcW w:w="1701" w:type="dxa"/>
            <w:vAlign w:val="center"/>
          </w:tcPr>
          <w:p w:rsidR="00B37FCE" w:rsidRPr="008722A4" w:rsidRDefault="006379B0" w:rsidP="0063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37FCE">
              <w:rPr>
                <w:sz w:val="20"/>
                <w:szCs w:val="20"/>
              </w:rPr>
              <w:t>5</w:t>
            </w:r>
            <w:r w:rsidR="00B37FCE" w:rsidRPr="008722A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82</w:t>
            </w:r>
            <w:r w:rsidR="00B37FCE">
              <w:rPr>
                <w:sz w:val="20"/>
                <w:szCs w:val="20"/>
              </w:rPr>
              <w:t>0</w:t>
            </w:r>
            <w:r w:rsidR="00B37FCE" w:rsidRPr="008722A4">
              <w:rPr>
                <w:sz w:val="20"/>
                <w:szCs w:val="20"/>
              </w:rPr>
              <w:t> 000 Kč</w:t>
            </w:r>
          </w:p>
        </w:tc>
        <w:tc>
          <w:tcPr>
            <w:tcW w:w="1276" w:type="dxa"/>
            <w:vAlign w:val="center"/>
          </w:tcPr>
          <w:p w:rsidR="00B37FCE" w:rsidRPr="008722A4" w:rsidRDefault="00B37FCE" w:rsidP="0063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22A4">
              <w:rPr>
                <w:sz w:val="20"/>
                <w:szCs w:val="20"/>
              </w:rPr>
              <w:t>000 Kč</w:t>
            </w:r>
          </w:p>
        </w:tc>
        <w:tc>
          <w:tcPr>
            <w:tcW w:w="1276" w:type="dxa"/>
            <w:vAlign w:val="center"/>
          </w:tcPr>
          <w:p w:rsidR="00B37FCE" w:rsidRPr="008722A4" w:rsidRDefault="00B37FCE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722A4">
              <w:rPr>
                <w:sz w:val="20"/>
                <w:szCs w:val="20"/>
              </w:rPr>
              <w:t>*)</w:t>
            </w:r>
          </w:p>
        </w:tc>
        <w:tc>
          <w:tcPr>
            <w:tcW w:w="1275" w:type="dxa"/>
            <w:vAlign w:val="center"/>
          </w:tcPr>
          <w:p w:rsidR="00B37FCE" w:rsidRPr="008722A4" w:rsidRDefault="00B37FCE" w:rsidP="00414C71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134" w:type="dxa"/>
            <w:vAlign w:val="center"/>
          </w:tcPr>
          <w:p w:rsidR="00B37FCE" w:rsidRPr="008722A4" w:rsidRDefault="00B37FCE" w:rsidP="00414C71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</w:tr>
      <w:tr w:rsidR="00B37FCE" w:rsidRPr="006368D9" w:rsidTr="00EF66D4">
        <w:tc>
          <w:tcPr>
            <w:tcW w:w="784" w:type="dxa"/>
            <w:vAlign w:val="center"/>
          </w:tcPr>
          <w:p w:rsidR="00B37FCE" w:rsidRPr="008722A4" w:rsidRDefault="00B37FCE" w:rsidP="005B56E6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3.</w:t>
            </w:r>
          </w:p>
        </w:tc>
        <w:tc>
          <w:tcPr>
            <w:tcW w:w="2193" w:type="dxa"/>
            <w:vAlign w:val="center"/>
          </w:tcPr>
          <w:p w:rsidR="00B37FCE" w:rsidRPr="008722A4" w:rsidRDefault="00B37FCE" w:rsidP="006368BB">
            <w:pPr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Soubor zásob</w:t>
            </w:r>
            <w:r>
              <w:rPr>
                <w:sz w:val="20"/>
                <w:szCs w:val="20"/>
              </w:rPr>
              <w:t xml:space="preserve"> a cizích věcí převzatých</w:t>
            </w:r>
          </w:p>
        </w:tc>
        <w:tc>
          <w:tcPr>
            <w:tcW w:w="1701" w:type="dxa"/>
            <w:vAlign w:val="center"/>
          </w:tcPr>
          <w:p w:rsidR="00B37FCE" w:rsidRPr="008722A4" w:rsidRDefault="006379B0" w:rsidP="0063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37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</w:t>
            </w:r>
            <w:r w:rsidR="00B37FCE">
              <w:rPr>
                <w:sz w:val="20"/>
                <w:szCs w:val="20"/>
              </w:rPr>
              <w:t>0</w:t>
            </w:r>
            <w:r w:rsidR="00B37FCE" w:rsidRPr="008722A4">
              <w:rPr>
                <w:sz w:val="20"/>
                <w:szCs w:val="20"/>
              </w:rPr>
              <w:t> </w:t>
            </w:r>
            <w:r w:rsidR="00B37FCE">
              <w:rPr>
                <w:sz w:val="20"/>
                <w:szCs w:val="20"/>
              </w:rPr>
              <w:t>000</w:t>
            </w:r>
            <w:r w:rsidR="00B37FCE" w:rsidRPr="008722A4">
              <w:rPr>
                <w:sz w:val="20"/>
                <w:szCs w:val="20"/>
              </w:rPr>
              <w:t xml:space="preserve"> Kč</w:t>
            </w:r>
          </w:p>
        </w:tc>
        <w:tc>
          <w:tcPr>
            <w:tcW w:w="1276" w:type="dxa"/>
            <w:vAlign w:val="center"/>
          </w:tcPr>
          <w:p w:rsidR="00B37FCE" w:rsidRPr="008722A4" w:rsidRDefault="00B37FCE" w:rsidP="0063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22A4">
              <w:rPr>
                <w:sz w:val="20"/>
                <w:szCs w:val="20"/>
              </w:rPr>
              <w:t>000 Kč</w:t>
            </w:r>
          </w:p>
        </w:tc>
        <w:tc>
          <w:tcPr>
            <w:tcW w:w="1276" w:type="dxa"/>
            <w:vAlign w:val="center"/>
          </w:tcPr>
          <w:p w:rsidR="00B37FCE" w:rsidRPr="008722A4" w:rsidRDefault="00B37FCE" w:rsidP="005B56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722A4">
              <w:rPr>
                <w:sz w:val="20"/>
                <w:szCs w:val="20"/>
              </w:rPr>
              <w:t>*)</w:t>
            </w:r>
          </w:p>
        </w:tc>
        <w:tc>
          <w:tcPr>
            <w:tcW w:w="1275" w:type="dxa"/>
            <w:vAlign w:val="center"/>
          </w:tcPr>
          <w:p w:rsidR="00B37FCE" w:rsidRPr="008722A4" w:rsidRDefault="00B37FCE" w:rsidP="005B56E6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134" w:type="dxa"/>
            <w:vAlign w:val="center"/>
          </w:tcPr>
          <w:p w:rsidR="00B37FCE" w:rsidRPr="008722A4" w:rsidRDefault="00B37FCE" w:rsidP="005B56E6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</w:tr>
      <w:tr w:rsidR="005B7A7E" w:rsidRPr="006368D9" w:rsidTr="00EF66D4">
        <w:tc>
          <w:tcPr>
            <w:tcW w:w="784" w:type="dxa"/>
            <w:vAlign w:val="center"/>
          </w:tcPr>
          <w:p w:rsidR="005B7A7E" w:rsidRPr="008722A4" w:rsidRDefault="005B7A7E" w:rsidP="008D5EE9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22A4">
              <w:rPr>
                <w:sz w:val="20"/>
                <w:szCs w:val="20"/>
              </w:rPr>
              <w:t>.</w:t>
            </w:r>
          </w:p>
        </w:tc>
        <w:tc>
          <w:tcPr>
            <w:tcW w:w="2193" w:type="dxa"/>
            <w:vAlign w:val="center"/>
          </w:tcPr>
          <w:p w:rsidR="005B7A7E" w:rsidRPr="008722A4" w:rsidRDefault="006379B0" w:rsidP="00637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prostředky</w:t>
            </w:r>
          </w:p>
        </w:tc>
        <w:tc>
          <w:tcPr>
            <w:tcW w:w="1701" w:type="dxa"/>
            <w:vAlign w:val="center"/>
          </w:tcPr>
          <w:p w:rsidR="005B7A7E" w:rsidRPr="008722A4" w:rsidRDefault="005B7A7E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276" w:type="dxa"/>
            <w:vAlign w:val="center"/>
          </w:tcPr>
          <w:p w:rsidR="005B7A7E" w:rsidRPr="008722A4" w:rsidRDefault="005B7A7E" w:rsidP="00B37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Pr="008722A4">
              <w:rPr>
                <w:sz w:val="20"/>
                <w:szCs w:val="20"/>
              </w:rPr>
              <w:t>000 Kč</w:t>
            </w:r>
          </w:p>
        </w:tc>
        <w:tc>
          <w:tcPr>
            <w:tcW w:w="1276" w:type="dxa"/>
            <w:vAlign w:val="center"/>
          </w:tcPr>
          <w:p w:rsidR="005B7A7E" w:rsidRPr="008722A4" w:rsidRDefault="005B7A7E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722A4">
              <w:rPr>
                <w:sz w:val="20"/>
                <w:szCs w:val="20"/>
              </w:rPr>
              <w:t>*)</w:t>
            </w:r>
          </w:p>
        </w:tc>
        <w:tc>
          <w:tcPr>
            <w:tcW w:w="1275" w:type="dxa"/>
            <w:vAlign w:val="center"/>
          </w:tcPr>
          <w:p w:rsidR="005B7A7E" w:rsidRPr="008722A4" w:rsidRDefault="006379B0" w:rsidP="006379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5B7A7E">
              <w:rPr>
                <w:sz w:val="20"/>
                <w:szCs w:val="20"/>
              </w:rPr>
              <w:t>0</w:t>
            </w:r>
            <w:r w:rsidR="005B7A7E" w:rsidRPr="008722A4">
              <w:rPr>
                <w:sz w:val="20"/>
                <w:szCs w:val="20"/>
              </w:rPr>
              <w:t> 000 Kč</w:t>
            </w:r>
          </w:p>
        </w:tc>
        <w:tc>
          <w:tcPr>
            <w:tcW w:w="1134" w:type="dxa"/>
            <w:vAlign w:val="center"/>
          </w:tcPr>
          <w:p w:rsidR="005B7A7E" w:rsidRPr="008722A4" w:rsidRDefault="005B7A7E" w:rsidP="00414C71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</w:tr>
      <w:tr w:rsidR="005B7A7E" w:rsidRPr="006368D9" w:rsidTr="001655F4">
        <w:trPr>
          <w:trHeight w:val="80"/>
        </w:trPr>
        <w:tc>
          <w:tcPr>
            <w:tcW w:w="9639" w:type="dxa"/>
            <w:gridSpan w:val="7"/>
          </w:tcPr>
          <w:p w:rsidR="005B7A7E" w:rsidRDefault="005B7A7E" w:rsidP="009D696A">
            <w:pPr>
              <w:jc w:val="both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 xml:space="preserve">Poznámky: </w:t>
            </w:r>
          </w:p>
          <w:p w:rsidR="005B7A7E" w:rsidRPr="002A1088" w:rsidRDefault="005B7A7E" w:rsidP="009D696A">
            <w:pPr>
              <w:jc w:val="both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Ujednává se, že se ustanovení čl. 3 odst. 3) ZPP P-150/14 ruší a nově zní:</w:t>
            </w:r>
          </w:p>
          <w:p w:rsidR="005B7A7E" w:rsidRPr="002A1088" w:rsidRDefault="005B7A7E" w:rsidP="007B0CC5">
            <w:pPr>
              <w:jc w:val="both"/>
              <w:rPr>
                <w:sz w:val="20"/>
                <w:szCs w:val="20"/>
              </w:rPr>
            </w:pPr>
            <w:r w:rsidRPr="002A1088">
              <w:rPr>
                <w:i/>
                <w:sz w:val="20"/>
                <w:szCs w:val="20"/>
              </w:rPr>
              <w:t>„Z pojištění nevzniká právo na plnění pojistitele za škody vzniklé na pojištěné věci během její přepravy jako nákladu.“</w:t>
            </w:r>
          </w:p>
          <w:p w:rsidR="005B7A7E" w:rsidRPr="002A1088" w:rsidRDefault="0075133D" w:rsidP="0075133D">
            <w:pPr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Pro</w:t>
            </w:r>
            <w:r>
              <w:rPr>
                <w:sz w:val="20"/>
                <w:szCs w:val="20"/>
              </w:rPr>
              <w:t xml:space="preserve"> </w:t>
            </w:r>
            <w:r w:rsidRPr="0075133D">
              <w:rPr>
                <w:b/>
                <w:sz w:val="20"/>
                <w:szCs w:val="20"/>
              </w:rPr>
              <w:t>požární nebezpečí</w:t>
            </w:r>
            <w:r w:rsidRPr="008E26F3">
              <w:rPr>
                <w:b/>
                <w:sz w:val="20"/>
                <w:szCs w:val="20"/>
              </w:rPr>
              <w:t>,</w:t>
            </w:r>
            <w:r w:rsidRPr="003B684E">
              <w:rPr>
                <w:b/>
                <w:sz w:val="20"/>
                <w:szCs w:val="20"/>
              </w:rPr>
              <w:t xml:space="preserve"> </w:t>
            </w:r>
            <w:r w:rsidRPr="002A1088">
              <w:rPr>
                <w:sz w:val="20"/>
                <w:szCs w:val="20"/>
              </w:rPr>
              <w:t>se sjednává spoluúčast ve výši</w:t>
            </w:r>
            <w:r>
              <w:rPr>
                <w:b/>
                <w:sz w:val="20"/>
                <w:szCs w:val="20"/>
              </w:rPr>
              <w:t xml:space="preserve"> 20</w:t>
            </w:r>
            <w:r w:rsidRPr="002A1088">
              <w:rPr>
                <w:b/>
                <w:sz w:val="20"/>
                <w:szCs w:val="20"/>
              </w:rPr>
              <w:t xml:space="preserve"> 000,- Kč</w:t>
            </w:r>
            <w:r>
              <w:rPr>
                <w:b/>
                <w:sz w:val="20"/>
                <w:szCs w:val="20"/>
              </w:rPr>
              <w:t xml:space="preserve">; </w:t>
            </w:r>
            <w:r w:rsidRPr="0075133D">
              <w:rPr>
                <w:sz w:val="20"/>
                <w:szCs w:val="20"/>
              </w:rPr>
              <w:t>p</w:t>
            </w:r>
            <w:r w:rsidR="005B7A7E" w:rsidRPr="0075133D">
              <w:rPr>
                <w:sz w:val="20"/>
                <w:szCs w:val="20"/>
              </w:rPr>
              <w:t>r</w:t>
            </w:r>
            <w:r w:rsidR="005B7A7E" w:rsidRPr="002A1088">
              <w:rPr>
                <w:sz w:val="20"/>
                <w:szCs w:val="20"/>
              </w:rPr>
              <w:t>o</w:t>
            </w:r>
            <w:r w:rsidR="005B7A7E">
              <w:rPr>
                <w:sz w:val="20"/>
                <w:szCs w:val="20"/>
              </w:rPr>
              <w:t xml:space="preserve"> pojistné nebezpečí </w:t>
            </w:r>
            <w:r w:rsidR="005B7A7E" w:rsidRPr="008E26F3">
              <w:rPr>
                <w:b/>
                <w:sz w:val="20"/>
                <w:szCs w:val="20"/>
              </w:rPr>
              <w:t>povodeň nebo záplava,</w:t>
            </w:r>
            <w:r w:rsidR="005B7A7E" w:rsidRPr="003B684E">
              <w:rPr>
                <w:b/>
                <w:sz w:val="20"/>
                <w:szCs w:val="20"/>
              </w:rPr>
              <w:t xml:space="preserve"> </w:t>
            </w:r>
            <w:r w:rsidR="005B7A7E" w:rsidRPr="002A1088">
              <w:rPr>
                <w:sz w:val="20"/>
                <w:szCs w:val="20"/>
              </w:rPr>
              <w:t>se sjednává spoluúčast ve výši</w:t>
            </w:r>
            <w:r>
              <w:rPr>
                <w:b/>
                <w:sz w:val="20"/>
                <w:szCs w:val="20"/>
              </w:rPr>
              <w:t xml:space="preserve"> 10%, min. 20</w:t>
            </w:r>
            <w:r w:rsidR="005B7A7E" w:rsidRPr="002A1088">
              <w:rPr>
                <w:b/>
                <w:sz w:val="20"/>
                <w:szCs w:val="20"/>
              </w:rPr>
              <w:t xml:space="preserve"> 000,- Kč</w:t>
            </w:r>
            <w:r w:rsidR="005B7A7E">
              <w:rPr>
                <w:b/>
                <w:sz w:val="20"/>
                <w:szCs w:val="20"/>
              </w:rPr>
              <w:t>.</w:t>
            </w:r>
          </w:p>
        </w:tc>
      </w:tr>
    </w:tbl>
    <w:p w:rsidR="00AA7C41" w:rsidRDefault="00AA7C41" w:rsidP="00AA7C41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</w:t>
      </w:r>
    </w:p>
    <w:p w:rsidR="00B115CA" w:rsidRDefault="00B115CA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B0449F" w:rsidRDefault="00B0449F" w:rsidP="00755693">
      <w:pPr>
        <w:rPr>
          <w:sz w:val="20"/>
          <w:szCs w:val="20"/>
        </w:rPr>
      </w:pPr>
    </w:p>
    <w:p w:rsidR="00755693" w:rsidRPr="006368D9" w:rsidRDefault="00755693" w:rsidP="00755693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lastRenderedPageBreak/>
        <w:t>2.</w:t>
      </w:r>
      <w:r w:rsidR="00AC466B">
        <w:rPr>
          <w:b/>
          <w:sz w:val="20"/>
          <w:szCs w:val="20"/>
        </w:rPr>
        <w:t>2</w:t>
      </w:r>
      <w:r w:rsidRPr="006368D9">
        <w:rPr>
          <w:b/>
          <w:sz w:val="20"/>
          <w:szCs w:val="20"/>
        </w:rPr>
        <w:t>.1 Pojištění pro případ odcizení</w:t>
      </w:r>
    </w:p>
    <w:tbl>
      <w:tblPr>
        <w:tblStyle w:val="Mkatabulky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30"/>
        <w:gridCol w:w="2772"/>
        <w:gridCol w:w="1134"/>
        <w:gridCol w:w="1276"/>
        <w:gridCol w:w="1276"/>
        <w:gridCol w:w="1417"/>
        <w:gridCol w:w="1134"/>
      </w:tblGrid>
      <w:tr w:rsidR="00E944A8" w:rsidRPr="006368D9" w:rsidTr="009C71AF">
        <w:tc>
          <w:tcPr>
            <w:tcW w:w="5000" w:type="pct"/>
            <w:gridSpan w:val="7"/>
          </w:tcPr>
          <w:p w:rsidR="00E944A8" w:rsidRPr="0056120F" w:rsidRDefault="00E944A8" w:rsidP="00563205">
            <w:pPr>
              <w:rPr>
                <w:b/>
                <w:sz w:val="20"/>
                <w:szCs w:val="20"/>
              </w:rPr>
            </w:pPr>
            <w:r w:rsidRPr="0056120F">
              <w:rPr>
                <w:b/>
                <w:sz w:val="20"/>
                <w:szCs w:val="20"/>
              </w:rPr>
              <w:t xml:space="preserve">Místo pojištění: </w:t>
            </w:r>
            <w:r w:rsidRPr="0056120F">
              <w:rPr>
                <w:sz w:val="20"/>
              </w:rPr>
              <w:t xml:space="preserve">Brno, Koliště 1909/7; Brno, Lužánecká 1882/2a; Brno, Jihlavská 756/1; </w:t>
            </w:r>
            <w:r w:rsidRPr="0056120F">
              <w:rPr>
                <w:rFonts w:cs="Arial"/>
                <w:sz w:val="20"/>
              </w:rPr>
              <w:t>Brno, Vídeňská 470/9; Brno, Pekařská 52</w:t>
            </w:r>
            <w:r w:rsidRPr="0056120F">
              <w:rPr>
                <w:rFonts w:cs="Arial"/>
                <w:sz w:val="20"/>
                <w:szCs w:val="20"/>
              </w:rPr>
              <w:t xml:space="preserve">; </w:t>
            </w:r>
            <w:r w:rsidRPr="0056120F">
              <w:rPr>
                <w:spacing w:val="-2"/>
                <w:sz w:val="20"/>
                <w:szCs w:val="20"/>
              </w:rPr>
              <w:t>území Evropy pro mobilní elektronická zařízení</w:t>
            </w:r>
          </w:p>
        </w:tc>
      </w:tr>
      <w:tr w:rsidR="006F21F1" w:rsidRPr="006368D9" w:rsidTr="009C71AF">
        <w:tc>
          <w:tcPr>
            <w:tcW w:w="5000" w:type="pct"/>
            <w:gridSpan w:val="7"/>
          </w:tcPr>
          <w:p w:rsidR="006F21F1" w:rsidRPr="006368D9" w:rsidRDefault="006F21F1" w:rsidP="00414C71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 xml:space="preserve">Rozsah pojištění: </w:t>
            </w:r>
            <w:r w:rsidRPr="006368D9">
              <w:rPr>
                <w:sz w:val="20"/>
                <w:szCs w:val="20"/>
              </w:rPr>
              <w:t>pojištění pro případ odcizení</w:t>
            </w:r>
            <w:r>
              <w:rPr>
                <w:sz w:val="20"/>
                <w:szCs w:val="20"/>
              </w:rPr>
              <w:t xml:space="preserve"> (s výjimkou loupeže přepravovaných peněz nebo cenin)</w:t>
            </w:r>
          </w:p>
        </w:tc>
      </w:tr>
      <w:tr w:rsidR="006F21F1" w:rsidRPr="006368D9" w:rsidTr="009C71AF">
        <w:tc>
          <w:tcPr>
            <w:tcW w:w="5000" w:type="pct"/>
            <w:gridSpan w:val="7"/>
          </w:tcPr>
          <w:p w:rsidR="006F21F1" w:rsidRPr="006368D9" w:rsidRDefault="006F21F1" w:rsidP="004021A6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DOB103, </w:t>
            </w:r>
            <w:r>
              <w:rPr>
                <w:sz w:val="20"/>
                <w:szCs w:val="20"/>
              </w:rPr>
              <w:t>DOZ101, DOZ102, DOZ105</w:t>
            </w:r>
          </w:p>
        </w:tc>
      </w:tr>
      <w:tr w:rsidR="00755693" w:rsidRPr="006368D9" w:rsidTr="002973A8">
        <w:tc>
          <w:tcPr>
            <w:tcW w:w="327" w:type="pct"/>
            <w:vAlign w:val="center"/>
          </w:tcPr>
          <w:p w:rsidR="00755693" w:rsidRPr="002A1088" w:rsidRDefault="00755693" w:rsidP="006F21F1">
            <w:pPr>
              <w:ind w:left="-108" w:right="-45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Poř</w:t>
            </w:r>
            <w:proofErr w:type="spellEnd"/>
            <w:r w:rsidRPr="002A1088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438" w:type="pct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588" w:type="pct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Pojistná částka</w:t>
            </w:r>
            <w:r w:rsidRPr="002A1088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662" w:type="pct"/>
            <w:vAlign w:val="center"/>
          </w:tcPr>
          <w:p w:rsidR="00755693" w:rsidRPr="002A1088" w:rsidRDefault="00755693" w:rsidP="00817936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Spoluúčast</w:t>
            </w:r>
            <w:r w:rsidRPr="002A108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662" w:type="pct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Pojištění se sjednává na cenu</w:t>
            </w:r>
            <w:r w:rsidRPr="002A1088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735" w:type="pct"/>
            <w:vAlign w:val="center"/>
          </w:tcPr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  <w:r w:rsidRPr="002A1088">
              <w:rPr>
                <w:b/>
                <w:sz w:val="20"/>
                <w:szCs w:val="20"/>
              </w:rPr>
              <w:t xml:space="preserve"> </w:t>
            </w:r>
          </w:p>
          <w:p w:rsidR="00755693" w:rsidRPr="002A1088" w:rsidRDefault="00755693" w:rsidP="00871B87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První riziko</w:t>
            </w:r>
            <w:r w:rsidRPr="002A108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88" w:type="pct"/>
            <w:vAlign w:val="center"/>
          </w:tcPr>
          <w:p w:rsidR="00755693" w:rsidRPr="002A1088" w:rsidRDefault="00755693" w:rsidP="006F21F1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B0449F" w:rsidRPr="006368D9" w:rsidTr="002973A8">
        <w:tc>
          <w:tcPr>
            <w:tcW w:w="327" w:type="pct"/>
            <w:vAlign w:val="center"/>
          </w:tcPr>
          <w:p w:rsidR="00B0449F" w:rsidRPr="002A1088" w:rsidRDefault="00B0449F" w:rsidP="00C64DC2">
            <w:pPr>
              <w:jc w:val="center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1.</w:t>
            </w:r>
          </w:p>
        </w:tc>
        <w:tc>
          <w:tcPr>
            <w:tcW w:w="1438" w:type="pct"/>
            <w:vAlign w:val="center"/>
          </w:tcPr>
          <w:p w:rsidR="00B0449F" w:rsidRPr="008722A4" w:rsidRDefault="00B0449F" w:rsidP="00563205">
            <w:pPr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 xml:space="preserve">Soubor </w:t>
            </w:r>
            <w:r>
              <w:rPr>
                <w:sz w:val="20"/>
                <w:szCs w:val="20"/>
              </w:rPr>
              <w:t xml:space="preserve">vlastních </w:t>
            </w:r>
            <w:r w:rsidRPr="008722A4">
              <w:rPr>
                <w:sz w:val="20"/>
                <w:szCs w:val="20"/>
              </w:rPr>
              <w:t>nemovitých objektů</w:t>
            </w:r>
          </w:p>
        </w:tc>
        <w:tc>
          <w:tcPr>
            <w:tcW w:w="588" w:type="pct"/>
            <w:vAlign w:val="center"/>
          </w:tcPr>
          <w:p w:rsidR="00B0449F" w:rsidRPr="008722A4" w:rsidRDefault="00B0449F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662" w:type="pct"/>
            <w:vAlign w:val="center"/>
          </w:tcPr>
          <w:p w:rsidR="00B0449F" w:rsidRPr="006368D9" w:rsidRDefault="00B0449F" w:rsidP="00B37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662" w:type="pct"/>
            <w:vAlign w:val="center"/>
          </w:tcPr>
          <w:p w:rsidR="00B0449F" w:rsidRPr="00C05B04" w:rsidRDefault="00B0449F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735" w:type="pct"/>
            <w:vMerge w:val="restart"/>
            <w:vAlign w:val="center"/>
          </w:tcPr>
          <w:p w:rsidR="00B0449F" w:rsidRPr="006368D9" w:rsidRDefault="00B0449F" w:rsidP="00B0449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1 000 000 Kč</w:t>
            </w:r>
          </w:p>
        </w:tc>
        <w:tc>
          <w:tcPr>
            <w:tcW w:w="588" w:type="pct"/>
            <w:vAlign w:val="center"/>
          </w:tcPr>
          <w:p w:rsidR="00B0449F" w:rsidRPr="006368D9" w:rsidRDefault="00B0449F" w:rsidP="00414C71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B0449F" w:rsidRPr="006368D9" w:rsidTr="002973A8">
        <w:tc>
          <w:tcPr>
            <w:tcW w:w="327" w:type="pct"/>
            <w:vAlign w:val="center"/>
          </w:tcPr>
          <w:p w:rsidR="00B0449F" w:rsidRPr="002A1088" w:rsidRDefault="00B0449F" w:rsidP="00643234">
            <w:pPr>
              <w:jc w:val="center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2.</w:t>
            </w:r>
          </w:p>
        </w:tc>
        <w:tc>
          <w:tcPr>
            <w:tcW w:w="1438" w:type="pct"/>
            <w:vAlign w:val="center"/>
          </w:tcPr>
          <w:p w:rsidR="00B0449F" w:rsidRDefault="00B0449F" w:rsidP="00563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vlastního movitého zařízení a vybavení a cizích věcí užívaných</w:t>
            </w:r>
          </w:p>
        </w:tc>
        <w:tc>
          <w:tcPr>
            <w:tcW w:w="588" w:type="pct"/>
            <w:vAlign w:val="center"/>
          </w:tcPr>
          <w:p w:rsidR="00B0449F" w:rsidRPr="008722A4" w:rsidRDefault="00B0449F" w:rsidP="00643234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662" w:type="pct"/>
            <w:vAlign w:val="center"/>
          </w:tcPr>
          <w:p w:rsidR="00B0449F" w:rsidRPr="006368D9" w:rsidRDefault="00B0449F" w:rsidP="0064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662" w:type="pct"/>
            <w:vAlign w:val="center"/>
          </w:tcPr>
          <w:p w:rsidR="00B0449F" w:rsidRPr="00C05B04" w:rsidRDefault="00B0449F" w:rsidP="0064323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735" w:type="pct"/>
            <w:vMerge/>
            <w:vAlign w:val="center"/>
          </w:tcPr>
          <w:p w:rsidR="00B0449F" w:rsidRPr="006368D9" w:rsidRDefault="00B0449F" w:rsidP="0064323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B0449F" w:rsidRPr="006368D9" w:rsidRDefault="00B0449F" w:rsidP="00643234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B0449F" w:rsidRPr="006368D9" w:rsidTr="002973A8">
        <w:tc>
          <w:tcPr>
            <w:tcW w:w="327" w:type="pct"/>
            <w:vAlign w:val="center"/>
          </w:tcPr>
          <w:p w:rsidR="00B0449F" w:rsidRPr="002A1088" w:rsidRDefault="00B0449F" w:rsidP="0064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38" w:type="pct"/>
            <w:vAlign w:val="center"/>
          </w:tcPr>
          <w:p w:rsidR="00B0449F" w:rsidRPr="008722A4" w:rsidRDefault="00B0449F" w:rsidP="00563205">
            <w:pPr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Soubor zásob</w:t>
            </w:r>
            <w:r>
              <w:rPr>
                <w:sz w:val="20"/>
                <w:szCs w:val="20"/>
              </w:rPr>
              <w:t xml:space="preserve"> a cizích věcí převzatých</w:t>
            </w:r>
          </w:p>
        </w:tc>
        <w:tc>
          <w:tcPr>
            <w:tcW w:w="588" w:type="pct"/>
            <w:vAlign w:val="center"/>
          </w:tcPr>
          <w:p w:rsidR="00B0449F" w:rsidRPr="008722A4" w:rsidRDefault="00B0449F" w:rsidP="00643234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662" w:type="pct"/>
            <w:vAlign w:val="center"/>
          </w:tcPr>
          <w:p w:rsidR="00B0449F" w:rsidRPr="006368D9" w:rsidRDefault="00B0449F" w:rsidP="006432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662" w:type="pct"/>
            <w:vAlign w:val="center"/>
          </w:tcPr>
          <w:p w:rsidR="00B0449F" w:rsidRPr="00C05B04" w:rsidRDefault="00B0449F" w:rsidP="0064323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735" w:type="pct"/>
            <w:vMerge/>
            <w:vAlign w:val="center"/>
          </w:tcPr>
          <w:p w:rsidR="00B0449F" w:rsidRPr="006368D9" w:rsidRDefault="00B0449F" w:rsidP="006432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B0449F" w:rsidRPr="006368D9" w:rsidRDefault="00B0449F" w:rsidP="00643234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B0449F" w:rsidRPr="006368D9" w:rsidTr="002973A8">
        <w:tc>
          <w:tcPr>
            <w:tcW w:w="327" w:type="pct"/>
            <w:vAlign w:val="center"/>
          </w:tcPr>
          <w:p w:rsidR="00B0449F" w:rsidRPr="002A1088" w:rsidRDefault="00B0449F" w:rsidP="003B0B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38" w:type="pct"/>
            <w:vAlign w:val="center"/>
          </w:tcPr>
          <w:p w:rsidR="00B0449F" w:rsidRPr="008722A4" w:rsidRDefault="00B0449F" w:rsidP="00563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Finanční prostředky</w:t>
            </w:r>
          </w:p>
        </w:tc>
        <w:tc>
          <w:tcPr>
            <w:tcW w:w="588" w:type="pct"/>
            <w:vAlign w:val="center"/>
          </w:tcPr>
          <w:p w:rsidR="00B0449F" w:rsidRPr="008722A4" w:rsidRDefault="00B0449F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662" w:type="pct"/>
            <w:vAlign w:val="center"/>
          </w:tcPr>
          <w:p w:rsidR="00B0449F" w:rsidRPr="006368D9" w:rsidRDefault="00B0449F" w:rsidP="00B37F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 Kč</w:t>
            </w:r>
          </w:p>
        </w:tc>
        <w:tc>
          <w:tcPr>
            <w:tcW w:w="662" w:type="pct"/>
            <w:vAlign w:val="center"/>
          </w:tcPr>
          <w:p w:rsidR="00B0449F" w:rsidRPr="00C05B04" w:rsidRDefault="00B0449F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735" w:type="pct"/>
            <w:vMerge/>
            <w:vAlign w:val="center"/>
          </w:tcPr>
          <w:p w:rsidR="00B0449F" w:rsidRPr="006368D9" w:rsidRDefault="00B0449F" w:rsidP="00B37F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vAlign w:val="center"/>
          </w:tcPr>
          <w:p w:rsidR="00B0449F" w:rsidRPr="006368D9" w:rsidRDefault="00B0449F" w:rsidP="00414C71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5B7A7E" w:rsidRPr="006368D9" w:rsidTr="00355863">
        <w:tc>
          <w:tcPr>
            <w:tcW w:w="5000" w:type="pct"/>
            <w:gridSpan w:val="7"/>
          </w:tcPr>
          <w:p w:rsidR="005B7A7E" w:rsidRPr="007B0CC5" w:rsidRDefault="005B7A7E" w:rsidP="00355863">
            <w:pPr>
              <w:rPr>
                <w:sz w:val="20"/>
                <w:szCs w:val="20"/>
              </w:rPr>
            </w:pPr>
            <w:r w:rsidRPr="007B0CC5">
              <w:rPr>
                <w:sz w:val="20"/>
                <w:szCs w:val="20"/>
              </w:rPr>
              <w:t>Poznámky:</w:t>
            </w:r>
          </w:p>
          <w:p w:rsidR="00643234" w:rsidRPr="000C7F58" w:rsidRDefault="005B7A7E" w:rsidP="00B0449F">
            <w:pPr>
              <w:pStyle w:val="Prosttext"/>
              <w:tabs>
                <w:tab w:val="left" w:pos="284"/>
              </w:tabs>
              <w:jc w:val="both"/>
              <w:rPr>
                <w:rFonts w:ascii="Koop Office" w:hAnsi="Koop Office" w:cs="Arial"/>
                <w:sz w:val="20"/>
                <w:szCs w:val="20"/>
              </w:rPr>
            </w:pPr>
            <w:r w:rsidRPr="007B0CC5">
              <w:rPr>
                <w:rFonts w:ascii="Koop Office" w:hAnsi="Koop Office"/>
                <w:sz w:val="20"/>
                <w:szCs w:val="20"/>
              </w:rPr>
              <w:t xml:space="preserve">Bylo-li odcizeno </w:t>
            </w:r>
            <w:r w:rsidRPr="007B0CC5">
              <w:rPr>
                <w:rFonts w:ascii="Koop Office" w:hAnsi="Koop Office"/>
                <w:b/>
                <w:sz w:val="20"/>
                <w:szCs w:val="20"/>
              </w:rPr>
              <w:t>mobilní elektronické zařízení</w:t>
            </w:r>
            <w:r w:rsidRPr="007B0CC5">
              <w:rPr>
                <w:rFonts w:ascii="Koop Office" w:hAnsi="Koop Office"/>
                <w:sz w:val="20"/>
                <w:szCs w:val="20"/>
              </w:rPr>
              <w:t xml:space="preserve"> z motorového vozidla, podílí se oprávněná osoba na pojistném plnění spoluúčastí ve výši </w:t>
            </w:r>
            <w:r w:rsidRPr="007B0CC5">
              <w:rPr>
                <w:rFonts w:ascii="Koop Office" w:hAnsi="Koop Office"/>
                <w:b/>
                <w:sz w:val="20"/>
                <w:szCs w:val="20"/>
              </w:rPr>
              <w:t>25</w:t>
            </w:r>
            <w:r w:rsidRPr="007B0CC5">
              <w:rPr>
                <w:rFonts w:ascii="Times New Roman" w:hAnsi="Times New Roman"/>
                <w:b/>
                <w:sz w:val="20"/>
                <w:szCs w:val="20"/>
              </w:rPr>
              <w:t> </w:t>
            </w:r>
            <w:r w:rsidRPr="007B0CC5">
              <w:rPr>
                <w:rFonts w:ascii="Koop Office" w:hAnsi="Koop Office"/>
                <w:b/>
                <w:sz w:val="20"/>
                <w:szCs w:val="20"/>
              </w:rPr>
              <w:t>% z pojistného plnění, minimálně však spoluúčastí 10 000,- Kč.</w:t>
            </w:r>
          </w:p>
        </w:tc>
      </w:tr>
    </w:tbl>
    <w:p w:rsidR="00B64BA1" w:rsidRPr="006368D9" w:rsidRDefault="00B64BA1" w:rsidP="00B64BA1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305CD3" w:rsidRDefault="00305CD3" w:rsidP="002A1D93">
      <w:pPr>
        <w:rPr>
          <w:sz w:val="20"/>
          <w:szCs w:val="20"/>
        </w:rPr>
      </w:pPr>
    </w:p>
    <w:p w:rsidR="002A1D93" w:rsidRPr="006368D9" w:rsidRDefault="002A1D93" w:rsidP="002A1D93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3</w:t>
      </w:r>
      <w:r w:rsidRPr="006368D9">
        <w:rPr>
          <w:b/>
          <w:sz w:val="20"/>
          <w:szCs w:val="20"/>
        </w:rPr>
        <w:t xml:space="preserve">.1 Pojištění pro případ </w:t>
      </w:r>
      <w:r>
        <w:rPr>
          <w:b/>
          <w:sz w:val="20"/>
          <w:szCs w:val="20"/>
        </w:rPr>
        <w:t>vandalismu</w:t>
      </w:r>
    </w:p>
    <w:tbl>
      <w:tblPr>
        <w:tblStyle w:val="Mkatabulky"/>
        <w:tblW w:w="489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4"/>
        <w:gridCol w:w="2797"/>
        <w:gridCol w:w="1134"/>
        <w:gridCol w:w="1276"/>
        <w:gridCol w:w="1276"/>
        <w:gridCol w:w="1417"/>
        <w:gridCol w:w="1135"/>
      </w:tblGrid>
      <w:tr w:rsidR="00E944A8" w:rsidRPr="006368D9" w:rsidTr="009C71AF">
        <w:tc>
          <w:tcPr>
            <w:tcW w:w="5000" w:type="pct"/>
            <w:gridSpan w:val="7"/>
          </w:tcPr>
          <w:p w:rsidR="00E944A8" w:rsidRPr="006368D9" w:rsidRDefault="00E944A8" w:rsidP="00563205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79B0">
              <w:rPr>
                <w:sz w:val="20"/>
              </w:rPr>
              <w:t>Brno, Koliště 1909/7; Brno, Lužánecká 1882/2a; Brno</w:t>
            </w:r>
            <w:r w:rsidRPr="00E944A8">
              <w:rPr>
                <w:sz w:val="20"/>
              </w:rPr>
              <w:t>, Jihlavská 756/1;</w:t>
            </w:r>
            <w:r w:rsidRPr="006379B0">
              <w:rPr>
                <w:sz w:val="20"/>
              </w:rPr>
              <w:t xml:space="preserve"> </w:t>
            </w:r>
            <w:r w:rsidRPr="006379B0">
              <w:rPr>
                <w:rFonts w:cs="Arial"/>
                <w:sz w:val="20"/>
              </w:rPr>
              <w:t>Brno, Vídeňská 470/9; Brno, Pekařská 52</w:t>
            </w:r>
          </w:p>
        </w:tc>
      </w:tr>
      <w:tr w:rsidR="006F21F1" w:rsidRPr="006368D9" w:rsidTr="009C71AF">
        <w:tc>
          <w:tcPr>
            <w:tcW w:w="5000" w:type="pct"/>
            <w:gridSpan w:val="7"/>
          </w:tcPr>
          <w:p w:rsidR="006F21F1" w:rsidRPr="006368D9" w:rsidRDefault="006F21F1" w:rsidP="00414C71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 xml:space="preserve">Rozsah pojištění: </w:t>
            </w:r>
            <w:r w:rsidRPr="006368D9">
              <w:rPr>
                <w:sz w:val="20"/>
                <w:szCs w:val="20"/>
              </w:rPr>
              <w:t>pojištění pro případ vandalismu</w:t>
            </w:r>
          </w:p>
        </w:tc>
      </w:tr>
      <w:tr w:rsidR="006F21F1" w:rsidRPr="006368D9" w:rsidTr="009C71AF">
        <w:tc>
          <w:tcPr>
            <w:tcW w:w="5000" w:type="pct"/>
            <w:gridSpan w:val="7"/>
          </w:tcPr>
          <w:p w:rsidR="006F21F1" w:rsidRPr="006368D9" w:rsidRDefault="006F21F1" w:rsidP="004021A6">
            <w:pPr>
              <w:rPr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Pojištění se řídí:</w:t>
            </w:r>
            <w:r w:rsidRPr="006368D9">
              <w:rPr>
                <w:sz w:val="20"/>
                <w:szCs w:val="20"/>
              </w:rPr>
              <w:t xml:space="preserve"> VPP P-100/14, ZPP P-200/14 a doložkami DOB101, DOB103</w:t>
            </w:r>
            <w:r>
              <w:rPr>
                <w:sz w:val="20"/>
                <w:szCs w:val="20"/>
              </w:rPr>
              <w:t>, DOZ101, DOZ105</w:t>
            </w:r>
            <w:r w:rsidR="00103406">
              <w:rPr>
                <w:sz w:val="20"/>
                <w:szCs w:val="20"/>
              </w:rPr>
              <w:t>, DODC102</w:t>
            </w:r>
          </w:p>
        </w:tc>
      </w:tr>
      <w:tr w:rsidR="002A1D93" w:rsidRPr="006368D9" w:rsidTr="000445A3">
        <w:tc>
          <w:tcPr>
            <w:tcW w:w="313" w:type="pct"/>
            <w:vAlign w:val="center"/>
          </w:tcPr>
          <w:p w:rsidR="002A1D93" w:rsidRPr="002A1088" w:rsidRDefault="002A1D93" w:rsidP="00C80F90">
            <w:pPr>
              <w:ind w:left="-108" w:right="-71"/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Poř</w:t>
            </w:r>
            <w:proofErr w:type="spellEnd"/>
            <w:r w:rsidRPr="002A1088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451" w:type="pct"/>
            <w:vAlign w:val="center"/>
          </w:tcPr>
          <w:p w:rsidR="002A1D93" w:rsidRPr="002A1088" w:rsidRDefault="002A1D93" w:rsidP="00C64DC2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588" w:type="pct"/>
            <w:vAlign w:val="center"/>
          </w:tcPr>
          <w:p w:rsidR="002A1D93" w:rsidRPr="002A1088" w:rsidRDefault="002A1D93" w:rsidP="00C64DC2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Pojistná částka</w:t>
            </w:r>
            <w:r w:rsidRPr="002A1088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662" w:type="pct"/>
            <w:vAlign w:val="center"/>
          </w:tcPr>
          <w:p w:rsidR="002A1D93" w:rsidRPr="002A1088" w:rsidRDefault="002A1D93" w:rsidP="00C64DC2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Spoluúčast</w:t>
            </w:r>
            <w:r w:rsidRPr="002A108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662" w:type="pct"/>
            <w:vAlign w:val="center"/>
          </w:tcPr>
          <w:p w:rsidR="002A1D93" w:rsidRPr="002A1088" w:rsidRDefault="002A1D93" w:rsidP="00C64DC2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Pojištění se sjednává na cenu</w:t>
            </w:r>
            <w:r w:rsidRPr="002A1088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735" w:type="pct"/>
            <w:vAlign w:val="center"/>
          </w:tcPr>
          <w:p w:rsidR="002A1D93" w:rsidRPr="002A1088" w:rsidRDefault="002A1D93" w:rsidP="00C64DC2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  <w:r w:rsidRPr="002A1088">
              <w:rPr>
                <w:b/>
                <w:sz w:val="20"/>
                <w:szCs w:val="20"/>
              </w:rPr>
              <w:t xml:space="preserve"> </w:t>
            </w:r>
          </w:p>
          <w:p w:rsidR="002A1D93" w:rsidRPr="002A1088" w:rsidRDefault="002A1D93" w:rsidP="00C64DC2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První riziko</w:t>
            </w:r>
            <w:r w:rsidRPr="002A108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89" w:type="pct"/>
            <w:vAlign w:val="center"/>
          </w:tcPr>
          <w:p w:rsidR="002A1D93" w:rsidRPr="002A1088" w:rsidRDefault="002A1D93" w:rsidP="006F21F1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463910" w:rsidRPr="006368D9" w:rsidTr="000445A3">
        <w:tc>
          <w:tcPr>
            <w:tcW w:w="313" w:type="pct"/>
            <w:vAlign w:val="center"/>
          </w:tcPr>
          <w:p w:rsidR="00463910" w:rsidRPr="002A1088" w:rsidRDefault="00463910" w:rsidP="00563205">
            <w:pPr>
              <w:jc w:val="center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1.</w:t>
            </w:r>
          </w:p>
        </w:tc>
        <w:tc>
          <w:tcPr>
            <w:tcW w:w="1451" w:type="pct"/>
            <w:vAlign w:val="center"/>
          </w:tcPr>
          <w:p w:rsidR="00463910" w:rsidRPr="008722A4" w:rsidRDefault="00463910" w:rsidP="00563205">
            <w:pPr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 xml:space="preserve">Soubor </w:t>
            </w:r>
            <w:r>
              <w:rPr>
                <w:sz w:val="20"/>
                <w:szCs w:val="20"/>
              </w:rPr>
              <w:t xml:space="preserve">vlastních </w:t>
            </w:r>
            <w:r w:rsidRPr="008722A4">
              <w:rPr>
                <w:sz w:val="20"/>
                <w:szCs w:val="20"/>
              </w:rPr>
              <w:t>nemovitých objektů</w:t>
            </w:r>
          </w:p>
        </w:tc>
        <w:tc>
          <w:tcPr>
            <w:tcW w:w="588" w:type="pct"/>
            <w:vAlign w:val="center"/>
          </w:tcPr>
          <w:p w:rsidR="00463910" w:rsidRPr="008722A4" w:rsidRDefault="00463910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662" w:type="pct"/>
            <w:vAlign w:val="center"/>
          </w:tcPr>
          <w:p w:rsidR="00463910" w:rsidRPr="00A76DDC" w:rsidRDefault="00463910" w:rsidP="00716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10%, min. 1</w:t>
            </w:r>
            <w:r w:rsidRPr="00A76DDC">
              <w:rPr>
                <w:sz w:val="20"/>
                <w:szCs w:val="20"/>
              </w:rPr>
              <w:t> 000 Kč</w:t>
            </w:r>
          </w:p>
        </w:tc>
        <w:tc>
          <w:tcPr>
            <w:tcW w:w="662" w:type="pct"/>
            <w:vAlign w:val="center"/>
          </w:tcPr>
          <w:p w:rsidR="00463910" w:rsidRPr="00C05B04" w:rsidRDefault="00463910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735" w:type="pct"/>
            <w:vMerge w:val="restart"/>
            <w:vAlign w:val="center"/>
          </w:tcPr>
          <w:p w:rsidR="00463910" w:rsidRPr="006368D9" w:rsidRDefault="00463910" w:rsidP="0046391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 Kč</w:t>
            </w:r>
          </w:p>
        </w:tc>
        <w:tc>
          <w:tcPr>
            <w:tcW w:w="589" w:type="pct"/>
            <w:vAlign w:val="center"/>
          </w:tcPr>
          <w:p w:rsidR="00463910" w:rsidRPr="006368D9" w:rsidRDefault="00463910" w:rsidP="00414C71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463910" w:rsidRPr="006368D9" w:rsidTr="000445A3">
        <w:tc>
          <w:tcPr>
            <w:tcW w:w="313" w:type="pct"/>
            <w:vAlign w:val="center"/>
          </w:tcPr>
          <w:p w:rsidR="00463910" w:rsidRPr="002A1088" w:rsidRDefault="00463910" w:rsidP="00563205">
            <w:pPr>
              <w:jc w:val="center"/>
              <w:rPr>
                <w:sz w:val="20"/>
                <w:szCs w:val="20"/>
              </w:rPr>
            </w:pPr>
            <w:r w:rsidRPr="002A1088">
              <w:rPr>
                <w:sz w:val="20"/>
                <w:szCs w:val="20"/>
              </w:rPr>
              <w:t>2.</w:t>
            </w:r>
          </w:p>
        </w:tc>
        <w:tc>
          <w:tcPr>
            <w:tcW w:w="1451" w:type="pct"/>
            <w:vAlign w:val="center"/>
          </w:tcPr>
          <w:p w:rsidR="00463910" w:rsidRDefault="00463910" w:rsidP="00563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 vlastního movitého zařízení a vybavení a cizích věcí užívaných</w:t>
            </w:r>
          </w:p>
        </w:tc>
        <w:tc>
          <w:tcPr>
            <w:tcW w:w="588" w:type="pct"/>
            <w:vAlign w:val="center"/>
          </w:tcPr>
          <w:p w:rsidR="00463910" w:rsidRPr="008722A4" w:rsidRDefault="00463910" w:rsidP="00563205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662" w:type="pct"/>
            <w:vAlign w:val="center"/>
          </w:tcPr>
          <w:p w:rsidR="00463910" w:rsidRPr="00A76DDC" w:rsidRDefault="00463910" w:rsidP="00563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10%, min. 1</w:t>
            </w:r>
            <w:r w:rsidRPr="00A76DDC">
              <w:rPr>
                <w:sz w:val="20"/>
                <w:szCs w:val="20"/>
              </w:rPr>
              <w:t> 000 Kč</w:t>
            </w:r>
          </w:p>
        </w:tc>
        <w:tc>
          <w:tcPr>
            <w:tcW w:w="662" w:type="pct"/>
            <w:vAlign w:val="center"/>
          </w:tcPr>
          <w:p w:rsidR="00463910" w:rsidRPr="00C05B04" w:rsidRDefault="00463910" w:rsidP="0056320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735" w:type="pct"/>
            <w:vMerge/>
            <w:vAlign w:val="center"/>
          </w:tcPr>
          <w:p w:rsidR="00463910" w:rsidRPr="006368D9" w:rsidRDefault="00463910" w:rsidP="00563205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463910" w:rsidRPr="006368D9" w:rsidRDefault="00463910" w:rsidP="00563205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463910" w:rsidRPr="006368D9" w:rsidTr="000445A3">
        <w:tc>
          <w:tcPr>
            <w:tcW w:w="313" w:type="pct"/>
            <w:vAlign w:val="center"/>
          </w:tcPr>
          <w:p w:rsidR="00463910" w:rsidRPr="002A1088" w:rsidRDefault="00463910" w:rsidP="00563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51" w:type="pct"/>
            <w:vAlign w:val="center"/>
          </w:tcPr>
          <w:p w:rsidR="00463910" w:rsidRPr="008722A4" w:rsidRDefault="00463910" w:rsidP="00563205">
            <w:pPr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Soubor zásob</w:t>
            </w:r>
            <w:r>
              <w:rPr>
                <w:sz w:val="20"/>
                <w:szCs w:val="20"/>
              </w:rPr>
              <w:t xml:space="preserve"> a cizích věcí převzatých</w:t>
            </w:r>
          </w:p>
        </w:tc>
        <w:tc>
          <w:tcPr>
            <w:tcW w:w="588" w:type="pct"/>
            <w:vAlign w:val="center"/>
          </w:tcPr>
          <w:p w:rsidR="00463910" w:rsidRPr="008722A4" w:rsidRDefault="00463910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662" w:type="pct"/>
            <w:vAlign w:val="center"/>
          </w:tcPr>
          <w:p w:rsidR="00463910" w:rsidRPr="00A76DDC" w:rsidRDefault="00463910" w:rsidP="00636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10%, min. 1</w:t>
            </w:r>
            <w:r w:rsidRPr="00A76DDC">
              <w:rPr>
                <w:sz w:val="20"/>
                <w:szCs w:val="20"/>
              </w:rPr>
              <w:t> 000 Kč</w:t>
            </w:r>
          </w:p>
        </w:tc>
        <w:tc>
          <w:tcPr>
            <w:tcW w:w="662" w:type="pct"/>
            <w:vAlign w:val="center"/>
          </w:tcPr>
          <w:p w:rsidR="00463910" w:rsidRPr="00C05B04" w:rsidRDefault="00463910" w:rsidP="006368B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735" w:type="pct"/>
            <w:vMerge/>
            <w:vAlign w:val="center"/>
          </w:tcPr>
          <w:p w:rsidR="00463910" w:rsidRPr="006368D9" w:rsidRDefault="00463910" w:rsidP="006368B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463910" w:rsidRPr="006368D9" w:rsidRDefault="00463910" w:rsidP="006368BB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5B7A7E" w:rsidRPr="006368D9" w:rsidTr="009C71AF">
        <w:tc>
          <w:tcPr>
            <w:tcW w:w="5000" w:type="pct"/>
            <w:gridSpan w:val="7"/>
          </w:tcPr>
          <w:p w:rsidR="00643234" w:rsidRPr="006368D9" w:rsidRDefault="005B7A7E" w:rsidP="00103406">
            <w:pPr>
              <w:pStyle w:val="Styl10bZarovnatdobloku"/>
              <w:rPr>
                <w:rFonts w:cs="Arial"/>
              </w:rPr>
            </w:pPr>
            <w:r w:rsidRPr="006368D9">
              <w:t>Poznámky:</w:t>
            </w:r>
          </w:p>
        </w:tc>
      </w:tr>
    </w:tbl>
    <w:p w:rsidR="002A1D93" w:rsidRPr="006368D9" w:rsidRDefault="002A1D93" w:rsidP="002A1D93">
      <w:pPr>
        <w:keepNext/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E944A8" w:rsidRDefault="00E944A8" w:rsidP="00E944A8">
      <w:pPr>
        <w:rPr>
          <w:sz w:val="20"/>
          <w:szCs w:val="20"/>
        </w:rPr>
      </w:pPr>
    </w:p>
    <w:p w:rsidR="00E944A8" w:rsidRPr="006368D9" w:rsidRDefault="00E944A8" w:rsidP="00E944A8">
      <w:pPr>
        <w:rPr>
          <w:b/>
          <w:sz w:val="20"/>
          <w:szCs w:val="20"/>
        </w:rPr>
      </w:pPr>
      <w:r w:rsidRPr="006368D9">
        <w:rPr>
          <w:b/>
          <w:sz w:val="20"/>
          <w:szCs w:val="20"/>
        </w:rPr>
        <w:t>2.</w:t>
      </w:r>
      <w:r>
        <w:rPr>
          <w:b/>
          <w:sz w:val="20"/>
          <w:szCs w:val="20"/>
        </w:rPr>
        <w:t>4</w:t>
      </w:r>
      <w:r w:rsidRPr="006368D9">
        <w:rPr>
          <w:b/>
          <w:sz w:val="20"/>
          <w:szCs w:val="20"/>
        </w:rPr>
        <w:t>.1 Pojištění skla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417"/>
        <w:gridCol w:w="1418"/>
        <w:gridCol w:w="1417"/>
        <w:gridCol w:w="1559"/>
      </w:tblGrid>
      <w:tr w:rsidR="00E944A8" w:rsidRPr="006368D9" w:rsidTr="00563205">
        <w:tc>
          <w:tcPr>
            <w:tcW w:w="9639" w:type="dxa"/>
            <w:gridSpan w:val="7"/>
          </w:tcPr>
          <w:p w:rsidR="00E944A8" w:rsidRPr="006368D9" w:rsidRDefault="00E944A8" w:rsidP="00563205">
            <w:pPr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Místo pojištění: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379B0">
              <w:rPr>
                <w:sz w:val="20"/>
              </w:rPr>
              <w:t>Brno, Koliště 1909/7; Brno, Lužánecká 1882/2a; Brno</w:t>
            </w:r>
            <w:r w:rsidRPr="00E944A8">
              <w:rPr>
                <w:sz w:val="20"/>
              </w:rPr>
              <w:t>, Jihlavská 756/1;</w:t>
            </w:r>
            <w:r w:rsidRPr="006379B0">
              <w:rPr>
                <w:sz w:val="20"/>
              </w:rPr>
              <w:t xml:space="preserve"> </w:t>
            </w:r>
            <w:r w:rsidRPr="006379B0">
              <w:rPr>
                <w:rFonts w:cs="Arial"/>
                <w:sz w:val="20"/>
              </w:rPr>
              <w:t>Brno, Vídeňská 470/9; Brno, Pekařská 52</w:t>
            </w:r>
          </w:p>
        </w:tc>
      </w:tr>
      <w:tr w:rsidR="00E944A8" w:rsidRPr="006368D9" w:rsidTr="00563205">
        <w:tc>
          <w:tcPr>
            <w:tcW w:w="9639" w:type="dxa"/>
            <w:gridSpan w:val="7"/>
          </w:tcPr>
          <w:p w:rsidR="00E944A8" w:rsidRPr="00A76DDC" w:rsidRDefault="00E944A8" w:rsidP="00563205">
            <w:pPr>
              <w:rPr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 xml:space="preserve">Rozsah pojištění: </w:t>
            </w:r>
            <w:r w:rsidRPr="00A76DDC">
              <w:rPr>
                <w:sz w:val="20"/>
                <w:szCs w:val="20"/>
              </w:rPr>
              <w:t>pojistná nebezpečí dle čl. 2, ZPP P-250/14</w:t>
            </w:r>
          </w:p>
        </w:tc>
      </w:tr>
      <w:tr w:rsidR="00E944A8" w:rsidRPr="006368D9" w:rsidTr="00563205">
        <w:tc>
          <w:tcPr>
            <w:tcW w:w="9639" w:type="dxa"/>
            <w:gridSpan w:val="7"/>
          </w:tcPr>
          <w:p w:rsidR="00E944A8" w:rsidRPr="00A76DDC" w:rsidRDefault="00E944A8" w:rsidP="00563205">
            <w:pPr>
              <w:rPr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 xml:space="preserve">Pojištění se řídí: </w:t>
            </w:r>
            <w:r w:rsidRPr="00A76DDC">
              <w:rPr>
                <w:sz w:val="20"/>
                <w:szCs w:val="20"/>
              </w:rPr>
              <w:t>VPP P-100/14, ZPP P-250/14 a doložkami DOB101, DOB103</w:t>
            </w:r>
          </w:p>
        </w:tc>
      </w:tr>
      <w:tr w:rsidR="00E944A8" w:rsidRPr="006368D9" w:rsidTr="00563205">
        <w:tc>
          <w:tcPr>
            <w:tcW w:w="709" w:type="dxa"/>
            <w:vAlign w:val="center"/>
          </w:tcPr>
          <w:p w:rsidR="00E944A8" w:rsidRPr="00A76DDC" w:rsidRDefault="00E944A8" w:rsidP="005632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A76DDC">
              <w:rPr>
                <w:b/>
                <w:sz w:val="20"/>
                <w:szCs w:val="20"/>
              </w:rPr>
              <w:t>Poř</w:t>
            </w:r>
            <w:proofErr w:type="spellEnd"/>
            <w:r w:rsidRPr="00A76DDC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1843" w:type="dxa"/>
            <w:vAlign w:val="center"/>
          </w:tcPr>
          <w:p w:rsidR="00E944A8" w:rsidRPr="00A76DDC" w:rsidRDefault="00E944A8" w:rsidP="00563205">
            <w:pPr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276" w:type="dxa"/>
            <w:vAlign w:val="center"/>
          </w:tcPr>
          <w:p w:rsidR="00E944A8" w:rsidRPr="00A76DDC" w:rsidRDefault="00E944A8" w:rsidP="00563205">
            <w:pPr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Pojistná částka</w:t>
            </w:r>
            <w:r w:rsidRPr="00A76DDC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417" w:type="dxa"/>
            <w:vAlign w:val="center"/>
          </w:tcPr>
          <w:p w:rsidR="00E944A8" w:rsidRPr="00A76DDC" w:rsidRDefault="00E944A8" w:rsidP="0056320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Spoluúčast</w:t>
            </w:r>
            <w:r w:rsidRPr="00A76DDC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8" w:type="dxa"/>
            <w:vAlign w:val="center"/>
          </w:tcPr>
          <w:p w:rsidR="00E944A8" w:rsidRPr="00A76DDC" w:rsidRDefault="00E944A8" w:rsidP="00563205">
            <w:pPr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Pojištění se sjednává na cenu</w:t>
            </w:r>
            <w:r w:rsidRPr="00A76DDC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417" w:type="dxa"/>
            <w:vAlign w:val="center"/>
          </w:tcPr>
          <w:p w:rsidR="00E944A8" w:rsidRPr="00A76DDC" w:rsidRDefault="00E944A8" w:rsidP="0056320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A76DDC">
              <w:rPr>
                <w:b/>
                <w:sz w:val="20"/>
                <w:szCs w:val="20"/>
              </w:rPr>
              <w:t>MRLP</w:t>
            </w:r>
            <w:r w:rsidRPr="00A76DDC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E944A8" w:rsidRPr="00A76DDC" w:rsidRDefault="00E944A8" w:rsidP="00563205">
            <w:pPr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 xml:space="preserve"> První riziko</w:t>
            </w:r>
            <w:r w:rsidRPr="00A76DDC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559" w:type="dxa"/>
            <w:vAlign w:val="center"/>
          </w:tcPr>
          <w:p w:rsidR="00E944A8" w:rsidRPr="00A76DDC" w:rsidRDefault="00E944A8" w:rsidP="00563205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76DDC">
              <w:rPr>
                <w:b/>
                <w:sz w:val="20"/>
                <w:szCs w:val="20"/>
              </w:rPr>
              <w:t>MRLP</w:t>
            </w:r>
            <w:r w:rsidRPr="00A76DDC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E944A8" w:rsidRPr="006368D9" w:rsidTr="00563205">
        <w:tc>
          <w:tcPr>
            <w:tcW w:w="709" w:type="dxa"/>
            <w:vAlign w:val="center"/>
          </w:tcPr>
          <w:p w:rsidR="00E944A8" w:rsidRPr="00A76DDC" w:rsidRDefault="00E944A8" w:rsidP="00563205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E944A8" w:rsidRPr="00A76DDC" w:rsidRDefault="00E944A8" w:rsidP="00563205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Soubor skel</w:t>
            </w:r>
          </w:p>
        </w:tc>
        <w:tc>
          <w:tcPr>
            <w:tcW w:w="1276" w:type="dxa"/>
            <w:vAlign w:val="center"/>
          </w:tcPr>
          <w:p w:rsidR="00E944A8" w:rsidRPr="00A76DDC" w:rsidRDefault="00E944A8" w:rsidP="00563205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E944A8" w:rsidRPr="00A76DDC" w:rsidRDefault="00E944A8" w:rsidP="00E944A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76DDC">
              <w:rPr>
                <w:sz w:val="20"/>
                <w:szCs w:val="20"/>
              </w:rPr>
              <w:t xml:space="preserve"> 000 Kč</w:t>
            </w:r>
          </w:p>
        </w:tc>
        <w:tc>
          <w:tcPr>
            <w:tcW w:w="1418" w:type="dxa"/>
            <w:vAlign w:val="center"/>
          </w:tcPr>
          <w:p w:rsidR="00E944A8" w:rsidRPr="00A76DDC" w:rsidRDefault="00E944A8" w:rsidP="00563205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*)</w:t>
            </w:r>
          </w:p>
        </w:tc>
        <w:tc>
          <w:tcPr>
            <w:tcW w:w="1417" w:type="dxa"/>
            <w:vAlign w:val="center"/>
          </w:tcPr>
          <w:p w:rsidR="00E944A8" w:rsidRPr="00A76DDC" w:rsidRDefault="00E944A8" w:rsidP="0056320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A76DDC">
              <w:rPr>
                <w:sz w:val="20"/>
                <w:szCs w:val="20"/>
              </w:rPr>
              <w:t>00 000 Kč</w:t>
            </w:r>
          </w:p>
        </w:tc>
        <w:tc>
          <w:tcPr>
            <w:tcW w:w="1559" w:type="dxa"/>
            <w:vAlign w:val="center"/>
          </w:tcPr>
          <w:p w:rsidR="00E944A8" w:rsidRPr="00A76DDC" w:rsidRDefault="00E944A8" w:rsidP="00563205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Není sjednáno</w:t>
            </w:r>
          </w:p>
        </w:tc>
      </w:tr>
      <w:tr w:rsidR="00E944A8" w:rsidRPr="006368D9" w:rsidTr="00563205">
        <w:tc>
          <w:tcPr>
            <w:tcW w:w="9639" w:type="dxa"/>
            <w:gridSpan w:val="7"/>
          </w:tcPr>
          <w:p w:rsidR="00E944A8" w:rsidRPr="00A76DDC" w:rsidRDefault="00E944A8" w:rsidP="00563205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Poznámky:</w:t>
            </w:r>
          </w:p>
        </w:tc>
      </w:tr>
    </w:tbl>
    <w:p w:rsidR="00E944A8" w:rsidRDefault="00E944A8" w:rsidP="00E944A8">
      <w:pPr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E944A8" w:rsidRPr="001D7876" w:rsidRDefault="00E944A8" w:rsidP="00E944A8">
      <w:pPr>
        <w:rPr>
          <w:sz w:val="20"/>
          <w:szCs w:val="20"/>
        </w:rPr>
      </w:pPr>
    </w:p>
    <w:p w:rsidR="00B2528A" w:rsidRDefault="00B2528A" w:rsidP="00FE08B3">
      <w:pPr>
        <w:rPr>
          <w:sz w:val="20"/>
          <w:szCs w:val="20"/>
        </w:rPr>
      </w:pPr>
    </w:p>
    <w:p w:rsidR="00727FA8" w:rsidRDefault="00727FA8" w:rsidP="00727FA8">
      <w:pPr>
        <w:rPr>
          <w:sz w:val="20"/>
          <w:szCs w:val="20"/>
        </w:rPr>
      </w:pPr>
    </w:p>
    <w:p w:rsidR="00E944A8" w:rsidRDefault="00E944A8" w:rsidP="00727FA8">
      <w:pPr>
        <w:rPr>
          <w:sz w:val="20"/>
          <w:szCs w:val="20"/>
        </w:rPr>
      </w:pPr>
    </w:p>
    <w:p w:rsidR="00E944A8" w:rsidRDefault="00E944A8" w:rsidP="00727FA8">
      <w:pPr>
        <w:rPr>
          <w:sz w:val="20"/>
          <w:szCs w:val="20"/>
        </w:rPr>
      </w:pPr>
    </w:p>
    <w:p w:rsidR="00E944A8" w:rsidRDefault="00E944A8" w:rsidP="00727FA8">
      <w:pPr>
        <w:rPr>
          <w:sz w:val="20"/>
          <w:szCs w:val="20"/>
        </w:rPr>
      </w:pPr>
    </w:p>
    <w:p w:rsidR="00E944A8" w:rsidRDefault="00E944A8" w:rsidP="00727FA8">
      <w:pPr>
        <w:rPr>
          <w:sz w:val="20"/>
          <w:szCs w:val="20"/>
        </w:rPr>
      </w:pPr>
    </w:p>
    <w:p w:rsidR="00890623" w:rsidRPr="006368D9" w:rsidRDefault="00890623" w:rsidP="00890623">
      <w:pPr>
        <w:keepNext/>
        <w:rPr>
          <w:b/>
          <w:sz w:val="20"/>
          <w:szCs w:val="20"/>
        </w:rPr>
      </w:pPr>
      <w:bookmarkStart w:id="2" w:name="_Toc367839357"/>
      <w:r w:rsidRPr="006368D9">
        <w:rPr>
          <w:b/>
          <w:sz w:val="20"/>
          <w:szCs w:val="20"/>
        </w:rPr>
        <w:lastRenderedPageBreak/>
        <w:t>2.</w:t>
      </w:r>
      <w:r w:rsidR="00355863">
        <w:rPr>
          <w:b/>
          <w:sz w:val="20"/>
          <w:szCs w:val="20"/>
        </w:rPr>
        <w:t>5</w:t>
      </w:r>
      <w:r w:rsidRPr="006368D9">
        <w:rPr>
          <w:b/>
          <w:sz w:val="20"/>
          <w:szCs w:val="20"/>
        </w:rPr>
        <w:t>.1 Pojištění elektronických zařízení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559"/>
        <w:gridCol w:w="1276"/>
        <w:gridCol w:w="1276"/>
        <w:gridCol w:w="1275"/>
        <w:gridCol w:w="1134"/>
      </w:tblGrid>
      <w:tr w:rsidR="00E944A8" w:rsidRPr="006368D9" w:rsidTr="00777A92">
        <w:tc>
          <w:tcPr>
            <w:tcW w:w="9639" w:type="dxa"/>
            <w:gridSpan w:val="7"/>
          </w:tcPr>
          <w:p w:rsidR="00E944A8" w:rsidRPr="0056120F" w:rsidRDefault="00E944A8" w:rsidP="00E944A8">
            <w:pPr>
              <w:rPr>
                <w:b/>
                <w:sz w:val="20"/>
                <w:szCs w:val="20"/>
              </w:rPr>
            </w:pPr>
            <w:r w:rsidRPr="0056120F">
              <w:rPr>
                <w:b/>
                <w:sz w:val="20"/>
                <w:szCs w:val="20"/>
              </w:rPr>
              <w:t xml:space="preserve">Místo pojištění: </w:t>
            </w:r>
            <w:r w:rsidRPr="0056120F">
              <w:rPr>
                <w:sz w:val="20"/>
              </w:rPr>
              <w:t>Brno, Koliště 1909/7; Brno, Lužánecká 1882/2a; Brno, Jihlavská 756/1</w:t>
            </w:r>
            <w:r w:rsidRPr="0056120F">
              <w:rPr>
                <w:rFonts w:cs="Arial"/>
                <w:sz w:val="20"/>
                <w:szCs w:val="20"/>
              </w:rPr>
              <w:t xml:space="preserve">; </w:t>
            </w:r>
            <w:r w:rsidRPr="0056120F">
              <w:rPr>
                <w:spacing w:val="-2"/>
                <w:sz w:val="20"/>
                <w:szCs w:val="20"/>
              </w:rPr>
              <w:t>území Evropy pro mobilní elektronická zařízení</w:t>
            </w:r>
          </w:p>
        </w:tc>
      </w:tr>
      <w:tr w:rsidR="00890623" w:rsidRPr="006368D9" w:rsidTr="00777A92">
        <w:tc>
          <w:tcPr>
            <w:tcW w:w="9639" w:type="dxa"/>
            <w:gridSpan w:val="7"/>
          </w:tcPr>
          <w:p w:rsidR="00890623" w:rsidRPr="002A1088" w:rsidRDefault="00890623" w:rsidP="00777A92">
            <w:pPr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 xml:space="preserve">Rozsah pojištění: </w:t>
            </w:r>
            <w:r w:rsidRPr="002A1088">
              <w:rPr>
                <w:sz w:val="20"/>
                <w:szCs w:val="20"/>
              </w:rPr>
              <w:t>pojistná nebezpečí dle čl. 2, ZPP P-320/14</w:t>
            </w:r>
          </w:p>
        </w:tc>
      </w:tr>
      <w:tr w:rsidR="00890623" w:rsidRPr="006368D9" w:rsidTr="00777A92">
        <w:tc>
          <w:tcPr>
            <w:tcW w:w="9639" w:type="dxa"/>
            <w:gridSpan w:val="7"/>
          </w:tcPr>
          <w:p w:rsidR="00890623" w:rsidRPr="002A1088" w:rsidRDefault="00890623" w:rsidP="00A52578">
            <w:pPr>
              <w:rPr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 xml:space="preserve">Pojištění se řídí: </w:t>
            </w:r>
            <w:r w:rsidRPr="002A1088">
              <w:rPr>
                <w:sz w:val="20"/>
                <w:szCs w:val="20"/>
              </w:rPr>
              <w:t>VPP P-100/14, ZPP P-320/14 a doložkami DOB103</w:t>
            </w:r>
          </w:p>
        </w:tc>
      </w:tr>
      <w:tr w:rsidR="00890623" w:rsidRPr="006368D9" w:rsidTr="00B65E7B">
        <w:tc>
          <w:tcPr>
            <w:tcW w:w="709" w:type="dxa"/>
            <w:vAlign w:val="center"/>
          </w:tcPr>
          <w:p w:rsidR="00890623" w:rsidRPr="002A1088" w:rsidRDefault="00890623" w:rsidP="00777A9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Poř</w:t>
            </w:r>
            <w:proofErr w:type="spellEnd"/>
            <w:r w:rsidRPr="002A1088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2410" w:type="dxa"/>
            <w:vAlign w:val="center"/>
          </w:tcPr>
          <w:p w:rsidR="00890623" w:rsidRPr="002A1088" w:rsidRDefault="00890623" w:rsidP="00777A92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Předmět pojištění</w:t>
            </w:r>
          </w:p>
        </w:tc>
        <w:tc>
          <w:tcPr>
            <w:tcW w:w="1559" w:type="dxa"/>
            <w:vAlign w:val="center"/>
          </w:tcPr>
          <w:p w:rsidR="00890623" w:rsidRPr="002A1088" w:rsidRDefault="00890623" w:rsidP="00777A92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Pojistná částka</w:t>
            </w:r>
            <w:r w:rsidRPr="002A1088">
              <w:rPr>
                <w:b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1276" w:type="dxa"/>
            <w:vAlign w:val="center"/>
          </w:tcPr>
          <w:p w:rsidR="00890623" w:rsidRPr="002A1088" w:rsidRDefault="00890623" w:rsidP="00777A9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Spoluúčast</w:t>
            </w:r>
            <w:r w:rsidRPr="002A108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276" w:type="dxa"/>
            <w:vAlign w:val="center"/>
          </w:tcPr>
          <w:p w:rsidR="00890623" w:rsidRPr="002A1088" w:rsidRDefault="00890623" w:rsidP="00777A92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Pojištění se sjednává na cenu</w:t>
            </w:r>
            <w:r w:rsidRPr="002A1088">
              <w:rPr>
                <w:b/>
                <w:sz w:val="20"/>
                <w:szCs w:val="20"/>
                <w:vertAlign w:val="superscript"/>
              </w:rPr>
              <w:t>*1)</w:t>
            </w:r>
          </w:p>
        </w:tc>
        <w:tc>
          <w:tcPr>
            <w:tcW w:w="1275" w:type="dxa"/>
            <w:vAlign w:val="center"/>
          </w:tcPr>
          <w:p w:rsidR="00890623" w:rsidRPr="002A1088" w:rsidRDefault="00890623" w:rsidP="00777A92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</w:p>
          <w:p w:rsidR="00890623" w:rsidRPr="002A1088" w:rsidRDefault="00890623" w:rsidP="00777A9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První riziko</w:t>
            </w:r>
            <w:r w:rsidRPr="002A1088">
              <w:rPr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134" w:type="dxa"/>
            <w:vAlign w:val="center"/>
          </w:tcPr>
          <w:p w:rsidR="00890623" w:rsidRPr="002A1088" w:rsidRDefault="00890623" w:rsidP="00B65E7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MRLP</w:t>
            </w:r>
            <w:r w:rsidRPr="002A1088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5B56E6" w:rsidRPr="006368D9" w:rsidTr="00B65E7B">
        <w:tc>
          <w:tcPr>
            <w:tcW w:w="709" w:type="dxa"/>
            <w:vAlign w:val="center"/>
          </w:tcPr>
          <w:p w:rsidR="005B56E6" w:rsidRPr="00A76DDC" w:rsidRDefault="005B56E6" w:rsidP="00777A92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1.</w:t>
            </w:r>
          </w:p>
        </w:tc>
        <w:tc>
          <w:tcPr>
            <w:tcW w:w="2410" w:type="dxa"/>
            <w:vAlign w:val="center"/>
          </w:tcPr>
          <w:p w:rsidR="005B56E6" w:rsidRPr="00A76DDC" w:rsidRDefault="005B56E6" w:rsidP="00B6765B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 xml:space="preserve">Soubor vlastního zařízení - </w:t>
            </w:r>
            <w:r w:rsidR="00E944A8" w:rsidRPr="006379B0">
              <w:rPr>
                <w:sz w:val="20"/>
              </w:rPr>
              <w:t>Brno, Koliště 1909/7</w:t>
            </w:r>
          </w:p>
        </w:tc>
        <w:tc>
          <w:tcPr>
            <w:tcW w:w="1559" w:type="dxa"/>
            <w:vAlign w:val="center"/>
          </w:tcPr>
          <w:p w:rsidR="005B56E6" w:rsidRPr="00A76DDC" w:rsidRDefault="00716F9D" w:rsidP="001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012F2">
              <w:rPr>
                <w:sz w:val="20"/>
                <w:szCs w:val="20"/>
              </w:rPr>
              <w:t>7</w:t>
            </w:r>
            <w:r w:rsidR="005B56E6" w:rsidRPr="00A76DDC">
              <w:rPr>
                <w:sz w:val="20"/>
                <w:szCs w:val="20"/>
              </w:rPr>
              <w:t>00 000 Kč</w:t>
            </w:r>
          </w:p>
        </w:tc>
        <w:tc>
          <w:tcPr>
            <w:tcW w:w="1276" w:type="dxa"/>
            <w:vAlign w:val="center"/>
          </w:tcPr>
          <w:p w:rsidR="005B56E6" w:rsidRPr="00A76DDC" w:rsidRDefault="005B56E6" w:rsidP="004D6051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5 000 Kč</w:t>
            </w:r>
          </w:p>
        </w:tc>
        <w:tc>
          <w:tcPr>
            <w:tcW w:w="1276" w:type="dxa"/>
            <w:vAlign w:val="center"/>
          </w:tcPr>
          <w:p w:rsidR="005B56E6" w:rsidRPr="00C05B04" w:rsidRDefault="005B56E6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275" w:type="dxa"/>
            <w:vAlign w:val="center"/>
          </w:tcPr>
          <w:p w:rsidR="005B56E6" w:rsidRPr="006368D9" w:rsidRDefault="005B56E6" w:rsidP="00414C71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  <w:tc>
          <w:tcPr>
            <w:tcW w:w="1134" w:type="dxa"/>
            <w:vAlign w:val="center"/>
          </w:tcPr>
          <w:p w:rsidR="005B56E6" w:rsidRPr="006368D9" w:rsidRDefault="005B56E6" w:rsidP="00414C71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B6765B" w:rsidRPr="006368D9" w:rsidTr="00B65E7B">
        <w:tc>
          <w:tcPr>
            <w:tcW w:w="709" w:type="dxa"/>
            <w:vAlign w:val="center"/>
          </w:tcPr>
          <w:p w:rsidR="00B6765B" w:rsidRPr="00A76DDC" w:rsidRDefault="00B6765B" w:rsidP="00777A92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2.</w:t>
            </w:r>
          </w:p>
        </w:tc>
        <w:tc>
          <w:tcPr>
            <w:tcW w:w="2410" w:type="dxa"/>
            <w:vAlign w:val="center"/>
          </w:tcPr>
          <w:p w:rsidR="00B6765B" w:rsidRPr="00A76DDC" w:rsidRDefault="00716F9D" w:rsidP="00B6765B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Soubor vlastního zařízení</w:t>
            </w:r>
            <w:r>
              <w:rPr>
                <w:sz w:val="20"/>
                <w:szCs w:val="20"/>
              </w:rPr>
              <w:t xml:space="preserve"> – </w:t>
            </w:r>
            <w:r w:rsidR="00E944A8" w:rsidRPr="006379B0">
              <w:rPr>
                <w:sz w:val="20"/>
              </w:rPr>
              <w:t>Brno, Lužánecká 1882/2a</w:t>
            </w:r>
          </w:p>
        </w:tc>
        <w:tc>
          <w:tcPr>
            <w:tcW w:w="1559" w:type="dxa"/>
            <w:vAlign w:val="center"/>
          </w:tcPr>
          <w:p w:rsidR="00B6765B" w:rsidRPr="00A76DDC" w:rsidRDefault="00B6765B" w:rsidP="001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012F2">
              <w:rPr>
                <w:sz w:val="20"/>
                <w:szCs w:val="20"/>
              </w:rPr>
              <w:t>7</w:t>
            </w:r>
            <w:r w:rsidRPr="00A76DDC">
              <w:rPr>
                <w:sz w:val="20"/>
                <w:szCs w:val="20"/>
              </w:rPr>
              <w:t>0 000 Kč</w:t>
            </w:r>
          </w:p>
        </w:tc>
        <w:tc>
          <w:tcPr>
            <w:tcW w:w="1276" w:type="dxa"/>
            <w:vAlign w:val="center"/>
          </w:tcPr>
          <w:p w:rsidR="00B6765B" w:rsidRPr="00A76DDC" w:rsidRDefault="00B6765B" w:rsidP="00B6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6DDC">
              <w:rPr>
                <w:sz w:val="20"/>
                <w:szCs w:val="20"/>
              </w:rPr>
              <w:t> 000 Kč</w:t>
            </w:r>
          </w:p>
        </w:tc>
        <w:tc>
          <w:tcPr>
            <w:tcW w:w="1276" w:type="dxa"/>
            <w:vAlign w:val="center"/>
          </w:tcPr>
          <w:p w:rsidR="00B6765B" w:rsidRPr="00C05B04" w:rsidRDefault="00B6765B" w:rsidP="00414C7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275" w:type="dxa"/>
            <w:vAlign w:val="center"/>
          </w:tcPr>
          <w:p w:rsidR="00B6765B" w:rsidRPr="006368D9" w:rsidRDefault="00B6765B" w:rsidP="00414C71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  <w:tc>
          <w:tcPr>
            <w:tcW w:w="1134" w:type="dxa"/>
            <w:vAlign w:val="center"/>
          </w:tcPr>
          <w:p w:rsidR="00B6765B" w:rsidRPr="006368D9" w:rsidRDefault="00B6765B" w:rsidP="00414C71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1012F2" w:rsidRPr="006368D9" w:rsidTr="00B65E7B">
        <w:tc>
          <w:tcPr>
            <w:tcW w:w="709" w:type="dxa"/>
            <w:vAlign w:val="center"/>
          </w:tcPr>
          <w:p w:rsidR="001012F2" w:rsidRPr="00A76DDC" w:rsidRDefault="001012F2" w:rsidP="00B67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A76DDC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1012F2" w:rsidRPr="00A76DDC" w:rsidRDefault="001012F2" w:rsidP="00B6765B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Soubor vlastního zařízení</w:t>
            </w:r>
            <w:r>
              <w:rPr>
                <w:sz w:val="20"/>
                <w:szCs w:val="20"/>
              </w:rPr>
              <w:t xml:space="preserve"> – </w:t>
            </w:r>
            <w:r w:rsidRPr="006379B0">
              <w:rPr>
                <w:sz w:val="20"/>
              </w:rPr>
              <w:t>Brno</w:t>
            </w:r>
            <w:r w:rsidRPr="00E944A8">
              <w:rPr>
                <w:sz w:val="20"/>
              </w:rPr>
              <w:t>, Jihlavská 756/1</w:t>
            </w:r>
          </w:p>
        </w:tc>
        <w:tc>
          <w:tcPr>
            <w:tcW w:w="1559" w:type="dxa"/>
            <w:vAlign w:val="center"/>
          </w:tcPr>
          <w:p w:rsidR="001012F2" w:rsidRPr="00A76DDC" w:rsidRDefault="001012F2" w:rsidP="001012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76DDC">
              <w:rPr>
                <w:sz w:val="20"/>
                <w:szCs w:val="20"/>
              </w:rPr>
              <w:t>0 000 Kč</w:t>
            </w:r>
          </w:p>
        </w:tc>
        <w:tc>
          <w:tcPr>
            <w:tcW w:w="1276" w:type="dxa"/>
            <w:vAlign w:val="center"/>
          </w:tcPr>
          <w:p w:rsidR="001012F2" w:rsidRPr="00A76DDC" w:rsidRDefault="001012F2" w:rsidP="00563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76DDC">
              <w:rPr>
                <w:sz w:val="20"/>
                <w:szCs w:val="20"/>
              </w:rPr>
              <w:t> 000 Kč</w:t>
            </w:r>
          </w:p>
        </w:tc>
        <w:tc>
          <w:tcPr>
            <w:tcW w:w="1276" w:type="dxa"/>
            <w:vAlign w:val="center"/>
          </w:tcPr>
          <w:p w:rsidR="001012F2" w:rsidRPr="00C05B04" w:rsidRDefault="001012F2" w:rsidP="00B6765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F1C82">
              <w:rPr>
                <w:sz w:val="20"/>
                <w:szCs w:val="20"/>
              </w:rPr>
              <w:t>*)</w:t>
            </w:r>
          </w:p>
        </w:tc>
        <w:tc>
          <w:tcPr>
            <w:tcW w:w="1275" w:type="dxa"/>
            <w:vAlign w:val="center"/>
          </w:tcPr>
          <w:p w:rsidR="001012F2" w:rsidRPr="006368D9" w:rsidRDefault="001012F2" w:rsidP="00563205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  <w:tc>
          <w:tcPr>
            <w:tcW w:w="1134" w:type="dxa"/>
            <w:vAlign w:val="center"/>
          </w:tcPr>
          <w:p w:rsidR="001012F2" w:rsidRPr="006368D9" w:rsidRDefault="001012F2" w:rsidP="00B6765B">
            <w:pPr>
              <w:jc w:val="center"/>
              <w:rPr>
                <w:sz w:val="20"/>
                <w:szCs w:val="20"/>
              </w:rPr>
            </w:pPr>
            <w:r w:rsidRPr="00AC466B">
              <w:rPr>
                <w:sz w:val="20"/>
                <w:szCs w:val="20"/>
              </w:rPr>
              <w:t>Není sjednáno</w:t>
            </w:r>
          </w:p>
        </w:tc>
      </w:tr>
      <w:tr w:rsidR="005B7A7E" w:rsidRPr="006368D9" w:rsidTr="00777A92">
        <w:tc>
          <w:tcPr>
            <w:tcW w:w="9639" w:type="dxa"/>
            <w:gridSpan w:val="7"/>
          </w:tcPr>
          <w:p w:rsidR="005B7A7E" w:rsidRPr="0056120F" w:rsidRDefault="005B7A7E" w:rsidP="00E3060A">
            <w:pPr>
              <w:jc w:val="both"/>
              <w:rPr>
                <w:sz w:val="20"/>
                <w:szCs w:val="20"/>
              </w:rPr>
            </w:pPr>
            <w:r w:rsidRPr="0056120F">
              <w:rPr>
                <w:sz w:val="20"/>
                <w:szCs w:val="20"/>
              </w:rPr>
              <w:t xml:space="preserve">Poznámky: </w:t>
            </w:r>
          </w:p>
          <w:p w:rsidR="005B7A7E" w:rsidRPr="0056120F" w:rsidRDefault="005B7A7E" w:rsidP="00E3060A">
            <w:pPr>
              <w:jc w:val="both"/>
              <w:rPr>
                <w:sz w:val="20"/>
                <w:szCs w:val="20"/>
              </w:rPr>
            </w:pPr>
            <w:r w:rsidRPr="0056120F">
              <w:rPr>
                <w:sz w:val="20"/>
                <w:szCs w:val="20"/>
              </w:rPr>
              <w:t>Ujednává se, že se ustanovení čl. 3 odst. 2) písm. h) ZPP P-320/14 ruší a nově zní:</w:t>
            </w:r>
          </w:p>
          <w:p w:rsidR="005B7A7E" w:rsidRPr="0056120F" w:rsidRDefault="005B7A7E" w:rsidP="007B0CC5">
            <w:pPr>
              <w:jc w:val="both"/>
              <w:rPr>
                <w:i/>
                <w:sz w:val="20"/>
                <w:szCs w:val="20"/>
              </w:rPr>
            </w:pPr>
            <w:r w:rsidRPr="0056120F">
              <w:rPr>
                <w:i/>
                <w:sz w:val="20"/>
                <w:szCs w:val="20"/>
              </w:rPr>
              <w:t>„Z pojištění nevzniká právo na plnění pojistitele za škody vzniklé na pojištěném zařízení během jeho přepravy jako nákladu.“</w:t>
            </w:r>
          </w:p>
          <w:p w:rsidR="005B7A7E" w:rsidRPr="002A1088" w:rsidRDefault="005B7A7E" w:rsidP="007B0CC5">
            <w:pPr>
              <w:jc w:val="both"/>
              <w:rPr>
                <w:sz w:val="20"/>
                <w:szCs w:val="20"/>
              </w:rPr>
            </w:pPr>
            <w:r w:rsidRPr="0056120F">
              <w:rPr>
                <w:sz w:val="20"/>
                <w:szCs w:val="20"/>
              </w:rPr>
              <w:t>Odchylně od ZPP P-320/14, Článku 1, odst. 4), se pojištění souboru vztahuje pouze na zařízení, jejichž stáří nepřesáhlo v době vzniku škody 7 let.</w:t>
            </w:r>
          </w:p>
        </w:tc>
      </w:tr>
    </w:tbl>
    <w:p w:rsidR="00890623" w:rsidRDefault="00890623" w:rsidP="00AE7B4A">
      <w:pPr>
        <w:rPr>
          <w:sz w:val="16"/>
          <w:szCs w:val="16"/>
        </w:rPr>
      </w:pPr>
      <w:r w:rsidRPr="006368D9">
        <w:rPr>
          <w:sz w:val="16"/>
          <w:szCs w:val="16"/>
        </w:rPr>
        <w:t>*</w:t>
      </w:r>
      <w:r>
        <w:rPr>
          <w:sz w:val="16"/>
          <w:szCs w:val="16"/>
        </w:rPr>
        <w:t>)</w:t>
      </w:r>
      <w:r w:rsidRPr="006368D9">
        <w:rPr>
          <w:sz w:val="16"/>
          <w:szCs w:val="16"/>
        </w:rPr>
        <w:t xml:space="preserve"> není-li uvedeno, sjednává se pojištění s pojistnou hodnotou uvedenou v příslušných pojistných podmínkách </w:t>
      </w:r>
    </w:p>
    <w:p w:rsidR="009C71AF" w:rsidRDefault="009C71AF" w:rsidP="00907C1E">
      <w:pPr>
        <w:rPr>
          <w:sz w:val="20"/>
          <w:szCs w:val="20"/>
        </w:rPr>
      </w:pPr>
    </w:p>
    <w:p w:rsidR="00AB1EEE" w:rsidRPr="00AB1EEE" w:rsidRDefault="00AB1EEE" w:rsidP="00AB1EEE">
      <w:pPr>
        <w:keepNext/>
        <w:rPr>
          <w:b/>
          <w:sz w:val="20"/>
          <w:szCs w:val="20"/>
        </w:rPr>
      </w:pPr>
      <w:r w:rsidRPr="00AB1EEE">
        <w:rPr>
          <w:b/>
          <w:sz w:val="20"/>
          <w:szCs w:val="20"/>
        </w:rPr>
        <w:t>2.</w:t>
      </w:r>
      <w:r w:rsidR="00BE32AA">
        <w:rPr>
          <w:b/>
          <w:sz w:val="20"/>
          <w:szCs w:val="20"/>
        </w:rPr>
        <w:t>6</w:t>
      </w:r>
      <w:r w:rsidRPr="00AB1EEE">
        <w:rPr>
          <w:b/>
          <w:sz w:val="20"/>
          <w:szCs w:val="20"/>
        </w:rPr>
        <w:t>.1 Pojištění odpovědnosti za újmu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417"/>
        <w:gridCol w:w="1701"/>
        <w:gridCol w:w="1134"/>
      </w:tblGrid>
      <w:tr w:rsidR="00AB1EEE" w:rsidRPr="006368D9" w:rsidTr="004C0D19">
        <w:tc>
          <w:tcPr>
            <w:tcW w:w="9639" w:type="dxa"/>
            <w:gridSpan w:val="6"/>
          </w:tcPr>
          <w:p w:rsidR="00AB1EEE" w:rsidRPr="00D52C53" w:rsidRDefault="00AB1EEE" w:rsidP="00444AA1">
            <w:pPr>
              <w:ind w:left="34"/>
              <w:jc w:val="both"/>
              <w:rPr>
                <w:sz w:val="20"/>
                <w:szCs w:val="20"/>
              </w:rPr>
            </w:pPr>
            <w:r w:rsidRPr="00D52C53">
              <w:rPr>
                <w:b/>
                <w:sz w:val="20"/>
                <w:szCs w:val="20"/>
              </w:rPr>
              <w:t xml:space="preserve">Pojištění se řídí: </w:t>
            </w:r>
            <w:r w:rsidRPr="00D52C53">
              <w:rPr>
                <w:sz w:val="20"/>
                <w:szCs w:val="20"/>
              </w:rPr>
              <w:t>VPP P-100/14, ZPP P-600/14 a doložkami DOB101, DODP10</w:t>
            </w:r>
            <w:r w:rsidR="00444AA1">
              <w:rPr>
                <w:sz w:val="20"/>
                <w:szCs w:val="20"/>
              </w:rPr>
              <w:t>1</w:t>
            </w:r>
            <w:r w:rsidR="00B219C4" w:rsidRPr="00D52C53">
              <w:rPr>
                <w:sz w:val="20"/>
                <w:szCs w:val="20"/>
              </w:rPr>
              <w:t xml:space="preserve">, </w:t>
            </w:r>
            <w:r w:rsidR="00444AA1">
              <w:rPr>
                <w:sz w:val="20"/>
                <w:szCs w:val="20"/>
              </w:rPr>
              <w:t xml:space="preserve">DODP103, DODP104, </w:t>
            </w:r>
            <w:r w:rsidRPr="00D52C53">
              <w:rPr>
                <w:sz w:val="20"/>
                <w:szCs w:val="20"/>
              </w:rPr>
              <w:t xml:space="preserve">DODP105, </w:t>
            </w:r>
            <w:r w:rsidR="00B36C0E" w:rsidRPr="00D52C53">
              <w:rPr>
                <w:sz w:val="20"/>
                <w:szCs w:val="20"/>
              </w:rPr>
              <w:t>DODP10</w:t>
            </w:r>
            <w:r w:rsidR="00535C37" w:rsidRPr="00D52C53">
              <w:rPr>
                <w:sz w:val="20"/>
                <w:szCs w:val="20"/>
              </w:rPr>
              <w:t xml:space="preserve">9, </w:t>
            </w:r>
            <w:r w:rsidR="00444AA1">
              <w:rPr>
                <w:sz w:val="20"/>
                <w:szCs w:val="20"/>
              </w:rPr>
              <w:t xml:space="preserve">DODP110, </w:t>
            </w:r>
            <w:r w:rsidR="001647BA" w:rsidRPr="00D52C53">
              <w:rPr>
                <w:sz w:val="20"/>
                <w:szCs w:val="20"/>
              </w:rPr>
              <w:t>DODP11</w:t>
            </w:r>
            <w:r w:rsidR="00444AA1">
              <w:rPr>
                <w:sz w:val="20"/>
                <w:szCs w:val="20"/>
              </w:rPr>
              <w:t>1</w:t>
            </w:r>
            <w:r w:rsidR="001647BA" w:rsidRPr="00D52C53">
              <w:rPr>
                <w:sz w:val="20"/>
                <w:szCs w:val="20"/>
              </w:rPr>
              <w:t xml:space="preserve">, </w:t>
            </w:r>
            <w:r w:rsidR="00384B4A">
              <w:rPr>
                <w:sz w:val="20"/>
                <w:szCs w:val="20"/>
              </w:rPr>
              <w:t xml:space="preserve">DODP120, </w:t>
            </w:r>
            <w:r w:rsidR="00885829" w:rsidRPr="00D52C53">
              <w:rPr>
                <w:sz w:val="20"/>
                <w:szCs w:val="20"/>
              </w:rPr>
              <w:t>DODP126</w:t>
            </w:r>
          </w:p>
        </w:tc>
      </w:tr>
      <w:tr w:rsidR="00AB1EEE" w:rsidRPr="006368D9" w:rsidTr="00923C5E">
        <w:tc>
          <w:tcPr>
            <w:tcW w:w="709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Poř</w:t>
            </w:r>
            <w:proofErr w:type="spellEnd"/>
            <w:r w:rsidRPr="002A1088">
              <w:rPr>
                <w:b/>
                <w:sz w:val="20"/>
                <w:szCs w:val="20"/>
              </w:rPr>
              <w:t>. číslo</w:t>
            </w:r>
          </w:p>
        </w:tc>
        <w:tc>
          <w:tcPr>
            <w:tcW w:w="3260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Rozsah pojištění</w:t>
            </w:r>
          </w:p>
        </w:tc>
        <w:tc>
          <w:tcPr>
            <w:tcW w:w="1418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Limit pojistného plnění</w:t>
            </w:r>
          </w:p>
        </w:tc>
        <w:tc>
          <w:tcPr>
            <w:tcW w:w="1417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88">
              <w:rPr>
                <w:b/>
                <w:sz w:val="20"/>
                <w:szCs w:val="20"/>
              </w:rPr>
              <w:t>Sublimit</w:t>
            </w:r>
            <w:proofErr w:type="spellEnd"/>
            <w:r w:rsidRPr="002A1088">
              <w:rPr>
                <w:b/>
                <w:sz w:val="20"/>
                <w:szCs w:val="20"/>
              </w:rPr>
              <w:t xml:space="preserve"> pojistného plnění</w:t>
            </w:r>
          </w:p>
        </w:tc>
        <w:tc>
          <w:tcPr>
            <w:tcW w:w="1701" w:type="dxa"/>
            <w:vAlign w:val="center"/>
          </w:tcPr>
          <w:p w:rsidR="00AB1EEE" w:rsidRPr="002A1088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r w:rsidRPr="002A1088">
              <w:rPr>
                <w:b/>
                <w:sz w:val="20"/>
                <w:szCs w:val="20"/>
              </w:rPr>
              <w:t>Spoluúčast</w:t>
            </w:r>
            <w:r w:rsidRPr="002A1088">
              <w:rPr>
                <w:b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134" w:type="dxa"/>
            <w:vAlign w:val="center"/>
          </w:tcPr>
          <w:p w:rsidR="00AB1EEE" w:rsidRPr="006368D9" w:rsidRDefault="00AB1EEE" w:rsidP="004C0D19">
            <w:pPr>
              <w:jc w:val="center"/>
              <w:rPr>
                <w:b/>
                <w:sz w:val="20"/>
                <w:szCs w:val="20"/>
              </w:rPr>
            </w:pPr>
            <w:r w:rsidRPr="006368D9">
              <w:rPr>
                <w:b/>
                <w:sz w:val="20"/>
                <w:szCs w:val="20"/>
              </w:rPr>
              <w:t>Územní platnost pojištění</w:t>
            </w:r>
          </w:p>
        </w:tc>
      </w:tr>
      <w:tr w:rsidR="005B7A7E" w:rsidRPr="006368D9" w:rsidTr="00923C5E">
        <w:tc>
          <w:tcPr>
            <w:tcW w:w="709" w:type="dxa"/>
            <w:vAlign w:val="center"/>
          </w:tcPr>
          <w:p w:rsidR="005B7A7E" w:rsidRPr="00A76DDC" w:rsidRDefault="005B7A7E" w:rsidP="004C0D19">
            <w:pPr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1.</w:t>
            </w:r>
          </w:p>
        </w:tc>
        <w:tc>
          <w:tcPr>
            <w:tcW w:w="3260" w:type="dxa"/>
            <w:vAlign w:val="center"/>
          </w:tcPr>
          <w:p w:rsidR="005B7A7E" w:rsidRPr="00A76DDC" w:rsidRDefault="005B7A7E" w:rsidP="00BE32AA">
            <w:pPr>
              <w:rPr>
                <w:rFonts w:cs="Arial CE"/>
                <w:sz w:val="20"/>
                <w:szCs w:val="20"/>
              </w:rPr>
            </w:pPr>
            <w:r w:rsidRPr="00A76DDC">
              <w:rPr>
                <w:rFonts w:cs="Arial"/>
                <w:bCs/>
                <w:sz w:val="20"/>
                <w:szCs w:val="20"/>
              </w:rPr>
              <w:t>Pojištění obecné odpovědnosti za újmu</w:t>
            </w:r>
          </w:p>
        </w:tc>
        <w:tc>
          <w:tcPr>
            <w:tcW w:w="1418" w:type="dxa"/>
            <w:vAlign w:val="center"/>
          </w:tcPr>
          <w:p w:rsidR="005B7A7E" w:rsidRPr="00A76DDC" w:rsidRDefault="00444AA1" w:rsidP="00444A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7A7E" w:rsidRPr="00A76DDC">
              <w:rPr>
                <w:sz w:val="20"/>
                <w:szCs w:val="20"/>
              </w:rPr>
              <w:t> 000 000 Kč</w:t>
            </w:r>
          </w:p>
        </w:tc>
        <w:tc>
          <w:tcPr>
            <w:tcW w:w="1417" w:type="dxa"/>
            <w:vAlign w:val="center"/>
          </w:tcPr>
          <w:p w:rsidR="005B7A7E" w:rsidRPr="008722A4" w:rsidRDefault="005B7A7E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701" w:type="dxa"/>
            <w:vAlign w:val="center"/>
          </w:tcPr>
          <w:p w:rsidR="005B7A7E" w:rsidRPr="00A76DDC" w:rsidRDefault="00444AA1" w:rsidP="00444A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A7E">
              <w:rPr>
                <w:sz w:val="20"/>
                <w:szCs w:val="20"/>
              </w:rPr>
              <w:t> 000 Kč</w:t>
            </w:r>
          </w:p>
        </w:tc>
        <w:tc>
          <w:tcPr>
            <w:tcW w:w="1134" w:type="dxa"/>
            <w:vMerge w:val="restart"/>
            <w:vAlign w:val="center"/>
          </w:tcPr>
          <w:p w:rsidR="005B7A7E" w:rsidRPr="001647BA" w:rsidRDefault="005B7A7E" w:rsidP="00B62DF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ČR</w:t>
            </w:r>
          </w:p>
        </w:tc>
      </w:tr>
      <w:tr w:rsidR="005B7A7E" w:rsidRPr="006368D9" w:rsidTr="00923C5E">
        <w:tc>
          <w:tcPr>
            <w:tcW w:w="709" w:type="dxa"/>
            <w:vAlign w:val="center"/>
          </w:tcPr>
          <w:p w:rsidR="005B7A7E" w:rsidRPr="00A76DDC" w:rsidRDefault="005B7A7E" w:rsidP="00536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260" w:type="dxa"/>
            <w:vAlign w:val="center"/>
          </w:tcPr>
          <w:p w:rsidR="005B7A7E" w:rsidRPr="00A76DDC" w:rsidRDefault="00444AA1" w:rsidP="004C0D19">
            <w:pPr>
              <w:rPr>
                <w:rFonts w:cs="Arial"/>
                <w:bCs/>
                <w:sz w:val="20"/>
                <w:szCs w:val="20"/>
              </w:rPr>
            </w:pPr>
            <w:r w:rsidRPr="00B76D0D">
              <w:rPr>
                <w:sz w:val="20"/>
                <w:szCs w:val="20"/>
              </w:rPr>
              <w:t>Čisté finanční škody - k pojištění obecné odpovědnosti za újmu</w:t>
            </w:r>
          </w:p>
        </w:tc>
        <w:tc>
          <w:tcPr>
            <w:tcW w:w="1418" w:type="dxa"/>
            <w:vAlign w:val="center"/>
          </w:tcPr>
          <w:p w:rsidR="005B7A7E" w:rsidRPr="008722A4" w:rsidRDefault="005B7A7E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417" w:type="dxa"/>
            <w:vAlign w:val="center"/>
          </w:tcPr>
          <w:p w:rsidR="005B7A7E" w:rsidRPr="00A76DDC" w:rsidRDefault="005B7A7E" w:rsidP="007B0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500 000 Kč</w:t>
            </w:r>
          </w:p>
        </w:tc>
        <w:tc>
          <w:tcPr>
            <w:tcW w:w="1701" w:type="dxa"/>
            <w:vAlign w:val="center"/>
          </w:tcPr>
          <w:p w:rsidR="005B7A7E" w:rsidRDefault="005B7A7E" w:rsidP="006A0DD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10%, min.</w:t>
            </w:r>
          </w:p>
          <w:p w:rsidR="005B7A7E" w:rsidRPr="00A76DDC" w:rsidRDefault="005B7A7E" w:rsidP="007B0CC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  <w:vMerge/>
            <w:vAlign w:val="center"/>
          </w:tcPr>
          <w:p w:rsidR="005B7A7E" w:rsidRDefault="005B7A7E" w:rsidP="00310343">
            <w:pPr>
              <w:jc w:val="center"/>
              <w:rPr>
                <w:sz w:val="20"/>
                <w:szCs w:val="20"/>
              </w:rPr>
            </w:pPr>
          </w:p>
        </w:tc>
      </w:tr>
      <w:tr w:rsidR="00BE32AA" w:rsidRPr="006368D9" w:rsidTr="00923C5E">
        <w:tc>
          <w:tcPr>
            <w:tcW w:w="709" w:type="dxa"/>
            <w:vAlign w:val="center"/>
          </w:tcPr>
          <w:p w:rsidR="00BE32AA" w:rsidRPr="002A1088" w:rsidRDefault="00BE32AA" w:rsidP="005632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60" w:type="dxa"/>
            <w:vAlign w:val="center"/>
          </w:tcPr>
          <w:p w:rsidR="00BE32AA" w:rsidRPr="00A76DDC" w:rsidRDefault="00444AA1" w:rsidP="00444A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Cizí věci převzaté a cizí věci užívané</w:t>
            </w:r>
          </w:p>
        </w:tc>
        <w:tc>
          <w:tcPr>
            <w:tcW w:w="1418" w:type="dxa"/>
            <w:vAlign w:val="center"/>
          </w:tcPr>
          <w:p w:rsidR="00BE32AA" w:rsidRPr="008722A4" w:rsidRDefault="00BE32AA" w:rsidP="00563205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417" w:type="dxa"/>
            <w:vAlign w:val="center"/>
          </w:tcPr>
          <w:p w:rsidR="00BE32AA" w:rsidRPr="002A1088" w:rsidRDefault="00444AA1" w:rsidP="00444AA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E32AA" w:rsidRPr="002A1088">
              <w:rPr>
                <w:sz w:val="20"/>
                <w:szCs w:val="20"/>
              </w:rPr>
              <w:t>00 000 Kč</w:t>
            </w:r>
          </w:p>
        </w:tc>
        <w:tc>
          <w:tcPr>
            <w:tcW w:w="1701" w:type="dxa"/>
            <w:vAlign w:val="center"/>
          </w:tcPr>
          <w:p w:rsidR="00BE32AA" w:rsidRPr="002A1088" w:rsidRDefault="00BE32AA" w:rsidP="0056320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1088">
              <w:rPr>
                <w:sz w:val="20"/>
                <w:szCs w:val="20"/>
              </w:rPr>
              <w:t> 000 Kč</w:t>
            </w:r>
          </w:p>
        </w:tc>
        <w:tc>
          <w:tcPr>
            <w:tcW w:w="1134" w:type="dxa"/>
            <w:vMerge/>
            <w:vAlign w:val="center"/>
          </w:tcPr>
          <w:p w:rsidR="00BE32AA" w:rsidRDefault="00BE32AA" w:rsidP="00310343">
            <w:pPr>
              <w:jc w:val="center"/>
              <w:rPr>
                <w:sz w:val="20"/>
                <w:szCs w:val="20"/>
              </w:rPr>
            </w:pPr>
          </w:p>
        </w:tc>
      </w:tr>
      <w:tr w:rsidR="00444AA1" w:rsidRPr="006368D9" w:rsidTr="00923C5E">
        <w:tc>
          <w:tcPr>
            <w:tcW w:w="709" w:type="dxa"/>
            <w:vAlign w:val="center"/>
          </w:tcPr>
          <w:p w:rsidR="00444AA1" w:rsidRPr="002A1088" w:rsidRDefault="00444AA1" w:rsidP="00BE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60" w:type="dxa"/>
            <w:vAlign w:val="center"/>
          </w:tcPr>
          <w:p w:rsidR="00444AA1" w:rsidRPr="00A76DDC" w:rsidRDefault="00444AA1" w:rsidP="00563205">
            <w:pPr>
              <w:rPr>
                <w:sz w:val="20"/>
                <w:szCs w:val="20"/>
              </w:rPr>
            </w:pPr>
            <w:r w:rsidRPr="00B76D0D">
              <w:rPr>
                <w:sz w:val="20"/>
                <w:szCs w:val="20"/>
              </w:rPr>
              <w:t>Peněžitá náhrada nemajetkové újmy - ochrana osobnosti</w:t>
            </w:r>
          </w:p>
        </w:tc>
        <w:tc>
          <w:tcPr>
            <w:tcW w:w="1418" w:type="dxa"/>
            <w:vAlign w:val="center"/>
          </w:tcPr>
          <w:p w:rsidR="00444AA1" w:rsidRPr="008722A4" w:rsidRDefault="00444AA1" w:rsidP="00563205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417" w:type="dxa"/>
            <w:vAlign w:val="center"/>
          </w:tcPr>
          <w:p w:rsidR="00444AA1" w:rsidRPr="00A76DDC" w:rsidRDefault="00444AA1" w:rsidP="005632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500 000 Kč</w:t>
            </w:r>
          </w:p>
        </w:tc>
        <w:tc>
          <w:tcPr>
            <w:tcW w:w="1701" w:type="dxa"/>
            <w:vAlign w:val="center"/>
          </w:tcPr>
          <w:p w:rsidR="00444AA1" w:rsidRDefault="00444AA1" w:rsidP="005632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10%, min.</w:t>
            </w:r>
          </w:p>
          <w:p w:rsidR="00444AA1" w:rsidRPr="00A76DDC" w:rsidRDefault="00444AA1" w:rsidP="0056320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10 000 Kč</w:t>
            </w:r>
          </w:p>
        </w:tc>
        <w:tc>
          <w:tcPr>
            <w:tcW w:w="1134" w:type="dxa"/>
            <w:vMerge/>
            <w:vAlign w:val="center"/>
          </w:tcPr>
          <w:p w:rsidR="00444AA1" w:rsidRDefault="00444AA1" w:rsidP="00310343">
            <w:pPr>
              <w:jc w:val="center"/>
              <w:rPr>
                <w:sz w:val="20"/>
                <w:szCs w:val="20"/>
              </w:rPr>
            </w:pPr>
          </w:p>
        </w:tc>
      </w:tr>
      <w:tr w:rsidR="005B7A7E" w:rsidRPr="006368D9" w:rsidTr="00B219C4">
        <w:tc>
          <w:tcPr>
            <w:tcW w:w="709" w:type="dxa"/>
            <w:vAlign w:val="center"/>
          </w:tcPr>
          <w:p w:rsidR="005B7A7E" w:rsidRPr="002A1088" w:rsidRDefault="00BE32AA" w:rsidP="00BE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B7A7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B7A7E" w:rsidRPr="00A76DDC" w:rsidRDefault="005B7A7E" w:rsidP="00C64DC2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Regresy ZP a regresy dávek nemocenského pojištění</w:t>
            </w:r>
          </w:p>
        </w:tc>
        <w:tc>
          <w:tcPr>
            <w:tcW w:w="1418" w:type="dxa"/>
            <w:vAlign w:val="center"/>
          </w:tcPr>
          <w:p w:rsidR="005B7A7E" w:rsidRPr="008722A4" w:rsidRDefault="005B7A7E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417" w:type="dxa"/>
            <w:vAlign w:val="center"/>
          </w:tcPr>
          <w:p w:rsidR="005B7A7E" w:rsidRPr="002A1088" w:rsidRDefault="005B7A7E" w:rsidP="007B0C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1088">
              <w:rPr>
                <w:sz w:val="20"/>
                <w:szCs w:val="20"/>
              </w:rPr>
              <w:t> 000 000 Kč</w:t>
            </w:r>
          </w:p>
        </w:tc>
        <w:tc>
          <w:tcPr>
            <w:tcW w:w="1701" w:type="dxa"/>
            <w:vAlign w:val="center"/>
          </w:tcPr>
          <w:p w:rsidR="005B7A7E" w:rsidRPr="002A1088" w:rsidRDefault="005B7A7E" w:rsidP="0031034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1088">
              <w:rPr>
                <w:sz w:val="20"/>
                <w:szCs w:val="20"/>
              </w:rPr>
              <w:t> 000 Kč</w:t>
            </w:r>
          </w:p>
        </w:tc>
        <w:tc>
          <w:tcPr>
            <w:tcW w:w="1134" w:type="dxa"/>
            <w:vMerge/>
            <w:vAlign w:val="center"/>
          </w:tcPr>
          <w:p w:rsidR="005B7A7E" w:rsidRDefault="005B7A7E" w:rsidP="006A0DD2">
            <w:pPr>
              <w:jc w:val="center"/>
              <w:rPr>
                <w:sz w:val="20"/>
                <w:szCs w:val="20"/>
              </w:rPr>
            </w:pPr>
          </w:p>
        </w:tc>
      </w:tr>
      <w:tr w:rsidR="005B7A7E" w:rsidRPr="006368D9" w:rsidTr="00B219C4">
        <w:tc>
          <w:tcPr>
            <w:tcW w:w="709" w:type="dxa"/>
            <w:vAlign w:val="center"/>
          </w:tcPr>
          <w:p w:rsidR="005B7A7E" w:rsidRPr="002A1088" w:rsidRDefault="00BE32AA" w:rsidP="00BE3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B7A7E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vAlign w:val="center"/>
          </w:tcPr>
          <w:p w:rsidR="005B7A7E" w:rsidRPr="00A76DDC" w:rsidRDefault="005B7A7E" w:rsidP="00355863">
            <w:pPr>
              <w:rPr>
                <w:sz w:val="20"/>
                <w:szCs w:val="20"/>
              </w:rPr>
            </w:pPr>
            <w:r w:rsidRPr="00A76DDC">
              <w:rPr>
                <w:sz w:val="20"/>
                <w:szCs w:val="20"/>
              </w:rPr>
              <w:t>Provoz pracovních strojů dle DODP109</w:t>
            </w:r>
          </w:p>
        </w:tc>
        <w:tc>
          <w:tcPr>
            <w:tcW w:w="1418" w:type="dxa"/>
            <w:vAlign w:val="center"/>
          </w:tcPr>
          <w:p w:rsidR="005B7A7E" w:rsidRPr="008722A4" w:rsidRDefault="005B7A7E" w:rsidP="006368BB">
            <w:pPr>
              <w:jc w:val="center"/>
              <w:rPr>
                <w:sz w:val="20"/>
                <w:szCs w:val="20"/>
              </w:rPr>
            </w:pPr>
            <w:r w:rsidRPr="008722A4">
              <w:rPr>
                <w:sz w:val="20"/>
                <w:szCs w:val="20"/>
              </w:rPr>
              <w:t>Není sjednáno</w:t>
            </w:r>
          </w:p>
        </w:tc>
        <w:tc>
          <w:tcPr>
            <w:tcW w:w="1417" w:type="dxa"/>
            <w:vAlign w:val="center"/>
          </w:tcPr>
          <w:p w:rsidR="005B7A7E" w:rsidRPr="002A1088" w:rsidRDefault="005B7A7E" w:rsidP="007B0C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1088">
              <w:rPr>
                <w:sz w:val="20"/>
                <w:szCs w:val="20"/>
              </w:rPr>
              <w:t>00 000 Kč</w:t>
            </w:r>
          </w:p>
        </w:tc>
        <w:tc>
          <w:tcPr>
            <w:tcW w:w="1701" w:type="dxa"/>
            <w:vAlign w:val="center"/>
          </w:tcPr>
          <w:p w:rsidR="005B7A7E" w:rsidRPr="002A1088" w:rsidRDefault="00B417A5" w:rsidP="00B417A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B7A7E">
              <w:rPr>
                <w:sz w:val="20"/>
                <w:szCs w:val="20"/>
              </w:rPr>
              <w:t xml:space="preserve"> 0</w:t>
            </w:r>
            <w:r w:rsidR="005B7A7E" w:rsidRPr="002A1088">
              <w:rPr>
                <w:sz w:val="20"/>
                <w:szCs w:val="20"/>
              </w:rPr>
              <w:t>00 Kč</w:t>
            </w:r>
          </w:p>
        </w:tc>
        <w:tc>
          <w:tcPr>
            <w:tcW w:w="1134" w:type="dxa"/>
            <w:vMerge/>
            <w:vAlign w:val="center"/>
          </w:tcPr>
          <w:p w:rsidR="005B7A7E" w:rsidRDefault="005B7A7E" w:rsidP="00355863">
            <w:pPr>
              <w:jc w:val="center"/>
              <w:rPr>
                <w:sz w:val="20"/>
                <w:szCs w:val="20"/>
              </w:rPr>
            </w:pPr>
          </w:p>
        </w:tc>
      </w:tr>
      <w:tr w:rsidR="005B7A7E" w:rsidRPr="006368D9" w:rsidTr="006368BB">
        <w:tc>
          <w:tcPr>
            <w:tcW w:w="9639" w:type="dxa"/>
            <w:gridSpan w:val="6"/>
            <w:vAlign w:val="center"/>
          </w:tcPr>
          <w:p w:rsidR="005B7A7E" w:rsidRDefault="005B7A7E" w:rsidP="008D55C8">
            <w:pPr>
              <w:keepNext/>
              <w:jc w:val="both"/>
              <w:rPr>
                <w:sz w:val="20"/>
                <w:szCs w:val="20"/>
              </w:rPr>
            </w:pPr>
            <w:r w:rsidRPr="00414C71">
              <w:rPr>
                <w:sz w:val="20"/>
                <w:szCs w:val="20"/>
              </w:rPr>
              <w:t xml:space="preserve">Poznámky: </w:t>
            </w:r>
          </w:p>
          <w:p w:rsidR="005B7A7E" w:rsidRDefault="005B7A7E" w:rsidP="008D55C8">
            <w:pPr>
              <w:keepNext/>
              <w:jc w:val="both"/>
              <w:rPr>
                <w:sz w:val="20"/>
                <w:szCs w:val="20"/>
              </w:rPr>
            </w:pPr>
            <w:r w:rsidRPr="00AE4B29">
              <w:rPr>
                <w:sz w:val="20"/>
                <w:szCs w:val="20"/>
              </w:rPr>
              <w:t>V případě újmy způsobené vadou výrobku se za příčinu vzniku újmy považuje to, že konkrétní výrobek, který způsobil újmu, byl pojištěným úplatně nebo bezúplatně předán za účelem distribuce nebo používání nebo k němu bylo pojištěným převedeno vlastnické právo</w:t>
            </w:r>
            <w:r w:rsidRPr="00414C71">
              <w:rPr>
                <w:sz w:val="20"/>
                <w:szCs w:val="20"/>
              </w:rPr>
              <w:t>.</w:t>
            </w:r>
          </w:p>
          <w:p w:rsidR="00B417A5" w:rsidRPr="00762660" w:rsidRDefault="00B417A5" w:rsidP="00B417A5">
            <w:pPr>
              <w:pStyle w:val="Styl10bZarovnatdobloku"/>
            </w:pPr>
            <w:r w:rsidRPr="00762660">
              <w:t>Pojistitel poskytne pojistné plnění za podmínek a v rozsahu pojištění účinných v okamžiku, kdy nastala příčina vzniku újmy; tím nejsou dotčena ujednání uvedená v čl. 5 ZPP P-600/14.</w:t>
            </w:r>
          </w:p>
          <w:p w:rsidR="00B417A5" w:rsidRDefault="00B417A5" w:rsidP="00B417A5">
            <w:pPr>
              <w:jc w:val="both"/>
              <w:rPr>
                <w:sz w:val="20"/>
                <w:szCs w:val="20"/>
              </w:rPr>
            </w:pPr>
            <w:r w:rsidRPr="00762660">
              <w:rPr>
                <w:sz w:val="20"/>
                <w:szCs w:val="20"/>
              </w:rPr>
              <w:t xml:space="preserve">Odchylně od čl. 8 odst. 1) věty druhé ZPP P-600/14 poskytne pojistitel na úhradu všech takových pojistných událostí, jejichž příčiny vzniku újem nastaly během jednoho pojistného roku, pojistné plnění v souhrnu maximálně do výše </w:t>
            </w:r>
            <w:r w:rsidRPr="00C0055D">
              <w:rPr>
                <w:b/>
                <w:sz w:val="20"/>
                <w:szCs w:val="20"/>
              </w:rPr>
              <w:t>dvojnásobku</w:t>
            </w:r>
            <w:r w:rsidRPr="00762660">
              <w:rPr>
                <w:sz w:val="20"/>
                <w:szCs w:val="20"/>
              </w:rPr>
              <w:t xml:space="preserve"> limitu pojistného plnění účinného v tom pojistném roce, kdy nastaly příčiny vzniku újem všech těchto pojistných událostí.</w:t>
            </w:r>
          </w:p>
        </w:tc>
      </w:tr>
    </w:tbl>
    <w:p w:rsidR="008D55C8" w:rsidRDefault="008D55C8">
      <w:pPr>
        <w:rPr>
          <w:sz w:val="20"/>
          <w:szCs w:val="20"/>
        </w:rPr>
      </w:pPr>
    </w:p>
    <w:p w:rsidR="0017304B" w:rsidRDefault="0017304B">
      <w:pPr>
        <w:rPr>
          <w:sz w:val="20"/>
          <w:szCs w:val="20"/>
        </w:rPr>
      </w:pPr>
    </w:p>
    <w:p w:rsidR="008D55C8" w:rsidRPr="00AB1EEE" w:rsidRDefault="008D55C8" w:rsidP="008D55C8">
      <w:pPr>
        <w:keepNext/>
        <w:rPr>
          <w:b/>
          <w:sz w:val="20"/>
          <w:szCs w:val="20"/>
        </w:rPr>
      </w:pPr>
      <w:r w:rsidRPr="00AB1EEE">
        <w:rPr>
          <w:b/>
          <w:sz w:val="20"/>
          <w:szCs w:val="20"/>
        </w:rPr>
        <w:lastRenderedPageBreak/>
        <w:t>2.</w:t>
      </w:r>
      <w:r>
        <w:rPr>
          <w:b/>
          <w:sz w:val="20"/>
          <w:szCs w:val="20"/>
        </w:rPr>
        <w:t>7</w:t>
      </w:r>
      <w:r w:rsidRPr="00AB1EEE">
        <w:rPr>
          <w:b/>
          <w:sz w:val="20"/>
          <w:szCs w:val="20"/>
        </w:rPr>
        <w:t>.1 Pojištění odpovědnosti za újmu</w:t>
      </w:r>
    </w:p>
    <w:tbl>
      <w:tblPr>
        <w:tblStyle w:val="Mkatabulky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219C4" w:rsidRPr="006368D9" w:rsidTr="00355863">
        <w:tc>
          <w:tcPr>
            <w:tcW w:w="9639" w:type="dxa"/>
            <w:vAlign w:val="center"/>
          </w:tcPr>
          <w:p w:rsidR="00B219C4" w:rsidRDefault="00B219C4" w:rsidP="00B219C4">
            <w:pPr>
              <w:keepNext/>
              <w:jc w:val="both"/>
              <w:rPr>
                <w:sz w:val="20"/>
                <w:szCs w:val="20"/>
              </w:rPr>
            </w:pPr>
            <w:r w:rsidRPr="00414C71">
              <w:rPr>
                <w:sz w:val="20"/>
                <w:szCs w:val="20"/>
              </w:rPr>
              <w:t xml:space="preserve">Poznámky: </w:t>
            </w:r>
          </w:p>
          <w:p w:rsidR="004B2E2C" w:rsidRPr="00762660" w:rsidRDefault="004B2E2C" w:rsidP="004B2E2C">
            <w:pPr>
              <w:pStyle w:val="Styl10bZarovnatdobloku"/>
            </w:pPr>
            <w:r w:rsidRPr="00762660">
              <w:t xml:space="preserve">Odchylně od čl. 8 odst. 2) věty třetí ZPP P-600/14 poskytne pojistitel na úhradu všech takových pojistných událostí nastalých ze specifického rozsahu pojištění, jejichž příčiny vzniku újem nastaly během jednoho pojistného roku, pojistné plnění v souhrnu maximálně do výše </w:t>
            </w:r>
            <w:r w:rsidRPr="00C0055D">
              <w:rPr>
                <w:b/>
              </w:rPr>
              <w:t>dvojnásobku</w:t>
            </w:r>
            <w:r w:rsidRPr="00762660">
              <w:t xml:space="preserve"> příslušného </w:t>
            </w:r>
            <w:proofErr w:type="spellStart"/>
            <w:r w:rsidRPr="00762660">
              <w:t>sublimitu</w:t>
            </w:r>
            <w:proofErr w:type="spellEnd"/>
            <w:r w:rsidRPr="00762660">
              <w:t xml:space="preserve"> účinného v tom pojistném roce, kdy nastaly příčiny vzniku újem všech těchto pojistných událostí.</w:t>
            </w:r>
          </w:p>
          <w:p w:rsidR="004B2E2C" w:rsidRPr="00762660" w:rsidRDefault="004B2E2C" w:rsidP="004B2E2C">
            <w:pPr>
              <w:pStyle w:val="Styl10bZarovnatdobloku"/>
            </w:pPr>
            <w:r w:rsidRPr="00762660">
              <w:t>Odchylně od čl. 2. odst. (1) písm. s) ZPP P-600/14, se pojištění vztahuje i na odpovědnost za škodu v souvislosti s nakládáním se stlačenými nebo zkapalněnými plyny.</w:t>
            </w:r>
          </w:p>
          <w:p w:rsidR="004B2E2C" w:rsidRPr="00C0055D" w:rsidRDefault="004B2E2C" w:rsidP="004B2E2C">
            <w:pPr>
              <w:pStyle w:val="Styl10bZarovnatdobloku"/>
              <w:rPr>
                <w:b/>
              </w:rPr>
            </w:pPr>
            <w:r w:rsidRPr="00C0055D">
              <w:rPr>
                <w:b/>
              </w:rPr>
              <w:t>Pojištění odpovědnosti za škodu způsobenou na věcech zaměstnanců/odložených/vnesených se sjednává bez spoluúčasti.</w:t>
            </w:r>
          </w:p>
        </w:tc>
      </w:tr>
    </w:tbl>
    <w:p w:rsidR="00B219C4" w:rsidRDefault="00B219C4" w:rsidP="00B219C4"/>
    <w:p w:rsidR="001E1293" w:rsidRPr="000C7F58" w:rsidRDefault="001E1293" w:rsidP="001E1293">
      <w:pPr>
        <w:keepNext/>
        <w:tabs>
          <w:tab w:val="left" w:pos="284"/>
        </w:tabs>
        <w:jc w:val="both"/>
        <w:rPr>
          <w:rFonts w:cs="Arial"/>
          <w:bCs/>
          <w:sz w:val="18"/>
        </w:rPr>
      </w:pPr>
      <w:r w:rsidRPr="000C7F58">
        <w:rPr>
          <w:b/>
          <w:sz w:val="20"/>
          <w:szCs w:val="20"/>
          <w:vertAlign w:val="superscript"/>
        </w:rPr>
        <w:t>1)</w:t>
      </w:r>
      <w:r w:rsidRPr="000C7F58">
        <w:rPr>
          <w:sz w:val="20"/>
          <w:szCs w:val="20"/>
        </w:rPr>
        <w:tab/>
      </w:r>
      <w:r w:rsidRPr="000C7F58">
        <w:rPr>
          <w:sz w:val="18"/>
          <w:szCs w:val="18"/>
        </w:rPr>
        <w:t xml:space="preserve">nová </w:t>
      </w:r>
      <w:r w:rsidRPr="000C7F58">
        <w:rPr>
          <w:rFonts w:cs="Arial"/>
          <w:bCs/>
          <w:sz w:val="18"/>
          <w:szCs w:val="18"/>
        </w:rPr>
        <w:t>cena</w:t>
      </w:r>
      <w:r w:rsidRPr="000C7F58">
        <w:rPr>
          <w:rFonts w:cs="Arial"/>
          <w:bCs/>
          <w:sz w:val="18"/>
        </w:rPr>
        <w:t xml:space="preserve"> je vyjádření pojistné hodnoty ve smyslu ustanovení čl. 21 odst. 2) písm. a) VPP P-100/14</w:t>
      </w:r>
    </w:p>
    <w:p w:rsidR="001E1293" w:rsidRPr="000C7F58" w:rsidRDefault="001E1293" w:rsidP="001E1293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0C7F58">
        <w:rPr>
          <w:rFonts w:cs="Arial"/>
          <w:bCs/>
          <w:sz w:val="18"/>
        </w:rPr>
        <w:tab/>
        <w:t>časová cena</w:t>
      </w:r>
      <w:r w:rsidRPr="000C7F58">
        <w:rPr>
          <w:rFonts w:cs="Arial"/>
          <w:sz w:val="18"/>
        </w:rPr>
        <w:t xml:space="preserve"> je vyjádření pojistné hodnoty věci ve smyslu ustanovení čl. 21 odst. 2) písm. b) VPP P-100/14</w:t>
      </w:r>
    </w:p>
    <w:p w:rsidR="001E1293" w:rsidRPr="000C7F58" w:rsidRDefault="001E1293" w:rsidP="001E1293">
      <w:pPr>
        <w:keepNext/>
        <w:tabs>
          <w:tab w:val="left" w:pos="284"/>
        </w:tabs>
        <w:jc w:val="both"/>
        <w:rPr>
          <w:rFonts w:cs="Arial"/>
          <w:sz w:val="18"/>
        </w:rPr>
      </w:pPr>
      <w:r w:rsidRPr="000C7F58">
        <w:rPr>
          <w:rFonts w:cs="Arial"/>
          <w:sz w:val="18"/>
        </w:rPr>
        <w:tab/>
        <w:t>obvyklá cena je vyjádření pojistné hodnoty věci ve smyslu ustanovení čl. 21 odst. 2) písm. c) VPP P-100/14</w:t>
      </w:r>
    </w:p>
    <w:p w:rsidR="001E1293" w:rsidRPr="000C7F58" w:rsidRDefault="001E1293" w:rsidP="001E1293">
      <w:pPr>
        <w:tabs>
          <w:tab w:val="left" w:pos="284"/>
        </w:tabs>
        <w:jc w:val="both"/>
        <w:rPr>
          <w:rFonts w:cs="Arial"/>
          <w:sz w:val="18"/>
        </w:rPr>
      </w:pPr>
      <w:r w:rsidRPr="000C7F58">
        <w:rPr>
          <w:rFonts w:cs="Arial"/>
          <w:sz w:val="18"/>
        </w:rPr>
        <w:tab/>
        <w:t>jiná cena je vyjádření pojistné hodnoty věci ve smyslu čl. V. Zvláštní ujednání této pojistné smlouvy</w:t>
      </w:r>
    </w:p>
    <w:p w:rsidR="001E1293" w:rsidRPr="000C7F58" w:rsidRDefault="001E1293" w:rsidP="001E1293">
      <w:pPr>
        <w:tabs>
          <w:tab w:val="left" w:pos="284"/>
        </w:tabs>
        <w:jc w:val="both"/>
        <w:rPr>
          <w:rFonts w:cs="Arial"/>
          <w:sz w:val="18"/>
        </w:rPr>
      </w:pPr>
      <w:r w:rsidRPr="000C7F58">
        <w:rPr>
          <w:b/>
          <w:sz w:val="20"/>
          <w:szCs w:val="20"/>
          <w:vertAlign w:val="superscript"/>
        </w:rPr>
        <w:t>2)</w:t>
      </w:r>
      <w:r w:rsidRPr="000C7F58">
        <w:rPr>
          <w:rFonts w:cs="Arial"/>
          <w:sz w:val="18"/>
        </w:rPr>
        <w:tab/>
      </w:r>
      <w:r w:rsidRPr="000C7F58">
        <w:rPr>
          <w:rFonts w:cs="Arial"/>
          <w:bCs/>
          <w:sz w:val="18"/>
        </w:rPr>
        <w:t xml:space="preserve">první riziko ve smyslu ustanovení </w:t>
      </w:r>
      <w:r w:rsidRPr="000C7F58">
        <w:rPr>
          <w:rFonts w:cs="Arial"/>
          <w:sz w:val="18"/>
        </w:rPr>
        <w:t>čl. 23 odst. 1) písm. a) VPP P-100/14</w:t>
      </w:r>
    </w:p>
    <w:p w:rsidR="001E1293" w:rsidRDefault="001E1293" w:rsidP="001E1293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0C7F58">
        <w:rPr>
          <w:b/>
          <w:sz w:val="20"/>
          <w:szCs w:val="20"/>
          <w:vertAlign w:val="superscript"/>
        </w:rPr>
        <w:t>3)</w:t>
      </w:r>
      <w:r w:rsidRPr="000C7F58">
        <w:rPr>
          <w:rFonts w:cs="Arial"/>
          <w:sz w:val="18"/>
        </w:rPr>
        <w:tab/>
      </w:r>
      <w:r w:rsidRPr="000C7F58">
        <w:rPr>
          <w:rFonts w:cs="Arial"/>
          <w:bCs/>
          <w:sz w:val="18"/>
        </w:rPr>
        <w:t>MRLP je horní hranicí pojistného plnění v souhrnu ze všech pojistných událostí vzniklých v jednom pojistném roce. Je-li pojištění sjednáno na dobu kratší než jeden pojistný rok je MRLP horní hranicí pojistného plnění v souhrnu ze všech pojistných událostí vzniklých za dobu trvání pojištění</w:t>
      </w:r>
      <w:r w:rsidRPr="000C7F58">
        <w:rPr>
          <w:rFonts w:cs="Arial"/>
          <w:sz w:val="18"/>
        </w:rPr>
        <w:t xml:space="preserve">. </w:t>
      </w:r>
    </w:p>
    <w:p w:rsidR="001E1293" w:rsidRPr="000C7F58" w:rsidRDefault="001E1293" w:rsidP="001E1293">
      <w:pPr>
        <w:tabs>
          <w:tab w:val="left" w:pos="284"/>
        </w:tabs>
        <w:ind w:left="284" w:hanging="284"/>
        <w:jc w:val="both"/>
        <w:rPr>
          <w:rFonts w:cs="Arial"/>
          <w:sz w:val="18"/>
        </w:rPr>
      </w:pPr>
      <w:r w:rsidRPr="000C7F58">
        <w:rPr>
          <w:b/>
          <w:sz w:val="20"/>
          <w:szCs w:val="20"/>
          <w:vertAlign w:val="superscript"/>
        </w:rPr>
        <w:t>5)</w:t>
      </w:r>
      <w:r w:rsidRPr="000C7F58">
        <w:rPr>
          <w:rFonts w:cs="Arial"/>
          <w:sz w:val="18"/>
        </w:rPr>
        <w:tab/>
        <w:t>spoluúčast může být vyjádřena pevnou částkou, procentem, časovým úsekem nebo jejich kombinací ve smyslu čl. 11 odst. 4) VPP P-100/14</w:t>
      </w:r>
    </w:p>
    <w:p w:rsidR="001E1293" w:rsidRPr="000C7F58" w:rsidRDefault="001E1293" w:rsidP="001E1293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  <w:sz w:val="18"/>
          <w:szCs w:val="18"/>
        </w:rPr>
      </w:pPr>
      <w:r w:rsidRPr="000C7F58">
        <w:rPr>
          <w:rFonts w:ascii="Koop Office" w:hAnsi="Koop Office"/>
          <w:b/>
          <w:vertAlign w:val="superscript"/>
        </w:rPr>
        <w:t>10)</w:t>
      </w:r>
      <w:r w:rsidRPr="000C7F58">
        <w:rPr>
          <w:rFonts w:ascii="Koop Office" w:hAnsi="Koop Office" w:cs="Arial"/>
          <w:sz w:val="18"/>
          <w:szCs w:val="18"/>
        </w:rPr>
        <w:tab/>
        <w:t>agregovaná pojistná částka se sjednává v případě pojištění souboru věcí, celková pojistná částka se sjednává v případě pojištění výčtu jednotlivých věcí a součtu jejich hodnot</w:t>
      </w:r>
    </w:p>
    <w:p w:rsidR="002D36F0" w:rsidRDefault="002D36F0" w:rsidP="0027029B">
      <w:pPr>
        <w:pStyle w:val="Zkladntext32"/>
        <w:tabs>
          <w:tab w:val="clear" w:pos="-720"/>
          <w:tab w:val="left" w:pos="426"/>
        </w:tabs>
        <w:spacing w:line="240" w:lineRule="auto"/>
        <w:ind w:left="284" w:hanging="284"/>
        <w:jc w:val="both"/>
        <w:rPr>
          <w:rFonts w:ascii="Koop Office" w:hAnsi="Koop Office" w:cs="Arial"/>
        </w:rPr>
      </w:pPr>
    </w:p>
    <w:p w:rsidR="001F2C8C" w:rsidRPr="001F2C8C" w:rsidRDefault="001F2C8C" w:rsidP="00C934AD">
      <w:pPr>
        <w:keepNext/>
        <w:numPr>
          <w:ilvl w:val="0"/>
          <w:numId w:val="9"/>
        </w:numPr>
        <w:rPr>
          <w:rFonts w:cs="Arial"/>
          <w:b/>
          <w:sz w:val="20"/>
          <w:szCs w:val="20"/>
        </w:rPr>
      </w:pPr>
      <w:r w:rsidRPr="001F2C8C">
        <w:rPr>
          <w:rFonts w:cs="Arial"/>
          <w:b/>
          <w:sz w:val="20"/>
          <w:szCs w:val="20"/>
        </w:rPr>
        <w:t xml:space="preserve">Pojistné plnění </w:t>
      </w:r>
    </w:p>
    <w:p w:rsidR="001F2C8C" w:rsidRPr="0026434F" w:rsidRDefault="001F2C8C" w:rsidP="00C934AD">
      <w:pPr>
        <w:numPr>
          <w:ilvl w:val="0"/>
          <w:numId w:val="10"/>
        </w:numPr>
        <w:spacing w:before="120"/>
        <w:jc w:val="both"/>
        <w:rPr>
          <w:rFonts w:cs="Arial"/>
          <w:b/>
          <w:bCs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Pr="000E7A1F">
        <w:rPr>
          <w:rFonts w:cs="Arial"/>
          <w:sz w:val="20"/>
        </w:rPr>
        <w:t>v souhrnu</w:t>
      </w:r>
      <w:r>
        <w:rPr>
          <w:rFonts w:cs="Arial"/>
          <w:sz w:val="20"/>
        </w:rPr>
        <w:t xml:space="preserve"> </w:t>
      </w:r>
      <w:r w:rsidRPr="006368D9">
        <w:rPr>
          <w:rFonts w:cs="Arial"/>
          <w:sz w:val="20"/>
        </w:rPr>
        <w:t xml:space="preserve">za všechny pojistné události způsobené </w:t>
      </w:r>
      <w:r w:rsidRPr="00846F77">
        <w:rPr>
          <w:rFonts w:cs="Arial"/>
          <w:b/>
          <w:sz w:val="20"/>
        </w:rPr>
        <w:t>povodní nebo záplavou,</w:t>
      </w:r>
      <w:r w:rsidRPr="006368D9">
        <w:rPr>
          <w:rFonts w:cs="Arial"/>
          <w:sz w:val="20"/>
        </w:rPr>
        <w:t xml:space="preserve"> nastalé v průběhu jednoho pojistného roku </w:t>
      </w:r>
      <w:r w:rsidRPr="006368D9">
        <w:rPr>
          <w:sz w:val="20"/>
          <w:szCs w:val="20"/>
        </w:rPr>
        <w:t xml:space="preserve">(resp. je-li pojištění sjednáno na dobu kratší než jeden pojistný rok, v průběhu trvání pojištění), </w:t>
      </w:r>
      <w:r w:rsidRPr="006368D9">
        <w:rPr>
          <w:rFonts w:cs="Arial"/>
          <w:sz w:val="20"/>
        </w:rPr>
        <w:t xml:space="preserve">je omezeno maximálním ročním limitem pojistného plnění ve výši </w:t>
      </w:r>
      <w:r w:rsidR="001E1293">
        <w:rPr>
          <w:rFonts w:cs="Arial"/>
          <w:b/>
          <w:sz w:val="20"/>
        </w:rPr>
        <w:t>1</w:t>
      </w:r>
      <w:r w:rsidR="00846F77">
        <w:rPr>
          <w:rFonts w:cs="Arial"/>
          <w:b/>
          <w:sz w:val="20"/>
        </w:rPr>
        <w:t>4</w:t>
      </w:r>
      <w:r w:rsidRPr="001F2C8C">
        <w:rPr>
          <w:rFonts w:cs="Arial"/>
          <w:b/>
          <w:sz w:val="20"/>
        </w:rPr>
        <w:t> 000 000,- Kč;</w:t>
      </w:r>
      <w:r w:rsidRPr="006368D9">
        <w:rPr>
          <w:rFonts w:cs="Arial"/>
          <w:sz w:val="20"/>
        </w:rPr>
        <w:t xml:space="preserve"> tím nejsou dotčena jiná ujednání, z nichž vyplývá povinnost pojistitele poskytnout pojistné plnění v nižší nebo stejné výši.</w:t>
      </w:r>
    </w:p>
    <w:p w:rsidR="001F2C8C" w:rsidRPr="00A76DDC" w:rsidRDefault="001F2C8C" w:rsidP="00C934AD">
      <w:pPr>
        <w:numPr>
          <w:ilvl w:val="0"/>
          <w:numId w:val="10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Pojistné plnění ze všech pojištění sjednaných touto pojistnou smlouvou, </w:t>
      </w:r>
      <w:r w:rsidRPr="000E7A1F">
        <w:rPr>
          <w:rFonts w:cs="Arial"/>
          <w:sz w:val="20"/>
        </w:rPr>
        <w:t>v souhrnu za</w:t>
      </w:r>
      <w:r w:rsidRPr="006368D9">
        <w:rPr>
          <w:rFonts w:cs="Arial"/>
          <w:sz w:val="20"/>
        </w:rPr>
        <w:t xml:space="preserve"> všechny pojistné události způsobené </w:t>
      </w:r>
      <w:r w:rsidRPr="00846F77">
        <w:rPr>
          <w:rFonts w:cs="Arial"/>
          <w:b/>
          <w:sz w:val="20"/>
        </w:rPr>
        <w:t>vichřicí nebo krupobitím,</w:t>
      </w:r>
      <w:r w:rsidRPr="006368D9">
        <w:rPr>
          <w:rFonts w:cs="Arial"/>
          <w:sz w:val="20"/>
        </w:rPr>
        <w:t xml:space="preserve"> nastalé v průběhu jednoho pojistného roku </w:t>
      </w:r>
      <w:r w:rsidRPr="006368D9">
        <w:rPr>
          <w:sz w:val="20"/>
          <w:szCs w:val="20"/>
        </w:rPr>
        <w:t>(resp. je-li pojištění sjednáno na dobu kratší než jeden pojistný rok, v průběhu trvání pojištění)</w:t>
      </w:r>
      <w:r w:rsidRPr="006368D9">
        <w:rPr>
          <w:rFonts w:cs="Arial"/>
          <w:sz w:val="20"/>
        </w:rPr>
        <w:t xml:space="preserve">, je omezeno </w:t>
      </w:r>
      <w:r w:rsidRPr="00A76DDC">
        <w:rPr>
          <w:rFonts w:cs="Arial"/>
          <w:sz w:val="20"/>
        </w:rPr>
        <w:t xml:space="preserve">maximálním ročním limitem pojistného plnění ve výši </w:t>
      </w:r>
      <w:r w:rsidR="00846F77">
        <w:rPr>
          <w:rFonts w:cs="Arial"/>
          <w:b/>
          <w:sz w:val="20"/>
        </w:rPr>
        <w:t>2</w:t>
      </w:r>
      <w:r w:rsidRPr="00A76DDC">
        <w:rPr>
          <w:rFonts w:cs="Arial"/>
          <w:b/>
          <w:sz w:val="20"/>
        </w:rPr>
        <w:t>0 000 000,- Kč;</w:t>
      </w:r>
      <w:r w:rsidRPr="00A76DDC">
        <w:rPr>
          <w:rFonts w:cs="Arial"/>
          <w:sz w:val="20"/>
        </w:rPr>
        <w:t xml:space="preserve"> tím nejsou dotčena jiná ujednání, z nichž vyplývá povinnost pojistitele poskytnout pojistné plnění v nižší nebo stejné výši.</w:t>
      </w:r>
    </w:p>
    <w:p w:rsidR="007239B4" w:rsidRPr="00D0476F" w:rsidRDefault="007239B4" w:rsidP="00C934AD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D0476F">
        <w:rPr>
          <w:rFonts w:cs="Arial"/>
          <w:sz w:val="20"/>
          <w:szCs w:val="20"/>
        </w:rPr>
        <w:t xml:space="preserve">Pojistné plnění ze všech pojištění sjednaných touto pojistnou smlouvou, v souhrnu za všechny pojistné události způsobené </w:t>
      </w:r>
      <w:r w:rsidRPr="00D0476F">
        <w:rPr>
          <w:rFonts w:cs="Arial"/>
          <w:b/>
          <w:sz w:val="20"/>
          <w:szCs w:val="20"/>
        </w:rPr>
        <w:t>sesouváním půdy, zřícením skal nebo zemin, sesouváním nebo zřícením lavin, zemětřesením, tíhou sněhu nebo námrazy</w:t>
      </w:r>
      <w:r w:rsidRPr="00D0476F">
        <w:rPr>
          <w:rFonts w:cs="Arial"/>
          <w:sz w:val="20"/>
          <w:szCs w:val="20"/>
        </w:rPr>
        <w:t xml:space="preserve"> nastalé v průběhu jednoho pojistného roku </w:t>
      </w:r>
      <w:r w:rsidRPr="00D0476F">
        <w:rPr>
          <w:sz w:val="20"/>
          <w:szCs w:val="20"/>
        </w:rPr>
        <w:t>(resp. je-li pojištění sjednáno na dobu kratší než jeden pojistný rok, v průběhu trvání pojištění)</w:t>
      </w:r>
      <w:r w:rsidRPr="00D0476F">
        <w:rPr>
          <w:rFonts w:cs="Arial"/>
          <w:sz w:val="20"/>
          <w:szCs w:val="20"/>
        </w:rPr>
        <w:t>, je omezeno maximálním ročním limitem pojistného plnění ve výši</w:t>
      </w:r>
      <w:r w:rsidR="0007121B" w:rsidRPr="00D0476F">
        <w:rPr>
          <w:rFonts w:cs="Arial"/>
          <w:b/>
          <w:sz w:val="20"/>
          <w:szCs w:val="20"/>
        </w:rPr>
        <w:t xml:space="preserve"> </w:t>
      </w:r>
      <w:r w:rsidR="00846F77" w:rsidRPr="00D0476F">
        <w:rPr>
          <w:rFonts w:cs="Arial"/>
          <w:b/>
          <w:sz w:val="20"/>
          <w:szCs w:val="20"/>
        </w:rPr>
        <w:t>2</w:t>
      </w:r>
      <w:r w:rsidRPr="00D0476F">
        <w:rPr>
          <w:rFonts w:cs="Arial"/>
          <w:b/>
          <w:sz w:val="20"/>
          <w:szCs w:val="20"/>
        </w:rPr>
        <w:t>0 000 000,- Kč;</w:t>
      </w:r>
      <w:r w:rsidRPr="00D0476F">
        <w:rPr>
          <w:rFonts w:cs="Arial"/>
          <w:sz w:val="20"/>
          <w:szCs w:val="20"/>
        </w:rPr>
        <w:t xml:space="preserve"> tím nejsou dotčena jiná ujednání, z nichž vyplývá povinnost pojistitele poskytnout pojistné plnění v nižší nebo stejné výši.</w:t>
      </w:r>
    </w:p>
    <w:p w:rsidR="00643234" w:rsidRPr="00D0476F" w:rsidRDefault="00D0476F" w:rsidP="00C934AD">
      <w:pPr>
        <w:numPr>
          <w:ilvl w:val="0"/>
          <w:numId w:val="10"/>
        </w:numPr>
        <w:tabs>
          <w:tab w:val="left" w:pos="-720"/>
        </w:tabs>
        <w:spacing w:before="120"/>
        <w:jc w:val="both"/>
        <w:rPr>
          <w:rFonts w:cs="Arial"/>
          <w:sz w:val="20"/>
          <w:szCs w:val="20"/>
        </w:rPr>
      </w:pPr>
      <w:r w:rsidRPr="00D0476F">
        <w:rPr>
          <w:sz w:val="20"/>
          <w:szCs w:val="20"/>
        </w:rPr>
        <w:t xml:space="preserve">Pojistné plnění z pojištění sjednaného doložkou DODC102 a za škody působené úmyslným poškozením vnějšího obvodového pláště pojištěné budovy </w:t>
      </w:r>
      <w:r w:rsidRPr="00D0476F">
        <w:rPr>
          <w:b/>
          <w:sz w:val="20"/>
          <w:szCs w:val="20"/>
        </w:rPr>
        <w:t>malbami, nástřiky nebo polepením,</w:t>
      </w:r>
      <w:r w:rsidRPr="00D0476F">
        <w:rPr>
          <w:sz w:val="20"/>
          <w:szCs w:val="20"/>
        </w:rPr>
        <w:t xml:space="preserve"> v souhrnu za všechny pojistné události nastalé v průběhu jednoho pojistného roku (resp. je-li pojištění sjednáno na dobu kratší než jeden pojistný rok, v průběhu trvání pojištění), je omezeno maximálním ročním limitem pojistného plnění ve výši</w:t>
      </w:r>
      <w:r>
        <w:rPr>
          <w:sz w:val="20"/>
          <w:szCs w:val="20"/>
        </w:rPr>
        <w:t xml:space="preserve"> </w:t>
      </w:r>
      <w:r w:rsidRPr="00D0476F">
        <w:rPr>
          <w:b/>
          <w:sz w:val="20"/>
          <w:szCs w:val="20"/>
        </w:rPr>
        <w:t>20 000,- Kč.</w:t>
      </w:r>
      <w:r w:rsidRPr="00D0476F">
        <w:rPr>
          <w:sz w:val="20"/>
          <w:szCs w:val="20"/>
        </w:rPr>
        <w:t xml:space="preserve"> Od celkové výše pojistného plnění za každou pojistnou událost z tohoto pojištění se odečítá spoluúčast ve výši </w:t>
      </w:r>
      <w:r w:rsidRPr="00D0476F">
        <w:rPr>
          <w:b/>
          <w:sz w:val="20"/>
          <w:szCs w:val="20"/>
        </w:rPr>
        <w:t>10%, min. 1</w:t>
      </w:r>
      <w:r w:rsidR="00643234" w:rsidRPr="00D0476F">
        <w:rPr>
          <w:rFonts w:cs="Arial"/>
          <w:b/>
          <w:sz w:val="20"/>
          <w:szCs w:val="20"/>
        </w:rPr>
        <w:t> 000,- Kč.</w:t>
      </w:r>
    </w:p>
    <w:p w:rsidR="00A9745C" w:rsidRDefault="00A9745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F61FAC" w:rsidRDefault="00F61FAC" w:rsidP="00A9745C">
      <w:pPr>
        <w:tabs>
          <w:tab w:val="left" w:pos="-720"/>
        </w:tabs>
        <w:jc w:val="both"/>
        <w:rPr>
          <w:rFonts w:cs="Arial"/>
          <w:sz w:val="20"/>
          <w:szCs w:val="20"/>
        </w:rPr>
      </w:pPr>
    </w:p>
    <w:p w:rsidR="003E3059" w:rsidRPr="006368D9" w:rsidRDefault="003E3059" w:rsidP="003E3059">
      <w:pPr>
        <w:keepNext/>
        <w:tabs>
          <w:tab w:val="left" w:pos="-720"/>
        </w:tabs>
        <w:spacing w:before="120"/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lastRenderedPageBreak/>
        <w:t>Článek III.</w:t>
      </w:r>
    </w:p>
    <w:p w:rsidR="003E3059" w:rsidRPr="006368D9" w:rsidRDefault="003E3059" w:rsidP="003E3059">
      <w:pPr>
        <w:keepNext/>
        <w:tabs>
          <w:tab w:val="left" w:pos="-720"/>
        </w:tabs>
        <w:jc w:val="center"/>
        <w:rPr>
          <w:rFonts w:cs="Arial"/>
          <w:b/>
          <w:sz w:val="24"/>
        </w:rPr>
      </w:pPr>
      <w:r w:rsidRPr="006368D9">
        <w:rPr>
          <w:rFonts w:cs="Arial"/>
          <w:b/>
          <w:sz w:val="24"/>
        </w:rPr>
        <w:t>Výše a způsob placení pojistného</w:t>
      </w:r>
    </w:p>
    <w:p w:rsidR="003E04B0" w:rsidRPr="003E04B0" w:rsidRDefault="003E04B0" w:rsidP="00C934AD">
      <w:pPr>
        <w:keepNext/>
        <w:numPr>
          <w:ilvl w:val="0"/>
          <w:numId w:val="12"/>
        </w:numPr>
        <w:tabs>
          <w:tab w:val="left" w:pos="-1418"/>
        </w:tabs>
        <w:spacing w:before="120"/>
        <w:jc w:val="both"/>
        <w:rPr>
          <w:rFonts w:cs="Arial"/>
          <w:b/>
          <w:sz w:val="20"/>
          <w:szCs w:val="20"/>
        </w:rPr>
      </w:pPr>
      <w:r w:rsidRPr="003E04B0">
        <w:rPr>
          <w:b/>
          <w:sz w:val="20"/>
          <w:szCs w:val="20"/>
        </w:rPr>
        <w:t>Pojistné za jeden pojistný rok činí</w:t>
      </w:r>
      <w:r w:rsidRPr="003E04B0">
        <w:rPr>
          <w:rFonts w:cs="Arial"/>
          <w:b/>
          <w:sz w:val="20"/>
          <w:szCs w:val="20"/>
        </w:rPr>
        <w:t>:</w:t>
      </w:r>
    </w:p>
    <w:p w:rsidR="003E3059" w:rsidRPr="006368D9" w:rsidRDefault="003E3059" w:rsidP="00C934AD">
      <w:pPr>
        <w:keepNext/>
        <w:numPr>
          <w:ilvl w:val="0"/>
          <w:numId w:val="11"/>
        </w:numPr>
        <w:tabs>
          <w:tab w:val="clear" w:pos="425"/>
          <w:tab w:val="left" w:pos="-720"/>
        </w:tabs>
        <w:spacing w:before="120"/>
        <w:ind w:left="567" w:hanging="567"/>
        <w:jc w:val="both"/>
        <w:rPr>
          <w:rFonts w:cs="Arial"/>
          <w:b/>
          <w:sz w:val="20"/>
        </w:rPr>
      </w:pPr>
      <w:r w:rsidRPr="006368D9">
        <w:rPr>
          <w:rFonts w:cs="Arial"/>
          <w:b/>
          <w:sz w:val="20"/>
        </w:rPr>
        <w:t>Živelní pojištění</w:t>
      </w:r>
    </w:p>
    <w:p w:rsidR="003E3059" w:rsidRPr="00A76DDC" w:rsidRDefault="003E3059" w:rsidP="003E3059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A76DDC">
        <w:rPr>
          <w:rFonts w:cs="Arial"/>
          <w:sz w:val="20"/>
        </w:rPr>
        <w:t xml:space="preserve">Pojistné </w:t>
      </w:r>
      <w:r w:rsidRPr="00A76DDC">
        <w:rPr>
          <w:rFonts w:cs="Arial"/>
          <w:sz w:val="20"/>
        </w:rPr>
        <w:tab/>
        <w:t xml:space="preserve"> </w:t>
      </w:r>
      <w:r w:rsidR="00EB5CA0">
        <w:rPr>
          <w:rFonts w:cs="Arial"/>
          <w:sz w:val="20"/>
        </w:rPr>
        <w:t>82</w:t>
      </w:r>
      <w:r w:rsidR="0032461B" w:rsidRPr="00A76DDC">
        <w:rPr>
          <w:rFonts w:cs="Arial"/>
          <w:sz w:val="20"/>
        </w:rPr>
        <w:t>.</w:t>
      </w:r>
      <w:r w:rsidR="00EB5CA0">
        <w:rPr>
          <w:rFonts w:cs="Arial"/>
          <w:sz w:val="20"/>
        </w:rPr>
        <w:t>461</w:t>
      </w:r>
      <w:r w:rsidR="003F3D88" w:rsidRPr="00A76DDC">
        <w:rPr>
          <w:rFonts w:cs="Arial"/>
          <w:sz w:val="20"/>
        </w:rPr>
        <w:t>,-</w:t>
      </w:r>
      <w:r w:rsidRPr="00A76DDC">
        <w:rPr>
          <w:rFonts w:cs="Arial"/>
          <w:sz w:val="20"/>
        </w:rPr>
        <w:t xml:space="preserve"> Kč</w:t>
      </w:r>
    </w:p>
    <w:p w:rsidR="003E3059" w:rsidRPr="00A76DDC" w:rsidRDefault="003E3059" w:rsidP="00C934AD">
      <w:pPr>
        <w:keepNext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A76DDC">
        <w:rPr>
          <w:rFonts w:cs="Arial"/>
          <w:b/>
          <w:sz w:val="20"/>
        </w:rPr>
        <w:t xml:space="preserve">Pojištění pro případ odcizení </w:t>
      </w:r>
    </w:p>
    <w:p w:rsidR="003E3059" w:rsidRPr="00A76DDC" w:rsidRDefault="003E3059" w:rsidP="003E3059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A76DDC">
        <w:rPr>
          <w:rFonts w:cs="Arial"/>
          <w:sz w:val="20"/>
        </w:rPr>
        <w:t xml:space="preserve">Pojistné </w:t>
      </w:r>
      <w:r w:rsidRPr="00A76DDC">
        <w:rPr>
          <w:rFonts w:cs="Arial"/>
          <w:sz w:val="20"/>
        </w:rPr>
        <w:tab/>
        <w:t xml:space="preserve"> </w:t>
      </w:r>
      <w:r w:rsidR="00601C2E">
        <w:rPr>
          <w:rFonts w:cs="Arial"/>
          <w:sz w:val="20"/>
        </w:rPr>
        <w:t>1</w:t>
      </w:r>
      <w:r w:rsidR="00EB5CA0">
        <w:rPr>
          <w:rFonts w:cs="Arial"/>
          <w:sz w:val="20"/>
        </w:rPr>
        <w:t>2</w:t>
      </w:r>
      <w:r w:rsidR="0032461B" w:rsidRPr="00A76DDC">
        <w:rPr>
          <w:rFonts w:cs="Arial"/>
          <w:sz w:val="20"/>
        </w:rPr>
        <w:t>.</w:t>
      </w:r>
      <w:r w:rsidR="00EB5CA0">
        <w:rPr>
          <w:rFonts w:cs="Arial"/>
          <w:sz w:val="20"/>
        </w:rPr>
        <w:t>0</w:t>
      </w:r>
      <w:r w:rsidR="0032461B" w:rsidRPr="00A76DDC">
        <w:rPr>
          <w:rFonts w:cs="Arial"/>
          <w:sz w:val="20"/>
        </w:rPr>
        <w:t>0</w:t>
      </w:r>
      <w:r w:rsidR="00866A19" w:rsidRPr="00A76DDC">
        <w:rPr>
          <w:rFonts w:cs="Arial"/>
          <w:sz w:val="20"/>
        </w:rPr>
        <w:t>0</w:t>
      </w:r>
      <w:r w:rsidRPr="00A76DDC">
        <w:rPr>
          <w:rFonts w:cs="Arial"/>
          <w:sz w:val="20"/>
        </w:rPr>
        <w:t>,- Kč</w:t>
      </w:r>
    </w:p>
    <w:p w:rsidR="005B3C05" w:rsidRPr="00A76DDC" w:rsidRDefault="005B3C05" w:rsidP="00C934AD">
      <w:pPr>
        <w:keepNext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A76DDC">
        <w:rPr>
          <w:rFonts w:cs="Arial"/>
          <w:b/>
          <w:sz w:val="20"/>
        </w:rPr>
        <w:t>Pojištění pro případ vandalismu</w:t>
      </w:r>
    </w:p>
    <w:p w:rsidR="005B3C05" w:rsidRPr="00A76DDC" w:rsidRDefault="005B3C05" w:rsidP="005B3C05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A76DDC">
        <w:rPr>
          <w:rFonts w:cs="Arial"/>
          <w:sz w:val="20"/>
        </w:rPr>
        <w:t xml:space="preserve">Pojistné </w:t>
      </w:r>
      <w:r w:rsidRPr="00A76DDC">
        <w:rPr>
          <w:rFonts w:cs="Arial"/>
          <w:sz w:val="20"/>
        </w:rPr>
        <w:tab/>
        <w:t xml:space="preserve"> </w:t>
      </w:r>
      <w:r w:rsidR="00EB5CA0">
        <w:rPr>
          <w:rFonts w:cs="Arial"/>
          <w:sz w:val="20"/>
        </w:rPr>
        <w:t>6</w:t>
      </w:r>
      <w:r w:rsidR="0032461B" w:rsidRPr="00A76DDC">
        <w:rPr>
          <w:rFonts w:cs="Arial"/>
          <w:sz w:val="20"/>
        </w:rPr>
        <w:t>.</w:t>
      </w:r>
      <w:r w:rsidR="003F3D88" w:rsidRPr="00A76DDC">
        <w:rPr>
          <w:rFonts w:cs="Arial"/>
          <w:sz w:val="20"/>
        </w:rPr>
        <w:t>0</w:t>
      </w:r>
      <w:r w:rsidR="0032461B" w:rsidRPr="00A76DDC">
        <w:rPr>
          <w:rFonts w:cs="Arial"/>
          <w:sz w:val="20"/>
        </w:rPr>
        <w:t>0</w:t>
      </w:r>
      <w:r w:rsidR="00C70F3F" w:rsidRPr="00A76DDC">
        <w:rPr>
          <w:rFonts w:cs="Arial"/>
          <w:sz w:val="20"/>
        </w:rPr>
        <w:t>0</w:t>
      </w:r>
      <w:r w:rsidRPr="00A76DDC">
        <w:rPr>
          <w:rFonts w:cs="Arial"/>
          <w:sz w:val="20"/>
        </w:rPr>
        <w:t>,- Kč</w:t>
      </w:r>
    </w:p>
    <w:p w:rsidR="001F6A4B" w:rsidRPr="000C7F58" w:rsidRDefault="001F6A4B" w:rsidP="00C934AD">
      <w:pPr>
        <w:keepNext/>
        <w:numPr>
          <w:ilvl w:val="0"/>
          <w:numId w:val="11"/>
        </w:numPr>
        <w:tabs>
          <w:tab w:val="clear" w:pos="425"/>
          <w:tab w:val="left" w:pos="-1560"/>
        </w:tabs>
        <w:ind w:left="567" w:hanging="567"/>
        <w:jc w:val="both"/>
        <w:rPr>
          <w:rFonts w:cs="Arial"/>
          <w:b/>
          <w:sz w:val="20"/>
        </w:rPr>
      </w:pPr>
      <w:r w:rsidRPr="000C7F58">
        <w:rPr>
          <w:rFonts w:cs="Arial"/>
          <w:b/>
          <w:sz w:val="20"/>
        </w:rPr>
        <w:t xml:space="preserve">Pojištění </w:t>
      </w:r>
      <w:r w:rsidR="00F61FAC">
        <w:rPr>
          <w:rFonts w:cs="Arial"/>
          <w:b/>
          <w:sz w:val="20"/>
        </w:rPr>
        <w:t>skla</w:t>
      </w:r>
    </w:p>
    <w:p w:rsidR="001F6A4B" w:rsidRPr="000C7F58" w:rsidRDefault="001F6A4B" w:rsidP="001F6A4B">
      <w:pPr>
        <w:numPr>
          <w:ilvl w:val="12"/>
          <w:numId w:val="0"/>
        </w:numPr>
        <w:tabs>
          <w:tab w:val="right" w:leader="dot" w:pos="9638"/>
        </w:tabs>
        <w:ind w:left="567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 xml:space="preserve">Pojistné </w:t>
      </w:r>
      <w:r w:rsidRPr="000C7F58">
        <w:rPr>
          <w:rFonts w:cs="Arial"/>
          <w:sz w:val="20"/>
        </w:rPr>
        <w:tab/>
        <w:t xml:space="preserve"> </w:t>
      </w:r>
      <w:r w:rsidR="000A2AE8">
        <w:rPr>
          <w:rFonts w:cs="Arial"/>
          <w:sz w:val="20"/>
        </w:rPr>
        <w:t>40</w:t>
      </w:r>
      <w:r w:rsidR="000C1335">
        <w:rPr>
          <w:rFonts w:cs="Arial"/>
          <w:sz w:val="20"/>
        </w:rPr>
        <w:t>.</w:t>
      </w:r>
      <w:r w:rsidR="00EB5CA0">
        <w:rPr>
          <w:rFonts w:cs="Arial"/>
          <w:sz w:val="20"/>
        </w:rPr>
        <w:t>0</w:t>
      </w:r>
      <w:r w:rsidR="000C1335">
        <w:rPr>
          <w:rFonts w:cs="Arial"/>
          <w:sz w:val="20"/>
        </w:rPr>
        <w:t>00</w:t>
      </w:r>
      <w:r w:rsidRPr="000C7F58">
        <w:rPr>
          <w:rFonts w:cs="Arial"/>
          <w:sz w:val="20"/>
        </w:rPr>
        <w:t>,- Kč</w:t>
      </w:r>
    </w:p>
    <w:p w:rsidR="00EB41BA" w:rsidRPr="00A76DDC" w:rsidRDefault="00EB41BA" w:rsidP="00C934AD">
      <w:pPr>
        <w:keepNext/>
        <w:numPr>
          <w:ilvl w:val="0"/>
          <w:numId w:val="11"/>
        </w:numPr>
        <w:tabs>
          <w:tab w:val="clear" w:pos="425"/>
          <w:tab w:val="left" w:pos="-1418"/>
        </w:tabs>
        <w:ind w:left="567" w:hanging="567"/>
        <w:jc w:val="both"/>
        <w:rPr>
          <w:rFonts w:cs="Arial"/>
          <w:b/>
          <w:sz w:val="20"/>
        </w:rPr>
      </w:pPr>
      <w:r w:rsidRPr="00A76DDC">
        <w:rPr>
          <w:rFonts w:cs="Arial"/>
          <w:b/>
          <w:sz w:val="20"/>
        </w:rPr>
        <w:t xml:space="preserve">Pojištění </w:t>
      </w:r>
      <w:r w:rsidR="0049224B" w:rsidRPr="00A76DDC">
        <w:rPr>
          <w:rFonts w:cs="Arial"/>
          <w:b/>
          <w:sz w:val="20"/>
        </w:rPr>
        <w:t>elektronických zařízení</w:t>
      </w:r>
    </w:p>
    <w:p w:rsidR="00EB41BA" w:rsidRPr="00A76DDC" w:rsidRDefault="00EB41BA" w:rsidP="00EB41BA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A76DDC">
        <w:rPr>
          <w:rFonts w:cs="Arial"/>
          <w:sz w:val="20"/>
        </w:rPr>
        <w:t xml:space="preserve">Pojistné </w:t>
      </w:r>
      <w:r w:rsidRPr="00A76DDC">
        <w:rPr>
          <w:rFonts w:cs="Arial"/>
          <w:sz w:val="20"/>
        </w:rPr>
        <w:tab/>
        <w:t xml:space="preserve"> </w:t>
      </w:r>
      <w:r w:rsidR="00EB5CA0">
        <w:rPr>
          <w:rFonts w:cs="Arial"/>
          <w:sz w:val="20"/>
        </w:rPr>
        <w:t>10</w:t>
      </w:r>
      <w:r w:rsidR="0032461B" w:rsidRPr="00A76DDC">
        <w:rPr>
          <w:rFonts w:cs="Arial"/>
          <w:sz w:val="20"/>
        </w:rPr>
        <w:t>.</w:t>
      </w:r>
      <w:r w:rsidR="00EB5CA0">
        <w:rPr>
          <w:rFonts w:cs="Arial"/>
          <w:sz w:val="20"/>
        </w:rPr>
        <w:t>7</w:t>
      </w:r>
      <w:r w:rsidR="00601C2E">
        <w:rPr>
          <w:rFonts w:cs="Arial"/>
          <w:sz w:val="20"/>
        </w:rPr>
        <w:t>00</w:t>
      </w:r>
      <w:r w:rsidR="00FF708C" w:rsidRPr="00A76DDC">
        <w:rPr>
          <w:rFonts w:cs="Arial"/>
          <w:sz w:val="20"/>
        </w:rPr>
        <w:t>,</w:t>
      </w:r>
      <w:r w:rsidRPr="00A76DDC">
        <w:rPr>
          <w:rFonts w:cs="Arial"/>
          <w:sz w:val="20"/>
        </w:rPr>
        <w:t>- Kč</w:t>
      </w:r>
    </w:p>
    <w:p w:rsidR="004E6A94" w:rsidRPr="00A76DDC" w:rsidRDefault="004E6A94" w:rsidP="00C934AD">
      <w:pPr>
        <w:keepNext/>
        <w:numPr>
          <w:ilvl w:val="0"/>
          <w:numId w:val="11"/>
        </w:numPr>
        <w:tabs>
          <w:tab w:val="clear" w:pos="425"/>
          <w:tab w:val="left" w:pos="-1418"/>
        </w:tabs>
        <w:ind w:left="567" w:hanging="567"/>
        <w:jc w:val="both"/>
        <w:rPr>
          <w:rFonts w:cs="Arial"/>
          <w:b/>
          <w:sz w:val="20"/>
        </w:rPr>
      </w:pPr>
      <w:r w:rsidRPr="00A76DDC">
        <w:rPr>
          <w:rFonts w:cs="Arial"/>
          <w:b/>
          <w:sz w:val="20"/>
        </w:rPr>
        <w:t>Pojištění odpovědnosti za újmu</w:t>
      </w:r>
    </w:p>
    <w:p w:rsidR="004E6A94" w:rsidRPr="00A76DDC" w:rsidRDefault="004E6A94" w:rsidP="004E6A94">
      <w:pPr>
        <w:numPr>
          <w:ilvl w:val="12"/>
          <w:numId w:val="0"/>
        </w:numPr>
        <w:tabs>
          <w:tab w:val="right" w:leader="dot" w:pos="9638"/>
        </w:tabs>
        <w:ind w:left="425" w:firstLine="142"/>
        <w:jc w:val="both"/>
        <w:rPr>
          <w:rFonts w:cs="Arial"/>
          <w:sz w:val="20"/>
        </w:rPr>
      </w:pPr>
      <w:r w:rsidRPr="00A76DDC">
        <w:rPr>
          <w:rFonts w:cs="Arial"/>
          <w:sz w:val="20"/>
        </w:rPr>
        <w:t xml:space="preserve">Pojistné </w:t>
      </w:r>
      <w:r w:rsidRPr="00A76DDC">
        <w:rPr>
          <w:rFonts w:cs="Arial"/>
          <w:sz w:val="20"/>
        </w:rPr>
        <w:tab/>
        <w:t xml:space="preserve"> </w:t>
      </w:r>
      <w:r w:rsidR="00EB5CA0">
        <w:rPr>
          <w:rFonts w:cs="Arial"/>
          <w:sz w:val="20"/>
        </w:rPr>
        <w:t>28</w:t>
      </w:r>
      <w:r w:rsidR="0032461B" w:rsidRPr="00A76DDC">
        <w:rPr>
          <w:rFonts w:cs="Arial"/>
          <w:sz w:val="20"/>
        </w:rPr>
        <w:t>.</w:t>
      </w:r>
      <w:r w:rsidR="00EB5CA0">
        <w:rPr>
          <w:rFonts w:cs="Arial"/>
          <w:sz w:val="20"/>
        </w:rPr>
        <w:t>30</w:t>
      </w:r>
      <w:r w:rsidR="00C70F3F" w:rsidRPr="00A76DDC">
        <w:rPr>
          <w:rFonts w:cs="Arial"/>
          <w:sz w:val="20"/>
        </w:rPr>
        <w:t>0</w:t>
      </w:r>
      <w:r w:rsidRPr="00A76DDC">
        <w:rPr>
          <w:rFonts w:cs="Arial"/>
          <w:sz w:val="20"/>
        </w:rPr>
        <w:t>,- Kč</w:t>
      </w:r>
    </w:p>
    <w:p w:rsidR="003E3059" w:rsidRPr="00A76DDC" w:rsidRDefault="003E3059" w:rsidP="003E3059">
      <w:pPr>
        <w:keepNext/>
        <w:tabs>
          <w:tab w:val="right" w:leader="dot" w:pos="9639"/>
        </w:tabs>
        <w:spacing w:before="120"/>
        <w:ind w:left="284" w:right="-709" w:hanging="284"/>
        <w:jc w:val="both"/>
        <w:rPr>
          <w:rFonts w:cs="Arial"/>
          <w:b/>
          <w:sz w:val="20"/>
        </w:rPr>
      </w:pPr>
      <w:r w:rsidRPr="00A76DDC">
        <w:rPr>
          <w:rFonts w:cs="Arial"/>
          <w:b/>
          <w:sz w:val="20"/>
        </w:rPr>
        <w:t>Souhrn</w:t>
      </w:r>
      <w:r w:rsidRPr="00A76DDC">
        <w:rPr>
          <w:rFonts w:cs="Arial"/>
          <w:sz w:val="20"/>
        </w:rPr>
        <w:t xml:space="preserve"> </w:t>
      </w:r>
      <w:r w:rsidRPr="00A76DDC">
        <w:rPr>
          <w:rFonts w:cs="Arial"/>
          <w:b/>
          <w:sz w:val="20"/>
        </w:rPr>
        <w:t xml:space="preserve">pojistného za sjednaná pojištění za jeden pojistný rok činí </w:t>
      </w:r>
      <w:r w:rsidRPr="00A76DDC">
        <w:rPr>
          <w:rFonts w:cs="Arial"/>
          <w:b/>
          <w:sz w:val="20"/>
        </w:rPr>
        <w:tab/>
        <w:t xml:space="preserve"> </w:t>
      </w:r>
      <w:r w:rsidR="00EB5CA0">
        <w:rPr>
          <w:rFonts w:cs="Arial"/>
          <w:b/>
          <w:sz w:val="20"/>
        </w:rPr>
        <w:t>1</w:t>
      </w:r>
      <w:r w:rsidR="000A2AE8">
        <w:rPr>
          <w:rFonts w:cs="Arial"/>
          <w:b/>
          <w:sz w:val="20"/>
        </w:rPr>
        <w:t>79</w:t>
      </w:r>
      <w:r w:rsidR="003F3D88" w:rsidRPr="00A76DDC">
        <w:rPr>
          <w:rFonts w:cs="Arial"/>
          <w:b/>
          <w:sz w:val="20"/>
        </w:rPr>
        <w:t>.</w:t>
      </w:r>
      <w:r w:rsidR="00EB5CA0">
        <w:rPr>
          <w:rFonts w:cs="Arial"/>
          <w:b/>
          <w:sz w:val="20"/>
        </w:rPr>
        <w:t>461</w:t>
      </w:r>
      <w:r w:rsidR="003F3D88" w:rsidRPr="00A76DDC">
        <w:rPr>
          <w:rFonts w:cs="Arial"/>
          <w:b/>
          <w:sz w:val="20"/>
        </w:rPr>
        <w:t>,-</w:t>
      </w:r>
      <w:r w:rsidRPr="00A76DDC">
        <w:rPr>
          <w:rFonts w:cs="Arial"/>
          <w:b/>
          <w:sz w:val="20"/>
        </w:rPr>
        <w:t xml:space="preserve"> Kč</w:t>
      </w:r>
    </w:p>
    <w:p w:rsidR="00C0055D" w:rsidRPr="00311EEA" w:rsidRDefault="00C0055D" w:rsidP="00C0055D">
      <w:pPr>
        <w:keepNext/>
        <w:tabs>
          <w:tab w:val="right" w:leader="dot" w:pos="9781"/>
        </w:tabs>
        <w:spacing w:before="120"/>
        <w:jc w:val="both"/>
        <w:rPr>
          <w:rFonts w:cs="Arial"/>
          <w:sz w:val="20"/>
        </w:rPr>
      </w:pPr>
      <w:r w:rsidRPr="00311EEA">
        <w:rPr>
          <w:rFonts w:cs="Arial"/>
          <w:sz w:val="20"/>
        </w:rPr>
        <w:t xml:space="preserve">Po uplatnění slevy za </w:t>
      </w:r>
      <w:r>
        <w:rPr>
          <w:rFonts w:cs="Arial"/>
          <w:sz w:val="20"/>
        </w:rPr>
        <w:t>dobu pojištění</w:t>
      </w:r>
      <w:r w:rsidRPr="00311EEA">
        <w:rPr>
          <w:rFonts w:cs="Arial"/>
          <w:sz w:val="20"/>
        </w:rPr>
        <w:t xml:space="preserve"> ve výši </w:t>
      </w:r>
      <w:r w:rsidR="00F61FAC">
        <w:rPr>
          <w:rFonts w:cs="Arial"/>
          <w:sz w:val="20"/>
        </w:rPr>
        <w:t>10</w:t>
      </w:r>
      <w:r w:rsidRPr="00311EEA">
        <w:rPr>
          <w:rFonts w:cs="Arial"/>
          <w:sz w:val="20"/>
        </w:rPr>
        <w:t>%</w:t>
      </w:r>
      <w:r>
        <w:rPr>
          <w:rFonts w:cs="Arial"/>
          <w:sz w:val="20"/>
        </w:rPr>
        <w:t>,</w:t>
      </w:r>
    </w:p>
    <w:p w:rsidR="00C0055D" w:rsidRPr="00311EEA" w:rsidRDefault="00C0055D" w:rsidP="00C0055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311EEA">
        <w:rPr>
          <w:rFonts w:cs="Arial"/>
          <w:sz w:val="20"/>
        </w:rPr>
        <w:t>slevy za frekvenci placení pojistného ve výši 5%</w:t>
      </w:r>
    </w:p>
    <w:p w:rsidR="00C0055D" w:rsidRPr="00311EEA" w:rsidRDefault="00C0055D" w:rsidP="00C0055D">
      <w:pPr>
        <w:keepNext/>
        <w:tabs>
          <w:tab w:val="right" w:leader="dot" w:pos="9781"/>
        </w:tabs>
        <w:jc w:val="both"/>
        <w:rPr>
          <w:rFonts w:cs="Arial"/>
          <w:sz w:val="20"/>
        </w:rPr>
      </w:pPr>
      <w:r w:rsidRPr="00311EEA">
        <w:rPr>
          <w:rFonts w:cs="Arial"/>
          <w:sz w:val="20"/>
        </w:rPr>
        <w:t xml:space="preserve">a obchodní slevy ve výši </w:t>
      </w:r>
      <w:r w:rsidR="00F61FAC">
        <w:rPr>
          <w:rFonts w:cs="Arial"/>
          <w:sz w:val="20"/>
        </w:rPr>
        <w:t>30</w:t>
      </w:r>
      <w:r w:rsidRPr="00311EEA">
        <w:rPr>
          <w:rFonts w:cs="Arial"/>
          <w:sz w:val="20"/>
        </w:rPr>
        <w:t>%</w:t>
      </w:r>
    </w:p>
    <w:p w:rsidR="000A6B9E" w:rsidRPr="00A76DDC" w:rsidRDefault="003E04B0" w:rsidP="000A6B9E">
      <w:pPr>
        <w:tabs>
          <w:tab w:val="right" w:leader="dot" w:pos="9639"/>
        </w:tabs>
        <w:spacing w:before="120"/>
        <w:jc w:val="both"/>
        <w:rPr>
          <w:rFonts w:cs="Arial"/>
          <w:b/>
          <w:sz w:val="20"/>
        </w:rPr>
      </w:pPr>
      <w:r w:rsidRPr="00A76DDC">
        <w:rPr>
          <w:rFonts w:cs="Arial"/>
          <w:b/>
          <w:sz w:val="20"/>
        </w:rPr>
        <w:t>c</w:t>
      </w:r>
      <w:r w:rsidR="000A6B9E" w:rsidRPr="00A76DDC">
        <w:rPr>
          <w:rFonts w:cs="Arial"/>
          <w:b/>
          <w:sz w:val="20"/>
        </w:rPr>
        <w:t>elkové pojistné za sjednaná pojištění za jeden pojistný rok činí</w:t>
      </w:r>
      <w:r w:rsidR="000A6B9E" w:rsidRPr="00A76DDC">
        <w:rPr>
          <w:rFonts w:cs="Arial"/>
          <w:b/>
          <w:sz w:val="20"/>
        </w:rPr>
        <w:tab/>
        <w:t xml:space="preserve"> </w:t>
      </w:r>
      <w:r w:rsidR="000A2AE8">
        <w:rPr>
          <w:rFonts w:cs="Arial"/>
          <w:b/>
          <w:sz w:val="20"/>
        </w:rPr>
        <w:t>98</w:t>
      </w:r>
      <w:r w:rsidR="003F3D88" w:rsidRPr="00A76DDC">
        <w:rPr>
          <w:rFonts w:cs="Arial"/>
          <w:b/>
          <w:sz w:val="20"/>
        </w:rPr>
        <w:t>.</w:t>
      </w:r>
      <w:r w:rsidR="000A2AE8">
        <w:rPr>
          <w:rFonts w:cs="Arial"/>
          <w:b/>
          <w:sz w:val="20"/>
        </w:rPr>
        <w:t>7</w:t>
      </w:r>
      <w:r w:rsidR="00EB5CA0">
        <w:rPr>
          <w:rFonts w:cs="Arial"/>
          <w:b/>
          <w:sz w:val="20"/>
        </w:rPr>
        <w:t>04</w:t>
      </w:r>
      <w:r w:rsidR="000A6B9E" w:rsidRPr="00A76DDC">
        <w:rPr>
          <w:rFonts w:cs="Arial"/>
          <w:b/>
          <w:sz w:val="20"/>
        </w:rPr>
        <w:t>,- Kč</w:t>
      </w:r>
    </w:p>
    <w:p w:rsidR="004C0D19" w:rsidRPr="00A76DDC" w:rsidRDefault="004C0D19" w:rsidP="00C934AD">
      <w:pPr>
        <w:keepNext/>
        <w:numPr>
          <w:ilvl w:val="0"/>
          <w:numId w:val="12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A76DDC">
        <w:rPr>
          <w:rFonts w:cs="Arial"/>
          <w:sz w:val="20"/>
        </w:rPr>
        <w:t xml:space="preserve">Pojistné je sjednáno jako běžné. </w:t>
      </w:r>
    </w:p>
    <w:p w:rsidR="004C0D19" w:rsidRPr="00C0055D" w:rsidRDefault="004C0D19" w:rsidP="004C0D19">
      <w:pPr>
        <w:tabs>
          <w:tab w:val="left" w:pos="-1418"/>
        </w:tabs>
        <w:ind w:left="425"/>
        <w:jc w:val="both"/>
        <w:rPr>
          <w:rFonts w:cs="Arial"/>
          <w:sz w:val="20"/>
          <w:szCs w:val="20"/>
        </w:rPr>
      </w:pPr>
      <w:r w:rsidRPr="00C0055D">
        <w:rPr>
          <w:rFonts w:cs="Arial"/>
          <w:sz w:val="20"/>
          <w:szCs w:val="20"/>
        </w:rPr>
        <w:t xml:space="preserve">Pojistné období je </w:t>
      </w:r>
      <w:r w:rsidR="00C0055D" w:rsidRPr="00C0055D">
        <w:rPr>
          <w:rFonts w:cs="Arial"/>
          <w:sz w:val="20"/>
          <w:szCs w:val="20"/>
        </w:rPr>
        <w:t>dvanácti</w:t>
      </w:r>
      <w:r w:rsidR="000D375A" w:rsidRPr="00C0055D">
        <w:rPr>
          <w:rFonts w:cs="Arial"/>
          <w:sz w:val="20"/>
          <w:szCs w:val="20"/>
        </w:rPr>
        <w:t>měsíční</w:t>
      </w:r>
      <w:r w:rsidRPr="00C0055D">
        <w:rPr>
          <w:rFonts w:cs="Arial"/>
          <w:sz w:val="20"/>
          <w:szCs w:val="20"/>
        </w:rPr>
        <w:t xml:space="preserve">. Pojistné je </w:t>
      </w:r>
      <w:r w:rsidR="00C0055D" w:rsidRPr="00C0055D">
        <w:rPr>
          <w:sz w:val="20"/>
          <w:szCs w:val="20"/>
        </w:rPr>
        <w:t>v každém pojistném roce</w:t>
      </w:r>
      <w:r w:rsidR="00C0055D" w:rsidRPr="00C0055D">
        <w:rPr>
          <w:rFonts w:cs="Arial"/>
          <w:sz w:val="20"/>
          <w:szCs w:val="20"/>
        </w:rPr>
        <w:t xml:space="preserve"> </w:t>
      </w:r>
      <w:r w:rsidRPr="00C0055D">
        <w:rPr>
          <w:rFonts w:cs="Arial"/>
          <w:sz w:val="20"/>
          <w:szCs w:val="20"/>
        </w:rPr>
        <w:t xml:space="preserve">splatné k datům a v částkách takto: </w:t>
      </w:r>
    </w:p>
    <w:p w:rsidR="00115CD4" w:rsidRPr="00A76DDC" w:rsidRDefault="00115CD4" w:rsidP="00115CD4">
      <w:pPr>
        <w:tabs>
          <w:tab w:val="left" w:pos="-1560"/>
          <w:tab w:val="left" w:pos="-1418"/>
          <w:tab w:val="left" w:pos="3969"/>
        </w:tabs>
        <w:spacing w:before="120"/>
        <w:ind w:left="426"/>
        <w:jc w:val="both"/>
        <w:rPr>
          <w:rFonts w:cs="Arial"/>
          <w:b/>
          <w:sz w:val="20"/>
        </w:rPr>
      </w:pPr>
      <w:r w:rsidRPr="00A76DDC">
        <w:rPr>
          <w:rFonts w:cs="Arial"/>
          <w:sz w:val="20"/>
        </w:rPr>
        <w:t xml:space="preserve">datum: </w:t>
      </w:r>
      <w:proofErr w:type="gramStart"/>
      <w:r w:rsidRPr="00A76DDC">
        <w:rPr>
          <w:rFonts w:cs="Arial"/>
          <w:b/>
          <w:sz w:val="20"/>
        </w:rPr>
        <w:t>01.</w:t>
      </w:r>
      <w:r w:rsidR="000C1335">
        <w:rPr>
          <w:rFonts w:cs="Arial"/>
          <w:b/>
          <w:sz w:val="20"/>
        </w:rPr>
        <w:t>0</w:t>
      </w:r>
      <w:r w:rsidR="00EB5CA0">
        <w:rPr>
          <w:rFonts w:cs="Arial"/>
          <w:b/>
          <w:sz w:val="20"/>
        </w:rPr>
        <w:t>4</w:t>
      </w:r>
      <w:proofErr w:type="gramEnd"/>
      <w:r w:rsidRPr="00A76DDC">
        <w:rPr>
          <w:rFonts w:cs="Arial"/>
          <w:b/>
          <w:sz w:val="20"/>
        </w:rPr>
        <w:t>.</w:t>
      </w:r>
      <w:r w:rsidRPr="00A76DDC">
        <w:rPr>
          <w:rFonts w:cs="Arial"/>
          <w:sz w:val="20"/>
        </w:rPr>
        <w:tab/>
        <w:t xml:space="preserve">částka: </w:t>
      </w:r>
      <w:r w:rsidR="000A2AE8">
        <w:rPr>
          <w:rFonts w:cs="Arial"/>
          <w:b/>
          <w:sz w:val="20"/>
        </w:rPr>
        <w:t>98</w:t>
      </w:r>
      <w:r w:rsidR="003F3D88" w:rsidRPr="00A76DDC">
        <w:rPr>
          <w:rFonts w:cs="Arial"/>
          <w:b/>
          <w:sz w:val="20"/>
        </w:rPr>
        <w:t>.</w:t>
      </w:r>
      <w:r w:rsidR="000A2AE8">
        <w:rPr>
          <w:rFonts w:cs="Arial"/>
          <w:b/>
          <w:sz w:val="20"/>
        </w:rPr>
        <w:t>7</w:t>
      </w:r>
      <w:r w:rsidR="00EB5CA0">
        <w:rPr>
          <w:rFonts w:cs="Arial"/>
          <w:b/>
          <w:sz w:val="20"/>
        </w:rPr>
        <w:t>04</w:t>
      </w:r>
      <w:r w:rsidRPr="00A76DDC">
        <w:rPr>
          <w:rFonts w:cs="Arial"/>
          <w:b/>
          <w:sz w:val="20"/>
        </w:rPr>
        <w:t>,- Kč</w:t>
      </w:r>
    </w:p>
    <w:p w:rsidR="008B5152" w:rsidRPr="006A0DD2" w:rsidRDefault="008B5152" w:rsidP="00C934AD">
      <w:pPr>
        <w:keepNext/>
        <w:numPr>
          <w:ilvl w:val="0"/>
          <w:numId w:val="12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Pojistník je povinen uhradit pojistné v uvedené výši na účet pojistitele </w:t>
      </w:r>
      <w:r w:rsidRPr="008B217B">
        <w:rPr>
          <w:rFonts w:cs="Arial"/>
          <w:b/>
          <w:sz w:val="20"/>
        </w:rPr>
        <w:t>č. </w:t>
      </w:r>
      <w:proofErr w:type="spellStart"/>
      <w:r w:rsidRPr="008B217B">
        <w:rPr>
          <w:rFonts w:cs="Arial"/>
          <w:b/>
          <w:sz w:val="20"/>
        </w:rPr>
        <w:t>ú.</w:t>
      </w:r>
      <w:proofErr w:type="spellEnd"/>
      <w:r w:rsidRPr="008B217B">
        <w:rPr>
          <w:rFonts w:cs="Arial"/>
          <w:b/>
          <w:sz w:val="20"/>
        </w:rPr>
        <w:t xml:space="preserve"> 2226222/0800,</w:t>
      </w:r>
      <w:r>
        <w:rPr>
          <w:rFonts w:cs="Arial"/>
          <w:sz w:val="20"/>
        </w:rPr>
        <w:t xml:space="preserve"> variabilní symbol: </w:t>
      </w:r>
      <w:r w:rsidRPr="00F03210">
        <w:rPr>
          <w:b/>
          <w:sz w:val="20"/>
        </w:rPr>
        <w:t>772</w:t>
      </w:r>
      <w:r w:rsidR="0079413E">
        <w:rPr>
          <w:b/>
          <w:sz w:val="20"/>
        </w:rPr>
        <w:t>10</w:t>
      </w:r>
      <w:r w:rsidR="000F0454">
        <w:rPr>
          <w:b/>
          <w:sz w:val="20"/>
        </w:rPr>
        <w:t>32160</w:t>
      </w:r>
      <w:r w:rsidRPr="00C80822">
        <w:rPr>
          <w:rFonts w:cs="Arial"/>
          <w:b/>
          <w:sz w:val="20"/>
        </w:rPr>
        <w:t>.</w:t>
      </w:r>
    </w:p>
    <w:p w:rsidR="00B2315E" w:rsidRPr="00B2315E" w:rsidRDefault="00B2315E" w:rsidP="00C934AD">
      <w:pPr>
        <w:pStyle w:val="slovn-rove1-netun"/>
        <w:numPr>
          <w:ilvl w:val="0"/>
          <w:numId w:val="12"/>
        </w:numPr>
      </w:pPr>
      <w:r w:rsidRPr="00B2315E">
        <w:t>Výše uvedené pojistné je stanoveno bez pojistné či jiné obdobné daně (dále jen „</w:t>
      </w:r>
      <w:r w:rsidRPr="00B2315E">
        <w:rPr>
          <w:b/>
        </w:rPr>
        <w:t>daň</w:t>
      </w:r>
      <w:r w:rsidRPr="00B2315E">
        <w:t>“) za rizika umístěná v členském státě Evropské unie nebo Evropského hospodářského prostoru. Smluvní strany se dohodly, že v případě zavedení daně z pojištění sjednaného touto pojistnou smlouvou, kterou bude po nabytí účinnosti příslušných právních předpisů na území tohoto jiného členského státu pojistitel povinen odvést, se pojistník zavazuje uhradit nad rámec pojistného předepsaného v této pojistné smlouvě i náklady odpovídající této povinnosti. Ustanovení tohoto bodu neplatí pro daně, které jsou případně v bodě 1. tohoto článku výslovně uvedeny.</w:t>
      </w:r>
    </w:p>
    <w:p w:rsidR="00643234" w:rsidRDefault="00643234" w:rsidP="00115CD4">
      <w:pPr>
        <w:tabs>
          <w:tab w:val="left" w:pos="-1560"/>
          <w:tab w:val="left" w:pos="-1418"/>
          <w:tab w:val="left" w:pos="3969"/>
        </w:tabs>
        <w:ind w:left="426"/>
        <w:jc w:val="both"/>
        <w:rPr>
          <w:rFonts w:cs="Arial"/>
          <w:b/>
          <w:sz w:val="20"/>
        </w:rPr>
      </w:pPr>
    </w:p>
    <w:p w:rsidR="00D7357B" w:rsidRPr="006368D9" w:rsidRDefault="00D7357B" w:rsidP="006A33F0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t>Článek IV.</w:t>
      </w:r>
    </w:p>
    <w:p w:rsidR="00D7357B" w:rsidRPr="006368D9" w:rsidRDefault="00D7357B" w:rsidP="00D7357B">
      <w:pPr>
        <w:jc w:val="center"/>
        <w:rPr>
          <w:b/>
          <w:bCs/>
          <w:sz w:val="24"/>
        </w:rPr>
      </w:pPr>
      <w:r w:rsidRPr="006368D9">
        <w:rPr>
          <w:b/>
          <w:bCs/>
          <w:sz w:val="24"/>
        </w:rPr>
        <w:t>Hlášení škodných událostí</w:t>
      </w:r>
    </w:p>
    <w:p w:rsidR="00D7357B" w:rsidRPr="006368D9" w:rsidRDefault="00D94184" w:rsidP="001109FB">
      <w:pPr>
        <w:keepNext/>
        <w:numPr>
          <w:ilvl w:val="12"/>
          <w:numId w:val="0"/>
        </w:numPr>
        <w:tabs>
          <w:tab w:val="left" w:pos="-1560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Vznik škodné události je pojistník (pojištěný) povinen oznámit přímo nebo prostřednictvím zplnomocněného pojišťovacího makléře bez zbytečného odkladu na jeden z níže uvedených kontaktních údajů</w:t>
      </w:r>
      <w:r w:rsidR="00D7357B" w:rsidRPr="006368D9">
        <w:rPr>
          <w:rFonts w:cs="Arial"/>
          <w:sz w:val="20"/>
        </w:rPr>
        <w:t>:</w:t>
      </w:r>
    </w:p>
    <w:p w:rsidR="00D7357B" w:rsidRPr="006368D9" w:rsidRDefault="00D7357B" w:rsidP="00601C2E">
      <w:pPr>
        <w:numPr>
          <w:ilvl w:val="12"/>
          <w:numId w:val="0"/>
        </w:numPr>
        <w:tabs>
          <w:tab w:val="left" w:pos="-720"/>
          <w:tab w:val="left" w:pos="5954"/>
        </w:tabs>
        <w:spacing w:before="120"/>
        <w:jc w:val="center"/>
        <w:rPr>
          <w:sz w:val="20"/>
        </w:rPr>
      </w:pPr>
      <w:r w:rsidRPr="006368D9">
        <w:rPr>
          <w:sz w:val="20"/>
        </w:rPr>
        <w:t xml:space="preserve">Kooperativa pojišťovna, a.s., </w:t>
      </w:r>
      <w:proofErr w:type="spellStart"/>
      <w:r w:rsidRPr="006368D9">
        <w:rPr>
          <w:sz w:val="20"/>
        </w:rPr>
        <w:t>Vienna</w:t>
      </w:r>
      <w:proofErr w:type="spellEnd"/>
      <w:r w:rsidRPr="006368D9">
        <w:rPr>
          <w:sz w:val="20"/>
        </w:rPr>
        <w:t xml:space="preserve"> </w:t>
      </w:r>
      <w:proofErr w:type="spellStart"/>
      <w:r w:rsidRPr="006368D9">
        <w:rPr>
          <w:sz w:val="20"/>
        </w:rPr>
        <w:t>Insurance</w:t>
      </w:r>
      <w:proofErr w:type="spellEnd"/>
      <w:r w:rsidRPr="006368D9">
        <w:rPr>
          <w:sz w:val="20"/>
        </w:rPr>
        <w:t xml:space="preserve"> Group</w:t>
      </w:r>
    </w:p>
    <w:p w:rsidR="00D7357B" w:rsidRPr="006368D9" w:rsidRDefault="00D7357B" w:rsidP="00D7357B">
      <w:pPr>
        <w:numPr>
          <w:ilvl w:val="12"/>
          <w:numId w:val="0"/>
        </w:numPr>
        <w:tabs>
          <w:tab w:val="left" w:pos="-720"/>
          <w:tab w:val="left" w:pos="5954"/>
        </w:tabs>
        <w:jc w:val="center"/>
        <w:rPr>
          <w:sz w:val="20"/>
        </w:rPr>
      </w:pPr>
      <w:r w:rsidRPr="006368D9">
        <w:rPr>
          <w:sz w:val="20"/>
        </w:rPr>
        <w:t>CENTRUM ZÁKAZNICKÉ PODPORY</w:t>
      </w:r>
    </w:p>
    <w:p w:rsidR="00D7357B" w:rsidRPr="006368D9" w:rsidRDefault="00D7357B" w:rsidP="00D7357B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Centrální podatelna</w:t>
      </w:r>
    </w:p>
    <w:p w:rsidR="00D7357B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Brněnská 634,</w:t>
      </w:r>
    </w:p>
    <w:p w:rsidR="00D7357B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664 42 Modřice</w:t>
      </w:r>
    </w:p>
    <w:p w:rsidR="00272535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 xml:space="preserve">Tel.: </w:t>
      </w:r>
      <w:r w:rsidR="00B2315E">
        <w:rPr>
          <w:sz w:val="20"/>
        </w:rPr>
        <w:t>957</w:t>
      </w:r>
      <w:r w:rsidRPr="006368D9">
        <w:rPr>
          <w:sz w:val="20"/>
        </w:rPr>
        <w:t> 105</w:t>
      </w:r>
      <w:r w:rsidR="008C3BA4" w:rsidRPr="006368D9">
        <w:rPr>
          <w:sz w:val="20"/>
        </w:rPr>
        <w:t> </w:t>
      </w:r>
      <w:r w:rsidRPr="006368D9">
        <w:rPr>
          <w:sz w:val="20"/>
        </w:rPr>
        <w:t>105</w:t>
      </w:r>
    </w:p>
    <w:p w:rsidR="00272535" w:rsidRPr="006368D9" w:rsidRDefault="00D7357B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r w:rsidRPr="006368D9">
        <w:rPr>
          <w:sz w:val="20"/>
        </w:rPr>
        <w:t>fax: 547 212 602, 547 212</w:t>
      </w:r>
      <w:r w:rsidR="00974B31" w:rsidRPr="006368D9">
        <w:rPr>
          <w:sz w:val="20"/>
        </w:rPr>
        <w:t> </w:t>
      </w:r>
      <w:r w:rsidRPr="006368D9">
        <w:rPr>
          <w:sz w:val="20"/>
        </w:rPr>
        <w:t>561</w:t>
      </w:r>
    </w:p>
    <w:p w:rsidR="00974B31" w:rsidRPr="006368D9" w:rsidRDefault="00974B31" w:rsidP="00581B21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</w:pPr>
      <w:r w:rsidRPr="006368D9">
        <w:rPr>
          <w:sz w:val="20"/>
        </w:rPr>
        <w:t xml:space="preserve">E-mail: </w:t>
      </w:r>
      <w:hyperlink r:id="rId10" w:history="1">
        <w:r w:rsidRPr="006368D9">
          <w:rPr>
            <w:rStyle w:val="Hypertextovodkaz"/>
            <w:sz w:val="20"/>
          </w:rPr>
          <w:t>podatelna@koop.cz</w:t>
        </w:r>
      </w:hyperlink>
    </w:p>
    <w:p w:rsidR="00974B31" w:rsidRDefault="0056120F" w:rsidP="00A06A39">
      <w:pPr>
        <w:widowControl w:val="0"/>
        <w:numPr>
          <w:ilvl w:val="12"/>
          <w:numId w:val="0"/>
        </w:numPr>
        <w:tabs>
          <w:tab w:val="left" w:pos="-1560"/>
          <w:tab w:val="left" w:pos="5954"/>
        </w:tabs>
        <w:ind w:left="709" w:hanging="709"/>
        <w:jc w:val="center"/>
        <w:rPr>
          <w:sz w:val="20"/>
        </w:rPr>
      </w:pPr>
      <w:hyperlink r:id="rId11" w:history="1">
        <w:r w:rsidR="00A06A39" w:rsidRPr="00B42A85">
          <w:rPr>
            <w:rStyle w:val="Hypertextovodkaz"/>
            <w:sz w:val="20"/>
          </w:rPr>
          <w:t>www.koop.cz</w:t>
        </w:r>
      </w:hyperlink>
    </w:p>
    <w:p w:rsidR="00D7357B" w:rsidRDefault="008C3BA4" w:rsidP="00601C2E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  <w:r w:rsidRPr="006368D9">
        <w:rPr>
          <w:rFonts w:ascii="Koop Office" w:hAnsi="Koop Office" w:cs="Arial"/>
        </w:rPr>
        <w:t>Na výzvu pojistitele je pojistník (pojištěný nebo jakákoliv jiná osoba) povinen oznámit vznik škodné události písemn</w:t>
      </w:r>
      <w:r w:rsidR="00974B31" w:rsidRPr="006368D9">
        <w:rPr>
          <w:rFonts w:ascii="Koop Office" w:hAnsi="Koop Office" w:cs="Arial"/>
        </w:rPr>
        <w:t>ou formou</w:t>
      </w:r>
      <w:r w:rsidRPr="006368D9">
        <w:rPr>
          <w:rFonts w:ascii="Koop Office" w:hAnsi="Koop Office" w:cs="Arial"/>
        </w:rPr>
        <w:t xml:space="preserve">. </w:t>
      </w:r>
    </w:p>
    <w:p w:rsidR="00601C2E" w:rsidRDefault="00601C2E" w:rsidP="00601C2E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F61FAC" w:rsidRDefault="00F61FAC" w:rsidP="00601C2E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p w:rsidR="00F61FAC" w:rsidRDefault="00F61FAC" w:rsidP="00601C2E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both"/>
        <w:rPr>
          <w:rFonts w:ascii="Koop Office" w:hAnsi="Koop Office" w:cs="Arial"/>
        </w:rPr>
      </w:pPr>
    </w:p>
    <w:bookmarkEnd w:id="2"/>
    <w:p w:rsidR="00D7357B" w:rsidRPr="006368D9" w:rsidRDefault="00D7357B" w:rsidP="006A33F0">
      <w:pPr>
        <w:spacing w:before="120"/>
        <w:jc w:val="center"/>
        <w:rPr>
          <w:rFonts w:cs="Arial"/>
          <w:b/>
          <w:bCs/>
          <w:sz w:val="24"/>
        </w:rPr>
      </w:pPr>
      <w:r w:rsidRPr="006368D9">
        <w:rPr>
          <w:rFonts w:cs="Arial"/>
          <w:b/>
          <w:bCs/>
          <w:sz w:val="24"/>
        </w:rPr>
        <w:lastRenderedPageBreak/>
        <w:t>Článek V.</w:t>
      </w:r>
    </w:p>
    <w:p w:rsidR="0085333E" w:rsidRPr="00C934AD" w:rsidRDefault="00D7357B" w:rsidP="0085333E">
      <w:pPr>
        <w:jc w:val="center"/>
        <w:rPr>
          <w:rFonts w:cs="Arial"/>
          <w:b/>
          <w:bCs/>
          <w:sz w:val="24"/>
        </w:rPr>
      </w:pPr>
      <w:r w:rsidRPr="00C934AD">
        <w:rPr>
          <w:rFonts w:cs="Arial"/>
          <w:b/>
          <w:bCs/>
          <w:sz w:val="24"/>
        </w:rPr>
        <w:t>Zvláštní ujednání</w:t>
      </w:r>
    </w:p>
    <w:p w:rsidR="00EE4472" w:rsidRPr="00317B72" w:rsidRDefault="00EE4472" w:rsidP="00846F77">
      <w:pPr>
        <w:spacing w:before="12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 xml:space="preserve">Ujednává se, že se ruší ustanovení čl. 1 odst. 7) a 8), čl. 3 odst. 5), čl. 6 odst. 3) a čl. 9 ZPP P-150/14. </w:t>
      </w:r>
    </w:p>
    <w:p w:rsidR="00846F77" w:rsidRPr="00317B72" w:rsidRDefault="00846F77" w:rsidP="00EE4472">
      <w:pPr>
        <w:spacing w:before="240"/>
        <w:jc w:val="both"/>
        <w:rPr>
          <w:b/>
          <w:sz w:val="20"/>
          <w:szCs w:val="20"/>
        </w:rPr>
      </w:pPr>
      <w:r w:rsidRPr="00317B72">
        <w:rPr>
          <w:b/>
          <w:sz w:val="20"/>
          <w:szCs w:val="20"/>
        </w:rPr>
        <w:t>Pojištěný je povinen zabezpečit pojištěné věci podle jejich charakteru a hodnoty tak, aby toto zabezpečení odpovídalo předepsaným podmínkám zabezpečení:</w:t>
      </w:r>
    </w:p>
    <w:p w:rsidR="00846F77" w:rsidRPr="00317B72" w:rsidRDefault="00846F77" w:rsidP="00317B72">
      <w:pPr>
        <w:tabs>
          <w:tab w:val="right" w:leader="dot" w:pos="5557"/>
        </w:tabs>
        <w:spacing w:before="120"/>
        <w:jc w:val="both"/>
        <w:rPr>
          <w:b/>
          <w:sz w:val="20"/>
          <w:szCs w:val="20"/>
        </w:rPr>
      </w:pPr>
      <w:r w:rsidRPr="00317B72">
        <w:rPr>
          <w:b/>
          <w:sz w:val="20"/>
          <w:szCs w:val="20"/>
        </w:rPr>
        <w:t xml:space="preserve">Dohodnuté zabezpečení pro věci movité a zásoby </w:t>
      </w:r>
      <w:r w:rsidR="00317B72" w:rsidRPr="00317B72">
        <w:rPr>
          <w:b/>
          <w:sz w:val="20"/>
          <w:szCs w:val="20"/>
        </w:rPr>
        <w:t>v</w:t>
      </w:r>
      <w:r w:rsidRPr="00317B72">
        <w:rPr>
          <w:b/>
          <w:sz w:val="20"/>
          <w:szCs w:val="20"/>
        </w:rPr>
        <w:t xml:space="preserve"> místě </w:t>
      </w:r>
      <w:r w:rsidR="00317B72" w:rsidRPr="00317B72">
        <w:rPr>
          <w:b/>
          <w:sz w:val="20"/>
          <w:szCs w:val="20"/>
        </w:rPr>
        <w:t>pojištění</w:t>
      </w:r>
      <w:r w:rsidRPr="00317B72">
        <w:rPr>
          <w:b/>
          <w:sz w:val="20"/>
          <w:szCs w:val="20"/>
        </w:rPr>
        <w:t xml:space="preserve"> </w:t>
      </w:r>
      <w:r w:rsidR="00317B72" w:rsidRPr="00317B72">
        <w:rPr>
          <w:b/>
          <w:sz w:val="20"/>
        </w:rPr>
        <w:t>Brno, Koliště 1909/7</w:t>
      </w:r>
      <w:r w:rsidRPr="00317B72">
        <w:rPr>
          <w:b/>
          <w:sz w:val="20"/>
          <w:szCs w:val="20"/>
        </w:rPr>
        <w:t>:</w:t>
      </w:r>
    </w:p>
    <w:p w:rsidR="00846F77" w:rsidRPr="00317B72" w:rsidRDefault="00846F77" w:rsidP="00317B72">
      <w:pPr>
        <w:tabs>
          <w:tab w:val="right" w:leader="dot" w:pos="5557"/>
        </w:tabs>
        <w:spacing w:before="6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>Vstupní dveře musí být opatřeny jedním bezpečnostním dozickým zámkem nebo zámkem s profilovou cylindrickou vložkou s ochranou před rozlomením a vyhmatáním. Provedení dvoukřídlých dveří musí zabraňovat jejich násilnému vyražení nebo vyháčkování (dveřní závora).</w:t>
      </w:r>
    </w:p>
    <w:p w:rsidR="00846F77" w:rsidRPr="00317B72" w:rsidRDefault="00846F77" w:rsidP="00317B72">
      <w:pPr>
        <w:tabs>
          <w:tab w:val="right" w:leader="dot" w:pos="5557"/>
        </w:tabs>
        <w:spacing w:before="6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>Vnitřní prostory na adrese Koliště 7 je opatřen elektronickou zabezpečovací signalizací s pohybovými čidly se signalizací vyvedenou na vnější sirénu a na vybraná tel. čísla.</w:t>
      </w:r>
    </w:p>
    <w:p w:rsidR="00846F77" w:rsidRPr="00317B72" w:rsidRDefault="00846F77" w:rsidP="00317B72">
      <w:pPr>
        <w:tabs>
          <w:tab w:val="right" w:leader="dot" w:pos="5557"/>
        </w:tabs>
        <w:spacing w:before="6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 xml:space="preserve">Pro ostatní místa rizik platí zabezpečení dle </w:t>
      </w:r>
      <w:r w:rsidR="00317B72" w:rsidRPr="00317B72">
        <w:rPr>
          <w:rFonts w:cs="Arial"/>
          <w:sz w:val="20"/>
        </w:rPr>
        <w:t>DPP P-520/14</w:t>
      </w:r>
      <w:r w:rsidR="00AF2653" w:rsidRPr="00317B72">
        <w:rPr>
          <w:sz w:val="20"/>
          <w:szCs w:val="20"/>
        </w:rPr>
        <w:t>.</w:t>
      </w:r>
    </w:p>
    <w:p w:rsidR="00846F77" w:rsidRPr="00317B72" w:rsidRDefault="00846F77" w:rsidP="00317B72">
      <w:pPr>
        <w:tabs>
          <w:tab w:val="right" w:leader="dot" w:pos="5557"/>
        </w:tabs>
        <w:spacing w:before="120"/>
        <w:jc w:val="both"/>
        <w:rPr>
          <w:b/>
          <w:sz w:val="20"/>
          <w:szCs w:val="20"/>
        </w:rPr>
      </w:pPr>
      <w:r w:rsidRPr="00317B72">
        <w:rPr>
          <w:b/>
          <w:sz w:val="20"/>
          <w:szCs w:val="20"/>
        </w:rPr>
        <w:t>Dohodnuté zabezpečení pro cennosti</w:t>
      </w:r>
      <w:r w:rsidR="00317B72" w:rsidRPr="00317B72">
        <w:rPr>
          <w:b/>
          <w:sz w:val="20"/>
          <w:szCs w:val="20"/>
        </w:rPr>
        <w:t xml:space="preserve"> </w:t>
      </w:r>
      <w:r w:rsidR="00317B72" w:rsidRPr="00317B72">
        <w:rPr>
          <w:b/>
          <w:sz w:val="20"/>
          <w:szCs w:val="20"/>
        </w:rPr>
        <w:t xml:space="preserve">v místě pojištění </w:t>
      </w:r>
      <w:r w:rsidR="00317B72" w:rsidRPr="00317B72">
        <w:rPr>
          <w:b/>
          <w:sz w:val="20"/>
        </w:rPr>
        <w:t>Brno, Koliště 1909/7</w:t>
      </w:r>
      <w:r w:rsidR="00317B72" w:rsidRPr="00317B72">
        <w:rPr>
          <w:b/>
          <w:sz w:val="20"/>
          <w:szCs w:val="20"/>
        </w:rPr>
        <w:t>:</w:t>
      </w:r>
    </w:p>
    <w:p w:rsidR="00846F77" w:rsidRPr="00317B72" w:rsidRDefault="00846F77" w:rsidP="00317B72">
      <w:pPr>
        <w:tabs>
          <w:tab w:val="right" w:leader="dot" w:pos="5557"/>
        </w:tabs>
        <w:spacing w:before="6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>Vstupní dveře musí být opatřeny jedním bezpečnostním dozickým zámkem nebo zámkem s profilovou cylindrickou vložkou s ochranou před rozlomením a vyhmatáním. Provedení dvoukřídlých dveří musí zabraňovat jejich násilnému vyražení nebo vyháčkování (dveřní závora).</w:t>
      </w:r>
    </w:p>
    <w:p w:rsidR="00846F77" w:rsidRPr="00317B72" w:rsidRDefault="00846F77" w:rsidP="00317B72">
      <w:pPr>
        <w:tabs>
          <w:tab w:val="right" w:leader="dot" w:pos="5557"/>
        </w:tabs>
        <w:spacing w:before="6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>Vnitřní prostory na adrese Koliště 7 jsou opatřeny elektronickou zabezpečovací signalizací s pohybovými čidly se signalizací vyvedenou na vnější sirénu a na vybraná tel. čísla.</w:t>
      </w:r>
    </w:p>
    <w:p w:rsidR="00846F77" w:rsidRPr="00317B72" w:rsidRDefault="00846F77" w:rsidP="00317B72">
      <w:pPr>
        <w:tabs>
          <w:tab w:val="right" w:leader="dot" w:pos="5557"/>
        </w:tabs>
        <w:spacing w:before="6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 xml:space="preserve">Cennosti jsou uloženy v uzamčené místnosti, všechny dveře jsou řádně uzamčeny, okna uzavřena a zevnitř zajištěna uzavíracím mechanismem. Dveře jsou opatřeny jedním bezpečnostním zámkem. </w:t>
      </w:r>
    </w:p>
    <w:p w:rsidR="00846F77" w:rsidRPr="00317B72" w:rsidRDefault="00846F77" w:rsidP="00317B72">
      <w:pPr>
        <w:tabs>
          <w:tab w:val="right" w:leader="dot" w:pos="5557"/>
        </w:tabs>
        <w:spacing w:before="6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>Peníze jsou uloženy</w:t>
      </w:r>
      <w:r w:rsidR="00317B72" w:rsidRPr="00317B72">
        <w:rPr>
          <w:sz w:val="20"/>
          <w:szCs w:val="20"/>
        </w:rPr>
        <w:t>:</w:t>
      </w:r>
      <w:r w:rsidRPr="00317B72">
        <w:rPr>
          <w:sz w:val="20"/>
          <w:szCs w:val="20"/>
        </w:rPr>
        <w:t xml:space="preserve"> </w:t>
      </w:r>
    </w:p>
    <w:p w:rsidR="00846F77" w:rsidRPr="00317B72" w:rsidRDefault="00846F77" w:rsidP="00317B72">
      <w:pPr>
        <w:tabs>
          <w:tab w:val="right" w:leader="dot" w:pos="5557"/>
        </w:tabs>
        <w:spacing w:before="60"/>
        <w:jc w:val="both"/>
        <w:rPr>
          <w:sz w:val="20"/>
          <w:szCs w:val="20"/>
        </w:rPr>
      </w:pPr>
      <w:r w:rsidRPr="00317B72">
        <w:rPr>
          <w:sz w:val="20"/>
          <w:szCs w:val="20"/>
        </w:rPr>
        <w:t>částka do 10.000 Kč pod pevným uzávěrem tj. v těžkém kusu nábytku s cylindrickou vložkou nebo dozickým zámkem nebo v trezorku, který je připevněn k podlaze nebo nábytku a jehož demontáž je možno provést pouze po jeho odemčení, částka nad 10.000 do 200.000 Kč v trezoru nezjištěné konstrukce zabudovaném do zdi nebo hmotnosti vyšší než 100kg.</w:t>
      </w:r>
    </w:p>
    <w:p w:rsidR="00846F77" w:rsidRPr="00317B72" w:rsidRDefault="00846F77" w:rsidP="00846F77">
      <w:pPr>
        <w:tabs>
          <w:tab w:val="right" w:leader="dot" w:pos="5557"/>
        </w:tabs>
        <w:ind w:left="426"/>
        <w:jc w:val="both"/>
        <w:rPr>
          <w:sz w:val="20"/>
          <w:szCs w:val="20"/>
        </w:rPr>
      </w:pPr>
    </w:p>
    <w:p w:rsidR="00846F77" w:rsidRPr="00317B72" w:rsidRDefault="00846F77" w:rsidP="00846F77">
      <w:pPr>
        <w:jc w:val="both"/>
        <w:rPr>
          <w:sz w:val="20"/>
          <w:szCs w:val="20"/>
        </w:rPr>
      </w:pPr>
      <w:r w:rsidRPr="00317B72">
        <w:rPr>
          <w:sz w:val="20"/>
          <w:szCs w:val="20"/>
        </w:rPr>
        <w:t>Pokud porušení této povinnosti mělo podstatný vliv na vznik pojistné události, poskytne pojistitel plnění, které je omezeno limitem uvedeným v </w:t>
      </w:r>
      <w:r w:rsidR="00317B72" w:rsidRPr="00317B72">
        <w:rPr>
          <w:rFonts w:cs="Arial"/>
          <w:sz w:val="20"/>
        </w:rPr>
        <w:t xml:space="preserve">DPP P-520/14 </w:t>
      </w:r>
      <w:r w:rsidRPr="00317B72">
        <w:rPr>
          <w:sz w:val="20"/>
          <w:szCs w:val="20"/>
        </w:rPr>
        <w:t>odpovídajícím skutečnému způsobu zabezpečení pojištěných věcí v době vzniku pojistné události.</w:t>
      </w:r>
    </w:p>
    <w:p w:rsidR="005B3C05" w:rsidRPr="00317B72" w:rsidRDefault="005B3C05" w:rsidP="00EF2640">
      <w:pPr>
        <w:pStyle w:val="Zkladntext"/>
        <w:spacing w:before="0"/>
        <w:rPr>
          <w:rFonts w:ascii="Koop Office" w:hAnsi="Koop Office"/>
          <w:szCs w:val="20"/>
        </w:rPr>
      </w:pPr>
    </w:p>
    <w:p w:rsidR="003462CE" w:rsidRPr="00317B72" w:rsidRDefault="003462CE" w:rsidP="00AE330E">
      <w:pPr>
        <w:tabs>
          <w:tab w:val="right" w:leader="dot" w:pos="5557"/>
        </w:tabs>
        <w:jc w:val="both"/>
        <w:rPr>
          <w:b/>
          <w:sz w:val="20"/>
        </w:rPr>
      </w:pPr>
      <w:r w:rsidRPr="00317B72">
        <w:rPr>
          <w:b/>
          <w:sz w:val="20"/>
        </w:rPr>
        <w:t>Zabezpečení finanční hotovosti v parkovacím automatu</w:t>
      </w:r>
      <w:r w:rsidR="00317B72" w:rsidRPr="00317B72">
        <w:rPr>
          <w:b/>
          <w:sz w:val="20"/>
        </w:rPr>
        <w:t xml:space="preserve"> </w:t>
      </w:r>
      <w:r w:rsidR="00317B72" w:rsidRPr="00317B72">
        <w:rPr>
          <w:b/>
          <w:sz w:val="20"/>
          <w:szCs w:val="20"/>
        </w:rPr>
        <w:t xml:space="preserve">v místě pojištění </w:t>
      </w:r>
      <w:r w:rsidR="00317B72" w:rsidRPr="00317B72">
        <w:rPr>
          <w:b/>
          <w:sz w:val="20"/>
        </w:rPr>
        <w:t>Brno, Jihlavská 756/1</w:t>
      </w:r>
      <w:r w:rsidRPr="00317B72">
        <w:rPr>
          <w:b/>
          <w:sz w:val="20"/>
        </w:rPr>
        <w:t xml:space="preserve">, </w:t>
      </w:r>
      <w:r w:rsidR="00317B72" w:rsidRPr="00317B72">
        <w:rPr>
          <w:b/>
          <w:sz w:val="20"/>
        </w:rPr>
        <w:t xml:space="preserve">pro </w:t>
      </w:r>
      <w:r w:rsidRPr="00317B72">
        <w:rPr>
          <w:b/>
          <w:sz w:val="20"/>
        </w:rPr>
        <w:t>limit pojistného plnění 20.000,- Kč</w:t>
      </w:r>
    </w:p>
    <w:p w:rsidR="003462CE" w:rsidRPr="00317B72" w:rsidRDefault="003462CE" w:rsidP="00317B72">
      <w:pPr>
        <w:pStyle w:val="Odstavecseseznamem"/>
        <w:numPr>
          <w:ilvl w:val="0"/>
          <w:numId w:val="22"/>
        </w:numPr>
        <w:spacing w:before="120" w:after="0" w:line="240" w:lineRule="auto"/>
        <w:ind w:left="567" w:hanging="357"/>
        <w:contextualSpacing w:val="0"/>
        <w:jc w:val="both"/>
        <w:rPr>
          <w:rFonts w:ascii="Koop Office" w:hAnsi="Koop Office"/>
          <w:sz w:val="20"/>
        </w:rPr>
      </w:pPr>
      <w:r w:rsidRPr="00317B72">
        <w:rPr>
          <w:rFonts w:ascii="Koop Office" w:hAnsi="Koop Office"/>
          <w:sz w:val="20"/>
        </w:rPr>
        <w:t>Parkovací automat umístěn za plotem min. výšky 160 cm, vstupní brána řádně uzavřena a uzamčena, automat je nerozebíratelným způsobem přikotven k betonovému základu.</w:t>
      </w:r>
    </w:p>
    <w:p w:rsidR="003462CE" w:rsidRPr="00317B72" w:rsidRDefault="003462CE" w:rsidP="00317B72">
      <w:pPr>
        <w:pStyle w:val="Odstavecseseznamem"/>
        <w:numPr>
          <w:ilvl w:val="0"/>
          <w:numId w:val="22"/>
        </w:numPr>
        <w:spacing w:before="60" w:after="0" w:line="240" w:lineRule="auto"/>
        <w:ind w:left="567" w:hanging="357"/>
        <w:contextualSpacing w:val="0"/>
        <w:jc w:val="both"/>
        <w:rPr>
          <w:rFonts w:ascii="Koop Office" w:hAnsi="Koop Office"/>
          <w:sz w:val="20"/>
        </w:rPr>
      </w:pPr>
      <w:r w:rsidRPr="00317B72">
        <w:rPr>
          <w:rFonts w:ascii="Koop Office" w:hAnsi="Koop Office"/>
          <w:sz w:val="20"/>
        </w:rPr>
        <w:t>Parkovací automat musí být řádně uzamčen uzamykacím zařízením od výrobce. V případě poškození nebo zničení parkovacího automatu způsobeném jednáním pachatele směřující k odcizení finanční hotovosti nebo jednáním pachatele směřující k úmyslnému poškození parkovacího automatu se stanovuje limit pojistného plnění na každý parkovací automat ve výši 100.000,- Kč.</w:t>
      </w:r>
    </w:p>
    <w:p w:rsidR="00317B72" w:rsidRPr="00317B72" w:rsidRDefault="00317B72" w:rsidP="003462CE">
      <w:pPr>
        <w:jc w:val="both"/>
        <w:rPr>
          <w:sz w:val="20"/>
        </w:rPr>
      </w:pPr>
    </w:p>
    <w:p w:rsidR="003462CE" w:rsidRPr="00225D05" w:rsidRDefault="003462CE" w:rsidP="003462CE">
      <w:pPr>
        <w:jc w:val="both"/>
        <w:rPr>
          <w:sz w:val="20"/>
        </w:rPr>
      </w:pPr>
      <w:r w:rsidRPr="00317B72">
        <w:rPr>
          <w:sz w:val="20"/>
        </w:rPr>
        <w:t>Pokud porušení této povinnosti mělo podstatný vliv na vznik pojistné události, poskytne pojistitel plnění, které je omezeno limitem uvedeným v </w:t>
      </w:r>
      <w:r w:rsidR="00317B72" w:rsidRPr="00317B72">
        <w:rPr>
          <w:rFonts w:cs="Arial"/>
          <w:sz w:val="20"/>
        </w:rPr>
        <w:t xml:space="preserve">DPP P-520/14 </w:t>
      </w:r>
      <w:r w:rsidRPr="00317B72">
        <w:rPr>
          <w:sz w:val="20"/>
        </w:rPr>
        <w:t>odpovídajícím skutečnému způsobu zabezpečení pojištěných věcí v době vzniku pojistné události.</w:t>
      </w:r>
    </w:p>
    <w:p w:rsidR="00731290" w:rsidRDefault="00731290" w:rsidP="00EF2640">
      <w:pPr>
        <w:pStyle w:val="Zkladntext"/>
        <w:spacing w:before="0"/>
        <w:rPr>
          <w:rFonts w:ascii="Koop Office" w:hAnsi="Koop Office"/>
          <w:szCs w:val="20"/>
        </w:rPr>
      </w:pPr>
    </w:p>
    <w:p w:rsidR="006368D9" w:rsidRPr="00C934AD" w:rsidRDefault="00A068D2" w:rsidP="00C80822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C934AD">
        <w:rPr>
          <w:rFonts w:ascii="Koop Office" w:hAnsi="Koop Office" w:cs="Arial"/>
          <w:b/>
          <w:sz w:val="24"/>
          <w:szCs w:val="24"/>
        </w:rPr>
        <w:t>Č</w:t>
      </w:r>
      <w:r w:rsidR="00EA0BF3" w:rsidRPr="00C934AD">
        <w:rPr>
          <w:rFonts w:ascii="Koop Office" w:hAnsi="Koop Office" w:cs="Arial"/>
          <w:b/>
          <w:sz w:val="24"/>
          <w:szCs w:val="24"/>
        </w:rPr>
        <w:t>lánek</w:t>
      </w:r>
      <w:r w:rsidRPr="00C934AD">
        <w:rPr>
          <w:rFonts w:ascii="Koop Office" w:hAnsi="Koop Office" w:cs="Arial"/>
          <w:b/>
          <w:sz w:val="24"/>
          <w:szCs w:val="24"/>
        </w:rPr>
        <w:t xml:space="preserve"> </w:t>
      </w:r>
      <w:r w:rsidR="00AA716D" w:rsidRPr="00C934AD">
        <w:rPr>
          <w:rFonts w:ascii="Koop Office" w:hAnsi="Koop Office" w:cs="Arial"/>
          <w:b/>
          <w:sz w:val="24"/>
          <w:szCs w:val="24"/>
        </w:rPr>
        <w:t>VI.</w:t>
      </w:r>
    </w:p>
    <w:p w:rsidR="00D543B8" w:rsidRDefault="00A068D2" w:rsidP="00D543B8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D543B8">
        <w:rPr>
          <w:rFonts w:ascii="Koop Office" w:hAnsi="Koop Office" w:cs="Arial"/>
          <w:b/>
          <w:sz w:val="24"/>
          <w:szCs w:val="24"/>
        </w:rPr>
        <w:t>Prohlášení pojistníka</w:t>
      </w:r>
    </w:p>
    <w:p w:rsidR="00115CD4" w:rsidRDefault="00115CD4" w:rsidP="00C934AD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Pojistník potvrzuje, že před uzavřením pojistné smlouvy převzal v listinné nebo, s jeho souhlasem, v jiné textové podobě (např. na trvalém nosiči dat) Informace pro zájemce o pojištění a seznámil se s nimi. Pojistník si je vědom, že se jedná o důležité informace, které mu napomohou porozumět podmínkám sjednávaného pojištění, obsahují upozornění na důležité aspekty pojištění i významná ustanovení pojistných podmínek.</w:t>
      </w:r>
    </w:p>
    <w:p w:rsidR="00317B72" w:rsidRDefault="00317B72" w:rsidP="00317B72">
      <w:pPr>
        <w:tabs>
          <w:tab w:val="left" w:pos="-1418"/>
        </w:tabs>
        <w:spacing w:before="120"/>
        <w:jc w:val="both"/>
        <w:rPr>
          <w:rFonts w:cs="Arial"/>
          <w:sz w:val="20"/>
        </w:rPr>
      </w:pPr>
    </w:p>
    <w:p w:rsidR="00115CD4" w:rsidRPr="000C7F58" w:rsidRDefault="00115CD4" w:rsidP="00C934AD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lastRenderedPageBreak/>
        <w:t>Pojistník potvrzuje, že před uzavřením pojistné smlouvy mu byly oznámeny informace v souladu s ustanovením § 2760 občanského zákoníku.</w:t>
      </w:r>
    </w:p>
    <w:p w:rsidR="00115CD4" w:rsidRPr="000C7F58" w:rsidRDefault="00115CD4" w:rsidP="00C934AD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Pojistník potvrzuje, že byl informován o rozsahu a účelu zpracování jeho osobních údajů a o právu přístupu k nim v souladu s ustanovením § 11, 12, 21 zákona č. 101/2000 Sb. o ochraně osobních údajů.</w:t>
      </w:r>
    </w:p>
    <w:p w:rsidR="00115CD4" w:rsidRPr="000C7F58" w:rsidRDefault="00115CD4" w:rsidP="00C934AD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Pojistník potvrzuje, že před uzavřením pojistné smlouvy převzal v listinné nebo jiné textové podobě (např. na trvalém nosiči dat) dokumenty uvedené v čl. I. bodu 2. této pojistné smlouvy a seznámil se s nimi. Pojistník si je vědom, že tyto dokumenty tvoří nedílnou součást pojistné smlouvy a upravují rozsah pojištění, jeho omezení (včetně výluk), práva a povinnosti účastníků pojištění a následky jejich porušení a další podmínky pojištění a pojistník je jimi vázán stejně jako pojistnou smlouvou.</w:t>
      </w:r>
    </w:p>
    <w:p w:rsidR="00115CD4" w:rsidRDefault="00115CD4" w:rsidP="00C934AD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Pojistník potvrzuje, že adresa jeho sídla/bydliště/trvalého pobytu a kontakty elektronické komunikace uvedené v této pojistné smlouvě jsou aktuální, a souhlasí, aby tyto údaje byly v případě jejich rozporu s jinými údaji uvedenými v dříve uzavřených pojistných smlouvách, ve kterých je pojistníkem nebo pojištěným, využívány i pro účely takových pojistných smluv. S tímto postupem pojistník souhlasí i pro případ, kdy pojistiteli oznámí změnu jeho sídla/bydliště/trvalého pobytu nebo kontaktů elektronické komunikace v době trvání této pojistné smlouvy. Tím není dotčena možnost používání jiných údajů uvedených v dříve uzavřených pojistných smlouvách.</w:t>
      </w:r>
    </w:p>
    <w:p w:rsidR="00115CD4" w:rsidRDefault="00115CD4" w:rsidP="00C934AD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 xml:space="preserve">Pojistník souhlasí, aby pojistitel předával jeho osobní údaje členům pojišťovací skupiny </w:t>
      </w:r>
      <w:proofErr w:type="spellStart"/>
      <w:r w:rsidRPr="000C7F58">
        <w:rPr>
          <w:rFonts w:cs="Arial"/>
          <w:sz w:val="20"/>
        </w:rPr>
        <w:t>Vienna</w:t>
      </w:r>
      <w:proofErr w:type="spellEnd"/>
      <w:r w:rsidRPr="000C7F58">
        <w:rPr>
          <w:rFonts w:cs="Arial"/>
          <w:sz w:val="20"/>
        </w:rPr>
        <w:t xml:space="preserve"> </w:t>
      </w:r>
      <w:proofErr w:type="spellStart"/>
      <w:r w:rsidRPr="000C7F58">
        <w:rPr>
          <w:rFonts w:cs="Arial"/>
          <w:sz w:val="20"/>
        </w:rPr>
        <w:t>Insurance</w:t>
      </w:r>
      <w:proofErr w:type="spellEnd"/>
      <w:r w:rsidRPr="000C7F58">
        <w:rPr>
          <w:rFonts w:cs="Arial"/>
          <w:sz w:val="20"/>
        </w:rPr>
        <w:t xml:space="preserve"> Group a Finanční skupiny České spořitelny, a.s. (dále jen „spřízněné osoby“). Pojistník dále souhlasí, aby pojistitel i spřízněné osoby používali jeho osobní údaje, včetně kontaktů pro elektronickou komunikaci, za účelem zasílání svých obchodních a rekl</w:t>
      </w:r>
      <w:r w:rsidR="008B5152">
        <w:rPr>
          <w:rFonts w:cs="Arial"/>
          <w:sz w:val="20"/>
        </w:rPr>
        <w:t>amních sdělení a nabídky služeb.</w:t>
      </w:r>
    </w:p>
    <w:p w:rsidR="00115CD4" w:rsidRPr="00115CD4" w:rsidRDefault="00115CD4" w:rsidP="00C934AD">
      <w:pPr>
        <w:numPr>
          <w:ilvl w:val="0"/>
          <w:numId w:val="14"/>
        </w:numPr>
        <w:tabs>
          <w:tab w:val="clear" w:pos="425"/>
          <w:tab w:val="left" w:pos="-1418"/>
          <w:tab w:val="left" w:pos="426"/>
        </w:tabs>
        <w:spacing w:before="120"/>
        <w:jc w:val="both"/>
        <w:rPr>
          <w:rFonts w:cs="Arial"/>
          <w:sz w:val="20"/>
        </w:rPr>
      </w:pPr>
      <w:r w:rsidRPr="00115CD4">
        <w:rPr>
          <w:rFonts w:cs="Arial"/>
          <w:sz w:val="20"/>
        </w:rPr>
        <w:t>Pojistník prohlašuje, že má oprávněnou potřebu ochrany před následky pojistné události (pojistný zájem).</w:t>
      </w:r>
    </w:p>
    <w:p w:rsidR="00115CD4" w:rsidRPr="00C934AD" w:rsidRDefault="00115CD4" w:rsidP="00C934AD">
      <w:pPr>
        <w:numPr>
          <w:ilvl w:val="0"/>
          <w:numId w:val="14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0C7F58">
        <w:rPr>
          <w:rFonts w:cs="Arial"/>
          <w:sz w:val="20"/>
        </w:rPr>
        <w:t xml:space="preserve">Pojistník prohlašuje, že věci nebo jiné hodnoty pojistného zájmu pojištěné touto pojistnou smlouvou nejsou k datu uzavření pojistné smlouvy pojištěny proti stejným nebezpečím u jiného pojistitele, pokud </w:t>
      </w:r>
      <w:r w:rsidRPr="00C934AD">
        <w:rPr>
          <w:rFonts w:cs="Arial"/>
          <w:sz w:val="20"/>
          <w:szCs w:val="20"/>
        </w:rPr>
        <w:t>není v této pojistné smlouvě výslovně uvedeno jinak.</w:t>
      </w:r>
    </w:p>
    <w:p w:rsidR="00C934AD" w:rsidRPr="00C934AD" w:rsidRDefault="00C934AD" w:rsidP="00C934AD">
      <w:pPr>
        <w:pStyle w:val="slovn-rove1-netunb"/>
        <w:numPr>
          <w:ilvl w:val="0"/>
          <w:numId w:val="14"/>
        </w:numPr>
        <w:rPr>
          <w:szCs w:val="20"/>
        </w:rPr>
      </w:pPr>
      <w:r w:rsidRPr="00C934AD">
        <w:rPr>
          <w:szCs w:val="20"/>
        </w:rPr>
        <w:t>Smluvní strany se dohodly, že pokud tato pojistná smlouva podléhá povinnosti uveřejnění podle zákona č. 340/2015 Sb., o zvláštních podmínkách účinnosti některých smluv, uveřejňování těchto smluv a o registru smluv (dále jen „</w:t>
      </w:r>
      <w:r w:rsidRPr="00C934AD">
        <w:rPr>
          <w:b/>
          <w:szCs w:val="20"/>
        </w:rPr>
        <w:t>zákon o registru smluv</w:t>
      </w:r>
      <w:r w:rsidRPr="00C934AD">
        <w:rPr>
          <w:szCs w:val="20"/>
        </w:rPr>
        <w:t>“), je tuto smlouvu povinen uveřejnit pojistník, a to ve lhůtě a způsobem stanoveným tímto zákonem. Pojistník je povinen bezodkladně informovat pojistitele o zaslání smlouvy správci registru smluv zprávou do datové schránky ID: n6tetn3.</w:t>
      </w:r>
    </w:p>
    <w:p w:rsidR="00C934AD" w:rsidRDefault="00C934AD" w:rsidP="00EE4472">
      <w:pPr>
        <w:spacing w:before="120"/>
        <w:ind w:left="425"/>
        <w:jc w:val="both"/>
        <w:rPr>
          <w:sz w:val="20"/>
          <w:szCs w:val="20"/>
        </w:rPr>
      </w:pPr>
      <w:r w:rsidRPr="00C934AD">
        <w:rPr>
          <w:sz w:val="20"/>
          <w:szCs w:val="20"/>
        </w:rPr>
        <w:t>Nezajistí-li pojistník uveřejnění této pojistné smlouvy podle předchozího odstavce ve lhůtě 30 dní ode dne jejího uzavření, je pojistitel oprávněn sám tuto pojistnou smlouvu uveřejnit. Pro tento případ pojistník výslovně souhlasí s poskytnutím/uveřejněním informací o této smlouvě, a to v rozsahu nezbytném pro splnění povinnosti dle zákona o registru smluv. Pojistník, je-li osobou odlišnou od pojištěného, dále potvrzuje, že pojištěný dal souhlas s poskytnutím/zveřejněním informací o této pojistné smlouvě na základě plné moci udělené mu pojištěným. Takové uveřejnění nebude porušením povinnosti mlčenlivosti pojistitele ve smyslu platných právních předpisů.</w:t>
      </w:r>
    </w:p>
    <w:p w:rsidR="00731290" w:rsidRDefault="00731290" w:rsidP="00EE4472">
      <w:pPr>
        <w:ind w:left="425"/>
        <w:jc w:val="both"/>
        <w:rPr>
          <w:sz w:val="20"/>
          <w:szCs w:val="20"/>
        </w:rPr>
      </w:pPr>
    </w:p>
    <w:p w:rsidR="006368D9" w:rsidRPr="000341AF" w:rsidRDefault="00D7357B" w:rsidP="00195215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before="120"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Článek V</w:t>
      </w:r>
      <w:r w:rsidR="00AA716D" w:rsidRPr="000341AF">
        <w:rPr>
          <w:rFonts w:ascii="Koop Office" w:hAnsi="Koop Office" w:cs="Arial"/>
          <w:b/>
          <w:sz w:val="24"/>
          <w:szCs w:val="24"/>
        </w:rPr>
        <w:t>I</w:t>
      </w:r>
      <w:r w:rsidRPr="000341AF">
        <w:rPr>
          <w:rFonts w:ascii="Koop Office" w:hAnsi="Koop Office" w:cs="Arial"/>
          <w:b/>
          <w:sz w:val="24"/>
          <w:szCs w:val="24"/>
        </w:rPr>
        <w:t>I.</w:t>
      </w:r>
    </w:p>
    <w:p w:rsidR="006368D9" w:rsidRPr="000341AF" w:rsidRDefault="00D7357B" w:rsidP="002C4130">
      <w:pPr>
        <w:pStyle w:val="Zkladntext32"/>
        <w:numPr>
          <w:ilvl w:val="12"/>
          <w:numId w:val="0"/>
        </w:numPr>
        <w:tabs>
          <w:tab w:val="clear" w:pos="-720"/>
          <w:tab w:val="left" w:pos="-1701"/>
        </w:tabs>
        <w:spacing w:line="240" w:lineRule="auto"/>
        <w:jc w:val="center"/>
        <w:rPr>
          <w:rFonts w:ascii="Koop Office" w:hAnsi="Koop Office" w:cs="Arial"/>
          <w:b/>
          <w:sz w:val="24"/>
          <w:szCs w:val="24"/>
        </w:rPr>
      </w:pPr>
      <w:r w:rsidRPr="000341AF">
        <w:rPr>
          <w:rFonts w:ascii="Koop Office" w:hAnsi="Koop Office" w:cs="Arial"/>
          <w:b/>
          <w:sz w:val="24"/>
          <w:szCs w:val="24"/>
        </w:rPr>
        <w:t>Závěrečná ustanovení</w:t>
      </w:r>
    </w:p>
    <w:p w:rsidR="003657DC" w:rsidRPr="00EE4472" w:rsidRDefault="00637581" w:rsidP="00C934AD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  <w:szCs w:val="20"/>
        </w:rPr>
      </w:pPr>
      <w:r w:rsidRPr="00EE4472">
        <w:rPr>
          <w:rFonts w:cs="Arial"/>
          <w:sz w:val="20"/>
          <w:szCs w:val="20"/>
        </w:rPr>
        <w:t>Není-li ujednáno jinak, je pojistnou dobou doba od</w:t>
      </w:r>
      <w:r w:rsidR="001C46FA" w:rsidRPr="00EE4472">
        <w:rPr>
          <w:rFonts w:cs="Arial"/>
          <w:sz w:val="20"/>
          <w:szCs w:val="20"/>
        </w:rPr>
        <w:t xml:space="preserve"> </w:t>
      </w:r>
      <w:proofErr w:type="gramStart"/>
      <w:r w:rsidR="006A33F0" w:rsidRPr="00EE4472">
        <w:rPr>
          <w:rFonts w:cs="Arial"/>
          <w:b/>
          <w:sz w:val="20"/>
          <w:szCs w:val="20"/>
        </w:rPr>
        <w:t>0</w:t>
      </w:r>
      <w:r w:rsidR="003067C1" w:rsidRPr="00EE4472">
        <w:rPr>
          <w:rFonts w:cs="Arial"/>
          <w:b/>
          <w:sz w:val="20"/>
          <w:szCs w:val="20"/>
        </w:rPr>
        <w:t>1</w:t>
      </w:r>
      <w:r w:rsidR="006A33F0" w:rsidRPr="00EE4472">
        <w:rPr>
          <w:rFonts w:cs="Arial"/>
          <w:b/>
          <w:sz w:val="20"/>
          <w:szCs w:val="20"/>
        </w:rPr>
        <w:t>.</w:t>
      </w:r>
      <w:r w:rsidR="00D94184" w:rsidRPr="00EE4472">
        <w:rPr>
          <w:rFonts w:cs="Arial"/>
          <w:b/>
          <w:sz w:val="20"/>
          <w:szCs w:val="20"/>
        </w:rPr>
        <w:t>0</w:t>
      </w:r>
      <w:r w:rsidR="00F61FAC" w:rsidRPr="00EE4472">
        <w:rPr>
          <w:rFonts w:cs="Arial"/>
          <w:b/>
          <w:sz w:val="20"/>
          <w:szCs w:val="20"/>
        </w:rPr>
        <w:t>4</w:t>
      </w:r>
      <w:r w:rsidR="006A33F0" w:rsidRPr="00EE4472">
        <w:rPr>
          <w:rFonts w:cs="Arial"/>
          <w:b/>
          <w:sz w:val="20"/>
          <w:szCs w:val="20"/>
        </w:rPr>
        <w:t>.201</w:t>
      </w:r>
      <w:r w:rsidR="00D94184" w:rsidRPr="00EE4472">
        <w:rPr>
          <w:rFonts w:cs="Arial"/>
          <w:b/>
          <w:sz w:val="20"/>
          <w:szCs w:val="20"/>
        </w:rPr>
        <w:t>7</w:t>
      </w:r>
      <w:proofErr w:type="gramEnd"/>
      <w:r w:rsidRPr="00EE4472">
        <w:rPr>
          <w:rFonts w:cs="Arial"/>
          <w:sz w:val="20"/>
          <w:szCs w:val="20"/>
        </w:rPr>
        <w:t xml:space="preserve"> (počátek pojištění) </w:t>
      </w:r>
      <w:r w:rsidR="00D7357B" w:rsidRPr="00EE4472">
        <w:rPr>
          <w:rFonts w:cs="Arial"/>
          <w:sz w:val="20"/>
          <w:szCs w:val="20"/>
        </w:rPr>
        <w:t>do</w:t>
      </w:r>
      <w:r w:rsidR="00873AA8" w:rsidRPr="00EE4472">
        <w:rPr>
          <w:rFonts w:cs="Arial"/>
          <w:sz w:val="20"/>
          <w:szCs w:val="20"/>
        </w:rPr>
        <w:t xml:space="preserve"> </w:t>
      </w:r>
      <w:r w:rsidR="00315F98" w:rsidRPr="00EE4472">
        <w:rPr>
          <w:rFonts w:cs="Arial"/>
          <w:b/>
          <w:sz w:val="20"/>
          <w:szCs w:val="20"/>
        </w:rPr>
        <w:t>31.</w:t>
      </w:r>
      <w:r w:rsidR="00EE4472" w:rsidRPr="00EE4472">
        <w:rPr>
          <w:rFonts w:cs="Arial"/>
          <w:b/>
          <w:sz w:val="20"/>
          <w:szCs w:val="20"/>
        </w:rPr>
        <w:t>03</w:t>
      </w:r>
      <w:r w:rsidR="0093491C" w:rsidRPr="00EE4472">
        <w:rPr>
          <w:rFonts w:cs="Arial"/>
          <w:b/>
          <w:sz w:val="20"/>
          <w:szCs w:val="20"/>
        </w:rPr>
        <w:t>.201</w:t>
      </w:r>
      <w:r w:rsidR="00EE4472" w:rsidRPr="00EE4472">
        <w:rPr>
          <w:rFonts w:cs="Arial"/>
          <w:b/>
          <w:sz w:val="20"/>
          <w:szCs w:val="20"/>
        </w:rPr>
        <w:t>8</w:t>
      </w:r>
      <w:r w:rsidR="0093491C" w:rsidRPr="00EE4472">
        <w:rPr>
          <w:rFonts w:cs="Arial"/>
          <w:sz w:val="20"/>
          <w:szCs w:val="20"/>
        </w:rPr>
        <w:t xml:space="preserve"> </w:t>
      </w:r>
      <w:r w:rsidRPr="00EE4472">
        <w:rPr>
          <w:rFonts w:cs="Arial"/>
          <w:sz w:val="20"/>
          <w:szCs w:val="20"/>
        </w:rPr>
        <w:t>(konec pojištění)</w:t>
      </w:r>
      <w:r w:rsidR="00D7357B" w:rsidRPr="00EE4472">
        <w:rPr>
          <w:rFonts w:cs="Arial"/>
          <w:sz w:val="20"/>
          <w:szCs w:val="20"/>
        </w:rPr>
        <w:t>.</w:t>
      </w:r>
      <w:r w:rsidR="003657DC" w:rsidRPr="00EE4472">
        <w:rPr>
          <w:rFonts w:cs="Arial"/>
          <w:sz w:val="20"/>
          <w:szCs w:val="20"/>
        </w:rPr>
        <w:t xml:space="preserve"> </w:t>
      </w:r>
    </w:p>
    <w:p w:rsidR="00EE4472" w:rsidRPr="00EE4472" w:rsidRDefault="00EE4472" w:rsidP="00EE4472">
      <w:pPr>
        <w:spacing w:before="60"/>
        <w:ind w:left="425"/>
        <w:jc w:val="both"/>
        <w:rPr>
          <w:rFonts w:cs="Arial"/>
          <w:sz w:val="20"/>
          <w:szCs w:val="20"/>
        </w:rPr>
      </w:pPr>
      <w:r w:rsidRPr="00EE4472">
        <w:rPr>
          <w:sz w:val="20"/>
          <w:szCs w:val="20"/>
        </w:rPr>
        <w:t>Pojistník a pojistitel se dohodli, že pojištění dle této pojistné smlouvy uplynutím pojistné doby nezaniká a pojištění/pojistná doba se prodlužuje vždy o jeden pojistný rok, pokud pojistitel nebo pojistník nejméně šest týdnů před uplynutím pojistné doby druhé straně písemnou formou nesdělí, že na dalším trvání pojištění nemá zájem.</w:t>
      </w:r>
    </w:p>
    <w:p w:rsidR="00115CD4" w:rsidRPr="00C934AD" w:rsidRDefault="00115CD4" w:rsidP="00C934AD">
      <w:pPr>
        <w:pStyle w:val="slovn-rove1-netunb"/>
        <w:numPr>
          <w:ilvl w:val="0"/>
          <w:numId w:val="15"/>
        </w:numPr>
        <w:tabs>
          <w:tab w:val="left" w:pos="-1418"/>
        </w:tabs>
        <w:spacing w:after="0"/>
        <w:rPr>
          <w:rFonts w:cs="Arial"/>
        </w:rPr>
      </w:pPr>
      <w:bookmarkStart w:id="3" w:name="_Ref489759092"/>
      <w:r w:rsidRPr="00C934AD">
        <w:rPr>
          <w:rFonts w:cs="Arial"/>
        </w:rPr>
        <w:t>Odpověď pojistníka na návrh pojistitele na uzavření této pojistné smlouvy (dále jen „nabídka“) s dodatkem nebo odchylkou od nabídky se nepovažuje za její přijetí, a to ani v případě, že se takovou odchylkou podstatně nemění podmínky nabídky.</w:t>
      </w:r>
    </w:p>
    <w:p w:rsidR="00115CD4" w:rsidRPr="000C7F58" w:rsidRDefault="00115CD4" w:rsidP="00C934AD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t>Ujednává se, že tato pojistná smlouva musí být uzavřena pouze v písemné formě, a to i v případě, že je pojištění touto pojistnou smlouvou ujednáno na pojistnou dobu kratší než jeden rok. Tato pojistná smlouva může být měněna pouze písemnou formou.</w:t>
      </w:r>
    </w:p>
    <w:p w:rsidR="00115CD4" w:rsidRPr="000C7F58" w:rsidRDefault="00115CD4" w:rsidP="00C934AD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0C7F58">
        <w:rPr>
          <w:rFonts w:cs="Arial"/>
          <w:sz w:val="20"/>
        </w:rPr>
        <w:lastRenderedPageBreak/>
        <w:t xml:space="preserve">Subjektem věcně příslušným k mimosoudnímu řešení spotřebitelských sporů z tohoto pojištění je Česká obchodní inspekce, Štěpánská 567/15, 120 00 Praha 2, </w:t>
      </w:r>
      <w:hyperlink r:id="rId12" w:history="1">
        <w:r w:rsidRPr="000C7F58">
          <w:rPr>
            <w:rFonts w:cs="Arial"/>
            <w:sz w:val="20"/>
          </w:rPr>
          <w:t>www.coi.cz</w:t>
        </w:r>
      </w:hyperlink>
      <w:r w:rsidRPr="000C7F58">
        <w:rPr>
          <w:rFonts w:cs="Arial"/>
          <w:sz w:val="20"/>
        </w:rPr>
        <w:t>.</w:t>
      </w:r>
    </w:p>
    <w:p w:rsidR="006368D9" w:rsidRDefault="00E80D3E" w:rsidP="00C934AD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Pojistná smlouva byla vypracována ve </w:t>
      </w:r>
      <w:r>
        <w:rPr>
          <w:rFonts w:cs="Arial"/>
          <w:sz w:val="20"/>
        </w:rPr>
        <w:t xml:space="preserve">4 </w:t>
      </w:r>
      <w:r w:rsidRPr="006368D9">
        <w:rPr>
          <w:rFonts w:cs="Arial"/>
          <w:sz w:val="20"/>
        </w:rPr>
        <w:t xml:space="preserve">stejnopisech, pojistník obdrží </w:t>
      </w:r>
      <w:r>
        <w:rPr>
          <w:rFonts w:cs="Arial"/>
          <w:sz w:val="20"/>
        </w:rPr>
        <w:t>1 stejnopis</w:t>
      </w:r>
      <w:r w:rsidRPr="006368D9">
        <w:rPr>
          <w:rFonts w:cs="Arial"/>
          <w:sz w:val="20"/>
        </w:rPr>
        <w:t xml:space="preserve">, pojistitel si ponechá </w:t>
      </w:r>
      <w:r w:rsidR="000219AF">
        <w:rPr>
          <w:rFonts w:cs="Arial"/>
          <w:sz w:val="20"/>
        </w:rPr>
        <w:t>2</w:t>
      </w:r>
      <w:r>
        <w:rPr>
          <w:rFonts w:cs="Arial"/>
          <w:sz w:val="20"/>
        </w:rPr>
        <w:t xml:space="preserve"> stejnopisy</w:t>
      </w:r>
      <w:r w:rsidR="000219AF" w:rsidRPr="000C7F58">
        <w:rPr>
          <w:rFonts w:cs="Arial"/>
          <w:sz w:val="20"/>
        </w:rPr>
        <w:t xml:space="preserve"> a pojišťovací makléř obdrží </w:t>
      </w:r>
      <w:r w:rsidR="000219AF">
        <w:rPr>
          <w:rFonts w:cs="Arial"/>
          <w:sz w:val="20"/>
        </w:rPr>
        <w:t>1</w:t>
      </w:r>
      <w:r w:rsidR="000219AF" w:rsidRPr="000C7F58">
        <w:rPr>
          <w:rFonts w:cs="Arial"/>
          <w:sz w:val="20"/>
        </w:rPr>
        <w:t xml:space="preserve"> stejnopis</w:t>
      </w:r>
      <w:r w:rsidR="000219AF">
        <w:rPr>
          <w:rFonts w:cs="Arial"/>
          <w:sz w:val="20"/>
        </w:rPr>
        <w:t>.</w:t>
      </w:r>
    </w:p>
    <w:p w:rsidR="006368D9" w:rsidRDefault="003679A4" w:rsidP="00C934AD">
      <w:pPr>
        <w:numPr>
          <w:ilvl w:val="0"/>
          <w:numId w:val="15"/>
        </w:numPr>
        <w:tabs>
          <w:tab w:val="left" w:pos="-1418"/>
        </w:tabs>
        <w:spacing w:before="120"/>
        <w:jc w:val="both"/>
        <w:rPr>
          <w:rFonts w:cs="Arial"/>
          <w:sz w:val="20"/>
        </w:rPr>
      </w:pPr>
      <w:r w:rsidRPr="006368D9">
        <w:rPr>
          <w:rFonts w:cs="Arial"/>
          <w:sz w:val="20"/>
        </w:rPr>
        <w:t>T</w:t>
      </w:r>
      <w:r w:rsidR="00D7357B" w:rsidRPr="006368D9">
        <w:rPr>
          <w:rFonts w:cs="Arial"/>
          <w:sz w:val="20"/>
        </w:rPr>
        <w:t xml:space="preserve">ato pojistná smlouva obsahuje </w:t>
      </w:r>
      <w:r w:rsidR="00731290">
        <w:rPr>
          <w:rFonts w:cs="Arial"/>
          <w:sz w:val="20"/>
        </w:rPr>
        <w:t>10</w:t>
      </w:r>
      <w:r w:rsidRPr="006368D9">
        <w:rPr>
          <w:rFonts w:cs="Arial"/>
          <w:sz w:val="20"/>
        </w:rPr>
        <w:t xml:space="preserve"> stran</w:t>
      </w:r>
      <w:r w:rsidR="00D7357B" w:rsidRPr="006368D9">
        <w:rPr>
          <w:rFonts w:cs="Arial"/>
          <w:sz w:val="20"/>
        </w:rPr>
        <w:t xml:space="preserve"> a </w:t>
      </w:r>
      <w:r w:rsidR="00EE4472">
        <w:rPr>
          <w:rFonts w:cs="Arial"/>
          <w:sz w:val="20"/>
        </w:rPr>
        <w:t>2</w:t>
      </w:r>
      <w:r w:rsidR="00CF61D2">
        <w:rPr>
          <w:rFonts w:cs="Arial"/>
          <w:sz w:val="20"/>
        </w:rPr>
        <w:t xml:space="preserve"> </w:t>
      </w:r>
      <w:r w:rsidR="00D7357B" w:rsidRPr="006368D9">
        <w:rPr>
          <w:rFonts w:cs="Arial"/>
          <w:sz w:val="20"/>
        </w:rPr>
        <w:t>příloh</w:t>
      </w:r>
      <w:bookmarkEnd w:id="3"/>
      <w:r w:rsidR="00C934AD">
        <w:rPr>
          <w:rFonts w:cs="Arial"/>
          <w:sz w:val="20"/>
        </w:rPr>
        <w:t>y</w:t>
      </w:r>
      <w:r w:rsidR="00D7357B" w:rsidRPr="006368D9">
        <w:rPr>
          <w:rFonts w:cs="Arial"/>
          <w:sz w:val="20"/>
        </w:rPr>
        <w:t xml:space="preserve">. Její součástí jsou pojistné podmínky </w:t>
      </w:r>
      <w:r w:rsidRPr="006368D9">
        <w:rPr>
          <w:rFonts w:cs="Arial"/>
          <w:sz w:val="20"/>
        </w:rPr>
        <w:t>pojistitele uvedené</w:t>
      </w:r>
      <w:r w:rsidR="00D7357B" w:rsidRPr="006368D9">
        <w:rPr>
          <w:rFonts w:cs="Arial"/>
          <w:sz w:val="20"/>
        </w:rPr>
        <w:t xml:space="preserve"> v</w:t>
      </w:r>
      <w:r w:rsidR="008B3DF9" w:rsidRPr="006368D9">
        <w:rPr>
          <w:rFonts w:cs="Arial"/>
          <w:sz w:val="20"/>
        </w:rPr>
        <w:t> čl.</w:t>
      </w:r>
      <w:r w:rsidR="00D7357B" w:rsidRPr="006368D9">
        <w:rPr>
          <w:rFonts w:cs="Arial"/>
          <w:sz w:val="20"/>
        </w:rPr>
        <w:t xml:space="preserve"> I. této </w:t>
      </w:r>
      <w:r w:rsidR="00967528" w:rsidRPr="006368D9">
        <w:rPr>
          <w:rFonts w:cs="Arial"/>
          <w:sz w:val="20"/>
        </w:rPr>
        <w:t xml:space="preserve">pojistné </w:t>
      </w:r>
      <w:r w:rsidR="00D7357B" w:rsidRPr="006368D9">
        <w:rPr>
          <w:rFonts w:cs="Arial"/>
          <w:sz w:val="20"/>
        </w:rPr>
        <w:t>smlouvy</w:t>
      </w:r>
      <w:r w:rsidR="0023273B" w:rsidRPr="006368D9">
        <w:rPr>
          <w:rFonts w:cs="Arial"/>
          <w:sz w:val="20"/>
        </w:rPr>
        <w:t xml:space="preserve"> a dokument </w:t>
      </w:r>
      <w:r w:rsidR="0023273B" w:rsidRPr="003067C1">
        <w:rPr>
          <w:rFonts w:cs="Arial"/>
          <w:b/>
          <w:sz w:val="20"/>
        </w:rPr>
        <w:t>Informace pro zájemce o pojištění.</w:t>
      </w:r>
      <w:r w:rsidR="0023273B" w:rsidRPr="006368D9">
        <w:rPr>
          <w:rFonts w:cs="Arial"/>
          <w:sz w:val="20"/>
        </w:rPr>
        <w:t xml:space="preserve"> V případě, že je jakékoli ustanovení uvedené v Informacích pro zájemce</w:t>
      </w:r>
      <w:r w:rsidR="00873AA8">
        <w:rPr>
          <w:rFonts w:cs="Arial"/>
          <w:sz w:val="20"/>
        </w:rPr>
        <w:t xml:space="preserve"> o pojištění</w:t>
      </w:r>
      <w:r w:rsidR="0023273B" w:rsidRPr="006368D9">
        <w:rPr>
          <w:rFonts w:cs="Arial"/>
          <w:sz w:val="20"/>
        </w:rPr>
        <w:t xml:space="preserve"> v rozporu s ustanovením pojistné smlouvy, má přednost příslušné ustanovení pojistné smlouvy.</w:t>
      </w:r>
    </w:p>
    <w:p w:rsidR="00213CA9" w:rsidRPr="00213CA9" w:rsidRDefault="00213CA9" w:rsidP="00213CA9">
      <w:pPr>
        <w:tabs>
          <w:tab w:val="left" w:pos="2977"/>
        </w:tabs>
        <w:spacing w:before="120"/>
        <w:ind w:left="426"/>
        <w:rPr>
          <w:sz w:val="20"/>
          <w:szCs w:val="20"/>
        </w:rPr>
      </w:pPr>
      <w:r w:rsidRPr="00213CA9">
        <w:rPr>
          <w:sz w:val="20"/>
          <w:szCs w:val="20"/>
        </w:rPr>
        <w:t>Výčet příloh:</w:t>
      </w:r>
      <w:r w:rsidRPr="00213CA9">
        <w:rPr>
          <w:sz w:val="20"/>
          <w:szCs w:val="20"/>
        </w:rPr>
        <w:tab/>
        <w:t xml:space="preserve">příloha č. 1 </w:t>
      </w:r>
      <w:r w:rsidR="00C05FC6">
        <w:rPr>
          <w:sz w:val="20"/>
          <w:szCs w:val="20"/>
        </w:rPr>
        <w:t>-</w:t>
      </w:r>
      <w:r w:rsidRPr="00213CA9">
        <w:rPr>
          <w:sz w:val="20"/>
          <w:szCs w:val="20"/>
        </w:rPr>
        <w:t xml:space="preserve"> </w:t>
      </w:r>
      <w:r w:rsidR="00C934AD" w:rsidRPr="00BB1D7F">
        <w:rPr>
          <w:sz w:val="20"/>
        </w:rPr>
        <w:t>Výpis z </w:t>
      </w:r>
      <w:r w:rsidR="00C934AD">
        <w:rPr>
          <w:sz w:val="20"/>
        </w:rPr>
        <w:t>O</w:t>
      </w:r>
      <w:r w:rsidR="00C934AD" w:rsidRPr="00BB1D7F">
        <w:rPr>
          <w:sz w:val="20"/>
        </w:rPr>
        <w:t>bchodního rejstříku</w:t>
      </w:r>
    </w:p>
    <w:p w:rsidR="00C05FC6" w:rsidRPr="003465BD" w:rsidRDefault="00C05FC6" w:rsidP="00C05FC6">
      <w:pPr>
        <w:tabs>
          <w:tab w:val="left" w:pos="2977"/>
        </w:tabs>
        <w:ind w:left="425"/>
        <w:rPr>
          <w:sz w:val="20"/>
          <w:szCs w:val="20"/>
        </w:rPr>
      </w:pPr>
      <w:r w:rsidRPr="003465BD">
        <w:rPr>
          <w:sz w:val="20"/>
          <w:szCs w:val="20"/>
        </w:rPr>
        <w:tab/>
        <w:t xml:space="preserve">příloha č. </w:t>
      </w:r>
      <w:r>
        <w:rPr>
          <w:sz w:val="20"/>
          <w:szCs w:val="20"/>
        </w:rPr>
        <w:t>2</w:t>
      </w:r>
      <w:r w:rsidRPr="00213CA9">
        <w:rPr>
          <w:sz w:val="20"/>
          <w:szCs w:val="20"/>
        </w:rPr>
        <w:t xml:space="preserve"> - </w:t>
      </w:r>
      <w:r w:rsidR="00C934AD" w:rsidRPr="00BB1D7F">
        <w:rPr>
          <w:sz w:val="20"/>
        </w:rPr>
        <w:t>Výpis z </w:t>
      </w:r>
      <w:r w:rsidR="00C934AD">
        <w:rPr>
          <w:sz w:val="20"/>
        </w:rPr>
        <w:t>Živnostenského</w:t>
      </w:r>
      <w:r w:rsidR="00C934AD" w:rsidRPr="00BB1D7F">
        <w:rPr>
          <w:sz w:val="20"/>
        </w:rPr>
        <w:t xml:space="preserve"> rejstříku</w:t>
      </w:r>
    </w:p>
    <w:p w:rsidR="00581B21" w:rsidRDefault="00581B21" w:rsidP="003067C1">
      <w:pPr>
        <w:rPr>
          <w:rFonts w:cs="Arial"/>
          <w:sz w:val="20"/>
        </w:rPr>
      </w:pPr>
    </w:p>
    <w:p w:rsidR="006A0DD2" w:rsidRDefault="006A0DD2" w:rsidP="003067C1">
      <w:pPr>
        <w:rPr>
          <w:rFonts w:cs="Arial"/>
          <w:sz w:val="20"/>
        </w:rPr>
      </w:pPr>
    </w:p>
    <w:p w:rsidR="006A0DD2" w:rsidRDefault="006A0DD2" w:rsidP="003067C1">
      <w:pPr>
        <w:rPr>
          <w:rFonts w:cs="Arial"/>
          <w:sz w:val="20"/>
        </w:rPr>
      </w:pPr>
    </w:p>
    <w:p w:rsidR="00A76DDC" w:rsidRDefault="00A76DDC" w:rsidP="003067C1">
      <w:pPr>
        <w:rPr>
          <w:rFonts w:cs="Arial"/>
          <w:sz w:val="20"/>
        </w:rPr>
      </w:pPr>
    </w:p>
    <w:p w:rsidR="00A76DDC" w:rsidRDefault="00A76DDC" w:rsidP="003067C1">
      <w:pPr>
        <w:rPr>
          <w:rFonts w:cs="Arial"/>
          <w:sz w:val="20"/>
        </w:rPr>
      </w:pPr>
    </w:p>
    <w:p w:rsidR="00C934AD" w:rsidRDefault="00C934AD" w:rsidP="003067C1">
      <w:pPr>
        <w:rPr>
          <w:rFonts w:cs="Arial"/>
          <w:sz w:val="20"/>
        </w:rPr>
      </w:pPr>
    </w:p>
    <w:p w:rsidR="00C934AD" w:rsidRDefault="00C934AD" w:rsidP="003067C1">
      <w:pPr>
        <w:rPr>
          <w:rFonts w:cs="Arial"/>
          <w:sz w:val="20"/>
        </w:rPr>
      </w:pPr>
    </w:p>
    <w:p w:rsidR="003462CE" w:rsidRPr="006368D9" w:rsidRDefault="003462CE" w:rsidP="003067C1">
      <w:pPr>
        <w:rPr>
          <w:rFonts w:cs="Arial"/>
          <w:sz w:val="20"/>
        </w:rPr>
      </w:pPr>
    </w:p>
    <w:p w:rsidR="00D7357B" w:rsidRPr="006368D9" w:rsidRDefault="00D7357B" w:rsidP="003067C1">
      <w:pPr>
        <w:tabs>
          <w:tab w:val="left" w:pos="3261"/>
          <w:tab w:val="left" w:pos="6379"/>
        </w:tabs>
        <w:ind w:left="426"/>
        <w:rPr>
          <w:rFonts w:cs="Arial"/>
          <w:sz w:val="20"/>
        </w:rPr>
      </w:pPr>
      <w:r w:rsidRPr="006368D9">
        <w:rPr>
          <w:rFonts w:cs="Arial"/>
          <w:sz w:val="20"/>
        </w:rPr>
        <w:t xml:space="preserve">V </w:t>
      </w:r>
      <w:r w:rsidR="00195215">
        <w:rPr>
          <w:rFonts w:cs="Arial"/>
          <w:sz w:val="20"/>
        </w:rPr>
        <w:t>Brně</w:t>
      </w:r>
      <w:r w:rsidRPr="006368D9">
        <w:rPr>
          <w:rFonts w:cs="Arial"/>
          <w:sz w:val="20"/>
        </w:rPr>
        <w:t xml:space="preserve"> dne </w:t>
      </w:r>
      <w:proofErr w:type="gramStart"/>
      <w:r w:rsidR="00C934AD">
        <w:rPr>
          <w:rFonts w:cs="Arial"/>
          <w:sz w:val="20"/>
        </w:rPr>
        <w:t>2</w:t>
      </w:r>
      <w:r w:rsidR="00317B72">
        <w:rPr>
          <w:rFonts w:cs="Arial"/>
          <w:sz w:val="20"/>
        </w:rPr>
        <w:t>7</w:t>
      </w:r>
      <w:r w:rsidR="00195215">
        <w:rPr>
          <w:rFonts w:cs="Arial"/>
          <w:sz w:val="20"/>
        </w:rPr>
        <w:t>.</w:t>
      </w:r>
      <w:r w:rsidR="00EE4472">
        <w:rPr>
          <w:rFonts w:cs="Arial"/>
          <w:sz w:val="20"/>
        </w:rPr>
        <w:t>03</w:t>
      </w:r>
      <w:r w:rsidR="00195215">
        <w:rPr>
          <w:rFonts w:cs="Arial"/>
          <w:sz w:val="20"/>
        </w:rPr>
        <w:t>.201</w:t>
      </w:r>
      <w:r w:rsidR="00EE4472">
        <w:rPr>
          <w:rFonts w:cs="Arial"/>
          <w:sz w:val="20"/>
        </w:rPr>
        <w:t>7</w:t>
      </w:r>
      <w:proofErr w:type="gramEnd"/>
      <w:r w:rsidRPr="006368D9">
        <w:rPr>
          <w:rFonts w:cs="Arial"/>
        </w:rPr>
        <w:tab/>
      </w:r>
      <w:r w:rsidR="003067C1">
        <w:rPr>
          <w:rFonts w:cs="Arial"/>
        </w:rPr>
        <w:t xml:space="preserve"> </w:t>
      </w:r>
      <w:r w:rsidRPr="006368D9">
        <w:rPr>
          <w:rFonts w:cs="Arial"/>
          <w:sz w:val="20"/>
        </w:rPr>
        <w:t>……………….……………………</w:t>
      </w:r>
      <w:r w:rsidRPr="006368D9">
        <w:rPr>
          <w:rFonts w:cs="Arial"/>
          <w:sz w:val="20"/>
        </w:rPr>
        <w:tab/>
      </w:r>
      <w:r w:rsidR="003067C1">
        <w:rPr>
          <w:rFonts w:cs="Arial"/>
          <w:sz w:val="20"/>
        </w:rPr>
        <w:t xml:space="preserve">  </w:t>
      </w:r>
      <w:r w:rsidR="003067C1" w:rsidRPr="006368D9">
        <w:rPr>
          <w:rFonts w:cs="Arial"/>
          <w:sz w:val="20"/>
        </w:rPr>
        <w:t>……………….……………………</w:t>
      </w:r>
    </w:p>
    <w:p w:rsidR="00D7357B" w:rsidRPr="006368D9" w:rsidRDefault="00D7357B" w:rsidP="003067C1">
      <w:pPr>
        <w:tabs>
          <w:tab w:val="center" w:pos="4536"/>
          <w:tab w:val="center" w:pos="7655"/>
        </w:tabs>
        <w:rPr>
          <w:rFonts w:cs="Arial"/>
        </w:rPr>
      </w:pPr>
      <w:r w:rsidRPr="006368D9">
        <w:rPr>
          <w:rFonts w:cs="Arial"/>
          <w:sz w:val="20"/>
        </w:rPr>
        <w:tab/>
        <w:t>za pojistitele</w:t>
      </w:r>
      <w:r w:rsidRPr="006368D9">
        <w:rPr>
          <w:rFonts w:cs="Arial"/>
          <w:sz w:val="20"/>
        </w:rPr>
        <w:tab/>
        <w:t>za pojistitele</w:t>
      </w:r>
    </w:p>
    <w:p w:rsidR="003067C1" w:rsidRDefault="003067C1" w:rsidP="003067C1">
      <w:pPr>
        <w:tabs>
          <w:tab w:val="left" w:pos="3261"/>
        </w:tabs>
        <w:ind w:left="426"/>
        <w:rPr>
          <w:rFonts w:cs="Arial"/>
          <w:sz w:val="20"/>
        </w:rPr>
      </w:pPr>
    </w:p>
    <w:p w:rsidR="00115CD4" w:rsidRDefault="00115CD4" w:rsidP="003067C1">
      <w:pPr>
        <w:tabs>
          <w:tab w:val="left" w:pos="3261"/>
        </w:tabs>
        <w:ind w:left="426"/>
        <w:rPr>
          <w:rFonts w:cs="Arial"/>
          <w:sz w:val="20"/>
        </w:rPr>
      </w:pPr>
    </w:p>
    <w:p w:rsidR="00115CD4" w:rsidRDefault="00115CD4" w:rsidP="003067C1">
      <w:pPr>
        <w:tabs>
          <w:tab w:val="left" w:pos="3261"/>
        </w:tabs>
        <w:ind w:left="426"/>
        <w:rPr>
          <w:rFonts w:cs="Arial"/>
          <w:sz w:val="20"/>
        </w:rPr>
      </w:pPr>
    </w:p>
    <w:p w:rsidR="00A76DDC" w:rsidRDefault="00A76DDC" w:rsidP="003067C1">
      <w:pPr>
        <w:tabs>
          <w:tab w:val="left" w:pos="3261"/>
        </w:tabs>
        <w:ind w:left="426"/>
        <w:rPr>
          <w:rFonts w:cs="Arial"/>
          <w:sz w:val="20"/>
        </w:rPr>
      </w:pPr>
    </w:p>
    <w:p w:rsidR="002D36F0" w:rsidRDefault="002D36F0" w:rsidP="003067C1">
      <w:pPr>
        <w:tabs>
          <w:tab w:val="left" w:pos="3261"/>
        </w:tabs>
        <w:ind w:left="426"/>
        <w:rPr>
          <w:rFonts w:cs="Arial"/>
          <w:sz w:val="20"/>
        </w:rPr>
      </w:pPr>
    </w:p>
    <w:p w:rsidR="00C934AD" w:rsidRDefault="00C934AD" w:rsidP="003067C1">
      <w:pPr>
        <w:tabs>
          <w:tab w:val="left" w:pos="3261"/>
        </w:tabs>
        <w:ind w:left="426"/>
        <w:rPr>
          <w:rFonts w:cs="Arial"/>
          <w:sz w:val="20"/>
        </w:rPr>
      </w:pPr>
    </w:p>
    <w:p w:rsidR="003462CE" w:rsidRDefault="003462CE" w:rsidP="003067C1">
      <w:pPr>
        <w:tabs>
          <w:tab w:val="left" w:pos="3261"/>
        </w:tabs>
        <w:ind w:left="426"/>
        <w:rPr>
          <w:rFonts w:cs="Arial"/>
          <w:sz w:val="20"/>
        </w:rPr>
      </w:pPr>
    </w:p>
    <w:p w:rsidR="00D7357B" w:rsidRPr="006368D9" w:rsidRDefault="00115CD4" w:rsidP="003067C1">
      <w:pPr>
        <w:tabs>
          <w:tab w:val="left" w:pos="3261"/>
        </w:tabs>
        <w:ind w:left="426"/>
        <w:rPr>
          <w:rFonts w:cs="Arial"/>
        </w:rPr>
      </w:pPr>
      <w:r w:rsidRPr="002D2A64">
        <w:rPr>
          <w:rFonts w:cs="Arial"/>
          <w:sz w:val="20"/>
        </w:rPr>
        <w:t xml:space="preserve">V </w:t>
      </w:r>
      <w:r w:rsidR="00EE4472">
        <w:rPr>
          <w:rFonts w:cs="Arial"/>
          <w:sz w:val="20"/>
        </w:rPr>
        <w:t>Brně</w:t>
      </w:r>
      <w:r w:rsidRPr="002D2A64">
        <w:rPr>
          <w:rFonts w:cs="Arial"/>
          <w:sz w:val="20"/>
        </w:rPr>
        <w:t xml:space="preserve"> </w:t>
      </w:r>
      <w:r w:rsidR="00D7357B" w:rsidRPr="006368D9">
        <w:rPr>
          <w:rFonts w:cs="Arial"/>
          <w:sz w:val="20"/>
        </w:rPr>
        <w:t xml:space="preserve">dne </w:t>
      </w:r>
      <w:proofErr w:type="gramStart"/>
      <w:r w:rsidR="00EE4472">
        <w:rPr>
          <w:rFonts w:cs="Arial"/>
          <w:sz w:val="20"/>
        </w:rPr>
        <w:t>2</w:t>
      </w:r>
      <w:r w:rsidR="00A872BA">
        <w:rPr>
          <w:rFonts w:cs="Arial"/>
          <w:sz w:val="20"/>
        </w:rPr>
        <w:t>8</w:t>
      </w:r>
      <w:r w:rsidR="00195215">
        <w:rPr>
          <w:rFonts w:cs="Arial"/>
          <w:sz w:val="20"/>
        </w:rPr>
        <w:t>.</w:t>
      </w:r>
      <w:r w:rsidR="00EE4472">
        <w:rPr>
          <w:rFonts w:cs="Arial"/>
          <w:sz w:val="20"/>
        </w:rPr>
        <w:t>03</w:t>
      </w:r>
      <w:r w:rsidR="00225FB4">
        <w:rPr>
          <w:rFonts w:cs="Arial"/>
          <w:sz w:val="20"/>
        </w:rPr>
        <w:t>.201</w:t>
      </w:r>
      <w:r w:rsidR="00EE4472">
        <w:rPr>
          <w:rFonts w:cs="Arial"/>
          <w:sz w:val="20"/>
        </w:rPr>
        <w:t>7</w:t>
      </w:r>
      <w:proofErr w:type="gramEnd"/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D7357B" w:rsidRPr="006368D9">
        <w:rPr>
          <w:rFonts w:cs="Arial"/>
          <w:sz w:val="20"/>
        </w:rPr>
        <w:tab/>
      </w:r>
      <w:r w:rsidR="003067C1">
        <w:rPr>
          <w:rFonts w:cs="Arial"/>
          <w:sz w:val="20"/>
        </w:rPr>
        <w:t xml:space="preserve">  </w:t>
      </w:r>
      <w:r w:rsidR="00D7357B" w:rsidRPr="006368D9">
        <w:rPr>
          <w:rFonts w:cs="Arial"/>
          <w:sz w:val="20"/>
        </w:rPr>
        <w:t>…………………………………….</w:t>
      </w:r>
    </w:p>
    <w:p w:rsidR="00D7357B" w:rsidRPr="006368D9" w:rsidRDefault="00D7357B" w:rsidP="003067C1">
      <w:pPr>
        <w:tabs>
          <w:tab w:val="center" w:pos="4536"/>
        </w:tabs>
        <w:rPr>
          <w:rFonts w:cs="Arial"/>
          <w:sz w:val="20"/>
        </w:rPr>
      </w:pPr>
      <w:r w:rsidRPr="006368D9">
        <w:rPr>
          <w:rFonts w:cs="Arial"/>
          <w:sz w:val="20"/>
        </w:rPr>
        <w:tab/>
      </w:r>
      <w:r w:rsidR="00115CD4">
        <w:rPr>
          <w:rFonts w:cs="Arial"/>
          <w:sz w:val="20"/>
        </w:rPr>
        <w:tab/>
      </w:r>
      <w:r w:rsidR="00115CD4">
        <w:rPr>
          <w:rFonts w:cs="Arial"/>
          <w:sz w:val="20"/>
        </w:rPr>
        <w:tab/>
      </w:r>
      <w:r w:rsidR="00115CD4">
        <w:rPr>
          <w:rFonts w:cs="Arial"/>
          <w:sz w:val="20"/>
        </w:rPr>
        <w:tab/>
      </w:r>
      <w:r w:rsidR="00115CD4">
        <w:rPr>
          <w:rFonts w:cs="Arial"/>
          <w:sz w:val="20"/>
        </w:rPr>
        <w:tab/>
        <w:t xml:space="preserve"> z</w:t>
      </w:r>
      <w:r w:rsidRPr="006368D9">
        <w:rPr>
          <w:rFonts w:cs="Arial"/>
          <w:sz w:val="20"/>
        </w:rPr>
        <w:t>a pojistníka</w:t>
      </w:r>
    </w:p>
    <w:p w:rsidR="00D7357B" w:rsidRPr="006368D9" w:rsidRDefault="00D7357B" w:rsidP="003067C1">
      <w:pPr>
        <w:rPr>
          <w:rFonts w:cs="Arial"/>
          <w:sz w:val="20"/>
        </w:rPr>
      </w:pPr>
    </w:p>
    <w:p w:rsidR="002D36F0" w:rsidRDefault="002D36F0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C934AD" w:rsidRDefault="00C934AD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B62DFE" w:rsidRDefault="00B62DF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17B72" w:rsidRDefault="00317B72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17B72" w:rsidRDefault="00317B72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3462CE" w:rsidRDefault="003462CE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C934AD" w:rsidRDefault="00C934AD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sz w:val="20"/>
        </w:rPr>
      </w:pPr>
    </w:p>
    <w:p w:rsidR="00D34EB7" w:rsidRPr="00D34EB7" w:rsidRDefault="00D7357B" w:rsidP="00B716BC">
      <w:pPr>
        <w:pStyle w:val="Zkladntextodsazen3"/>
        <w:tabs>
          <w:tab w:val="left" w:pos="1418"/>
        </w:tabs>
        <w:spacing w:after="0"/>
        <w:ind w:left="0"/>
        <w:rPr>
          <w:rFonts w:ascii="Koop Office" w:hAnsi="Koop Office"/>
          <w:color w:val="FF0000"/>
          <w:sz w:val="20"/>
          <w:szCs w:val="20"/>
        </w:rPr>
      </w:pPr>
      <w:r w:rsidRPr="006368D9">
        <w:rPr>
          <w:rFonts w:ascii="Koop Office" w:hAnsi="Koop Office"/>
          <w:sz w:val="20"/>
        </w:rPr>
        <w:t xml:space="preserve">Pojistnou smlouvu vypracoval: </w:t>
      </w:r>
      <w:r w:rsidR="00195215">
        <w:rPr>
          <w:rFonts w:ascii="Koop Office" w:hAnsi="Koop Office"/>
          <w:sz w:val="20"/>
        </w:rPr>
        <w:t>Radek Pospíšil,</w:t>
      </w:r>
      <w:r w:rsidRPr="006368D9">
        <w:rPr>
          <w:rFonts w:ascii="Koop Office" w:hAnsi="Koop Office"/>
          <w:sz w:val="20"/>
        </w:rPr>
        <w:t>.</w:t>
      </w:r>
      <w:r w:rsidR="00873AA8">
        <w:rPr>
          <w:rFonts w:ascii="Koop Office" w:hAnsi="Koop Office"/>
          <w:sz w:val="20"/>
        </w:rPr>
        <w:t xml:space="preserve"> </w:t>
      </w:r>
      <w:proofErr w:type="gramStart"/>
      <w:r w:rsidRPr="006368D9">
        <w:rPr>
          <w:rFonts w:ascii="Koop Office" w:hAnsi="Koop Office"/>
          <w:sz w:val="20"/>
        </w:rPr>
        <w:t>tel</w:t>
      </w:r>
      <w:r w:rsidR="008C6488">
        <w:rPr>
          <w:rFonts w:ascii="Koop Office" w:hAnsi="Koop Office"/>
          <w:sz w:val="20"/>
        </w:rPr>
        <w:t>.</w:t>
      </w:r>
      <w:proofErr w:type="gramEnd"/>
      <w:r w:rsidR="00873AA8">
        <w:rPr>
          <w:rFonts w:ascii="Koop Office" w:hAnsi="Koop Office"/>
          <w:sz w:val="20"/>
        </w:rPr>
        <w:t xml:space="preserve"> </w:t>
      </w:r>
      <w:r w:rsidR="00195215">
        <w:rPr>
          <w:rFonts w:ascii="Koop Office" w:hAnsi="Koop Office"/>
          <w:sz w:val="20"/>
        </w:rPr>
        <w:t>543534152</w:t>
      </w:r>
      <w:r w:rsidR="00C80822">
        <w:rPr>
          <w:rFonts w:ascii="Koop Office" w:hAnsi="Koop Office"/>
          <w:sz w:val="20"/>
        </w:rPr>
        <w:t>.</w:t>
      </w:r>
    </w:p>
    <w:sectPr w:rsidR="00D34EB7" w:rsidRPr="00D34EB7" w:rsidSect="008C28C7">
      <w:headerReference w:type="default" r:id="rId13"/>
      <w:footerReference w:type="default" r:id="rId14"/>
      <w:headerReference w:type="first" r:id="rId15"/>
      <w:pgSz w:w="11906" w:h="16838" w:code="9"/>
      <w:pgMar w:top="1134" w:right="1134" w:bottom="141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4D" w:rsidRDefault="00131C4D">
      <w:r>
        <w:separator/>
      </w:r>
    </w:p>
  </w:endnote>
  <w:endnote w:type="continuationSeparator" w:id="0">
    <w:p w:rsidR="00131C4D" w:rsidRDefault="0013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Koop Symbols">
    <w:panose1 w:val="02000000000000000000"/>
    <w:charset w:val="00"/>
    <w:family w:val="auto"/>
    <w:pitch w:val="variable"/>
    <w:sig w:usb0="A00000AF" w:usb1="5000207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0928425"/>
      <w:docPartObj>
        <w:docPartGallery w:val="Page Numbers (Bottom of Page)"/>
        <w:docPartUnique/>
      </w:docPartObj>
    </w:sdtPr>
    <w:sdtEndPr/>
    <w:sdtContent>
      <w:p w:rsidR="00131C4D" w:rsidRDefault="00131C4D">
        <w:pPr>
          <w:pStyle w:val="Zpat"/>
          <w:jc w:val="center"/>
        </w:pPr>
        <w:r w:rsidRPr="00195215">
          <w:rPr>
            <w:sz w:val="20"/>
            <w:szCs w:val="20"/>
          </w:rPr>
          <w:fldChar w:fldCharType="begin"/>
        </w:r>
        <w:r w:rsidRPr="00195215">
          <w:rPr>
            <w:sz w:val="20"/>
            <w:szCs w:val="20"/>
          </w:rPr>
          <w:instrText>PAGE   \* MERGEFORMAT</w:instrText>
        </w:r>
        <w:r w:rsidRPr="00195215">
          <w:rPr>
            <w:sz w:val="20"/>
            <w:szCs w:val="20"/>
          </w:rPr>
          <w:fldChar w:fldCharType="separate"/>
        </w:r>
        <w:r w:rsidR="0056120F">
          <w:rPr>
            <w:noProof/>
            <w:sz w:val="20"/>
            <w:szCs w:val="20"/>
          </w:rPr>
          <w:t>2</w:t>
        </w:r>
        <w:r w:rsidRPr="00195215">
          <w:rPr>
            <w:sz w:val="20"/>
            <w:szCs w:val="20"/>
          </w:rPr>
          <w:fldChar w:fldCharType="end"/>
        </w:r>
      </w:p>
    </w:sdtContent>
  </w:sdt>
  <w:p w:rsidR="00131C4D" w:rsidRDefault="00131C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4D" w:rsidRDefault="00131C4D">
      <w:r>
        <w:separator/>
      </w:r>
    </w:p>
  </w:footnote>
  <w:footnote w:type="continuationSeparator" w:id="0">
    <w:p w:rsidR="00131C4D" w:rsidRDefault="00131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4D" w:rsidRPr="00652055" w:rsidRDefault="00131C4D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C4D" w:rsidRPr="00A61619" w:rsidRDefault="00131C4D" w:rsidP="00652055">
    <w:pPr>
      <w:pStyle w:val="Zhlav"/>
    </w:pPr>
    <w:r>
      <w:rPr>
        <w:sz w:val="23"/>
        <w:szCs w:val="23"/>
      </w:rPr>
      <w:tab/>
    </w:r>
    <w:r>
      <w:rPr>
        <w:sz w:val="23"/>
        <w:szCs w:val="23"/>
      </w:rPr>
      <w:tab/>
    </w:r>
  </w:p>
  <w:p w:rsidR="00131C4D" w:rsidRDefault="00131C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673BB0"/>
    <w:multiLevelType w:val="hybridMultilevel"/>
    <w:tmpl w:val="290E5210"/>
    <w:lvl w:ilvl="0" w:tplc="D6BECDC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B364A50"/>
    <w:multiLevelType w:val="multilevel"/>
    <w:tmpl w:val="2AFC726C"/>
    <w:lvl w:ilvl="0">
      <w:start w:val="1"/>
      <w:numFmt w:val="decimal"/>
      <w:lvlText w:val="3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D244930"/>
    <w:multiLevelType w:val="multilevel"/>
    <w:tmpl w:val="0FDCAB9A"/>
    <w:lvl w:ilvl="0">
      <w:start w:val="1"/>
      <w:numFmt w:val="decimal"/>
      <w:pStyle w:val="slovn-rove1-netunb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5">
    <w:nsid w:val="0D3612DE"/>
    <w:multiLevelType w:val="hybridMultilevel"/>
    <w:tmpl w:val="FDB84574"/>
    <w:name w:val="WW8Num132"/>
    <w:lvl w:ilvl="0" w:tplc="EB940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B3A34"/>
    <w:multiLevelType w:val="multilevel"/>
    <w:tmpl w:val="61E863E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04513C"/>
    <w:multiLevelType w:val="multilevel"/>
    <w:tmpl w:val="FC30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CCF1E05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E2129DD"/>
    <w:multiLevelType w:val="multilevel"/>
    <w:tmpl w:val="A9FA75C0"/>
    <w:styleLink w:val="StylVcerovovKoopOffice9b"/>
    <w:lvl w:ilvl="0">
      <w:start w:val="1"/>
      <w:numFmt w:val="decimal"/>
      <w:lvlText w:val="(%1)"/>
      <w:lvlJc w:val="left"/>
      <w:pPr>
        <w:tabs>
          <w:tab w:val="num" w:pos="284"/>
        </w:tabs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7"/>
        </w:tabs>
        <w:ind w:left="227" w:hanging="227"/>
      </w:pPr>
      <w:rPr>
        <w:rFonts w:ascii="Koop Office" w:hAnsi="Koop Office"/>
        <w:spacing w:val="1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13F5FCA"/>
    <w:multiLevelType w:val="multilevel"/>
    <w:tmpl w:val="6DCA5B60"/>
    <w:lvl w:ilvl="0">
      <w:start w:val="1"/>
      <w:numFmt w:val="upperRoman"/>
      <w:pStyle w:val="lnek1VPP"/>
      <w:suff w:val="nothing"/>
      <w:lvlText w:val="Článek %1."/>
      <w:lvlJc w:val="left"/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1">
      <w:start w:val="2"/>
      <w:numFmt w:val="upperRoman"/>
      <w:lvlRestart w:val="0"/>
      <w:pStyle w:val="lnekVPP"/>
      <w:suff w:val="nothing"/>
      <w:lvlText w:val="Článek %2."/>
      <w:lvlJc w:val="left"/>
      <w:pPr>
        <w:ind w:left="4962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0000"/>
        <w:sz w:val="20"/>
        <w:szCs w:val="20"/>
        <w:vertAlign w:val="baseline"/>
      </w:rPr>
    </w:lvl>
    <w:lvl w:ilvl="2">
      <w:start w:val="1"/>
      <w:numFmt w:val="decimal"/>
      <w:pStyle w:val="slodstlVPP"/>
      <w:lvlText w:val="(%3)"/>
      <w:lvlJc w:val="left"/>
      <w:pPr>
        <w:tabs>
          <w:tab w:val="num" w:pos="541"/>
        </w:tabs>
        <w:ind w:firstLine="18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4">
      <w:start w:val="1"/>
      <w:numFmt w:val="bullet"/>
      <w:lvlRestart w:val="0"/>
      <w:pStyle w:val="podbodVPPsodr"/>
      <w:lvlText w:val="●"/>
      <w:lvlJc w:val="left"/>
      <w:pPr>
        <w:tabs>
          <w:tab w:val="num" w:pos="530"/>
        </w:tabs>
        <w:ind w:left="295" w:hanging="125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14"/>
        <w:szCs w:val="14"/>
        <w:vertAlign w:val="baseline"/>
      </w:rPr>
    </w:lvl>
    <w:lvl w:ilvl="5">
      <w:start w:val="1"/>
      <w:numFmt w:val="upperRoman"/>
      <w:lvlRestart w:val="0"/>
      <w:pStyle w:val="ST1VPP"/>
      <w:suff w:val="nothing"/>
      <w:lvlText w:val="ČÁST %6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6">
      <w:start w:val="2"/>
      <w:numFmt w:val="upperRoman"/>
      <w:lvlRestart w:val="0"/>
      <w:pStyle w:val="STVPP"/>
      <w:suff w:val="nothing"/>
      <w:lvlText w:val="ČÁST %7."/>
      <w:lvlJc w:val="left"/>
      <w:rPr>
        <w:rFonts w:ascii="Arial" w:hAnsi="Arial" w:cs="Arial" w:hint="default"/>
        <w:b/>
        <w:i w:val="0"/>
        <w:strike w:val="0"/>
        <w:dstrike w:val="0"/>
        <w:vanish w:val="0"/>
        <w:color w:val="000000"/>
        <w:sz w:val="17"/>
        <w:szCs w:val="17"/>
        <w:vertAlign w:val="baseline"/>
      </w:rPr>
    </w:lvl>
    <w:lvl w:ilvl="7">
      <w:start w:val="1"/>
      <w:numFmt w:val="upperLetter"/>
      <w:lvlRestart w:val="0"/>
      <w:pStyle w:val="bodVPPsvekmipsmeny"/>
      <w:lvlText w:val="%8)"/>
      <w:lvlJc w:val="left"/>
      <w:pPr>
        <w:tabs>
          <w:tab w:val="num" w:pos="541"/>
        </w:tabs>
        <w:ind w:firstLine="181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rPr>
        <w:rFonts w:hint="default"/>
      </w:rPr>
    </w:lvl>
  </w:abstractNum>
  <w:abstractNum w:abstractNumId="13">
    <w:nsid w:val="45087B1D"/>
    <w:multiLevelType w:val="multilevel"/>
    <w:tmpl w:val="809C6E04"/>
    <w:lvl w:ilvl="0">
      <w:start w:val="1"/>
      <w:numFmt w:val="decimal"/>
      <w:pStyle w:val="slovnChar"/>
      <w:lvlText w:val="(%1)"/>
      <w:lvlJc w:val="left"/>
      <w:pPr>
        <w:tabs>
          <w:tab w:val="num" w:pos="357"/>
        </w:tabs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784623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4C143C2"/>
    <w:multiLevelType w:val="multilevel"/>
    <w:tmpl w:val="55669D8C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5FC77D1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DB11C8A"/>
    <w:multiLevelType w:val="hybridMultilevel"/>
    <w:tmpl w:val="FDD2FBE0"/>
    <w:lvl w:ilvl="0" w:tplc="4966562A">
      <w:numFmt w:val="bullet"/>
      <w:lvlText w:val="-"/>
      <w:lvlJc w:val="left"/>
      <w:pPr>
        <w:ind w:left="1146" w:hanging="360"/>
      </w:pPr>
      <w:rPr>
        <w:rFonts w:ascii="Koop Office" w:eastAsia="Times New Roman" w:hAnsi="Koop Offic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E4F4E64"/>
    <w:multiLevelType w:val="singleLevel"/>
    <w:tmpl w:val="9C8AE066"/>
    <w:lvl w:ilvl="0">
      <w:start w:val="1"/>
      <w:numFmt w:val="decimal"/>
      <w:pStyle w:val="NormlnZarovnatdobloku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FA5B12"/>
    <w:multiLevelType w:val="multilevel"/>
    <w:tmpl w:val="12663918"/>
    <w:lvl w:ilvl="0">
      <w:start w:val="1"/>
      <w:numFmt w:val="decimal"/>
      <w:pStyle w:val="slovn-rove1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lovn-rove2"/>
      <w:lvlText w:val="%1.%2."/>
      <w:lvlJc w:val="left"/>
      <w:pPr>
        <w:tabs>
          <w:tab w:val="num" w:pos="425"/>
        </w:tabs>
        <w:ind w:left="425" w:hanging="425"/>
      </w:pPr>
      <w:rPr>
        <w:rFonts w:ascii="Koop Office" w:hAnsi="Koop Office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lovn-rove3"/>
      <w:lvlText w:val="%1.%2.%3."/>
      <w:lvlJc w:val="left"/>
      <w:pPr>
        <w:tabs>
          <w:tab w:val="num" w:pos="425"/>
        </w:tabs>
        <w:ind w:left="425" w:hanging="425"/>
      </w:pPr>
      <w:rPr>
        <w:rFonts w:ascii="Koop Office" w:hAnsi="Koop Office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425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5" w:hanging="425"/>
      </w:pPr>
      <w:rPr>
        <w:rFonts w:hint="default"/>
      </w:rPr>
    </w:lvl>
  </w:abstractNum>
  <w:abstractNum w:abstractNumId="2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20B57"/>
    <w:multiLevelType w:val="multilevel"/>
    <w:tmpl w:val="59F0A7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2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34D2292"/>
    <w:multiLevelType w:val="hybridMultilevel"/>
    <w:tmpl w:val="482A03D6"/>
    <w:lvl w:ilvl="0" w:tplc="6BF4E458">
      <w:start w:val="1"/>
      <w:numFmt w:val="lowerLetter"/>
      <w:pStyle w:val="odrkaa"/>
      <w:lvlText w:val="%1)"/>
      <w:lvlJc w:val="left"/>
      <w:pPr>
        <w:ind w:left="720" w:hanging="360"/>
      </w:pPr>
      <w:rPr>
        <w:rFonts w:ascii="Koop Office" w:hAnsi="Koop Office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56998"/>
    <w:multiLevelType w:val="multilevel"/>
    <w:tmpl w:val="411A157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8"/>
  </w:num>
  <w:num w:numId="5">
    <w:abstractNumId w:val="12"/>
  </w:num>
  <w:num w:numId="6">
    <w:abstractNumId w:val="13"/>
  </w:num>
  <w:num w:numId="7">
    <w:abstractNumId w:val="11"/>
  </w:num>
  <w:num w:numId="8">
    <w:abstractNumId w:val="9"/>
  </w:num>
  <w:num w:numId="9">
    <w:abstractNumId w:val="21"/>
  </w:num>
  <w:num w:numId="10">
    <w:abstractNumId w:val="3"/>
  </w:num>
  <w:num w:numId="11">
    <w:abstractNumId w:val="15"/>
  </w:num>
  <w:num w:numId="12">
    <w:abstractNumId w:val="14"/>
  </w:num>
  <w:num w:numId="13">
    <w:abstractNumId w:val="23"/>
  </w:num>
  <w:num w:numId="14">
    <w:abstractNumId w:val="10"/>
  </w:num>
  <w:num w:numId="15">
    <w:abstractNumId w:val="16"/>
  </w:num>
  <w:num w:numId="16">
    <w:abstractNumId w:val="22"/>
  </w:num>
  <w:num w:numId="17">
    <w:abstractNumId w:val="6"/>
  </w:num>
  <w:num w:numId="18">
    <w:abstractNumId w:val="19"/>
  </w:num>
  <w:num w:numId="19">
    <w:abstractNumId w:val="4"/>
  </w:num>
  <w:num w:numId="20">
    <w:abstractNumId w:val="17"/>
  </w:num>
  <w:num w:numId="21">
    <w:abstractNumId w:val="5"/>
  </w:num>
  <w:num w:numId="22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B6"/>
    <w:rsid w:val="00000AEC"/>
    <w:rsid w:val="000031E3"/>
    <w:rsid w:val="00004162"/>
    <w:rsid w:val="000056C9"/>
    <w:rsid w:val="000067B5"/>
    <w:rsid w:val="0001024B"/>
    <w:rsid w:val="0001084B"/>
    <w:rsid w:val="00012595"/>
    <w:rsid w:val="000131C1"/>
    <w:rsid w:val="00013EDB"/>
    <w:rsid w:val="000140B5"/>
    <w:rsid w:val="00014FBC"/>
    <w:rsid w:val="00016200"/>
    <w:rsid w:val="000177E2"/>
    <w:rsid w:val="000203A1"/>
    <w:rsid w:val="00020DF0"/>
    <w:rsid w:val="000219AF"/>
    <w:rsid w:val="00023E0F"/>
    <w:rsid w:val="000269DE"/>
    <w:rsid w:val="00027092"/>
    <w:rsid w:val="000277E9"/>
    <w:rsid w:val="00032351"/>
    <w:rsid w:val="000333B4"/>
    <w:rsid w:val="00033F43"/>
    <w:rsid w:val="0003415C"/>
    <w:rsid w:val="000341AF"/>
    <w:rsid w:val="000343B2"/>
    <w:rsid w:val="00034C66"/>
    <w:rsid w:val="000359D6"/>
    <w:rsid w:val="0004143D"/>
    <w:rsid w:val="0004260F"/>
    <w:rsid w:val="000445A3"/>
    <w:rsid w:val="00045DC6"/>
    <w:rsid w:val="000502FE"/>
    <w:rsid w:val="000540F2"/>
    <w:rsid w:val="00055603"/>
    <w:rsid w:val="00056A8F"/>
    <w:rsid w:val="000601C7"/>
    <w:rsid w:val="00060851"/>
    <w:rsid w:val="000616D3"/>
    <w:rsid w:val="000664A2"/>
    <w:rsid w:val="0007121B"/>
    <w:rsid w:val="00077008"/>
    <w:rsid w:val="00077718"/>
    <w:rsid w:val="00077F31"/>
    <w:rsid w:val="00080B9C"/>
    <w:rsid w:val="00081E97"/>
    <w:rsid w:val="000846C3"/>
    <w:rsid w:val="00084DA2"/>
    <w:rsid w:val="00084F31"/>
    <w:rsid w:val="00085618"/>
    <w:rsid w:val="00087E9D"/>
    <w:rsid w:val="00090ECC"/>
    <w:rsid w:val="00095C48"/>
    <w:rsid w:val="000965B4"/>
    <w:rsid w:val="00097110"/>
    <w:rsid w:val="0009786D"/>
    <w:rsid w:val="00097CD0"/>
    <w:rsid w:val="000A025A"/>
    <w:rsid w:val="000A1093"/>
    <w:rsid w:val="000A10CA"/>
    <w:rsid w:val="000A2AE8"/>
    <w:rsid w:val="000A2D57"/>
    <w:rsid w:val="000A3B0B"/>
    <w:rsid w:val="000A6B9E"/>
    <w:rsid w:val="000A6CC5"/>
    <w:rsid w:val="000B0C00"/>
    <w:rsid w:val="000B0F48"/>
    <w:rsid w:val="000B175E"/>
    <w:rsid w:val="000B1956"/>
    <w:rsid w:val="000B3E8B"/>
    <w:rsid w:val="000B63C6"/>
    <w:rsid w:val="000C111B"/>
    <w:rsid w:val="000C117C"/>
    <w:rsid w:val="000C1335"/>
    <w:rsid w:val="000C19A5"/>
    <w:rsid w:val="000C6477"/>
    <w:rsid w:val="000C676E"/>
    <w:rsid w:val="000C7893"/>
    <w:rsid w:val="000D0067"/>
    <w:rsid w:val="000D0424"/>
    <w:rsid w:val="000D04DB"/>
    <w:rsid w:val="000D0FEA"/>
    <w:rsid w:val="000D375A"/>
    <w:rsid w:val="000D50E2"/>
    <w:rsid w:val="000E51F6"/>
    <w:rsid w:val="000E77EC"/>
    <w:rsid w:val="000E7A1F"/>
    <w:rsid w:val="000F0454"/>
    <w:rsid w:val="000F0B7B"/>
    <w:rsid w:val="000F2EBD"/>
    <w:rsid w:val="000F414C"/>
    <w:rsid w:val="000F4D58"/>
    <w:rsid w:val="000F4DC1"/>
    <w:rsid w:val="000F5B35"/>
    <w:rsid w:val="001012F2"/>
    <w:rsid w:val="001031FB"/>
    <w:rsid w:val="00103406"/>
    <w:rsid w:val="0010468E"/>
    <w:rsid w:val="001050E9"/>
    <w:rsid w:val="00106D1A"/>
    <w:rsid w:val="00107F95"/>
    <w:rsid w:val="001109FB"/>
    <w:rsid w:val="00110EE9"/>
    <w:rsid w:val="00113820"/>
    <w:rsid w:val="00113DF5"/>
    <w:rsid w:val="00115CD4"/>
    <w:rsid w:val="00117FC6"/>
    <w:rsid w:val="001209C5"/>
    <w:rsid w:val="00121F8B"/>
    <w:rsid w:val="00122F98"/>
    <w:rsid w:val="00125F50"/>
    <w:rsid w:val="00130538"/>
    <w:rsid w:val="00131C4D"/>
    <w:rsid w:val="001330AA"/>
    <w:rsid w:val="00133185"/>
    <w:rsid w:val="00134D8E"/>
    <w:rsid w:val="00135937"/>
    <w:rsid w:val="0013749C"/>
    <w:rsid w:val="00140013"/>
    <w:rsid w:val="0014043E"/>
    <w:rsid w:val="00140E92"/>
    <w:rsid w:val="00143FF3"/>
    <w:rsid w:val="001442F1"/>
    <w:rsid w:val="001532C9"/>
    <w:rsid w:val="00153CAC"/>
    <w:rsid w:val="00154E1F"/>
    <w:rsid w:val="00154F5A"/>
    <w:rsid w:val="00155459"/>
    <w:rsid w:val="00155931"/>
    <w:rsid w:val="00155C16"/>
    <w:rsid w:val="0016278E"/>
    <w:rsid w:val="001637A1"/>
    <w:rsid w:val="001647BA"/>
    <w:rsid w:val="001655F4"/>
    <w:rsid w:val="00165726"/>
    <w:rsid w:val="001715DD"/>
    <w:rsid w:val="00172697"/>
    <w:rsid w:val="0017304B"/>
    <w:rsid w:val="00174270"/>
    <w:rsid w:val="00175BEA"/>
    <w:rsid w:val="00175F45"/>
    <w:rsid w:val="001768B3"/>
    <w:rsid w:val="00176FAD"/>
    <w:rsid w:val="001773E3"/>
    <w:rsid w:val="00177EE9"/>
    <w:rsid w:val="00180ECA"/>
    <w:rsid w:val="00181409"/>
    <w:rsid w:val="00181B8B"/>
    <w:rsid w:val="001823D9"/>
    <w:rsid w:val="00182F57"/>
    <w:rsid w:val="00185130"/>
    <w:rsid w:val="0018519C"/>
    <w:rsid w:val="00186D56"/>
    <w:rsid w:val="00192160"/>
    <w:rsid w:val="00195215"/>
    <w:rsid w:val="00195791"/>
    <w:rsid w:val="001A01D6"/>
    <w:rsid w:val="001A2392"/>
    <w:rsid w:val="001A2CD7"/>
    <w:rsid w:val="001A3F5A"/>
    <w:rsid w:val="001A50C9"/>
    <w:rsid w:val="001A523E"/>
    <w:rsid w:val="001A7313"/>
    <w:rsid w:val="001A738F"/>
    <w:rsid w:val="001B1FBE"/>
    <w:rsid w:val="001B3EA8"/>
    <w:rsid w:val="001B3F3C"/>
    <w:rsid w:val="001B74ED"/>
    <w:rsid w:val="001B75B2"/>
    <w:rsid w:val="001C2A7F"/>
    <w:rsid w:val="001C3896"/>
    <w:rsid w:val="001C3BC4"/>
    <w:rsid w:val="001C46FA"/>
    <w:rsid w:val="001C493A"/>
    <w:rsid w:val="001C4C5E"/>
    <w:rsid w:val="001C5512"/>
    <w:rsid w:val="001C7980"/>
    <w:rsid w:val="001C7BF8"/>
    <w:rsid w:val="001D0842"/>
    <w:rsid w:val="001D3204"/>
    <w:rsid w:val="001D3D4C"/>
    <w:rsid w:val="001D573C"/>
    <w:rsid w:val="001D7876"/>
    <w:rsid w:val="001D7F15"/>
    <w:rsid w:val="001E09A4"/>
    <w:rsid w:val="001E1293"/>
    <w:rsid w:val="001E2BC5"/>
    <w:rsid w:val="001E311D"/>
    <w:rsid w:val="001E5B55"/>
    <w:rsid w:val="001F1C6E"/>
    <w:rsid w:val="001F2C8C"/>
    <w:rsid w:val="001F6A4B"/>
    <w:rsid w:val="001F77D4"/>
    <w:rsid w:val="00200FB6"/>
    <w:rsid w:val="00200FF3"/>
    <w:rsid w:val="002021DB"/>
    <w:rsid w:val="00207BD3"/>
    <w:rsid w:val="002103D4"/>
    <w:rsid w:val="00213AAC"/>
    <w:rsid w:val="00213CA9"/>
    <w:rsid w:val="002153D3"/>
    <w:rsid w:val="00215E8B"/>
    <w:rsid w:val="00216C2E"/>
    <w:rsid w:val="00221407"/>
    <w:rsid w:val="002228DC"/>
    <w:rsid w:val="00224037"/>
    <w:rsid w:val="00224653"/>
    <w:rsid w:val="00224672"/>
    <w:rsid w:val="002250DE"/>
    <w:rsid w:val="00225FB4"/>
    <w:rsid w:val="0022613A"/>
    <w:rsid w:val="002267B4"/>
    <w:rsid w:val="00226CF9"/>
    <w:rsid w:val="00230100"/>
    <w:rsid w:val="002316B5"/>
    <w:rsid w:val="0023273B"/>
    <w:rsid w:val="002327ED"/>
    <w:rsid w:val="00232A2E"/>
    <w:rsid w:val="00232BA8"/>
    <w:rsid w:val="00233D59"/>
    <w:rsid w:val="00235F27"/>
    <w:rsid w:val="00244E59"/>
    <w:rsid w:val="002454FF"/>
    <w:rsid w:val="002459D2"/>
    <w:rsid w:val="00247BFA"/>
    <w:rsid w:val="002504F1"/>
    <w:rsid w:val="00250903"/>
    <w:rsid w:val="00250BCE"/>
    <w:rsid w:val="00251F9C"/>
    <w:rsid w:val="00252372"/>
    <w:rsid w:val="00254D75"/>
    <w:rsid w:val="00257C49"/>
    <w:rsid w:val="00262FC8"/>
    <w:rsid w:val="00263019"/>
    <w:rsid w:val="002634CC"/>
    <w:rsid w:val="002634E2"/>
    <w:rsid w:val="00263CDF"/>
    <w:rsid w:val="0026434F"/>
    <w:rsid w:val="00264FB0"/>
    <w:rsid w:val="0026617B"/>
    <w:rsid w:val="0026721B"/>
    <w:rsid w:val="0027029B"/>
    <w:rsid w:val="0027116E"/>
    <w:rsid w:val="00272535"/>
    <w:rsid w:val="002738BA"/>
    <w:rsid w:val="00273FFA"/>
    <w:rsid w:val="002740CF"/>
    <w:rsid w:val="0027432E"/>
    <w:rsid w:val="002764DC"/>
    <w:rsid w:val="002764E4"/>
    <w:rsid w:val="00280B20"/>
    <w:rsid w:val="002815B8"/>
    <w:rsid w:val="002829C5"/>
    <w:rsid w:val="00283543"/>
    <w:rsid w:val="0028468F"/>
    <w:rsid w:val="002856FD"/>
    <w:rsid w:val="002904DC"/>
    <w:rsid w:val="00291075"/>
    <w:rsid w:val="002910B4"/>
    <w:rsid w:val="0029187F"/>
    <w:rsid w:val="00294551"/>
    <w:rsid w:val="00296295"/>
    <w:rsid w:val="002973A8"/>
    <w:rsid w:val="00297FCC"/>
    <w:rsid w:val="002A1088"/>
    <w:rsid w:val="002A1588"/>
    <w:rsid w:val="002A1AA1"/>
    <w:rsid w:val="002A1D93"/>
    <w:rsid w:val="002A23E6"/>
    <w:rsid w:val="002A2FC0"/>
    <w:rsid w:val="002A341D"/>
    <w:rsid w:val="002A58DB"/>
    <w:rsid w:val="002A5CE1"/>
    <w:rsid w:val="002A6A23"/>
    <w:rsid w:val="002B08EB"/>
    <w:rsid w:val="002B091F"/>
    <w:rsid w:val="002B4B57"/>
    <w:rsid w:val="002B57A6"/>
    <w:rsid w:val="002B6EAE"/>
    <w:rsid w:val="002C0D45"/>
    <w:rsid w:val="002C0E99"/>
    <w:rsid w:val="002C18E9"/>
    <w:rsid w:val="002C1CE1"/>
    <w:rsid w:val="002C28E1"/>
    <w:rsid w:val="002C2B1D"/>
    <w:rsid w:val="002C4130"/>
    <w:rsid w:val="002C61BB"/>
    <w:rsid w:val="002C6A91"/>
    <w:rsid w:val="002D15A4"/>
    <w:rsid w:val="002D22B3"/>
    <w:rsid w:val="002D36F0"/>
    <w:rsid w:val="002D492A"/>
    <w:rsid w:val="002E0CA5"/>
    <w:rsid w:val="002E3817"/>
    <w:rsid w:val="002E3C34"/>
    <w:rsid w:val="002E6BFB"/>
    <w:rsid w:val="002E6FFB"/>
    <w:rsid w:val="002F05B2"/>
    <w:rsid w:val="002F0718"/>
    <w:rsid w:val="002F0CD4"/>
    <w:rsid w:val="002F40FB"/>
    <w:rsid w:val="002F6170"/>
    <w:rsid w:val="003045F5"/>
    <w:rsid w:val="00305CD3"/>
    <w:rsid w:val="003067C1"/>
    <w:rsid w:val="003068FE"/>
    <w:rsid w:val="00310343"/>
    <w:rsid w:val="00311B0D"/>
    <w:rsid w:val="00312551"/>
    <w:rsid w:val="003154F3"/>
    <w:rsid w:val="00315F98"/>
    <w:rsid w:val="00317AD3"/>
    <w:rsid w:val="00317B72"/>
    <w:rsid w:val="00320BB3"/>
    <w:rsid w:val="0032209A"/>
    <w:rsid w:val="0032461B"/>
    <w:rsid w:val="003253B6"/>
    <w:rsid w:val="00326087"/>
    <w:rsid w:val="00326953"/>
    <w:rsid w:val="00330496"/>
    <w:rsid w:val="00331C13"/>
    <w:rsid w:val="00331D89"/>
    <w:rsid w:val="003327F1"/>
    <w:rsid w:val="00332B78"/>
    <w:rsid w:val="00335684"/>
    <w:rsid w:val="00335E55"/>
    <w:rsid w:val="00336889"/>
    <w:rsid w:val="00341172"/>
    <w:rsid w:val="00341B9F"/>
    <w:rsid w:val="00342559"/>
    <w:rsid w:val="003425D8"/>
    <w:rsid w:val="003428A3"/>
    <w:rsid w:val="00342919"/>
    <w:rsid w:val="0034317C"/>
    <w:rsid w:val="003450CC"/>
    <w:rsid w:val="0034551F"/>
    <w:rsid w:val="00345E92"/>
    <w:rsid w:val="003462CE"/>
    <w:rsid w:val="003464F6"/>
    <w:rsid w:val="003465BD"/>
    <w:rsid w:val="00350DB1"/>
    <w:rsid w:val="0035101F"/>
    <w:rsid w:val="00355863"/>
    <w:rsid w:val="00356605"/>
    <w:rsid w:val="00356A38"/>
    <w:rsid w:val="003572A6"/>
    <w:rsid w:val="0035746A"/>
    <w:rsid w:val="00360BB0"/>
    <w:rsid w:val="00360E3C"/>
    <w:rsid w:val="003641F5"/>
    <w:rsid w:val="003642DB"/>
    <w:rsid w:val="00364F13"/>
    <w:rsid w:val="003657DC"/>
    <w:rsid w:val="00365F74"/>
    <w:rsid w:val="003679A4"/>
    <w:rsid w:val="00370387"/>
    <w:rsid w:val="003703EB"/>
    <w:rsid w:val="003705FD"/>
    <w:rsid w:val="00371098"/>
    <w:rsid w:val="00371E80"/>
    <w:rsid w:val="00372283"/>
    <w:rsid w:val="0037243B"/>
    <w:rsid w:val="00374B37"/>
    <w:rsid w:val="00380524"/>
    <w:rsid w:val="00380BB3"/>
    <w:rsid w:val="00381E13"/>
    <w:rsid w:val="00382AF2"/>
    <w:rsid w:val="00382CEA"/>
    <w:rsid w:val="0038407C"/>
    <w:rsid w:val="00384906"/>
    <w:rsid w:val="00384B4A"/>
    <w:rsid w:val="003865AB"/>
    <w:rsid w:val="00391366"/>
    <w:rsid w:val="0039186C"/>
    <w:rsid w:val="00392C58"/>
    <w:rsid w:val="003971E3"/>
    <w:rsid w:val="0039741A"/>
    <w:rsid w:val="003A118E"/>
    <w:rsid w:val="003A155F"/>
    <w:rsid w:val="003A2506"/>
    <w:rsid w:val="003A279D"/>
    <w:rsid w:val="003A4222"/>
    <w:rsid w:val="003B0B1A"/>
    <w:rsid w:val="003B3C93"/>
    <w:rsid w:val="003B684E"/>
    <w:rsid w:val="003B73D9"/>
    <w:rsid w:val="003B79BF"/>
    <w:rsid w:val="003C0DEB"/>
    <w:rsid w:val="003C191B"/>
    <w:rsid w:val="003C23FE"/>
    <w:rsid w:val="003C2882"/>
    <w:rsid w:val="003C2CE5"/>
    <w:rsid w:val="003C2DB7"/>
    <w:rsid w:val="003C3394"/>
    <w:rsid w:val="003C39FD"/>
    <w:rsid w:val="003C4D8D"/>
    <w:rsid w:val="003C6D18"/>
    <w:rsid w:val="003C7019"/>
    <w:rsid w:val="003C70EA"/>
    <w:rsid w:val="003C7D48"/>
    <w:rsid w:val="003D1F93"/>
    <w:rsid w:val="003D204B"/>
    <w:rsid w:val="003D2EB8"/>
    <w:rsid w:val="003D352A"/>
    <w:rsid w:val="003D3637"/>
    <w:rsid w:val="003E04B0"/>
    <w:rsid w:val="003E0867"/>
    <w:rsid w:val="003E0C16"/>
    <w:rsid w:val="003E3059"/>
    <w:rsid w:val="003E3750"/>
    <w:rsid w:val="003E3841"/>
    <w:rsid w:val="003E6167"/>
    <w:rsid w:val="003E68F7"/>
    <w:rsid w:val="003F03F5"/>
    <w:rsid w:val="003F14C6"/>
    <w:rsid w:val="003F1C32"/>
    <w:rsid w:val="003F3D88"/>
    <w:rsid w:val="003F4800"/>
    <w:rsid w:val="003F7218"/>
    <w:rsid w:val="004021A6"/>
    <w:rsid w:val="00402DE5"/>
    <w:rsid w:val="004036F1"/>
    <w:rsid w:val="00404905"/>
    <w:rsid w:val="00406A5F"/>
    <w:rsid w:val="004149EA"/>
    <w:rsid w:val="00414C71"/>
    <w:rsid w:val="00421097"/>
    <w:rsid w:val="0042166D"/>
    <w:rsid w:val="004239DC"/>
    <w:rsid w:val="00425023"/>
    <w:rsid w:val="00426552"/>
    <w:rsid w:val="00427A3C"/>
    <w:rsid w:val="004337FE"/>
    <w:rsid w:val="00433D9F"/>
    <w:rsid w:val="00433DA8"/>
    <w:rsid w:val="00444AA1"/>
    <w:rsid w:val="004458BA"/>
    <w:rsid w:val="00445E75"/>
    <w:rsid w:val="0044603E"/>
    <w:rsid w:val="00447CEE"/>
    <w:rsid w:val="00452183"/>
    <w:rsid w:val="00453225"/>
    <w:rsid w:val="004536CA"/>
    <w:rsid w:val="00453F72"/>
    <w:rsid w:val="00456426"/>
    <w:rsid w:val="00461540"/>
    <w:rsid w:val="00463910"/>
    <w:rsid w:val="00464C42"/>
    <w:rsid w:val="00465726"/>
    <w:rsid w:val="004658EB"/>
    <w:rsid w:val="0046667D"/>
    <w:rsid w:val="00471D21"/>
    <w:rsid w:val="00473800"/>
    <w:rsid w:val="00476D9C"/>
    <w:rsid w:val="00477CF1"/>
    <w:rsid w:val="00481386"/>
    <w:rsid w:val="00481886"/>
    <w:rsid w:val="004827DC"/>
    <w:rsid w:val="00483E40"/>
    <w:rsid w:val="00484BB4"/>
    <w:rsid w:val="00486933"/>
    <w:rsid w:val="00487DF1"/>
    <w:rsid w:val="004909E0"/>
    <w:rsid w:val="00491468"/>
    <w:rsid w:val="0049169D"/>
    <w:rsid w:val="0049224B"/>
    <w:rsid w:val="00494E63"/>
    <w:rsid w:val="00496683"/>
    <w:rsid w:val="004977B4"/>
    <w:rsid w:val="00497E6A"/>
    <w:rsid w:val="004A02E8"/>
    <w:rsid w:val="004A0658"/>
    <w:rsid w:val="004A2A87"/>
    <w:rsid w:val="004A345D"/>
    <w:rsid w:val="004A367D"/>
    <w:rsid w:val="004A42FD"/>
    <w:rsid w:val="004A73A8"/>
    <w:rsid w:val="004A7B67"/>
    <w:rsid w:val="004B14AF"/>
    <w:rsid w:val="004B2B44"/>
    <w:rsid w:val="004B2E2C"/>
    <w:rsid w:val="004B3074"/>
    <w:rsid w:val="004B5C30"/>
    <w:rsid w:val="004B70EA"/>
    <w:rsid w:val="004C0D19"/>
    <w:rsid w:val="004C2D20"/>
    <w:rsid w:val="004C5784"/>
    <w:rsid w:val="004D25AB"/>
    <w:rsid w:val="004D291A"/>
    <w:rsid w:val="004D3225"/>
    <w:rsid w:val="004D40B4"/>
    <w:rsid w:val="004D4F69"/>
    <w:rsid w:val="004D6051"/>
    <w:rsid w:val="004E0C7F"/>
    <w:rsid w:val="004E11DA"/>
    <w:rsid w:val="004E175E"/>
    <w:rsid w:val="004E3128"/>
    <w:rsid w:val="004E374F"/>
    <w:rsid w:val="004E63A5"/>
    <w:rsid w:val="004E640B"/>
    <w:rsid w:val="004E6A94"/>
    <w:rsid w:val="004E7D98"/>
    <w:rsid w:val="004F681F"/>
    <w:rsid w:val="004F6CC1"/>
    <w:rsid w:val="00501006"/>
    <w:rsid w:val="0050101E"/>
    <w:rsid w:val="005015FA"/>
    <w:rsid w:val="00502A56"/>
    <w:rsid w:val="00502BF0"/>
    <w:rsid w:val="00505303"/>
    <w:rsid w:val="00506887"/>
    <w:rsid w:val="00506C8E"/>
    <w:rsid w:val="00511206"/>
    <w:rsid w:val="00511DE1"/>
    <w:rsid w:val="005128B6"/>
    <w:rsid w:val="00512999"/>
    <w:rsid w:val="00513C02"/>
    <w:rsid w:val="00516021"/>
    <w:rsid w:val="00517364"/>
    <w:rsid w:val="00521A2D"/>
    <w:rsid w:val="00522735"/>
    <w:rsid w:val="0052287A"/>
    <w:rsid w:val="005249F1"/>
    <w:rsid w:val="00527B81"/>
    <w:rsid w:val="0053028B"/>
    <w:rsid w:val="005302DA"/>
    <w:rsid w:val="00530654"/>
    <w:rsid w:val="00530706"/>
    <w:rsid w:val="00531A4B"/>
    <w:rsid w:val="00532B32"/>
    <w:rsid w:val="00532F0A"/>
    <w:rsid w:val="00533066"/>
    <w:rsid w:val="0053344E"/>
    <w:rsid w:val="005338FE"/>
    <w:rsid w:val="00535590"/>
    <w:rsid w:val="00535C37"/>
    <w:rsid w:val="00536B79"/>
    <w:rsid w:val="005375AD"/>
    <w:rsid w:val="00542AF1"/>
    <w:rsid w:val="0054493C"/>
    <w:rsid w:val="0054567D"/>
    <w:rsid w:val="005471ED"/>
    <w:rsid w:val="00547E3D"/>
    <w:rsid w:val="005537D2"/>
    <w:rsid w:val="00556CF6"/>
    <w:rsid w:val="00556F6C"/>
    <w:rsid w:val="0056120F"/>
    <w:rsid w:val="00561901"/>
    <w:rsid w:val="00561DCF"/>
    <w:rsid w:val="005628AB"/>
    <w:rsid w:val="00563C77"/>
    <w:rsid w:val="005679B6"/>
    <w:rsid w:val="005715B2"/>
    <w:rsid w:val="00575F21"/>
    <w:rsid w:val="00581B21"/>
    <w:rsid w:val="0058382A"/>
    <w:rsid w:val="00584D81"/>
    <w:rsid w:val="00587741"/>
    <w:rsid w:val="00593137"/>
    <w:rsid w:val="00593FB6"/>
    <w:rsid w:val="00597601"/>
    <w:rsid w:val="005A24AA"/>
    <w:rsid w:val="005A375C"/>
    <w:rsid w:val="005A3D87"/>
    <w:rsid w:val="005A7752"/>
    <w:rsid w:val="005A79D1"/>
    <w:rsid w:val="005B05E2"/>
    <w:rsid w:val="005B3C05"/>
    <w:rsid w:val="005B45E7"/>
    <w:rsid w:val="005B56E6"/>
    <w:rsid w:val="005B5ABE"/>
    <w:rsid w:val="005B69B7"/>
    <w:rsid w:val="005B7A7E"/>
    <w:rsid w:val="005C1B8E"/>
    <w:rsid w:val="005C305B"/>
    <w:rsid w:val="005C66A6"/>
    <w:rsid w:val="005D143D"/>
    <w:rsid w:val="005D342B"/>
    <w:rsid w:val="005D4456"/>
    <w:rsid w:val="005D4E95"/>
    <w:rsid w:val="005D5494"/>
    <w:rsid w:val="005D6BBE"/>
    <w:rsid w:val="005E246A"/>
    <w:rsid w:val="005E287D"/>
    <w:rsid w:val="005F060A"/>
    <w:rsid w:val="005F0631"/>
    <w:rsid w:val="005F09CC"/>
    <w:rsid w:val="005F11F1"/>
    <w:rsid w:val="005F183C"/>
    <w:rsid w:val="005F4F3E"/>
    <w:rsid w:val="005F5DA0"/>
    <w:rsid w:val="005F7341"/>
    <w:rsid w:val="005F77BE"/>
    <w:rsid w:val="00601C2E"/>
    <w:rsid w:val="00602127"/>
    <w:rsid w:val="0060346E"/>
    <w:rsid w:val="006045E9"/>
    <w:rsid w:val="006060A5"/>
    <w:rsid w:val="00606CE3"/>
    <w:rsid w:val="006070E6"/>
    <w:rsid w:val="006072E0"/>
    <w:rsid w:val="006110C1"/>
    <w:rsid w:val="00612526"/>
    <w:rsid w:val="0061304A"/>
    <w:rsid w:val="006135C1"/>
    <w:rsid w:val="00613DD7"/>
    <w:rsid w:val="00616D1F"/>
    <w:rsid w:val="00617735"/>
    <w:rsid w:val="00621D8C"/>
    <w:rsid w:val="00626C01"/>
    <w:rsid w:val="00627496"/>
    <w:rsid w:val="00627B14"/>
    <w:rsid w:val="00631C5D"/>
    <w:rsid w:val="00631EC4"/>
    <w:rsid w:val="006324FB"/>
    <w:rsid w:val="0063279B"/>
    <w:rsid w:val="006342C6"/>
    <w:rsid w:val="00634335"/>
    <w:rsid w:val="0063435E"/>
    <w:rsid w:val="006368BB"/>
    <w:rsid w:val="006368D9"/>
    <w:rsid w:val="00637581"/>
    <w:rsid w:val="006379B0"/>
    <w:rsid w:val="006404B6"/>
    <w:rsid w:val="00643234"/>
    <w:rsid w:val="0064460A"/>
    <w:rsid w:val="0064470C"/>
    <w:rsid w:val="00645880"/>
    <w:rsid w:val="00651A18"/>
    <w:rsid w:val="00652055"/>
    <w:rsid w:val="00653F9E"/>
    <w:rsid w:val="00661340"/>
    <w:rsid w:val="00661B98"/>
    <w:rsid w:val="00661D7E"/>
    <w:rsid w:val="00664269"/>
    <w:rsid w:val="00665130"/>
    <w:rsid w:val="0066668E"/>
    <w:rsid w:val="00666A40"/>
    <w:rsid w:val="006670E0"/>
    <w:rsid w:val="0067014F"/>
    <w:rsid w:val="00670416"/>
    <w:rsid w:val="00671CAA"/>
    <w:rsid w:val="00671F52"/>
    <w:rsid w:val="00675473"/>
    <w:rsid w:val="00676DAE"/>
    <w:rsid w:val="006772F3"/>
    <w:rsid w:val="006821A1"/>
    <w:rsid w:val="00682D19"/>
    <w:rsid w:val="00685928"/>
    <w:rsid w:val="00686F62"/>
    <w:rsid w:val="0068794D"/>
    <w:rsid w:val="006879E1"/>
    <w:rsid w:val="00690862"/>
    <w:rsid w:val="00690A7B"/>
    <w:rsid w:val="0069250C"/>
    <w:rsid w:val="006948A0"/>
    <w:rsid w:val="00694A06"/>
    <w:rsid w:val="006953AE"/>
    <w:rsid w:val="00695652"/>
    <w:rsid w:val="006A0AEA"/>
    <w:rsid w:val="006A0B1A"/>
    <w:rsid w:val="006A0DD2"/>
    <w:rsid w:val="006A3365"/>
    <w:rsid w:val="006A33F0"/>
    <w:rsid w:val="006A5330"/>
    <w:rsid w:val="006A6442"/>
    <w:rsid w:val="006A7D3F"/>
    <w:rsid w:val="006A7D8A"/>
    <w:rsid w:val="006B6671"/>
    <w:rsid w:val="006B6F68"/>
    <w:rsid w:val="006C0909"/>
    <w:rsid w:val="006C2792"/>
    <w:rsid w:val="006C349E"/>
    <w:rsid w:val="006C3690"/>
    <w:rsid w:val="006C7AF6"/>
    <w:rsid w:val="006D0421"/>
    <w:rsid w:val="006D3277"/>
    <w:rsid w:val="006D3B94"/>
    <w:rsid w:val="006D52CD"/>
    <w:rsid w:val="006D5327"/>
    <w:rsid w:val="006D7684"/>
    <w:rsid w:val="006E12A7"/>
    <w:rsid w:val="006E2E9B"/>
    <w:rsid w:val="006E30A7"/>
    <w:rsid w:val="006E3282"/>
    <w:rsid w:val="006E40B4"/>
    <w:rsid w:val="006E4294"/>
    <w:rsid w:val="006E6361"/>
    <w:rsid w:val="006F00C2"/>
    <w:rsid w:val="006F0FB3"/>
    <w:rsid w:val="006F1AC2"/>
    <w:rsid w:val="006F21F1"/>
    <w:rsid w:val="007024F2"/>
    <w:rsid w:val="007037B8"/>
    <w:rsid w:val="00704FA8"/>
    <w:rsid w:val="00704FF7"/>
    <w:rsid w:val="00707684"/>
    <w:rsid w:val="00707D1B"/>
    <w:rsid w:val="00707FEF"/>
    <w:rsid w:val="00711118"/>
    <w:rsid w:val="00711656"/>
    <w:rsid w:val="00712B3E"/>
    <w:rsid w:val="0071310E"/>
    <w:rsid w:val="00713175"/>
    <w:rsid w:val="00716E15"/>
    <w:rsid w:val="00716F9D"/>
    <w:rsid w:val="0072086A"/>
    <w:rsid w:val="007239B4"/>
    <w:rsid w:val="00724C83"/>
    <w:rsid w:val="00725F46"/>
    <w:rsid w:val="007268E3"/>
    <w:rsid w:val="007271CC"/>
    <w:rsid w:val="00727FA8"/>
    <w:rsid w:val="007309D4"/>
    <w:rsid w:val="00731290"/>
    <w:rsid w:val="0073267D"/>
    <w:rsid w:val="00732E0C"/>
    <w:rsid w:val="00734423"/>
    <w:rsid w:val="007378A8"/>
    <w:rsid w:val="00737B01"/>
    <w:rsid w:val="007404F4"/>
    <w:rsid w:val="00742D6C"/>
    <w:rsid w:val="007440FF"/>
    <w:rsid w:val="007451FC"/>
    <w:rsid w:val="007459FA"/>
    <w:rsid w:val="00745B01"/>
    <w:rsid w:val="00747005"/>
    <w:rsid w:val="00747EE5"/>
    <w:rsid w:val="0075133D"/>
    <w:rsid w:val="007520F0"/>
    <w:rsid w:val="007524D4"/>
    <w:rsid w:val="00752B1B"/>
    <w:rsid w:val="00755693"/>
    <w:rsid w:val="00755DA6"/>
    <w:rsid w:val="00755EEF"/>
    <w:rsid w:val="0075640E"/>
    <w:rsid w:val="00760BFE"/>
    <w:rsid w:val="00762660"/>
    <w:rsid w:val="00762AB3"/>
    <w:rsid w:val="00763E54"/>
    <w:rsid w:val="00765B50"/>
    <w:rsid w:val="00766FAC"/>
    <w:rsid w:val="007671EB"/>
    <w:rsid w:val="0076734A"/>
    <w:rsid w:val="007736D0"/>
    <w:rsid w:val="00774034"/>
    <w:rsid w:val="00774CB1"/>
    <w:rsid w:val="00776BDB"/>
    <w:rsid w:val="00777A92"/>
    <w:rsid w:val="007805AB"/>
    <w:rsid w:val="0078144A"/>
    <w:rsid w:val="00783004"/>
    <w:rsid w:val="007842E2"/>
    <w:rsid w:val="00784D5D"/>
    <w:rsid w:val="007852FE"/>
    <w:rsid w:val="00790CF7"/>
    <w:rsid w:val="00792B9A"/>
    <w:rsid w:val="0079413E"/>
    <w:rsid w:val="0079560F"/>
    <w:rsid w:val="007A0D3C"/>
    <w:rsid w:val="007A2187"/>
    <w:rsid w:val="007A24DE"/>
    <w:rsid w:val="007A3344"/>
    <w:rsid w:val="007A3504"/>
    <w:rsid w:val="007A4217"/>
    <w:rsid w:val="007A4E91"/>
    <w:rsid w:val="007A7820"/>
    <w:rsid w:val="007B07B3"/>
    <w:rsid w:val="007B0CC5"/>
    <w:rsid w:val="007B0D43"/>
    <w:rsid w:val="007B117D"/>
    <w:rsid w:val="007B5570"/>
    <w:rsid w:val="007B5A3D"/>
    <w:rsid w:val="007C3392"/>
    <w:rsid w:val="007C34CA"/>
    <w:rsid w:val="007C5C59"/>
    <w:rsid w:val="007C6242"/>
    <w:rsid w:val="007D03A0"/>
    <w:rsid w:val="007D0BC8"/>
    <w:rsid w:val="007D1F7E"/>
    <w:rsid w:val="007D6E4C"/>
    <w:rsid w:val="007D7C04"/>
    <w:rsid w:val="007D7C4F"/>
    <w:rsid w:val="007E0318"/>
    <w:rsid w:val="007E3900"/>
    <w:rsid w:val="007E5D56"/>
    <w:rsid w:val="007E6911"/>
    <w:rsid w:val="007E77EC"/>
    <w:rsid w:val="007F03FE"/>
    <w:rsid w:val="007F333A"/>
    <w:rsid w:val="007F5278"/>
    <w:rsid w:val="007F610A"/>
    <w:rsid w:val="007F7FE1"/>
    <w:rsid w:val="00802183"/>
    <w:rsid w:val="00802B85"/>
    <w:rsid w:val="008105FB"/>
    <w:rsid w:val="00810B13"/>
    <w:rsid w:val="00811766"/>
    <w:rsid w:val="00813396"/>
    <w:rsid w:val="00814614"/>
    <w:rsid w:val="00817936"/>
    <w:rsid w:val="0081796B"/>
    <w:rsid w:val="00821DA0"/>
    <w:rsid w:val="00821F09"/>
    <w:rsid w:val="00822BBA"/>
    <w:rsid w:val="00822C3A"/>
    <w:rsid w:val="00824E11"/>
    <w:rsid w:val="008258B3"/>
    <w:rsid w:val="008268DF"/>
    <w:rsid w:val="00827009"/>
    <w:rsid w:val="00831A91"/>
    <w:rsid w:val="00831C4A"/>
    <w:rsid w:val="00831D86"/>
    <w:rsid w:val="00831E36"/>
    <w:rsid w:val="0083493A"/>
    <w:rsid w:val="00835A78"/>
    <w:rsid w:val="0083612B"/>
    <w:rsid w:val="008364C1"/>
    <w:rsid w:val="00836742"/>
    <w:rsid w:val="008369FD"/>
    <w:rsid w:val="008376D8"/>
    <w:rsid w:val="00841E18"/>
    <w:rsid w:val="00843283"/>
    <w:rsid w:val="008464DE"/>
    <w:rsid w:val="00846F77"/>
    <w:rsid w:val="00847210"/>
    <w:rsid w:val="00850117"/>
    <w:rsid w:val="0085333E"/>
    <w:rsid w:val="008566C5"/>
    <w:rsid w:val="00856950"/>
    <w:rsid w:val="00856FE8"/>
    <w:rsid w:val="008573BE"/>
    <w:rsid w:val="00861185"/>
    <w:rsid w:val="00861E32"/>
    <w:rsid w:val="00863E22"/>
    <w:rsid w:val="00866A06"/>
    <w:rsid w:val="00866A19"/>
    <w:rsid w:val="00870157"/>
    <w:rsid w:val="00871B87"/>
    <w:rsid w:val="008722A4"/>
    <w:rsid w:val="00872A34"/>
    <w:rsid w:val="00873AA8"/>
    <w:rsid w:val="00874316"/>
    <w:rsid w:val="00874536"/>
    <w:rsid w:val="00874EF3"/>
    <w:rsid w:val="00877895"/>
    <w:rsid w:val="008810DC"/>
    <w:rsid w:val="00884049"/>
    <w:rsid w:val="00885829"/>
    <w:rsid w:val="00886813"/>
    <w:rsid w:val="00887F62"/>
    <w:rsid w:val="008901D3"/>
    <w:rsid w:val="0089021D"/>
    <w:rsid w:val="0089031E"/>
    <w:rsid w:val="00890623"/>
    <w:rsid w:val="00890759"/>
    <w:rsid w:val="00891130"/>
    <w:rsid w:val="00891343"/>
    <w:rsid w:val="008938E7"/>
    <w:rsid w:val="00895948"/>
    <w:rsid w:val="008961FC"/>
    <w:rsid w:val="00897058"/>
    <w:rsid w:val="008A03D8"/>
    <w:rsid w:val="008A0DA4"/>
    <w:rsid w:val="008A4344"/>
    <w:rsid w:val="008A49EC"/>
    <w:rsid w:val="008B0709"/>
    <w:rsid w:val="008B0801"/>
    <w:rsid w:val="008B15A9"/>
    <w:rsid w:val="008B217B"/>
    <w:rsid w:val="008B2228"/>
    <w:rsid w:val="008B3B19"/>
    <w:rsid w:val="008B3DF9"/>
    <w:rsid w:val="008B3EDF"/>
    <w:rsid w:val="008B5152"/>
    <w:rsid w:val="008B593C"/>
    <w:rsid w:val="008B60DF"/>
    <w:rsid w:val="008C0B86"/>
    <w:rsid w:val="008C1B8D"/>
    <w:rsid w:val="008C2446"/>
    <w:rsid w:val="008C28C7"/>
    <w:rsid w:val="008C3BA4"/>
    <w:rsid w:val="008C41AF"/>
    <w:rsid w:val="008C4C1A"/>
    <w:rsid w:val="008C6488"/>
    <w:rsid w:val="008C76F0"/>
    <w:rsid w:val="008D1074"/>
    <w:rsid w:val="008D11A9"/>
    <w:rsid w:val="008D36D2"/>
    <w:rsid w:val="008D4CE6"/>
    <w:rsid w:val="008D55C8"/>
    <w:rsid w:val="008D5EE9"/>
    <w:rsid w:val="008D79F6"/>
    <w:rsid w:val="008D7E60"/>
    <w:rsid w:val="008E1A0D"/>
    <w:rsid w:val="008E2907"/>
    <w:rsid w:val="008E4066"/>
    <w:rsid w:val="008E6BFF"/>
    <w:rsid w:val="008F1C82"/>
    <w:rsid w:val="008F213B"/>
    <w:rsid w:val="008F3E07"/>
    <w:rsid w:val="008F5671"/>
    <w:rsid w:val="008F5954"/>
    <w:rsid w:val="009006E2"/>
    <w:rsid w:val="00900B3F"/>
    <w:rsid w:val="00903968"/>
    <w:rsid w:val="00907146"/>
    <w:rsid w:val="00907C1E"/>
    <w:rsid w:val="0091508D"/>
    <w:rsid w:val="00915200"/>
    <w:rsid w:val="00915343"/>
    <w:rsid w:val="00915A77"/>
    <w:rsid w:val="00915BA1"/>
    <w:rsid w:val="00917014"/>
    <w:rsid w:val="00923432"/>
    <w:rsid w:val="00923C5E"/>
    <w:rsid w:val="0092495E"/>
    <w:rsid w:val="009259B5"/>
    <w:rsid w:val="00925CAA"/>
    <w:rsid w:val="0092682D"/>
    <w:rsid w:val="00930F4A"/>
    <w:rsid w:val="0093491C"/>
    <w:rsid w:val="00934C3A"/>
    <w:rsid w:val="00941328"/>
    <w:rsid w:val="009504F0"/>
    <w:rsid w:val="00950BBB"/>
    <w:rsid w:val="0095153A"/>
    <w:rsid w:val="00952262"/>
    <w:rsid w:val="009532EC"/>
    <w:rsid w:val="0095493D"/>
    <w:rsid w:val="009568D0"/>
    <w:rsid w:val="0096035D"/>
    <w:rsid w:val="00960963"/>
    <w:rsid w:val="00962191"/>
    <w:rsid w:val="00963532"/>
    <w:rsid w:val="00964B3A"/>
    <w:rsid w:val="00964DA9"/>
    <w:rsid w:val="009660A8"/>
    <w:rsid w:val="00966A12"/>
    <w:rsid w:val="009672FC"/>
    <w:rsid w:val="00967528"/>
    <w:rsid w:val="00967B89"/>
    <w:rsid w:val="009740F5"/>
    <w:rsid w:val="00974B31"/>
    <w:rsid w:val="00975C84"/>
    <w:rsid w:val="00980514"/>
    <w:rsid w:val="00980562"/>
    <w:rsid w:val="009805D8"/>
    <w:rsid w:val="0098069E"/>
    <w:rsid w:val="0098078A"/>
    <w:rsid w:val="009824AD"/>
    <w:rsid w:val="00983369"/>
    <w:rsid w:val="00983472"/>
    <w:rsid w:val="00983DD5"/>
    <w:rsid w:val="00984B3D"/>
    <w:rsid w:val="0098783A"/>
    <w:rsid w:val="00987DBC"/>
    <w:rsid w:val="00991A45"/>
    <w:rsid w:val="00992296"/>
    <w:rsid w:val="00992426"/>
    <w:rsid w:val="009928BB"/>
    <w:rsid w:val="0099575E"/>
    <w:rsid w:val="00997131"/>
    <w:rsid w:val="009A0E3C"/>
    <w:rsid w:val="009A2F62"/>
    <w:rsid w:val="009A340F"/>
    <w:rsid w:val="009A3C2C"/>
    <w:rsid w:val="009A5EDA"/>
    <w:rsid w:val="009A7349"/>
    <w:rsid w:val="009B14DA"/>
    <w:rsid w:val="009B1A8D"/>
    <w:rsid w:val="009B1C0B"/>
    <w:rsid w:val="009B2AEF"/>
    <w:rsid w:val="009B2E61"/>
    <w:rsid w:val="009B47A5"/>
    <w:rsid w:val="009B6503"/>
    <w:rsid w:val="009C0A4F"/>
    <w:rsid w:val="009C1FF3"/>
    <w:rsid w:val="009C25E9"/>
    <w:rsid w:val="009C2F65"/>
    <w:rsid w:val="009C48C2"/>
    <w:rsid w:val="009C50E2"/>
    <w:rsid w:val="009C5A85"/>
    <w:rsid w:val="009C6A9B"/>
    <w:rsid w:val="009C6AC1"/>
    <w:rsid w:val="009C6AEE"/>
    <w:rsid w:val="009C71AF"/>
    <w:rsid w:val="009C777A"/>
    <w:rsid w:val="009C7C63"/>
    <w:rsid w:val="009C7F78"/>
    <w:rsid w:val="009D26B7"/>
    <w:rsid w:val="009D5957"/>
    <w:rsid w:val="009D696A"/>
    <w:rsid w:val="009E187D"/>
    <w:rsid w:val="009E5872"/>
    <w:rsid w:val="009E5C33"/>
    <w:rsid w:val="009E73BC"/>
    <w:rsid w:val="009F08A1"/>
    <w:rsid w:val="009F4ED4"/>
    <w:rsid w:val="009F541E"/>
    <w:rsid w:val="009F6117"/>
    <w:rsid w:val="009F6C54"/>
    <w:rsid w:val="00A001B7"/>
    <w:rsid w:val="00A021ED"/>
    <w:rsid w:val="00A0369D"/>
    <w:rsid w:val="00A0627B"/>
    <w:rsid w:val="00A068D2"/>
    <w:rsid w:val="00A06A39"/>
    <w:rsid w:val="00A07780"/>
    <w:rsid w:val="00A07993"/>
    <w:rsid w:val="00A108CF"/>
    <w:rsid w:val="00A13F76"/>
    <w:rsid w:val="00A14C7C"/>
    <w:rsid w:val="00A16223"/>
    <w:rsid w:val="00A17AE6"/>
    <w:rsid w:val="00A20068"/>
    <w:rsid w:val="00A22BF7"/>
    <w:rsid w:val="00A248C2"/>
    <w:rsid w:val="00A252A7"/>
    <w:rsid w:val="00A2769F"/>
    <w:rsid w:val="00A310BA"/>
    <w:rsid w:val="00A311DA"/>
    <w:rsid w:val="00A3164E"/>
    <w:rsid w:val="00A32757"/>
    <w:rsid w:val="00A329C9"/>
    <w:rsid w:val="00A3336C"/>
    <w:rsid w:val="00A34A9E"/>
    <w:rsid w:val="00A34B30"/>
    <w:rsid w:val="00A3565E"/>
    <w:rsid w:val="00A4015E"/>
    <w:rsid w:val="00A40B91"/>
    <w:rsid w:val="00A4114A"/>
    <w:rsid w:val="00A46BF6"/>
    <w:rsid w:val="00A46CDA"/>
    <w:rsid w:val="00A47E9D"/>
    <w:rsid w:val="00A501BF"/>
    <w:rsid w:val="00A50917"/>
    <w:rsid w:val="00A52578"/>
    <w:rsid w:val="00A55671"/>
    <w:rsid w:val="00A55DCC"/>
    <w:rsid w:val="00A56180"/>
    <w:rsid w:val="00A563AE"/>
    <w:rsid w:val="00A60950"/>
    <w:rsid w:val="00A61BB5"/>
    <w:rsid w:val="00A6299B"/>
    <w:rsid w:val="00A6332F"/>
    <w:rsid w:val="00A63BC5"/>
    <w:rsid w:val="00A65C48"/>
    <w:rsid w:val="00A70018"/>
    <w:rsid w:val="00A709EB"/>
    <w:rsid w:val="00A72282"/>
    <w:rsid w:val="00A73041"/>
    <w:rsid w:val="00A73D64"/>
    <w:rsid w:val="00A75FDB"/>
    <w:rsid w:val="00A76DDC"/>
    <w:rsid w:val="00A81B07"/>
    <w:rsid w:val="00A85207"/>
    <w:rsid w:val="00A872BA"/>
    <w:rsid w:val="00A87ED1"/>
    <w:rsid w:val="00A9093C"/>
    <w:rsid w:val="00A91EF5"/>
    <w:rsid w:val="00A92E5F"/>
    <w:rsid w:val="00A94337"/>
    <w:rsid w:val="00A949E4"/>
    <w:rsid w:val="00A9745C"/>
    <w:rsid w:val="00AA0586"/>
    <w:rsid w:val="00AA34DB"/>
    <w:rsid w:val="00AA4846"/>
    <w:rsid w:val="00AA59FC"/>
    <w:rsid w:val="00AA5E00"/>
    <w:rsid w:val="00AA716D"/>
    <w:rsid w:val="00AA7C41"/>
    <w:rsid w:val="00AB010E"/>
    <w:rsid w:val="00AB1EEE"/>
    <w:rsid w:val="00AB2CAD"/>
    <w:rsid w:val="00AB31D4"/>
    <w:rsid w:val="00AB51EE"/>
    <w:rsid w:val="00AB6642"/>
    <w:rsid w:val="00AB7146"/>
    <w:rsid w:val="00AB7C43"/>
    <w:rsid w:val="00AC052B"/>
    <w:rsid w:val="00AC26C2"/>
    <w:rsid w:val="00AC43FC"/>
    <w:rsid w:val="00AC466B"/>
    <w:rsid w:val="00AC479B"/>
    <w:rsid w:val="00AC7467"/>
    <w:rsid w:val="00AC7968"/>
    <w:rsid w:val="00AC7B1C"/>
    <w:rsid w:val="00AD067F"/>
    <w:rsid w:val="00AD0830"/>
    <w:rsid w:val="00AD40EB"/>
    <w:rsid w:val="00AD4E9C"/>
    <w:rsid w:val="00AD680D"/>
    <w:rsid w:val="00AD6F6A"/>
    <w:rsid w:val="00AE330E"/>
    <w:rsid w:val="00AE3A79"/>
    <w:rsid w:val="00AE61F5"/>
    <w:rsid w:val="00AE6A4C"/>
    <w:rsid w:val="00AE732C"/>
    <w:rsid w:val="00AE7B4A"/>
    <w:rsid w:val="00AF2653"/>
    <w:rsid w:val="00AF2B93"/>
    <w:rsid w:val="00AF4C35"/>
    <w:rsid w:val="00AF521E"/>
    <w:rsid w:val="00AF556B"/>
    <w:rsid w:val="00AF59C8"/>
    <w:rsid w:val="00AF6C78"/>
    <w:rsid w:val="00B03EC1"/>
    <w:rsid w:val="00B0449F"/>
    <w:rsid w:val="00B100CD"/>
    <w:rsid w:val="00B115CA"/>
    <w:rsid w:val="00B1378E"/>
    <w:rsid w:val="00B13AD7"/>
    <w:rsid w:val="00B15405"/>
    <w:rsid w:val="00B16FA4"/>
    <w:rsid w:val="00B219C4"/>
    <w:rsid w:val="00B21C0A"/>
    <w:rsid w:val="00B225C5"/>
    <w:rsid w:val="00B2315E"/>
    <w:rsid w:val="00B2528A"/>
    <w:rsid w:val="00B26BE9"/>
    <w:rsid w:val="00B26E58"/>
    <w:rsid w:val="00B323AA"/>
    <w:rsid w:val="00B35194"/>
    <w:rsid w:val="00B355A7"/>
    <w:rsid w:val="00B365E9"/>
    <w:rsid w:val="00B36C0E"/>
    <w:rsid w:val="00B37FCE"/>
    <w:rsid w:val="00B41646"/>
    <w:rsid w:val="00B417A5"/>
    <w:rsid w:val="00B41BA9"/>
    <w:rsid w:val="00B42B20"/>
    <w:rsid w:val="00B464E5"/>
    <w:rsid w:val="00B51ED9"/>
    <w:rsid w:val="00B531D9"/>
    <w:rsid w:val="00B53DB4"/>
    <w:rsid w:val="00B60BF4"/>
    <w:rsid w:val="00B60CB7"/>
    <w:rsid w:val="00B62DFE"/>
    <w:rsid w:val="00B64BA1"/>
    <w:rsid w:val="00B65E7B"/>
    <w:rsid w:val="00B6765B"/>
    <w:rsid w:val="00B716BC"/>
    <w:rsid w:val="00B71C4B"/>
    <w:rsid w:val="00B71D41"/>
    <w:rsid w:val="00B72440"/>
    <w:rsid w:val="00B72C89"/>
    <w:rsid w:val="00B72F91"/>
    <w:rsid w:val="00B73B77"/>
    <w:rsid w:val="00B73D27"/>
    <w:rsid w:val="00B76B84"/>
    <w:rsid w:val="00B76D0D"/>
    <w:rsid w:val="00B803B6"/>
    <w:rsid w:val="00B828DD"/>
    <w:rsid w:val="00B82B8A"/>
    <w:rsid w:val="00B85533"/>
    <w:rsid w:val="00B857B0"/>
    <w:rsid w:val="00B85824"/>
    <w:rsid w:val="00B86DA0"/>
    <w:rsid w:val="00B87CD8"/>
    <w:rsid w:val="00B918A6"/>
    <w:rsid w:val="00B92938"/>
    <w:rsid w:val="00B93023"/>
    <w:rsid w:val="00B937D1"/>
    <w:rsid w:val="00B947BC"/>
    <w:rsid w:val="00B94E75"/>
    <w:rsid w:val="00B952B6"/>
    <w:rsid w:val="00B963D6"/>
    <w:rsid w:val="00BA1725"/>
    <w:rsid w:val="00BA2374"/>
    <w:rsid w:val="00BA27E8"/>
    <w:rsid w:val="00BA38D7"/>
    <w:rsid w:val="00BA4DA0"/>
    <w:rsid w:val="00BB1EC5"/>
    <w:rsid w:val="00BB2B43"/>
    <w:rsid w:val="00BB2BC9"/>
    <w:rsid w:val="00BB34CF"/>
    <w:rsid w:val="00BB3728"/>
    <w:rsid w:val="00BB52BC"/>
    <w:rsid w:val="00BB7AC2"/>
    <w:rsid w:val="00BC0E42"/>
    <w:rsid w:val="00BC2609"/>
    <w:rsid w:val="00BC4F0B"/>
    <w:rsid w:val="00BC665C"/>
    <w:rsid w:val="00BC6BE6"/>
    <w:rsid w:val="00BD3226"/>
    <w:rsid w:val="00BD32C9"/>
    <w:rsid w:val="00BD356A"/>
    <w:rsid w:val="00BD3F3B"/>
    <w:rsid w:val="00BD45B1"/>
    <w:rsid w:val="00BD4784"/>
    <w:rsid w:val="00BE02FD"/>
    <w:rsid w:val="00BE076A"/>
    <w:rsid w:val="00BE2287"/>
    <w:rsid w:val="00BE32AA"/>
    <w:rsid w:val="00BE3DC9"/>
    <w:rsid w:val="00BE5ED0"/>
    <w:rsid w:val="00BF0D5E"/>
    <w:rsid w:val="00BF22E8"/>
    <w:rsid w:val="00BF39D4"/>
    <w:rsid w:val="00BF4B52"/>
    <w:rsid w:val="00BF5022"/>
    <w:rsid w:val="00BF6543"/>
    <w:rsid w:val="00BF7D0C"/>
    <w:rsid w:val="00C0055D"/>
    <w:rsid w:val="00C009F1"/>
    <w:rsid w:val="00C01DF2"/>
    <w:rsid w:val="00C02A0C"/>
    <w:rsid w:val="00C04539"/>
    <w:rsid w:val="00C0463C"/>
    <w:rsid w:val="00C0582E"/>
    <w:rsid w:val="00C05B04"/>
    <w:rsid w:val="00C05FC6"/>
    <w:rsid w:val="00C069DF"/>
    <w:rsid w:val="00C07C7D"/>
    <w:rsid w:val="00C1083B"/>
    <w:rsid w:val="00C12222"/>
    <w:rsid w:val="00C125D3"/>
    <w:rsid w:val="00C15B00"/>
    <w:rsid w:val="00C15F1C"/>
    <w:rsid w:val="00C16350"/>
    <w:rsid w:val="00C1778E"/>
    <w:rsid w:val="00C17C35"/>
    <w:rsid w:val="00C23A6C"/>
    <w:rsid w:val="00C256F3"/>
    <w:rsid w:val="00C2605D"/>
    <w:rsid w:val="00C27F50"/>
    <w:rsid w:val="00C327E7"/>
    <w:rsid w:val="00C32EC6"/>
    <w:rsid w:val="00C3353B"/>
    <w:rsid w:val="00C33D74"/>
    <w:rsid w:val="00C3522F"/>
    <w:rsid w:val="00C41101"/>
    <w:rsid w:val="00C42AD0"/>
    <w:rsid w:val="00C4353B"/>
    <w:rsid w:val="00C43EAA"/>
    <w:rsid w:val="00C453FF"/>
    <w:rsid w:val="00C5005F"/>
    <w:rsid w:val="00C50884"/>
    <w:rsid w:val="00C52016"/>
    <w:rsid w:val="00C52F06"/>
    <w:rsid w:val="00C52F93"/>
    <w:rsid w:val="00C530E9"/>
    <w:rsid w:val="00C54170"/>
    <w:rsid w:val="00C569E3"/>
    <w:rsid w:val="00C57B66"/>
    <w:rsid w:val="00C62404"/>
    <w:rsid w:val="00C63B67"/>
    <w:rsid w:val="00C6425B"/>
    <w:rsid w:val="00C64DC2"/>
    <w:rsid w:val="00C660F2"/>
    <w:rsid w:val="00C6767D"/>
    <w:rsid w:val="00C70F3F"/>
    <w:rsid w:val="00C72C08"/>
    <w:rsid w:val="00C73135"/>
    <w:rsid w:val="00C73C17"/>
    <w:rsid w:val="00C742CF"/>
    <w:rsid w:val="00C75E86"/>
    <w:rsid w:val="00C76E11"/>
    <w:rsid w:val="00C800F2"/>
    <w:rsid w:val="00C8046A"/>
    <w:rsid w:val="00C80822"/>
    <w:rsid w:val="00C80F90"/>
    <w:rsid w:val="00C8206E"/>
    <w:rsid w:val="00C84054"/>
    <w:rsid w:val="00C84E69"/>
    <w:rsid w:val="00C8657D"/>
    <w:rsid w:val="00C870A8"/>
    <w:rsid w:val="00C8769D"/>
    <w:rsid w:val="00C87D47"/>
    <w:rsid w:val="00C9016E"/>
    <w:rsid w:val="00C919C1"/>
    <w:rsid w:val="00C93090"/>
    <w:rsid w:val="00C934AD"/>
    <w:rsid w:val="00C93ACC"/>
    <w:rsid w:val="00C94FEC"/>
    <w:rsid w:val="00C97235"/>
    <w:rsid w:val="00CA03DC"/>
    <w:rsid w:val="00CA06CD"/>
    <w:rsid w:val="00CA248D"/>
    <w:rsid w:val="00CA6277"/>
    <w:rsid w:val="00CA7604"/>
    <w:rsid w:val="00CB1C1A"/>
    <w:rsid w:val="00CB2C87"/>
    <w:rsid w:val="00CB2E92"/>
    <w:rsid w:val="00CB414E"/>
    <w:rsid w:val="00CB4153"/>
    <w:rsid w:val="00CB4773"/>
    <w:rsid w:val="00CB5173"/>
    <w:rsid w:val="00CB6F9E"/>
    <w:rsid w:val="00CB7238"/>
    <w:rsid w:val="00CB7467"/>
    <w:rsid w:val="00CC0935"/>
    <w:rsid w:val="00CC2C32"/>
    <w:rsid w:val="00CC3FF0"/>
    <w:rsid w:val="00CC6D06"/>
    <w:rsid w:val="00CC77F0"/>
    <w:rsid w:val="00CD00B1"/>
    <w:rsid w:val="00CD174B"/>
    <w:rsid w:val="00CD46C4"/>
    <w:rsid w:val="00CE32B0"/>
    <w:rsid w:val="00CF2A82"/>
    <w:rsid w:val="00CF41A8"/>
    <w:rsid w:val="00CF4458"/>
    <w:rsid w:val="00CF61D2"/>
    <w:rsid w:val="00CF6EB1"/>
    <w:rsid w:val="00CF6F8C"/>
    <w:rsid w:val="00D016D6"/>
    <w:rsid w:val="00D01D5F"/>
    <w:rsid w:val="00D0279B"/>
    <w:rsid w:val="00D02AFD"/>
    <w:rsid w:val="00D031C6"/>
    <w:rsid w:val="00D0342B"/>
    <w:rsid w:val="00D0363D"/>
    <w:rsid w:val="00D0476F"/>
    <w:rsid w:val="00D047DB"/>
    <w:rsid w:val="00D05AB7"/>
    <w:rsid w:val="00D06513"/>
    <w:rsid w:val="00D06BCC"/>
    <w:rsid w:val="00D0788F"/>
    <w:rsid w:val="00D1516F"/>
    <w:rsid w:val="00D15BFB"/>
    <w:rsid w:val="00D1692E"/>
    <w:rsid w:val="00D16E48"/>
    <w:rsid w:val="00D177FC"/>
    <w:rsid w:val="00D2042B"/>
    <w:rsid w:val="00D21BCE"/>
    <w:rsid w:val="00D25059"/>
    <w:rsid w:val="00D278B6"/>
    <w:rsid w:val="00D301AA"/>
    <w:rsid w:val="00D3154E"/>
    <w:rsid w:val="00D34DAF"/>
    <w:rsid w:val="00D34EB7"/>
    <w:rsid w:val="00D44C0F"/>
    <w:rsid w:val="00D45AA9"/>
    <w:rsid w:val="00D46702"/>
    <w:rsid w:val="00D47753"/>
    <w:rsid w:val="00D47CF8"/>
    <w:rsid w:val="00D51643"/>
    <w:rsid w:val="00D51DAA"/>
    <w:rsid w:val="00D5263D"/>
    <w:rsid w:val="00D52C53"/>
    <w:rsid w:val="00D52C75"/>
    <w:rsid w:val="00D52ECA"/>
    <w:rsid w:val="00D543B8"/>
    <w:rsid w:val="00D55263"/>
    <w:rsid w:val="00D5654D"/>
    <w:rsid w:val="00D61B54"/>
    <w:rsid w:val="00D63776"/>
    <w:rsid w:val="00D65385"/>
    <w:rsid w:val="00D65D59"/>
    <w:rsid w:val="00D72F3E"/>
    <w:rsid w:val="00D7357B"/>
    <w:rsid w:val="00D737F3"/>
    <w:rsid w:val="00D74929"/>
    <w:rsid w:val="00D75496"/>
    <w:rsid w:val="00D75978"/>
    <w:rsid w:val="00D809E6"/>
    <w:rsid w:val="00D80B06"/>
    <w:rsid w:val="00D81456"/>
    <w:rsid w:val="00D856DD"/>
    <w:rsid w:val="00D86F64"/>
    <w:rsid w:val="00D9015B"/>
    <w:rsid w:val="00D94184"/>
    <w:rsid w:val="00D97A66"/>
    <w:rsid w:val="00DA0532"/>
    <w:rsid w:val="00DB0D88"/>
    <w:rsid w:val="00DB488E"/>
    <w:rsid w:val="00DB52CC"/>
    <w:rsid w:val="00DC0324"/>
    <w:rsid w:val="00DC0C0E"/>
    <w:rsid w:val="00DC10E6"/>
    <w:rsid w:val="00DC2701"/>
    <w:rsid w:val="00DC2A68"/>
    <w:rsid w:val="00DC2E01"/>
    <w:rsid w:val="00DC3430"/>
    <w:rsid w:val="00DC5B69"/>
    <w:rsid w:val="00DC7E96"/>
    <w:rsid w:val="00DC7E9B"/>
    <w:rsid w:val="00DD3DE5"/>
    <w:rsid w:val="00DD481D"/>
    <w:rsid w:val="00DD5DFC"/>
    <w:rsid w:val="00DD78E3"/>
    <w:rsid w:val="00DE2116"/>
    <w:rsid w:val="00DE32CB"/>
    <w:rsid w:val="00DE56FA"/>
    <w:rsid w:val="00DE60B1"/>
    <w:rsid w:val="00DE74ED"/>
    <w:rsid w:val="00DE7BF7"/>
    <w:rsid w:val="00DF315D"/>
    <w:rsid w:val="00DF3A6E"/>
    <w:rsid w:val="00E00062"/>
    <w:rsid w:val="00E02F31"/>
    <w:rsid w:val="00E03F89"/>
    <w:rsid w:val="00E042D5"/>
    <w:rsid w:val="00E04FED"/>
    <w:rsid w:val="00E10DAB"/>
    <w:rsid w:val="00E1463B"/>
    <w:rsid w:val="00E23226"/>
    <w:rsid w:val="00E25D29"/>
    <w:rsid w:val="00E261D5"/>
    <w:rsid w:val="00E265F8"/>
    <w:rsid w:val="00E27A97"/>
    <w:rsid w:val="00E3009F"/>
    <w:rsid w:val="00E3060A"/>
    <w:rsid w:val="00E32292"/>
    <w:rsid w:val="00E34ED3"/>
    <w:rsid w:val="00E42B84"/>
    <w:rsid w:val="00E432AB"/>
    <w:rsid w:val="00E4533D"/>
    <w:rsid w:val="00E454E9"/>
    <w:rsid w:val="00E46BF0"/>
    <w:rsid w:val="00E47CF1"/>
    <w:rsid w:val="00E47E95"/>
    <w:rsid w:val="00E52825"/>
    <w:rsid w:val="00E52F91"/>
    <w:rsid w:val="00E53066"/>
    <w:rsid w:val="00E53131"/>
    <w:rsid w:val="00E53835"/>
    <w:rsid w:val="00E5412F"/>
    <w:rsid w:val="00E554D2"/>
    <w:rsid w:val="00E61587"/>
    <w:rsid w:val="00E619D5"/>
    <w:rsid w:val="00E61ECB"/>
    <w:rsid w:val="00E645B5"/>
    <w:rsid w:val="00E65AC5"/>
    <w:rsid w:val="00E66CF3"/>
    <w:rsid w:val="00E673B4"/>
    <w:rsid w:val="00E6752D"/>
    <w:rsid w:val="00E70078"/>
    <w:rsid w:val="00E71892"/>
    <w:rsid w:val="00E730FA"/>
    <w:rsid w:val="00E75096"/>
    <w:rsid w:val="00E750C8"/>
    <w:rsid w:val="00E76A87"/>
    <w:rsid w:val="00E7747C"/>
    <w:rsid w:val="00E7761A"/>
    <w:rsid w:val="00E80074"/>
    <w:rsid w:val="00E80D3E"/>
    <w:rsid w:val="00E813A6"/>
    <w:rsid w:val="00E81FB7"/>
    <w:rsid w:val="00E82D44"/>
    <w:rsid w:val="00E835DC"/>
    <w:rsid w:val="00E83D3D"/>
    <w:rsid w:val="00E84CA8"/>
    <w:rsid w:val="00E92080"/>
    <w:rsid w:val="00E944A8"/>
    <w:rsid w:val="00E97059"/>
    <w:rsid w:val="00EA0BF3"/>
    <w:rsid w:val="00EA2475"/>
    <w:rsid w:val="00EA28E1"/>
    <w:rsid w:val="00EA364A"/>
    <w:rsid w:val="00EA44E0"/>
    <w:rsid w:val="00EA5B08"/>
    <w:rsid w:val="00EA62C1"/>
    <w:rsid w:val="00EB3DC1"/>
    <w:rsid w:val="00EB41BA"/>
    <w:rsid w:val="00EB5CA0"/>
    <w:rsid w:val="00EB704F"/>
    <w:rsid w:val="00EC06BF"/>
    <w:rsid w:val="00EC13F3"/>
    <w:rsid w:val="00EC2FF2"/>
    <w:rsid w:val="00EC4461"/>
    <w:rsid w:val="00EC490F"/>
    <w:rsid w:val="00EC5882"/>
    <w:rsid w:val="00EC7610"/>
    <w:rsid w:val="00ED0EB3"/>
    <w:rsid w:val="00ED186A"/>
    <w:rsid w:val="00ED53F8"/>
    <w:rsid w:val="00ED6795"/>
    <w:rsid w:val="00ED6BF4"/>
    <w:rsid w:val="00ED79E9"/>
    <w:rsid w:val="00EE20B6"/>
    <w:rsid w:val="00EE2C1A"/>
    <w:rsid w:val="00EE4472"/>
    <w:rsid w:val="00EE5817"/>
    <w:rsid w:val="00EF0042"/>
    <w:rsid w:val="00EF04CC"/>
    <w:rsid w:val="00EF1FB6"/>
    <w:rsid w:val="00EF2640"/>
    <w:rsid w:val="00EF283B"/>
    <w:rsid w:val="00EF336A"/>
    <w:rsid w:val="00EF420E"/>
    <w:rsid w:val="00EF66D4"/>
    <w:rsid w:val="00EF6E73"/>
    <w:rsid w:val="00EF7822"/>
    <w:rsid w:val="00F01361"/>
    <w:rsid w:val="00F03FC0"/>
    <w:rsid w:val="00F04CE8"/>
    <w:rsid w:val="00F04EDF"/>
    <w:rsid w:val="00F065DD"/>
    <w:rsid w:val="00F06E2A"/>
    <w:rsid w:val="00F12A1A"/>
    <w:rsid w:val="00F16D39"/>
    <w:rsid w:val="00F21DCB"/>
    <w:rsid w:val="00F23BE1"/>
    <w:rsid w:val="00F24FCF"/>
    <w:rsid w:val="00F27BD8"/>
    <w:rsid w:val="00F31418"/>
    <w:rsid w:val="00F31EB4"/>
    <w:rsid w:val="00F33AEF"/>
    <w:rsid w:val="00F340CA"/>
    <w:rsid w:val="00F43B5C"/>
    <w:rsid w:val="00F44AEC"/>
    <w:rsid w:val="00F44B33"/>
    <w:rsid w:val="00F468FB"/>
    <w:rsid w:val="00F50E2A"/>
    <w:rsid w:val="00F511AA"/>
    <w:rsid w:val="00F511E9"/>
    <w:rsid w:val="00F51367"/>
    <w:rsid w:val="00F53113"/>
    <w:rsid w:val="00F54089"/>
    <w:rsid w:val="00F5683F"/>
    <w:rsid w:val="00F60A72"/>
    <w:rsid w:val="00F61B56"/>
    <w:rsid w:val="00F61FAC"/>
    <w:rsid w:val="00F63297"/>
    <w:rsid w:val="00F65945"/>
    <w:rsid w:val="00F72E78"/>
    <w:rsid w:val="00F74DFB"/>
    <w:rsid w:val="00F765D5"/>
    <w:rsid w:val="00F76A94"/>
    <w:rsid w:val="00F7745A"/>
    <w:rsid w:val="00F80E96"/>
    <w:rsid w:val="00F8132B"/>
    <w:rsid w:val="00F82261"/>
    <w:rsid w:val="00F83D45"/>
    <w:rsid w:val="00F85A45"/>
    <w:rsid w:val="00F85BA4"/>
    <w:rsid w:val="00F86A95"/>
    <w:rsid w:val="00F92840"/>
    <w:rsid w:val="00F93FEC"/>
    <w:rsid w:val="00F9594B"/>
    <w:rsid w:val="00F96572"/>
    <w:rsid w:val="00F96A4D"/>
    <w:rsid w:val="00F973F5"/>
    <w:rsid w:val="00F977F6"/>
    <w:rsid w:val="00FA015A"/>
    <w:rsid w:val="00FA28A7"/>
    <w:rsid w:val="00FA5AE6"/>
    <w:rsid w:val="00FB24DB"/>
    <w:rsid w:val="00FB34F2"/>
    <w:rsid w:val="00FB4CBB"/>
    <w:rsid w:val="00FB4F7B"/>
    <w:rsid w:val="00FB6952"/>
    <w:rsid w:val="00FB7AE1"/>
    <w:rsid w:val="00FB7ECA"/>
    <w:rsid w:val="00FC1FD0"/>
    <w:rsid w:val="00FC40E3"/>
    <w:rsid w:val="00FC4B16"/>
    <w:rsid w:val="00FD1B05"/>
    <w:rsid w:val="00FD1B55"/>
    <w:rsid w:val="00FD23A0"/>
    <w:rsid w:val="00FE08B3"/>
    <w:rsid w:val="00FE204E"/>
    <w:rsid w:val="00FE32B0"/>
    <w:rsid w:val="00FE4C16"/>
    <w:rsid w:val="00FE4F39"/>
    <w:rsid w:val="00FE512F"/>
    <w:rsid w:val="00FE52CE"/>
    <w:rsid w:val="00FF07B2"/>
    <w:rsid w:val="00FF21A4"/>
    <w:rsid w:val="00FF3AC1"/>
    <w:rsid w:val="00FF43B6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uiPriority w:val="99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2856FD"/>
    <w:pPr>
      <w:spacing w:before="120"/>
      <w:ind w:left="426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C54170"/>
    <w:pPr>
      <w:tabs>
        <w:tab w:val="left" w:pos="426"/>
      </w:tabs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6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Seznam">
    <w:name w:val="List"/>
    <w:basedOn w:val="Normln"/>
    <w:rsid w:val="005B3C05"/>
    <w:pPr>
      <w:ind w:left="283" w:hanging="283"/>
    </w:pPr>
    <w:rPr>
      <w:rFonts w:ascii="Times New Roman" w:hAnsi="Times New Roman"/>
      <w:sz w:val="24"/>
      <w:szCs w:val="20"/>
    </w:rPr>
  </w:style>
  <w:style w:type="paragraph" w:customStyle="1" w:styleId="slovn-rove1">
    <w:name w:val="Číslování - úroveň 1"/>
    <w:basedOn w:val="Normln"/>
    <w:qFormat/>
    <w:rsid w:val="00B2315E"/>
    <w:pPr>
      <w:keepNext/>
      <w:numPr>
        <w:numId w:val="18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link w:val="slovn-rove2Char"/>
    <w:qFormat/>
    <w:rsid w:val="00B2315E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B2315E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B2315E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B2315E"/>
    <w:rPr>
      <w:rFonts w:ascii="Koop Office" w:hAnsi="Koop Office"/>
      <w:szCs w:val="24"/>
    </w:rPr>
  </w:style>
  <w:style w:type="paragraph" w:customStyle="1" w:styleId="slovn-rove1-netunb">
    <w:name w:val="Číslování - úroveň 1 - netučné b"/>
    <w:basedOn w:val="Normln"/>
    <w:qFormat/>
    <w:rsid w:val="00C934AD"/>
    <w:pPr>
      <w:numPr>
        <w:numId w:val="19"/>
      </w:numPr>
      <w:spacing w:before="120" w:after="120"/>
      <w:jc w:val="both"/>
    </w:pPr>
    <w:rPr>
      <w:sz w:val="20"/>
    </w:rPr>
  </w:style>
  <w:style w:type="paragraph" w:customStyle="1" w:styleId="bodytext210">
    <w:name w:val="bodytext21"/>
    <w:basedOn w:val="Normln"/>
    <w:rsid w:val="0073129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lovn-rove2Char">
    <w:name w:val="číslování - úroveň 2 Char"/>
    <w:basedOn w:val="Standardnpsmoodstavce"/>
    <w:link w:val="slovn-rove2"/>
    <w:rsid w:val="00B2528A"/>
    <w:rPr>
      <w:rFonts w:ascii="Koop Office" w:hAnsi="Koop Office"/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34C3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link w:val="Nadpis1Char"/>
    <w:qFormat/>
    <w:rsid w:val="00AF59C8"/>
    <w:pPr>
      <w:keepNext/>
      <w:numPr>
        <w:numId w:val="1"/>
      </w:numPr>
      <w:spacing w:before="240" w:after="60" w:line="360" w:lineRule="auto"/>
      <w:outlineLvl w:val="0"/>
    </w:pPr>
    <w:rPr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AF59C8"/>
    <w:pPr>
      <w:keepNext/>
      <w:numPr>
        <w:ilvl w:val="1"/>
        <w:numId w:val="1"/>
      </w:numPr>
      <w:spacing w:before="240" w:after="60"/>
      <w:outlineLvl w:val="1"/>
    </w:pPr>
    <w:rPr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F59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AF59C8"/>
    <w:pPr>
      <w:keepNext/>
      <w:numPr>
        <w:ilvl w:val="3"/>
        <w:numId w:val="1"/>
      </w:numPr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8A03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03D8"/>
    <w:pPr>
      <w:spacing w:before="240" w:after="60" w:line="276" w:lineRule="auto"/>
      <w:outlineLvl w:val="5"/>
    </w:pPr>
    <w:rPr>
      <w:rFonts w:ascii="Calibri" w:hAnsi="Calibri"/>
      <w:b/>
      <w:bCs/>
      <w:szCs w:val="22"/>
    </w:rPr>
  </w:style>
  <w:style w:type="paragraph" w:styleId="Nadpis7">
    <w:name w:val="heading 7"/>
    <w:basedOn w:val="Normln"/>
    <w:next w:val="Normln"/>
    <w:link w:val="Nadpis7Char"/>
    <w:unhideWhenUsed/>
    <w:qFormat/>
    <w:rsid w:val="008A03D8"/>
    <w:pPr>
      <w:spacing w:before="240" w:after="60"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qFormat/>
    <w:rsid w:val="008A03D8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link w:val="Nadpis9Char"/>
    <w:qFormat/>
    <w:rsid w:val="008A03D8"/>
    <w:pPr>
      <w:spacing w:before="240" w:after="60"/>
      <w:outlineLvl w:val="8"/>
    </w:pPr>
    <w:rPr>
      <w:rFonts w:ascii="Arial" w:hAnsi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F59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F59C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59"/>
    <w:rsid w:val="00516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F59C8"/>
    <w:rPr>
      <w:rFonts w:ascii="Koop Office" w:hAnsi="Koop Office"/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AF59C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F59C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F59C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AF59C8"/>
    <w:rPr>
      <w:szCs w:val="22"/>
    </w:rPr>
  </w:style>
  <w:style w:type="numbering" w:customStyle="1" w:styleId="Odrka-rove2">
    <w:name w:val="Odrážka - úroveň 2"/>
    <w:basedOn w:val="Bezseznamu"/>
    <w:rsid w:val="00AF59C8"/>
    <w:pPr>
      <w:numPr>
        <w:numId w:val="2"/>
      </w:numPr>
    </w:pPr>
  </w:style>
  <w:style w:type="numbering" w:customStyle="1" w:styleId="Odrky-rove1">
    <w:name w:val="Odrážky - úroveň 1"/>
    <w:basedOn w:val="Bezseznamu"/>
    <w:rsid w:val="00AF59C8"/>
    <w:pPr>
      <w:numPr>
        <w:numId w:val="3"/>
      </w:numPr>
    </w:pPr>
  </w:style>
  <w:style w:type="paragraph" w:customStyle="1" w:styleId="Podnadpis">
    <w:name w:val="Podnadpis"/>
    <w:basedOn w:val="Normln"/>
    <w:rsid w:val="00AF59C8"/>
    <w:rPr>
      <w:b/>
    </w:rPr>
  </w:style>
  <w:style w:type="character" w:styleId="slostrnky">
    <w:name w:val="page number"/>
    <w:basedOn w:val="Standardnpsmoodstavce"/>
    <w:rsid w:val="00250903"/>
  </w:style>
  <w:style w:type="paragraph" w:customStyle="1" w:styleId="Default">
    <w:name w:val="Default"/>
    <w:rsid w:val="00517364"/>
    <w:pPr>
      <w:autoSpaceDE w:val="0"/>
      <w:autoSpaceDN w:val="0"/>
      <w:adjustRightInd w:val="0"/>
    </w:pPr>
    <w:rPr>
      <w:rFonts w:ascii="Koop Office" w:hAnsi="Koop Office" w:cs="Koop Office"/>
      <w:color w:val="000000"/>
      <w:sz w:val="24"/>
      <w:szCs w:val="24"/>
    </w:rPr>
  </w:style>
  <w:style w:type="character" w:customStyle="1" w:styleId="Nadpis5Char">
    <w:name w:val="Nadpis 5 Char"/>
    <w:link w:val="Nadpis5"/>
    <w:rsid w:val="008A03D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7Char">
    <w:name w:val="Nadpis 7 Char"/>
    <w:link w:val="Nadpis7"/>
    <w:rsid w:val="008A03D8"/>
    <w:rPr>
      <w:rFonts w:ascii="Calibri" w:eastAsia="Times New Roman" w:hAnsi="Calibri" w:cs="Times New Roman"/>
      <w:sz w:val="24"/>
      <w:szCs w:val="24"/>
    </w:rPr>
  </w:style>
  <w:style w:type="character" w:customStyle="1" w:styleId="Nadpis6Char">
    <w:name w:val="Nadpis 6 Char"/>
    <w:link w:val="Nadpis6"/>
    <w:rsid w:val="008A03D8"/>
    <w:rPr>
      <w:rFonts w:ascii="Calibri" w:hAnsi="Calibri"/>
      <w:b/>
      <w:bCs/>
      <w:sz w:val="22"/>
      <w:szCs w:val="22"/>
    </w:rPr>
  </w:style>
  <w:style w:type="character" w:customStyle="1" w:styleId="Nadpis8Char">
    <w:name w:val="Nadpis 8 Char"/>
    <w:link w:val="Nadpis8"/>
    <w:rsid w:val="008A03D8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8A03D8"/>
    <w:rPr>
      <w:rFonts w:ascii="Arial" w:hAnsi="Arial" w:cs="Arial"/>
      <w:sz w:val="22"/>
      <w:szCs w:val="22"/>
    </w:rPr>
  </w:style>
  <w:style w:type="character" w:customStyle="1" w:styleId="Nadpis3Char">
    <w:name w:val="Nadpis 3 Char"/>
    <w:link w:val="Nadpis3"/>
    <w:rsid w:val="008A03D8"/>
    <w:rPr>
      <w:rFonts w:ascii="Koop Office" w:hAnsi="Koop Office"/>
      <w:b/>
      <w:bCs/>
      <w:sz w:val="22"/>
      <w:szCs w:val="26"/>
    </w:rPr>
  </w:style>
  <w:style w:type="character" w:customStyle="1" w:styleId="Nadpis4Char">
    <w:name w:val="Nadpis 4 Char"/>
    <w:link w:val="Nadpis4"/>
    <w:rsid w:val="008A03D8"/>
    <w:rPr>
      <w:rFonts w:ascii="Koop Office" w:hAnsi="Koop Office"/>
      <w:bCs/>
      <w:sz w:val="22"/>
      <w:szCs w:val="28"/>
    </w:rPr>
  </w:style>
  <w:style w:type="paragraph" w:styleId="Zkladntext">
    <w:name w:val="Body Text"/>
    <w:basedOn w:val="Normln"/>
    <w:link w:val="ZkladntextChar"/>
    <w:rsid w:val="008A03D8"/>
    <w:pPr>
      <w:tabs>
        <w:tab w:val="left" w:pos="-720"/>
      </w:tabs>
      <w:spacing w:before="120"/>
      <w:jc w:val="both"/>
    </w:pPr>
    <w:rPr>
      <w:rFonts w:ascii="Arial" w:hAnsi="Arial"/>
      <w:sz w:val="20"/>
    </w:rPr>
  </w:style>
  <w:style w:type="character" w:customStyle="1" w:styleId="ZkladntextChar">
    <w:name w:val="Základní text Char"/>
    <w:link w:val="Zkladntext"/>
    <w:rsid w:val="008A03D8"/>
    <w:rPr>
      <w:rFonts w:ascii="Arial" w:hAnsi="Arial" w:cs="Arial"/>
      <w:szCs w:val="24"/>
    </w:rPr>
  </w:style>
  <w:style w:type="paragraph" w:customStyle="1" w:styleId="Tabulkadolokyhlavika">
    <w:name w:val="Tabulka doložky hlavička"/>
    <w:basedOn w:val="Normln"/>
    <w:rsid w:val="008A03D8"/>
    <w:pPr>
      <w:keepNext/>
      <w:jc w:val="center"/>
    </w:pPr>
    <w:rPr>
      <w:rFonts w:ascii="Arial" w:hAnsi="Arial" w:cs="Arial"/>
      <w:b/>
      <w:color w:val="000000"/>
      <w:sz w:val="16"/>
      <w:szCs w:val="16"/>
    </w:rPr>
  </w:style>
  <w:style w:type="paragraph" w:customStyle="1" w:styleId="Tabulkadoloky1sloupec">
    <w:name w:val="Tabulka doložky 1. sloupec"/>
    <w:basedOn w:val="Normln"/>
    <w:rsid w:val="008A03D8"/>
    <w:pPr>
      <w:jc w:val="center"/>
    </w:pPr>
    <w:rPr>
      <w:rFonts w:ascii="Times New Roman" w:hAnsi="Times New Roman" w:cs="Arial"/>
      <w:color w:val="000000"/>
      <w:sz w:val="16"/>
      <w:szCs w:val="16"/>
    </w:rPr>
  </w:style>
  <w:style w:type="paragraph" w:customStyle="1" w:styleId="Tabulkadoloky2sloupec">
    <w:name w:val="Tabulka doložky 2.sloupec"/>
    <w:basedOn w:val="Normln"/>
    <w:rsid w:val="008A03D8"/>
    <w:rPr>
      <w:rFonts w:ascii="Times New Roman" w:hAnsi="Times New Roman" w:cs="Arial"/>
      <w:color w:val="000000"/>
      <w:sz w:val="16"/>
      <w:szCs w:val="16"/>
    </w:rPr>
  </w:style>
  <w:style w:type="paragraph" w:styleId="Zkladntext2">
    <w:name w:val="Body Text 2"/>
    <w:basedOn w:val="Normln"/>
    <w:link w:val="Zkladntext2Char"/>
    <w:rsid w:val="008A03D8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A03D8"/>
    <w:rPr>
      <w:sz w:val="24"/>
      <w:szCs w:val="24"/>
    </w:rPr>
  </w:style>
  <w:style w:type="character" w:customStyle="1" w:styleId="ZhlavChar">
    <w:name w:val="Záhlaví Char"/>
    <w:link w:val="Zhlav"/>
    <w:rsid w:val="008A03D8"/>
    <w:rPr>
      <w:rFonts w:ascii="Koop Office" w:hAnsi="Koop Office"/>
      <w:sz w:val="22"/>
      <w:szCs w:val="24"/>
    </w:rPr>
  </w:style>
  <w:style w:type="paragraph" w:styleId="Textbubliny">
    <w:name w:val="Balloon Text"/>
    <w:basedOn w:val="Normln"/>
    <w:link w:val="TextbublinyChar"/>
    <w:uiPriority w:val="99"/>
    <w:rsid w:val="008A03D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8A03D8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ln"/>
    <w:rsid w:val="008A03D8"/>
    <w:pPr>
      <w:keepNext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Texttabulkykraj">
    <w:name w:val="Text tabulky kraj"/>
    <w:rsid w:val="008A03D8"/>
    <w:pPr>
      <w:jc w:val="center"/>
    </w:pPr>
    <w:rPr>
      <w:rFonts w:ascii="Arial" w:hAnsi="Arial" w:cs="Arial"/>
      <w:color w:val="000000"/>
      <w:sz w:val="16"/>
      <w:szCs w:val="16"/>
    </w:rPr>
  </w:style>
  <w:style w:type="character" w:customStyle="1" w:styleId="StylTitulekArialCharChar">
    <w:name w:val="Styl Titulek + Arial Char Char"/>
    <w:rsid w:val="008A03D8"/>
    <w:rPr>
      <w:rFonts w:ascii="Arial" w:hAnsi="Arial" w:cs="Arial"/>
      <w:b/>
      <w:bCs/>
      <w:lang w:val="cs-CZ"/>
    </w:rPr>
  </w:style>
  <w:style w:type="paragraph" w:styleId="Zkladntext3">
    <w:name w:val="Body Text 3"/>
    <w:basedOn w:val="Normln"/>
    <w:link w:val="Zkladntext3Char"/>
    <w:rsid w:val="008A03D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link w:val="Zkladntext3"/>
    <w:rsid w:val="008A03D8"/>
    <w:rPr>
      <w:sz w:val="16"/>
      <w:szCs w:val="16"/>
    </w:rPr>
  </w:style>
  <w:style w:type="paragraph" w:styleId="Zkladntextodsazen">
    <w:name w:val="Body Text Indent"/>
    <w:basedOn w:val="Normln"/>
    <w:link w:val="ZkladntextodsazenChar"/>
    <w:rsid w:val="008A03D8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ZkladntextodsazenChar">
    <w:name w:val="Základní text odsazený Char"/>
    <w:link w:val="Zkladntextodsazen"/>
    <w:rsid w:val="008A03D8"/>
    <w:rPr>
      <w:sz w:val="24"/>
      <w:szCs w:val="24"/>
    </w:rPr>
  </w:style>
  <w:style w:type="paragraph" w:customStyle="1" w:styleId="bododstVPP">
    <w:name w:val="bod odst. VPP"/>
    <w:basedOn w:val="Normln"/>
    <w:rsid w:val="008A03D8"/>
    <w:pPr>
      <w:widowControl w:val="0"/>
      <w:tabs>
        <w:tab w:val="left" w:pos="181"/>
      </w:tabs>
      <w:jc w:val="both"/>
      <w:outlineLvl w:val="3"/>
    </w:pPr>
    <w:rPr>
      <w:rFonts w:ascii="Arial" w:hAnsi="Arial" w:cs="Arial"/>
      <w:sz w:val="14"/>
      <w:szCs w:val="14"/>
    </w:rPr>
  </w:style>
  <w:style w:type="paragraph" w:styleId="Normlnweb">
    <w:name w:val="Normal (Web)"/>
    <w:basedOn w:val="Normln"/>
    <w:uiPriority w:val="99"/>
    <w:rsid w:val="008A03D8"/>
    <w:pPr>
      <w:spacing w:before="100" w:after="100"/>
    </w:pPr>
    <w:rPr>
      <w:rFonts w:ascii="Arial Unicode MS" w:eastAsia="Arial Unicode MS" w:hAnsi="Arial Unicode MS"/>
      <w:sz w:val="24"/>
    </w:rPr>
  </w:style>
  <w:style w:type="character" w:customStyle="1" w:styleId="ZpatChar">
    <w:name w:val="Zápatí Char"/>
    <w:link w:val="Zpat"/>
    <w:uiPriority w:val="99"/>
    <w:rsid w:val="008A03D8"/>
    <w:rPr>
      <w:rFonts w:ascii="Koop Office" w:hAnsi="Koop Office"/>
      <w:sz w:val="22"/>
      <w:szCs w:val="24"/>
    </w:rPr>
  </w:style>
  <w:style w:type="character" w:customStyle="1" w:styleId="zvraznntextVPP">
    <w:name w:val="zvýrazněný text VPP"/>
    <w:rsid w:val="008A03D8"/>
    <w:rPr>
      <w:rFonts w:ascii="Arial" w:hAnsi="Arial" w:cs="Arial"/>
      <w:b/>
      <w:bCs/>
      <w:color w:val="auto"/>
      <w:sz w:val="14"/>
      <w:szCs w:val="14"/>
      <w:vertAlign w:val="baseline"/>
    </w:rPr>
  </w:style>
  <w:style w:type="paragraph" w:customStyle="1" w:styleId="vkladpojmVPP">
    <w:name w:val="výklad pojmů VPP"/>
    <w:basedOn w:val="Normln"/>
    <w:rsid w:val="008A03D8"/>
    <w:pPr>
      <w:spacing w:before="160"/>
      <w:jc w:val="both"/>
    </w:pPr>
    <w:rPr>
      <w:rFonts w:ascii="Arial" w:hAnsi="Arial" w:cs="Arial"/>
      <w:sz w:val="14"/>
      <w:szCs w:val="14"/>
    </w:rPr>
  </w:style>
  <w:style w:type="paragraph" w:customStyle="1" w:styleId="Rozvrendokumentu1">
    <w:name w:val="Rozvržení dokumentu1"/>
    <w:basedOn w:val="Normln"/>
    <w:link w:val="RozvrendokumentuChar"/>
    <w:rsid w:val="008A03D8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RozvrendokumentuChar">
    <w:name w:val="Rozvržení dokumentu Char"/>
    <w:link w:val="Rozvrendokumentu1"/>
    <w:rsid w:val="008A03D8"/>
    <w:rPr>
      <w:rFonts w:ascii="Tahoma" w:hAnsi="Tahoma" w:cs="Tahoma"/>
      <w:shd w:val="clear" w:color="auto" w:fill="000080"/>
    </w:rPr>
  </w:style>
  <w:style w:type="paragraph" w:customStyle="1" w:styleId="NormlnZarovnatdobloku">
    <w:name w:val="Normální + Zarovnat do bloku"/>
    <w:aliases w:val="Před:  3 b."/>
    <w:basedOn w:val="Zkladntextodsazen"/>
    <w:rsid w:val="008A03D8"/>
    <w:pPr>
      <w:numPr>
        <w:numId w:val="4"/>
      </w:numPr>
      <w:tabs>
        <w:tab w:val="left" w:pos="426"/>
      </w:tabs>
      <w:spacing w:after="0"/>
      <w:jc w:val="both"/>
    </w:pPr>
    <w:rPr>
      <w:rFonts w:ascii="Arial" w:hAnsi="Arial"/>
      <w:sz w:val="28"/>
      <w:szCs w:val="20"/>
    </w:rPr>
  </w:style>
  <w:style w:type="paragraph" w:styleId="Textkomente">
    <w:name w:val="annotation text"/>
    <w:basedOn w:val="Normln"/>
    <w:link w:val="TextkomenteChar"/>
    <w:rsid w:val="008A03D8"/>
    <w:rPr>
      <w:rFonts w:ascii="Arial" w:hAnsi="Arial"/>
      <w:sz w:val="20"/>
      <w:szCs w:val="20"/>
    </w:rPr>
  </w:style>
  <w:style w:type="character" w:customStyle="1" w:styleId="TextkomenteChar">
    <w:name w:val="Text komentáře Char"/>
    <w:link w:val="Textkomente"/>
    <w:rsid w:val="008A03D8"/>
    <w:rPr>
      <w:rFonts w:ascii="Arial" w:hAnsi="Arial"/>
    </w:rPr>
  </w:style>
  <w:style w:type="paragraph" w:customStyle="1" w:styleId="Texttabulky">
    <w:name w:val="Text tabulky"/>
    <w:rsid w:val="008A03D8"/>
    <w:pPr>
      <w:jc w:val="both"/>
    </w:pPr>
    <w:rPr>
      <w:rFonts w:ascii="Arial" w:hAnsi="Arial"/>
      <w:color w:val="000000"/>
      <w:sz w:val="16"/>
    </w:rPr>
  </w:style>
  <w:style w:type="paragraph" w:customStyle="1" w:styleId="slodstlVPP">
    <w:name w:val="čísl. odst. čl. VPP"/>
    <w:next w:val="Normln"/>
    <w:rsid w:val="008A03D8"/>
    <w:pPr>
      <w:numPr>
        <w:ilvl w:val="2"/>
        <w:numId w:val="5"/>
      </w:numPr>
      <w:tabs>
        <w:tab w:val="left" w:pos="425"/>
      </w:tabs>
      <w:spacing w:before="162"/>
      <w:jc w:val="both"/>
      <w:outlineLvl w:val="2"/>
    </w:pPr>
    <w:rPr>
      <w:rFonts w:ascii="Arial" w:hAnsi="Arial" w:cs="Arial"/>
      <w:sz w:val="14"/>
      <w:szCs w:val="14"/>
    </w:rPr>
  </w:style>
  <w:style w:type="paragraph" w:customStyle="1" w:styleId="lnekVPP">
    <w:name w:val="článek VPP"/>
    <w:next w:val="Normln"/>
    <w:rsid w:val="008A03D8"/>
    <w:pPr>
      <w:keepNext/>
      <w:numPr>
        <w:ilvl w:val="1"/>
        <w:numId w:val="5"/>
      </w:numPr>
      <w:spacing w:before="200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customStyle="1" w:styleId="podbodVPPsodr">
    <w:name w:val="podbod VPP s odr."/>
    <w:rsid w:val="008A03D8"/>
    <w:pPr>
      <w:numPr>
        <w:ilvl w:val="4"/>
        <w:numId w:val="5"/>
      </w:numPr>
      <w:tabs>
        <w:tab w:val="left" w:pos="295"/>
      </w:tabs>
      <w:jc w:val="both"/>
      <w:outlineLvl w:val="4"/>
    </w:pPr>
    <w:rPr>
      <w:rFonts w:ascii="Arial" w:hAnsi="Arial" w:cs="Arial"/>
      <w:sz w:val="14"/>
      <w:szCs w:val="14"/>
    </w:rPr>
  </w:style>
  <w:style w:type="paragraph" w:customStyle="1" w:styleId="bodVPPsvekmipsmeny">
    <w:name w:val="bod VPP s vekými písmeny"/>
    <w:basedOn w:val="slodstlVPP"/>
    <w:next w:val="bododstVPP"/>
    <w:rsid w:val="008A03D8"/>
    <w:pPr>
      <w:numPr>
        <w:ilvl w:val="7"/>
      </w:numPr>
      <w:spacing w:before="0"/>
      <w:ind w:left="360" w:hanging="360"/>
      <w:outlineLvl w:val="7"/>
    </w:pPr>
  </w:style>
  <w:style w:type="paragraph" w:customStyle="1" w:styleId="lnek1VPP">
    <w:name w:val="Článek 1. VPP"/>
    <w:next w:val="Normln"/>
    <w:rsid w:val="008A03D8"/>
    <w:pPr>
      <w:keepNext/>
      <w:numPr>
        <w:numId w:val="5"/>
      </w:numPr>
      <w:jc w:val="center"/>
      <w:outlineLvl w:val="0"/>
    </w:pPr>
  </w:style>
  <w:style w:type="paragraph" w:customStyle="1" w:styleId="STVPP">
    <w:name w:val="ČÁST VPP"/>
    <w:basedOn w:val="ST1VPP"/>
    <w:next w:val="lnekVPP"/>
    <w:rsid w:val="008A03D8"/>
    <w:pPr>
      <w:numPr>
        <w:ilvl w:val="6"/>
      </w:numPr>
      <w:spacing w:before="200"/>
      <w:ind w:left="360"/>
      <w:outlineLvl w:val="6"/>
    </w:pPr>
  </w:style>
  <w:style w:type="paragraph" w:customStyle="1" w:styleId="ST1VPP">
    <w:name w:val="ČÁST 1 VPP"/>
    <w:next w:val="Normln"/>
    <w:rsid w:val="008A03D8"/>
    <w:pPr>
      <w:keepNext/>
      <w:numPr>
        <w:ilvl w:val="5"/>
        <w:numId w:val="5"/>
      </w:numPr>
      <w:jc w:val="center"/>
      <w:outlineLvl w:val="5"/>
    </w:pPr>
    <w:rPr>
      <w:rFonts w:ascii="Arial" w:hAnsi="Arial" w:cs="Arial"/>
      <w:b/>
      <w:bCs/>
      <w:caps/>
      <w:sz w:val="17"/>
      <w:szCs w:val="17"/>
    </w:rPr>
  </w:style>
  <w:style w:type="paragraph" w:customStyle="1" w:styleId="Zkladntext31">
    <w:name w:val="Základní text 31"/>
    <w:basedOn w:val="Normln"/>
    <w:rsid w:val="008A03D8"/>
    <w:pPr>
      <w:tabs>
        <w:tab w:val="left" w:pos="-720"/>
      </w:tabs>
      <w:spacing w:line="360" w:lineRule="auto"/>
    </w:pPr>
    <w:rPr>
      <w:rFonts w:ascii="Times New Roman" w:hAnsi="Times New Roman"/>
      <w:sz w:val="20"/>
      <w:szCs w:val="20"/>
    </w:rPr>
  </w:style>
  <w:style w:type="character" w:styleId="Sledovanodkaz">
    <w:name w:val="FollowedHyperlink"/>
    <w:rsid w:val="008A03D8"/>
    <w:rPr>
      <w:color w:val="800080"/>
      <w:u w:val="single"/>
    </w:rPr>
  </w:style>
  <w:style w:type="paragraph" w:customStyle="1" w:styleId="slovnChar">
    <w:name w:val="číslování Char"/>
    <w:basedOn w:val="Normln"/>
    <w:rsid w:val="008A03D8"/>
    <w:pPr>
      <w:numPr>
        <w:numId w:val="6"/>
      </w:numPr>
      <w:spacing w:before="60"/>
      <w:jc w:val="both"/>
    </w:pPr>
    <w:rPr>
      <w:rFonts w:ascii="Arial" w:hAnsi="Arial"/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8A03D8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rsid w:val="008A03D8"/>
    <w:rPr>
      <w:sz w:val="24"/>
      <w:szCs w:val="24"/>
    </w:rPr>
  </w:style>
  <w:style w:type="paragraph" w:styleId="Zkladntextodsazen3">
    <w:name w:val="Body Text Indent 3"/>
    <w:basedOn w:val="Normln"/>
    <w:link w:val="Zkladntextodsazen3Char"/>
    <w:rsid w:val="008A03D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8A03D8"/>
    <w:rPr>
      <w:sz w:val="16"/>
      <w:szCs w:val="16"/>
    </w:rPr>
  </w:style>
  <w:style w:type="numbering" w:customStyle="1" w:styleId="StylVcerovovKoopOffice9b">
    <w:name w:val="Styl Víceúrovňové Koop Office 9 b."/>
    <w:basedOn w:val="Bezseznamu"/>
    <w:rsid w:val="008A03D8"/>
    <w:pPr>
      <w:numPr>
        <w:numId w:val="7"/>
      </w:numPr>
    </w:pPr>
  </w:style>
  <w:style w:type="paragraph" w:customStyle="1" w:styleId="StylJ">
    <w:name w:val="StylJ"/>
    <w:basedOn w:val="Normln"/>
    <w:rsid w:val="008A03D8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8A03D8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table" w:styleId="Stednseznam2zvraznn1">
    <w:name w:val="Medium List 2 Accent 1"/>
    <w:basedOn w:val="Normlntabulka"/>
    <w:uiPriority w:val="66"/>
    <w:rsid w:val="008A03D8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ednseznam1zvraznn11">
    <w:name w:val="Střední seznam 1 – zvýraznění 11"/>
    <w:basedOn w:val="Normlntabulka"/>
    <w:uiPriority w:val="65"/>
    <w:rsid w:val="008A03D8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Zstupntext">
    <w:name w:val="Placeholder Text"/>
    <w:uiPriority w:val="99"/>
    <w:semiHidden/>
    <w:rsid w:val="008A03D8"/>
    <w:rPr>
      <w:color w:val="808080"/>
    </w:rPr>
  </w:style>
  <w:style w:type="character" w:customStyle="1" w:styleId="Nadpis2Char">
    <w:name w:val="Nadpis 2 Char"/>
    <w:link w:val="Nadpis2"/>
    <w:uiPriority w:val="99"/>
    <w:rsid w:val="008A03D8"/>
    <w:rPr>
      <w:rFonts w:ascii="Koop Office" w:hAnsi="Koop Office"/>
      <w:bCs/>
      <w:iCs/>
      <w:sz w:val="28"/>
      <w:szCs w:val="28"/>
    </w:rPr>
  </w:style>
  <w:style w:type="paragraph" w:customStyle="1" w:styleId="BodyText21">
    <w:name w:val="Body Text 21"/>
    <w:basedOn w:val="Normln"/>
    <w:rsid w:val="008A03D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3"/>
      <w:sz w:val="20"/>
      <w:szCs w:val="20"/>
    </w:rPr>
  </w:style>
  <w:style w:type="paragraph" w:customStyle="1" w:styleId="Zkladntext21">
    <w:name w:val="Základní text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b/>
      <w:spacing w:val="-2"/>
      <w:sz w:val="18"/>
      <w:szCs w:val="20"/>
    </w:rPr>
  </w:style>
  <w:style w:type="paragraph" w:customStyle="1" w:styleId="Zkladntextodsazen21">
    <w:name w:val="Základní text odsazený 21"/>
    <w:basedOn w:val="Normln"/>
    <w:rsid w:val="008A03D8"/>
    <w:pPr>
      <w:tabs>
        <w:tab w:val="left" w:pos="-1440"/>
        <w:tab w:val="left" w:pos="-720"/>
        <w:tab w:val="left" w:pos="0"/>
      </w:tabs>
      <w:suppressAutoHyphens/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hAnsi="Times New Roman"/>
      <w:spacing w:val="-2"/>
      <w:sz w:val="18"/>
      <w:szCs w:val="20"/>
    </w:rPr>
  </w:style>
  <w:style w:type="paragraph" w:customStyle="1" w:styleId="Zkladntext32">
    <w:name w:val="Základní text 32"/>
    <w:basedOn w:val="Normln"/>
    <w:rsid w:val="008A03D8"/>
    <w:pPr>
      <w:tabs>
        <w:tab w:val="left" w:pos="-720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Nadpis1Char">
    <w:name w:val="Nadpis 1 Char"/>
    <w:link w:val="Nadpis1"/>
    <w:rsid w:val="008A03D8"/>
    <w:rPr>
      <w:rFonts w:ascii="Koop Office" w:hAnsi="Koop Office"/>
      <w:bCs/>
      <w:kern w:val="32"/>
      <w:sz w:val="32"/>
      <w:szCs w:val="32"/>
    </w:rPr>
  </w:style>
  <w:style w:type="paragraph" w:styleId="Textvbloku">
    <w:name w:val="Block Text"/>
    <w:basedOn w:val="Normln"/>
    <w:rsid w:val="00D7357B"/>
    <w:pPr>
      <w:tabs>
        <w:tab w:val="left" w:pos="-720"/>
        <w:tab w:val="left" w:pos="426"/>
      </w:tabs>
      <w:spacing w:line="360" w:lineRule="auto"/>
      <w:ind w:left="284" w:right="27"/>
      <w:jc w:val="both"/>
    </w:pPr>
    <w:rPr>
      <w:rFonts w:ascii="Arial" w:hAnsi="Arial" w:cs="Arial"/>
      <w:i/>
      <w:sz w:val="20"/>
      <w:szCs w:val="20"/>
      <w:u w:val="dotted"/>
    </w:rPr>
  </w:style>
  <w:style w:type="paragraph" w:styleId="Nzev">
    <w:name w:val="Title"/>
    <w:basedOn w:val="Normln"/>
    <w:next w:val="Normln"/>
    <w:link w:val="NzevChar"/>
    <w:qFormat/>
    <w:rsid w:val="00A068D2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A068D2"/>
    <w:rPr>
      <w:b/>
      <w:sz w:val="24"/>
      <w:lang w:eastAsia="ar-SA"/>
    </w:rPr>
  </w:style>
  <w:style w:type="character" w:styleId="Odkaznakoment">
    <w:name w:val="annotation reference"/>
    <w:rsid w:val="00A068D2"/>
    <w:rPr>
      <w:sz w:val="16"/>
      <w:szCs w:val="16"/>
    </w:rPr>
  </w:style>
  <w:style w:type="paragraph" w:styleId="Podtitul">
    <w:name w:val="Subtitle"/>
    <w:basedOn w:val="Normln"/>
    <w:next w:val="Normln"/>
    <w:link w:val="PodtitulChar"/>
    <w:qFormat/>
    <w:rsid w:val="00A068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PodtitulChar">
    <w:name w:val="Podtitul Char"/>
    <w:basedOn w:val="Standardnpsmoodstavce"/>
    <w:link w:val="Podtitul"/>
    <w:rsid w:val="00A068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E673B4"/>
    <w:rPr>
      <w:rFonts w:ascii="Koop Office" w:hAnsi="Koop Office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673B4"/>
    <w:rPr>
      <w:rFonts w:ascii="Koop Office" w:hAnsi="Koop Office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1B75B2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B75B2"/>
    <w:rPr>
      <w:rFonts w:ascii="Consolas" w:eastAsia="Calibri" w:hAnsi="Consolas"/>
      <w:sz w:val="21"/>
      <w:szCs w:val="21"/>
      <w:lang w:eastAsia="en-US"/>
    </w:rPr>
  </w:style>
  <w:style w:type="paragraph" w:styleId="Revize">
    <w:name w:val="Revision"/>
    <w:hidden/>
    <w:uiPriority w:val="99"/>
    <w:semiHidden/>
    <w:rsid w:val="002504F1"/>
    <w:rPr>
      <w:rFonts w:ascii="Koop Office" w:hAnsi="Koop Office"/>
      <w:sz w:val="22"/>
      <w:szCs w:val="24"/>
    </w:rPr>
  </w:style>
  <w:style w:type="paragraph" w:customStyle="1" w:styleId="Styl10bTunZarovnatdobloku">
    <w:name w:val="Styl 10 b. Tučné Zarovnat do bloku"/>
    <w:basedOn w:val="Normln"/>
    <w:autoRedefine/>
    <w:rsid w:val="002856FD"/>
    <w:pPr>
      <w:spacing w:before="120"/>
      <w:ind w:left="426"/>
      <w:jc w:val="both"/>
    </w:pPr>
    <w:rPr>
      <w:b/>
      <w:bCs/>
      <w:sz w:val="20"/>
      <w:szCs w:val="20"/>
    </w:rPr>
  </w:style>
  <w:style w:type="paragraph" w:customStyle="1" w:styleId="Styl10bZarovnatdobloku">
    <w:name w:val="Styl 10 b. Zarovnat do bloku"/>
    <w:basedOn w:val="Normln"/>
    <w:autoRedefine/>
    <w:rsid w:val="00C54170"/>
    <w:pPr>
      <w:tabs>
        <w:tab w:val="left" w:pos="426"/>
      </w:tabs>
      <w:jc w:val="both"/>
    </w:pPr>
    <w:rPr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34EB7"/>
    <w:pPr>
      <w:keepLines/>
      <w:numPr>
        <w:numId w:val="0"/>
      </w:numPr>
      <w:spacing w:before="480" w:after="0" w:line="240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paragraph" w:customStyle="1" w:styleId="odrkaa">
    <w:name w:val="odrážka a)"/>
    <w:basedOn w:val="Normln"/>
    <w:autoRedefine/>
    <w:qFormat/>
    <w:rsid w:val="00D34EB7"/>
    <w:pPr>
      <w:numPr>
        <w:numId w:val="16"/>
      </w:numPr>
      <w:tabs>
        <w:tab w:val="left" w:pos="284"/>
        <w:tab w:val="left" w:pos="9072"/>
      </w:tabs>
    </w:pPr>
    <w:rPr>
      <w:rFonts w:eastAsia="Calibri"/>
      <w:sz w:val="20"/>
      <w:szCs w:val="20"/>
      <w:lang w:eastAsia="en-US"/>
    </w:rPr>
  </w:style>
  <w:style w:type="paragraph" w:styleId="Seznam">
    <w:name w:val="List"/>
    <w:basedOn w:val="Normln"/>
    <w:rsid w:val="005B3C05"/>
    <w:pPr>
      <w:ind w:left="283" w:hanging="283"/>
    </w:pPr>
    <w:rPr>
      <w:rFonts w:ascii="Times New Roman" w:hAnsi="Times New Roman"/>
      <w:sz w:val="24"/>
      <w:szCs w:val="20"/>
    </w:rPr>
  </w:style>
  <w:style w:type="paragraph" w:customStyle="1" w:styleId="slovn-rove1">
    <w:name w:val="Číslování - úroveň 1"/>
    <w:basedOn w:val="Normln"/>
    <w:qFormat/>
    <w:rsid w:val="00B2315E"/>
    <w:pPr>
      <w:keepNext/>
      <w:numPr>
        <w:numId w:val="18"/>
      </w:numPr>
      <w:spacing w:before="120" w:after="120"/>
      <w:jc w:val="both"/>
    </w:pPr>
    <w:rPr>
      <w:b/>
      <w:sz w:val="20"/>
    </w:rPr>
  </w:style>
  <w:style w:type="paragraph" w:customStyle="1" w:styleId="slovn-rove2">
    <w:name w:val="číslování - úroveň 2"/>
    <w:basedOn w:val="slovn-rove1"/>
    <w:link w:val="slovn-rove2Char"/>
    <w:qFormat/>
    <w:rsid w:val="00B2315E"/>
    <w:pPr>
      <w:numPr>
        <w:ilvl w:val="1"/>
      </w:numPr>
      <w:tabs>
        <w:tab w:val="left" w:pos="454"/>
      </w:tabs>
    </w:pPr>
  </w:style>
  <w:style w:type="paragraph" w:customStyle="1" w:styleId="slovn-rove3">
    <w:name w:val="číslování - úroveň 3"/>
    <w:basedOn w:val="slovn-rove2"/>
    <w:qFormat/>
    <w:rsid w:val="00B2315E"/>
    <w:pPr>
      <w:numPr>
        <w:ilvl w:val="2"/>
      </w:numPr>
      <w:tabs>
        <w:tab w:val="left" w:pos="510"/>
      </w:tabs>
      <w:spacing w:after="0"/>
    </w:pPr>
  </w:style>
  <w:style w:type="paragraph" w:customStyle="1" w:styleId="slovn-rove1-netun">
    <w:name w:val="Číslování - úroveň 1 - netučné"/>
    <w:basedOn w:val="slovn-rove1"/>
    <w:link w:val="slovn-rove1-netunChar"/>
    <w:qFormat/>
    <w:rsid w:val="00B2315E"/>
    <w:pPr>
      <w:keepNext w:val="0"/>
      <w:spacing w:after="0"/>
    </w:pPr>
    <w:rPr>
      <w:b w:val="0"/>
    </w:rPr>
  </w:style>
  <w:style w:type="character" w:customStyle="1" w:styleId="slovn-rove1-netunChar">
    <w:name w:val="Číslování - úroveň 1 - netučné Char"/>
    <w:basedOn w:val="Standardnpsmoodstavce"/>
    <w:link w:val="slovn-rove1-netun"/>
    <w:rsid w:val="00B2315E"/>
    <w:rPr>
      <w:rFonts w:ascii="Koop Office" w:hAnsi="Koop Office"/>
      <w:szCs w:val="24"/>
    </w:rPr>
  </w:style>
  <w:style w:type="paragraph" w:customStyle="1" w:styleId="slovn-rove1-netunb">
    <w:name w:val="Číslování - úroveň 1 - netučné b"/>
    <w:basedOn w:val="Normln"/>
    <w:qFormat/>
    <w:rsid w:val="00C934AD"/>
    <w:pPr>
      <w:numPr>
        <w:numId w:val="19"/>
      </w:numPr>
      <w:spacing w:before="120" w:after="120"/>
      <w:jc w:val="both"/>
    </w:pPr>
    <w:rPr>
      <w:sz w:val="20"/>
    </w:rPr>
  </w:style>
  <w:style w:type="paragraph" w:customStyle="1" w:styleId="bodytext210">
    <w:name w:val="bodytext21"/>
    <w:basedOn w:val="Normln"/>
    <w:rsid w:val="00731290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  <w:style w:type="character" w:customStyle="1" w:styleId="slovn-rove2Char">
    <w:name w:val="číslování - úroveň 2 Char"/>
    <w:basedOn w:val="Standardnpsmoodstavce"/>
    <w:link w:val="slovn-rove2"/>
    <w:rsid w:val="00B2528A"/>
    <w:rPr>
      <w:rFonts w:ascii="Koop Office" w:hAnsi="Koop Office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op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podatelna@koop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fojtik\Local%20Settings\Temporary%20Internet%20Files\OLK14\M7312-15%20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2B1D1-FA2E-4FE8-91E7-040AD9ED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M7312-15 .dot</Template>
  <TotalTime>358</TotalTime>
  <Pages>10</Pages>
  <Words>3888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INTERNÍ SDĚLENÍ</vt:lpstr>
    </vt:vector>
  </TitlesOfParts>
  <Company>Microsoft</Company>
  <LinksUpToDate>false</LinksUpToDate>
  <CharactersWithSpaces>26809</CharactersWithSpaces>
  <SharedDoc>false</SharedDoc>
  <HLinks>
    <vt:vector size="12" baseType="variant">
      <vt:variant>
        <vt:i4>6226035</vt:i4>
      </vt:variant>
      <vt:variant>
        <vt:i4>39</vt:i4>
      </vt:variant>
      <vt:variant>
        <vt:i4>0</vt:i4>
      </vt:variant>
      <vt:variant>
        <vt:i4>5</vt:i4>
      </vt:variant>
      <vt:variant>
        <vt:lpwstr>mailto:podatelna@koop.cz</vt:lpwstr>
      </vt:variant>
      <vt:variant>
        <vt:lpwstr/>
      </vt:variant>
      <vt:variant>
        <vt:i4>2031616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DODP3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INTERNÍ SDĚLENÍ</dc:title>
  <dc:creator>dfojtik</dc:creator>
  <cp:lastModifiedBy>Pospíšil Radek</cp:lastModifiedBy>
  <cp:revision>19</cp:revision>
  <cp:lastPrinted>2016-04-14T08:04:00Z</cp:lastPrinted>
  <dcterms:created xsi:type="dcterms:W3CDTF">2017-02-23T20:54:00Z</dcterms:created>
  <dcterms:modified xsi:type="dcterms:W3CDTF">2017-03-27T13:46:00Z</dcterms:modified>
</cp:coreProperties>
</file>