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tabs>
          <w:tab w:val="right" w:pos="9057"/>
        </w:tabs>
        <w:rPr>
          <w:rFonts w:cs="Arial"/>
          <w:b/>
          <w:sz w:val="28"/>
          <w:szCs w:val="28"/>
        </w:rPr>
      </w:pPr>
    </w:p>
    <w:p>
      <w:pPr>
        <w:tabs>
          <w:tab w:val="right" w:pos="9057"/>
        </w:tabs>
        <w:rPr>
          <w:rFonts w:cs="Arial"/>
          <w:b/>
          <w:sz w:val="24"/>
        </w:rPr>
      </w:pPr>
      <w:r>
        <w:rPr>
          <w:rFonts w:cs="Arial"/>
          <w:b/>
          <w:sz w:val="28"/>
          <w:szCs w:val="28"/>
        </w:rPr>
        <w:t xml:space="preserve">DODATEK č. 1 </w:t>
      </w:r>
      <w:r>
        <w:rPr>
          <w:rFonts w:cs="Arial"/>
          <w:b/>
          <w:sz w:val="24"/>
        </w:rPr>
        <w:tab/>
        <w:t>č. dohody BMA-BN-38</w:t>
      </w:r>
      <w:r>
        <w:rPr>
          <w:b/>
          <w:sz w:val="24"/>
        </w:rPr>
        <w:t>/2021</w:t>
      </w:r>
    </w:p>
    <w:p>
      <w:pPr>
        <w:tabs>
          <w:tab w:val="right" w:pos="9057"/>
        </w:tabs>
        <w:rPr>
          <w:rFonts w:cs="Arial"/>
          <w:szCs w:val="20"/>
        </w:rPr>
      </w:pPr>
      <w:r>
        <w:rPr>
          <w:rFonts w:cs="Arial"/>
          <w:b/>
          <w:sz w:val="24"/>
        </w:rPr>
        <w:t xml:space="preserve">k dohodě o provedení rekvalifikace (OPZ) </w:t>
      </w:r>
      <w:r>
        <w:rPr>
          <w:rFonts w:cs="Arial"/>
          <w:b/>
          <w:sz w:val="24"/>
        </w:rPr>
        <w:tab/>
        <w:t>ze dne 19</w:t>
      </w:r>
      <w:r>
        <w:rPr>
          <w:b/>
          <w:sz w:val="24"/>
        </w:rPr>
        <w:t>.10.2021</w:t>
      </w:r>
    </w:p>
    <w:p>
      <w:pPr>
        <w:rPr>
          <w:rFonts w:cs="Arial"/>
          <w:szCs w:val="20"/>
        </w:rPr>
      </w:pPr>
    </w:p>
    <w:p>
      <w:pPr>
        <w:pBdr>
          <w:top w:val="single" w:sz="4" w:space="6" w:color="auto"/>
        </w:pBdr>
        <w:rPr>
          <w:rFonts w:cs="Arial"/>
          <w:szCs w:val="20"/>
        </w:rPr>
      </w:pPr>
    </w:p>
    <w:p>
      <w:pPr>
        <w:pBdr>
          <w:top w:val="single" w:sz="4" w:space="6" w:color="auto"/>
        </w:pBdr>
        <w:rPr>
          <w:rFonts w:cs="Arial"/>
          <w:szCs w:val="20"/>
        </w:rPr>
      </w:pPr>
    </w:p>
    <w:p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který uzavírá</w:t>
      </w:r>
    </w:p>
    <w:p>
      <w:pPr>
        <w:rPr>
          <w:rFonts w:cs="Arial"/>
          <w:szCs w:val="20"/>
        </w:rPr>
      </w:pPr>
    </w:p>
    <w:p>
      <w:pPr>
        <w:tabs>
          <w:tab w:val="left" w:pos="2520"/>
        </w:tabs>
        <w:spacing w:after="120"/>
        <w:ind w:left="2517" w:hanging="2517"/>
        <w:rPr>
          <w:rFonts w:cs="Arial"/>
          <w:szCs w:val="20"/>
        </w:rPr>
      </w:pPr>
      <w:r>
        <w:rPr>
          <w:szCs w:val="20"/>
        </w:rPr>
        <w:t>Úřad práce České republiky</w:t>
      </w:r>
    </w:p>
    <w:p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sídlo:</w:t>
      </w:r>
      <w:r>
        <w:rPr>
          <w:rFonts w:cs="Arial"/>
          <w:szCs w:val="20"/>
        </w:rPr>
        <w:tab/>
      </w:r>
      <w:r>
        <w:t>Dobrovského 1278</w:t>
      </w:r>
      <w:r>
        <w:rPr>
          <w:szCs w:val="20"/>
        </w:rPr>
        <w:t>/25, 170 00 Praha 7</w:t>
      </w:r>
    </w:p>
    <w:p>
      <w:pPr>
        <w:tabs>
          <w:tab w:val="left" w:pos="2520"/>
        </w:tabs>
        <w:ind w:left="2520" w:hanging="2520"/>
      </w:pPr>
      <w:r>
        <w:rPr>
          <w:rFonts w:cs="Arial"/>
          <w:szCs w:val="20"/>
        </w:rPr>
        <w:t>zastupující osoba:</w:t>
      </w:r>
      <w:r>
        <w:rPr>
          <w:rFonts w:cs="Arial"/>
          <w:szCs w:val="20"/>
        </w:rPr>
        <w:tab/>
      </w:r>
      <w:r>
        <w:t xml:space="preserve">Ing. </w:t>
      </w:r>
      <w:r>
        <w:rPr>
          <w:szCs w:val="20"/>
        </w:rPr>
        <w:t xml:space="preserve">Jiří </w:t>
      </w:r>
      <w:proofErr w:type="spellStart"/>
      <w:r>
        <w:rPr>
          <w:szCs w:val="20"/>
        </w:rPr>
        <w:t>Frolec</w:t>
      </w:r>
      <w:proofErr w:type="spellEnd"/>
      <w:r>
        <w:rPr>
          <w:rFonts w:cs="Arial"/>
          <w:szCs w:val="20"/>
        </w:rPr>
        <w:t xml:space="preserve">, </w:t>
      </w:r>
      <w:r>
        <w:t>zastupující ředitele</w:t>
      </w:r>
      <w:r>
        <w:rPr>
          <w:szCs w:val="20"/>
        </w:rPr>
        <w:t xml:space="preserve"> Krajské pobočky ÚP ČR v Brně</w:t>
      </w:r>
    </w:p>
    <w:p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kontaktní adresa:</w:t>
      </w:r>
      <w:r>
        <w:rPr>
          <w:rFonts w:cs="Arial"/>
          <w:szCs w:val="20"/>
        </w:rPr>
        <w:tab/>
      </w:r>
      <w:r>
        <w:t>Úřad práce</w:t>
      </w:r>
      <w:r>
        <w:rPr>
          <w:szCs w:val="20"/>
        </w:rPr>
        <w:t xml:space="preserve"> České </w:t>
      </w:r>
      <w:proofErr w:type="gramStart"/>
      <w:r>
        <w:rPr>
          <w:szCs w:val="20"/>
        </w:rPr>
        <w:t>republiky - krajská</w:t>
      </w:r>
      <w:proofErr w:type="gramEnd"/>
      <w:r>
        <w:rPr>
          <w:szCs w:val="20"/>
        </w:rPr>
        <w:t xml:space="preserve"> pobočka v Brně, Polní č.p. 1011/37, Štýřice, 639 00 Brno 39</w:t>
      </w:r>
    </w:p>
    <w:p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číslo:</w:t>
      </w:r>
      <w:r>
        <w:rPr>
          <w:rFonts w:cs="Arial"/>
          <w:szCs w:val="20"/>
        </w:rPr>
        <w:tab/>
      </w:r>
      <w:r>
        <w:t>72496991</w:t>
      </w:r>
    </w:p>
    <w:p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číslo účtu:</w:t>
      </w:r>
      <w:r>
        <w:rPr>
          <w:rFonts w:cs="Arial"/>
          <w:szCs w:val="20"/>
        </w:rPr>
        <w:tab/>
      </w:r>
      <w:proofErr w:type="spellStart"/>
      <w:r>
        <w:t>xxxxxxxxx</w:t>
      </w:r>
      <w:proofErr w:type="spellEnd"/>
    </w:p>
    <w:p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(dále jen „Úřad práce“) na straně jedné</w:t>
      </w:r>
    </w:p>
    <w:p>
      <w:pPr>
        <w:tabs>
          <w:tab w:val="left" w:pos="2520"/>
        </w:tabs>
        <w:ind w:left="2520" w:hanging="2520"/>
        <w:rPr>
          <w:rFonts w:cs="Arial"/>
          <w:szCs w:val="20"/>
        </w:rPr>
      </w:pPr>
    </w:p>
    <w:p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>
      <w:pPr>
        <w:tabs>
          <w:tab w:val="left" w:pos="2520"/>
        </w:tabs>
        <w:ind w:left="2520" w:hanging="2520"/>
        <w:rPr>
          <w:rFonts w:cs="Arial"/>
          <w:szCs w:val="20"/>
        </w:rPr>
      </w:pPr>
    </w:p>
    <w:p>
      <w:pPr>
        <w:tabs>
          <w:tab w:val="left" w:pos="2520"/>
        </w:tabs>
        <w:ind w:left="2520" w:hanging="2520"/>
        <w:rPr>
          <w:rFonts w:cs="Arial"/>
          <w:noProof/>
          <w:szCs w:val="20"/>
        </w:rPr>
      </w:pPr>
      <w:r>
        <w:rPr>
          <w:rFonts w:cs="Arial"/>
          <w:szCs w:val="20"/>
        </w:rPr>
        <w:t>rekvalifikační zařízení:</w:t>
      </w:r>
      <w:r>
        <w:rPr>
          <w:rFonts w:cs="Arial"/>
          <w:szCs w:val="20"/>
        </w:rPr>
        <w:tab/>
      </w:r>
      <w:r>
        <w:t>Počítačová služba</w:t>
      </w:r>
      <w:r>
        <w:rPr>
          <w:szCs w:val="20"/>
        </w:rPr>
        <w:t xml:space="preserve"> s.r.o.</w:t>
      </w:r>
    </w:p>
    <w:p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noProof/>
          <w:szCs w:val="20"/>
        </w:rPr>
        <w:t>zastupující osoba:</w:t>
      </w:r>
      <w:r>
        <w:rPr>
          <w:rFonts w:cs="Arial"/>
          <w:noProof/>
          <w:szCs w:val="20"/>
        </w:rPr>
        <w:tab/>
      </w:r>
      <w:r>
        <w:rPr>
          <w:noProof/>
        </w:rPr>
        <w:t xml:space="preserve">Ing. </w:t>
      </w:r>
      <w:r>
        <w:rPr>
          <w:noProof/>
          <w:szCs w:val="20"/>
        </w:rPr>
        <w:t>Leopold Podmolík, MBA, jednatel</w:t>
      </w:r>
    </w:p>
    <w:p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noProof/>
          <w:szCs w:val="20"/>
        </w:rPr>
        <w:t>sídlo:</w:t>
      </w:r>
      <w:r>
        <w:rPr>
          <w:rFonts w:cs="Arial"/>
          <w:szCs w:val="20"/>
        </w:rPr>
        <w:tab/>
      </w:r>
      <w:r>
        <w:t>Stupkova č</w:t>
      </w:r>
      <w:r>
        <w:rPr>
          <w:szCs w:val="20"/>
        </w:rPr>
        <w:t>.p. 413/</w:t>
      </w:r>
      <w:proofErr w:type="gramStart"/>
      <w:r>
        <w:rPr>
          <w:szCs w:val="20"/>
        </w:rPr>
        <w:t>1a</w:t>
      </w:r>
      <w:proofErr w:type="gramEnd"/>
      <w:r>
        <w:rPr>
          <w:szCs w:val="20"/>
        </w:rPr>
        <w:t xml:space="preserve">, </w:t>
      </w:r>
      <w:proofErr w:type="spellStart"/>
      <w:r>
        <w:rPr>
          <w:szCs w:val="20"/>
        </w:rPr>
        <w:t>Neředín</w:t>
      </w:r>
      <w:proofErr w:type="spellEnd"/>
      <w:r>
        <w:rPr>
          <w:szCs w:val="20"/>
        </w:rPr>
        <w:t>, 779 00 Olomouc 9</w:t>
      </w:r>
    </w:p>
    <w:p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identifikační číslo:</w:t>
      </w:r>
      <w:r>
        <w:rPr>
          <w:rFonts w:cs="Arial"/>
          <w:szCs w:val="20"/>
        </w:rPr>
        <w:tab/>
      </w:r>
      <w:r>
        <w:t>25884735</w:t>
      </w:r>
    </w:p>
    <w:p>
      <w:pPr>
        <w:tabs>
          <w:tab w:val="left" w:pos="2520"/>
        </w:tabs>
        <w:ind w:left="2520" w:hanging="2520"/>
        <w:rPr>
          <w:rFonts w:cs="Arial"/>
          <w:szCs w:val="20"/>
        </w:rPr>
      </w:pPr>
      <w:r>
        <w:rPr>
          <w:rFonts w:cs="Arial"/>
          <w:szCs w:val="20"/>
        </w:rPr>
        <w:t>číslo účtu:</w:t>
      </w:r>
      <w:r>
        <w:rPr>
          <w:rFonts w:cs="Arial"/>
          <w:szCs w:val="20"/>
        </w:rPr>
        <w:tab/>
      </w:r>
      <w:proofErr w:type="spellStart"/>
      <w:r>
        <w:t>xxxxxxxxxxx</w:t>
      </w:r>
      <w:proofErr w:type="spellEnd"/>
    </w:p>
    <w:p>
      <w:pPr>
        <w:tabs>
          <w:tab w:val="left" w:pos="2520"/>
        </w:tabs>
        <w:spacing w:before="60"/>
        <w:rPr>
          <w:rFonts w:cs="Arial"/>
          <w:szCs w:val="20"/>
        </w:rPr>
      </w:pPr>
      <w:r>
        <w:rPr>
          <w:rFonts w:cs="Arial"/>
          <w:szCs w:val="20"/>
        </w:rPr>
        <w:t>(dále jen „rekvalifikační zařízení“) na straně druhé.</w:t>
      </w:r>
    </w:p>
    <w:p/>
    <w:p>
      <w:pPr>
        <w:pStyle w:val="lnek"/>
        <w:rPr>
          <w:szCs w:val="20"/>
        </w:rPr>
      </w:pPr>
    </w:p>
    <w:p>
      <w:pPr>
        <w:pStyle w:val="lnek"/>
        <w:rPr>
          <w:szCs w:val="20"/>
        </w:rPr>
      </w:pPr>
      <w:r>
        <w:rPr>
          <w:szCs w:val="20"/>
        </w:rPr>
        <w:t>Článek I</w:t>
      </w:r>
    </w:p>
    <w:p>
      <w:pPr>
        <w:pStyle w:val="Nadpislnku"/>
      </w:pPr>
      <w:r>
        <w:t>Účel dodatku</w:t>
      </w:r>
    </w:p>
    <w:p>
      <w:r>
        <w:t>Účelem tohoto dodatku je úprava výše uvedené dohody uzavřené mezi Úřadem práce a rekvalifikačním zařízením.</w:t>
      </w:r>
    </w:p>
    <w:p>
      <w:pPr>
        <w:pStyle w:val="lnek"/>
        <w:rPr>
          <w:szCs w:val="20"/>
        </w:rPr>
      </w:pPr>
    </w:p>
    <w:p>
      <w:pPr>
        <w:pStyle w:val="lnek"/>
        <w:rPr>
          <w:szCs w:val="20"/>
        </w:rPr>
      </w:pPr>
      <w:r>
        <w:rPr>
          <w:szCs w:val="20"/>
        </w:rPr>
        <w:t>Článek II</w:t>
      </w:r>
    </w:p>
    <w:p>
      <w:pPr>
        <w:pStyle w:val="Nadpislnku"/>
      </w:pPr>
      <w:r>
        <w:t>Předmět dodatku</w:t>
      </w:r>
    </w:p>
    <w:p>
      <w:pPr>
        <w:pStyle w:val="BoddohodyII"/>
        <w:keepNext/>
        <w:numPr>
          <w:ilvl w:val="0"/>
          <w:numId w:val="0"/>
        </w:numPr>
      </w:pPr>
      <w:r>
        <w:rPr>
          <w:noProof/>
          <w:szCs w:val="20"/>
        </w:rPr>
        <w:t>Bod II.8 dohody se mění takto:</w:t>
      </w:r>
    </w:p>
    <w:p>
      <w:pPr>
        <w:pStyle w:val="BoddohodyII"/>
      </w:pPr>
      <w:r>
        <w:rPr>
          <w:noProof/>
        </w:rPr>
        <w:t>Účastníci rekvalifikace</w:t>
      </w:r>
      <w:r>
        <w:rPr>
          <w:noProof/>
          <w:szCs w:val="20"/>
        </w:rPr>
        <w:t>:</w:t>
      </w:r>
    </w:p>
    <w:p>
      <w:pPr>
        <w:numPr>
          <w:ilvl w:val="0"/>
          <w:numId w:val="9"/>
        </w:numPr>
        <w:tabs>
          <w:tab w:val="clear" w:pos="1429"/>
          <w:tab w:val="num" w:pos="1080"/>
          <w:tab w:val="left" w:pos="2520"/>
        </w:tabs>
        <w:ind w:left="1080" w:hanging="371"/>
      </w:pPr>
      <w:r>
        <w:rPr>
          <w:noProof/>
        </w:rPr>
        <w:t>počet celkem</w:t>
      </w:r>
      <w:r>
        <w:rPr>
          <w:noProof/>
          <w:szCs w:val="20"/>
        </w:rPr>
        <w:t>:</w:t>
      </w:r>
      <w:r>
        <w:rPr>
          <w:noProof/>
        </w:rPr>
        <w:tab/>
        <w:t>6</w:t>
      </w:r>
    </w:p>
    <w:p>
      <w:pPr>
        <w:numPr>
          <w:ilvl w:val="0"/>
          <w:numId w:val="9"/>
        </w:numPr>
        <w:tabs>
          <w:tab w:val="clear" w:pos="1429"/>
          <w:tab w:val="num" w:pos="1080"/>
          <w:tab w:val="left" w:pos="2340"/>
        </w:tabs>
        <w:ind w:left="1080" w:hanging="371"/>
      </w:pPr>
      <w:r>
        <w:rPr>
          <w:noProof/>
        </w:rPr>
        <w:t>jmenný seznam</w:t>
      </w:r>
      <w:r>
        <w:rPr>
          <w:noProof/>
          <w:szCs w:val="20"/>
        </w:rPr>
        <w:t>:</w:t>
      </w:r>
      <w:r>
        <w:rPr>
          <w:noProof/>
        </w:rPr>
        <w:t xml:space="preserve"> viz</w:t>
      </w:r>
      <w:r>
        <w:rPr>
          <w:b/>
          <w:noProof/>
        </w:rPr>
        <w:t xml:space="preserve"> příloha č. 1</w:t>
      </w:r>
    </w:p>
    <w:p>
      <w:pPr>
        <w:pStyle w:val="BoddohodyII"/>
        <w:numPr>
          <w:ilvl w:val="0"/>
          <w:numId w:val="0"/>
        </w:numPr>
      </w:pPr>
      <w:r>
        <w:rPr>
          <w:noProof/>
          <w:szCs w:val="20"/>
        </w:rPr>
        <w:t>Bod II.9 dohody se mění takto:</w:t>
      </w:r>
    </w:p>
    <w:p>
      <w:pPr>
        <w:pStyle w:val="BoddohodyII"/>
      </w:pPr>
      <w:r>
        <w:rPr>
          <w:noProof/>
        </w:rPr>
        <w:t>Náklady rekvalifikace na jednoho účastníka</w:t>
      </w:r>
      <w:r>
        <w:rPr>
          <w:noProof/>
          <w:szCs w:val="20"/>
        </w:rPr>
        <w:t xml:space="preserve"> </w:t>
      </w:r>
      <w:r>
        <w:rPr>
          <w:b/>
          <w:noProof/>
        </w:rPr>
        <w:t xml:space="preserve">rekvalifikace: </w:t>
      </w:r>
      <w:r>
        <w:rPr>
          <w:b/>
          <w:noProof/>
        </w:rPr>
        <w:tab/>
      </w:r>
      <w:r>
        <w:rPr>
          <w:b/>
          <w:noProof/>
          <w:color w:val="FF0000"/>
        </w:rPr>
        <w:br/>
      </w:r>
      <w:r>
        <w:rPr>
          <w:noProof/>
        </w:rPr>
        <w:t>do výše</w:t>
      </w:r>
      <w:r>
        <w:rPr>
          <w:noProof/>
        </w:rPr>
        <w:tab/>
        <w:t xml:space="preserve"> 18 180</w:t>
      </w:r>
      <w:r>
        <w:rPr>
          <w:noProof/>
        </w:rPr>
        <w:tab/>
        <w:t>Kč</w:t>
      </w:r>
      <w:r>
        <w:rPr>
          <w:noProof/>
        </w:rPr>
        <w:tab/>
        <w:t xml:space="preserve">(slovy Osmnácttisícstoosmdesát korun českých) </w:t>
      </w:r>
      <w:r>
        <w:rPr>
          <w:noProof/>
        </w:rPr>
        <w:tab/>
      </w:r>
      <w:r>
        <w:rPr>
          <w:noProof/>
        </w:rPr>
        <w:br/>
        <w:t xml:space="preserve">Celkové náklady rekvalifikace: </w:t>
      </w:r>
      <w:r>
        <w:rPr>
          <w:noProof/>
        </w:rPr>
        <w:tab/>
      </w:r>
      <w:r>
        <w:rPr>
          <w:noProof/>
        </w:rPr>
        <w:br/>
        <w:t>do výše</w:t>
      </w:r>
      <w:r>
        <w:rPr>
          <w:b/>
          <w:noProof/>
        </w:rPr>
        <w:tab/>
        <w:t xml:space="preserve"> 90 900</w:t>
      </w:r>
      <w:r>
        <w:rPr>
          <w:noProof/>
        </w:rPr>
        <w:tab/>
        <w:t>Kč</w:t>
      </w:r>
      <w:r>
        <w:rPr>
          <w:noProof/>
        </w:rPr>
        <w:tab/>
        <w:t>(slovy Devadesáttisícdevětset korun českých)</w:t>
      </w:r>
    </w:p>
    <w:p>
      <w:pPr>
        <w:pStyle w:val="lnek"/>
        <w:rPr>
          <w:szCs w:val="20"/>
        </w:rPr>
      </w:pPr>
    </w:p>
    <w:p>
      <w:r>
        <w:lastRenderedPageBreak/>
        <w:t>Dodatek nabývá platnosti podpisem obou smluvních stran. Je sepsán ve dvou vyhotoveních, z nichž jedno obdrží rekvalifikační zařízení a jedno Úřad práce.</w:t>
      </w:r>
    </w:p>
    <w:p/>
    <w:p/>
    <w:p>
      <w:r>
        <w:t>Úřad práce</w:t>
      </w:r>
      <w:r>
        <w:rPr>
          <w:szCs w:val="20"/>
        </w:rPr>
        <w:t xml:space="preserve"> České </w:t>
      </w:r>
      <w:proofErr w:type="gramStart"/>
      <w:r>
        <w:rPr>
          <w:szCs w:val="20"/>
        </w:rPr>
        <w:t>republiky - kontaktní</w:t>
      </w:r>
      <w:proofErr w:type="gramEnd"/>
      <w:r>
        <w:rPr>
          <w:szCs w:val="20"/>
        </w:rPr>
        <w:t xml:space="preserve"> pracoviště Brno-město</w:t>
      </w:r>
      <w:r>
        <w:t xml:space="preserve"> dne 19. 10. 2021</w:t>
      </w:r>
    </w:p>
    <w:p>
      <w:pPr>
        <w:keepNext/>
        <w:keepLines/>
        <w:tabs>
          <w:tab w:val="left" w:pos="2520"/>
        </w:tabs>
        <w:rPr>
          <w:rFonts w:cs="Arial"/>
          <w:szCs w:val="20"/>
        </w:rPr>
      </w:pPr>
    </w:p>
    <w:p>
      <w:pPr>
        <w:keepNext/>
        <w:keepLines/>
        <w:tabs>
          <w:tab w:val="left" w:pos="2520"/>
        </w:tabs>
        <w:rPr>
          <w:rFonts w:cs="Arial"/>
          <w:szCs w:val="20"/>
        </w:rPr>
      </w:pPr>
    </w:p>
    <w:p>
      <w:pPr>
        <w:keepNext/>
        <w:keepLines/>
        <w:tabs>
          <w:tab w:val="left" w:pos="2520"/>
        </w:tabs>
        <w:rPr>
          <w:rFonts w:cs="Arial"/>
          <w:szCs w:val="20"/>
        </w:rPr>
      </w:pPr>
    </w:p>
    <w:p>
      <w:pPr>
        <w:keepNext/>
        <w:keepLines/>
        <w:tabs>
          <w:tab w:val="left" w:pos="2520"/>
        </w:tabs>
        <w:rPr>
          <w:rFonts w:cs="Arial"/>
          <w:szCs w:val="20"/>
        </w:rPr>
      </w:pPr>
    </w:p>
    <w:p>
      <w:pPr>
        <w:keepNext/>
        <w:keepLines/>
        <w:tabs>
          <w:tab w:val="left" w:pos="2520"/>
        </w:tabs>
        <w:rPr>
          <w:rFonts w:cs="Arial"/>
          <w:szCs w:val="20"/>
        </w:rPr>
      </w:pPr>
    </w:p>
    <w:p>
      <w:pPr>
        <w:keepNext/>
        <w:keepLines/>
        <w:tabs>
          <w:tab w:val="left" w:pos="2520"/>
        </w:tabs>
        <w:rPr>
          <w:rFonts w:cs="Arial"/>
          <w:szCs w:val="20"/>
        </w:rPr>
      </w:pPr>
    </w:p>
    <w:p>
      <w:pPr>
        <w:keepNext/>
        <w:keepLines/>
        <w:tabs>
          <w:tab w:val="left" w:pos="2520"/>
        </w:tabs>
        <w:rPr>
          <w:rFonts w:cs="Arial"/>
          <w:szCs w:val="20"/>
        </w:rPr>
      </w:pPr>
    </w:p>
    <w:p>
      <w:pPr>
        <w:keepNext/>
        <w:keepLines/>
        <w:jc w:val="center"/>
        <w:rPr>
          <w:rFonts w:cs="Arial"/>
          <w:szCs w:val="20"/>
        </w:rPr>
        <w:sectPr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..................................................................</w:t>
      </w:r>
    </w:p>
    <w:p>
      <w:pPr>
        <w:keepNext/>
        <w:keepLines/>
        <w:jc w:val="center"/>
        <w:rPr>
          <w:rFonts w:cs="Arial"/>
          <w:szCs w:val="20"/>
        </w:rPr>
      </w:pPr>
      <w:r>
        <w:t xml:space="preserve">Ing. </w:t>
      </w:r>
      <w:r>
        <w:rPr>
          <w:szCs w:val="20"/>
        </w:rPr>
        <w:t xml:space="preserve">Leopold </w:t>
      </w:r>
      <w:proofErr w:type="spellStart"/>
      <w:r>
        <w:rPr>
          <w:szCs w:val="20"/>
        </w:rPr>
        <w:t>Podmolík</w:t>
      </w:r>
      <w:proofErr w:type="spellEnd"/>
      <w:r>
        <w:rPr>
          <w:szCs w:val="20"/>
        </w:rPr>
        <w:t>, MBA</w:t>
      </w:r>
      <w:r>
        <w:rPr>
          <w:szCs w:val="20"/>
        </w:rPr>
        <w:tab/>
      </w:r>
      <w:r>
        <w:rPr>
          <w:szCs w:val="20"/>
        </w:rPr>
        <w:br/>
        <w:t>jednatel</w:t>
      </w:r>
      <w:r>
        <w:rPr>
          <w:szCs w:val="20"/>
        </w:rPr>
        <w:tab/>
      </w:r>
      <w:r>
        <w:rPr>
          <w:szCs w:val="20"/>
        </w:rPr>
        <w:br/>
        <w:t>Počítačová služba s.r.o.</w:t>
      </w:r>
    </w:p>
    <w:p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>
        <w:rPr>
          <w:rFonts w:cs="Arial"/>
          <w:szCs w:val="20"/>
        </w:rPr>
        <w:t>..................................................................</w:t>
      </w:r>
    </w:p>
    <w:p>
      <w:pPr>
        <w:tabs>
          <w:tab w:val="center" w:pos="1800"/>
          <w:tab w:val="center" w:pos="7200"/>
        </w:tabs>
        <w:jc w:val="center"/>
      </w:pPr>
      <w:r>
        <w:t xml:space="preserve">Ing. </w:t>
      </w:r>
      <w:r>
        <w:rPr>
          <w:szCs w:val="20"/>
        </w:rPr>
        <w:t xml:space="preserve">Jiří </w:t>
      </w:r>
      <w:proofErr w:type="spellStart"/>
      <w:r>
        <w:rPr>
          <w:szCs w:val="20"/>
        </w:rPr>
        <w:t>Frolec</w:t>
      </w:r>
      <w:proofErr w:type="spellEnd"/>
    </w:p>
    <w:p>
      <w:pPr>
        <w:tabs>
          <w:tab w:val="center" w:pos="1800"/>
          <w:tab w:val="center" w:pos="7200"/>
        </w:tabs>
        <w:jc w:val="center"/>
      </w:pPr>
      <w:r>
        <w:t>zastupující ředitele</w:t>
      </w:r>
      <w:r>
        <w:rPr>
          <w:szCs w:val="20"/>
        </w:rPr>
        <w:t xml:space="preserve"> Krajské pobočky ÚP ČR v Brně</w:t>
      </w:r>
    </w:p>
    <w:p>
      <w:pPr>
        <w:tabs>
          <w:tab w:val="center" w:pos="1800"/>
          <w:tab w:val="center" w:pos="7200"/>
        </w:tabs>
        <w:jc w:val="center"/>
      </w:pPr>
    </w:p>
    <w:p>
      <w:pPr>
        <w:keepNext/>
        <w:keepLines/>
        <w:jc w:val="center"/>
        <w:rPr>
          <w:rFonts w:cs="Arial"/>
          <w:szCs w:val="20"/>
        </w:rPr>
        <w:sectPr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>
      <w:pPr>
        <w:keepNext/>
        <w:keepLines/>
        <w:jc w:val="center"/>
        <w:rPr>
          <w:rFonts w:cs="Arial"/>
          <w:szCs w:val="20"/>
        </w:rPr>
      </w:pPr>
    </w:p>
    <w:p>
      <w:pPr>
        <w:keepNext/>
        <w:keepLines/>
        <w:rPr>
          <w:rFonts w:cs="Arial"/>
          <w:szCs w:val="20"/>
        </w:rPr>
      </w:pPr>
    </w:p>
    <w:p>
      <w:pPr>
        <w:keepNext/>
        <w:keepLines/>
        <w:rPr>
          <w:rFonts w:cs="Arial"/>
          <w:szCs w:val="20"/>
        </w:rPr>
      </w:pPr>
    </w:p>
    <w:p>
      <w:pPr>
        <w:keepNext/>
        <w:keepLines/>
        <w:tabs>
          <w:tab w:val="left" w:pos="2160"/>
        </w:tabs>
        <w:rPr>
          <w:rFonts w:cs="Arial"/>
          <w:szCs w:val="20"/>
        </w:rPr>
      </w:pPr>
      <w:r>
        <w:rPr>
          <w:rFonts w:cs="Arial"/>
          <w:szCs w:val="20"/>
        </w:rPr>
        <w:t>Za Úřad práce vyřizuje:</w:t>
      </w:r>
      <w:r>
        <w:rPr>
          <w:rFonts w:cs="Arial"/>
          <w:szCs w:val="20"/>
        </w:rPr>
        <w:tab/>
      </w:r>
      <w:proofErr w:type="spellStart"/>
      <w:r>
        <w:t>xxxxxxxxxxxx</w:t>
      </w:r>
      <w:proofErr w:type="spellEnd"/>
    </w:p>
    <w:p>
      <w:pPr>
        <w:keepLines/>
        <w:tabs>
          <w:tab w:val="left" w:pos="2160"/>
        </w:tabs>
      </w:pPr>
      <w:r>
        <w:rPr>
          <w:rFonts w:cs="Arial"/>
          <w:szCs w:val="20"/>
        </w:rPr>
        <w:t>Telefon:</w:t>
      </w:r>
      <w:r>
        <w:rPr>
          <w:rFonts w:cs="Arial"/>
          <w:szCs w:val="20"/>
        </w:rPr>
        <w:tab/>
      </w:r>
      <w:proofErr w:type="spellStart"/>
      <w:r>
        <w:t>xxxxxxxxxxxx</w:t>
      </w:r>
      <w:proofErr w:type="spellEnd"/>
    </w:p>
    <w:sect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pat"/>
      <w:pBdr>
        <w:top w:val="single" w:sz="4" w:space="1" w:color="auto"/>
      </w:pBdr>
      <w:tabs>
        <w:tab w:val="clear" w:pos="4536"/>
      </w:tabs>
      <w:rPr>
        <w:i/>
      </w:rPr>
    </w:pPr>
    <w:r>
      <w:rPr>
        <w:i/>
      </w:rPr>
      <w:t>Dodatek k dohodě o provedení rekvalifikace č. BMA-BN-38/2021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pat"/>
      <w:pBdr>
        <w:top w:val="single" w:sz="4" w:space="1" w:color="auto"/>
      </w:pBdr>
      <w:tabs>
        <w:tab w:val="clear" w:pos="4536"/>
      </w:tabs>
      <w:rPr>
        <w:i/>
      </w:rPr>
    </w:pPr>
    <w:r>
      <w:rPr>
        <w:i/>
      </w:rPr>
      <w:t>Dodatek k dohodě o provedení rekvalifikace č. BMA-BN-38/2021</w:t>
    </w:r>
    <w:r>
      <w:rPr>
        <w:i/>
      </w:rPr>
      <w:tab/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>
    <w:pPr>
      <w:pStyle w:val="Zpat"/>
    </w:pPr>
  </w:p>
  <w:p>
    <w:pPr>
      <w:pStyle w:val="Zpat"/>
      <w:rPr>
        <w:i/>
        <w:sz w:val="16"/>
        <w:szCs w:val="16"/>
      </w:rPr>
    </w:pPr>
    <w:r>
      <w:rPr>
        <w:i/>
        <w:sz w:val="16"/>
        <w:szCs w:val="16"/>
      </w:rPr>
      <w:t>MPSV – OSÚ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1">
    <w:p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Zhlav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315.75pt;height:50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C1C13"/>
    <w:multiLevelType w:val="multilevel"/>
    <w:tmpl w:val="80606DC6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F2D90"/>
    <w:multiLevelType w:val="multilevel"/>
    <w:tmpl w:val="08564D3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91AC2"/>
    <w:multiLevelType w:val="multilevel"/>
    <w:tmpl w:val="C882B0E4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D65F89"/>
    <w:multiLevelType w:val="multilevel"/>
    <w:tmpl w:val="A4D61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0228C8"/>
    <w:multiLevelType w:val="multilevel"/>
    <w:tmpl w:val="27EC15D6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0554F1"/>
    <w:multiLevelType w:val="hybridMultilevel"/>
    <w:tmpl w:val="9AEA75AC"/>
    <w:lvl w:ilvl="0" w:tplc="860E6ABC">
      <w:start w:val="1"/>
      <w:numFmt w:val="decimal"/>
      <w:pStyle w:val="BoddohodyV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D85006"/>
    <w:multiLevelType w:val="hybridMultilevel"/>
    <w:tmpl w:val="7862D93A"/>
    <w:lvl w:ilvl="0" w:tplc="D3B41FCE">
      <w:start w:val="1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A204BD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090C4B"/>
    <w:multiLevelType w:val="multilevel"/>
    <w:tmpl w:val="6CA8EE0A"/>
    <w:lvl w:ilvl="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5A1DF5"/>
    <w:multiLevelType w:val="multilevel"/>
    <w:tmpl w:val="8ED054E2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AF66C8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F032D7"/>
    <w:multiLevelType w:val="hybridMultilevel"/>
    <w:tmpl w:val="2BC0E44A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F63766"/>
    <w:multiLevelType w:val="hybridMultilevel"/>
    <w:tmpl w:val="14F43B28"/>
    <w:lvl w:ilvl="0" w:tplc="A98E3C22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220D03"/>
    <w:multiLevelType w:val="multilevel"/>
    <w:tmpl w:val="2556BB9E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677EC9"/>
    <w:multiLevelType w:val="multilevel"/>
    <w:tmpl w:val="C882B0E4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88401E"/>
    <w:multiLevelType w:val="multilevel"/>
    <w:tmpl w:val="1CC071FE"/>
    <w:lvl w:ilvl="0">
      <w:start w:val="1"/>
      <w:numFmt w:val="decimal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7C6D5E"/>
    <w:multiLevelType w:val="multilevel"/>
    <w:tmpl w:val="66E27FAC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A473CC"/>
    <w:multiLevelType w:val="multilevel"/>
    <w:tmpl w:val="5888E8E2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6590112D"/>
    <w:multiLevelType w:val="hybridMultilevel"/>
    <w:tmpl w:val="1CC071FE"/>
    <w:lvl w:ilvl="0" w:tplc="1D1AF2D8">
      <w:start w:val="1"/>
      <w:numFmt w:val="decimal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303759"/>
    <w:multiLevelType w:val="multilevel"/>
    <w:tmpl w:val="2BC0E44A"/>
    <w:lvl w:ilvl="0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00068F"/>
    <w:multiLevelType w:val="multilevel"/>
    <w:tmpl w:val="A95492CA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6C3B73"/>
    <w:multiLevelType w:val="multilevel"/>
    <w:tmpl w:val="A52E7F7C"/>
    <w:lvl w:ilvl="0">
      <w:start w:val="1"/>
      <w:numFmt w:val="decimal"/>
      <w:lvlText w:val="II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22128E"/>
    <w:multiLevelType w:val="multilevel"/>
    <w:tmpl w:val="08564D30"/>
    <w:lvl w:ilvl="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BB729F"/>
    <w:multiLevelType w:val="hybridMultilevel"/>
    <w:tmpl w:val="E36C358E"/>
    <w:lvl w:ilvl="0" w:tplc="071C15C6">
      <w:start w:val="9"/>
      <w:numFmt w:val="decimal"/>
      <w:pStyle w:val="BoddohodyIII"/>
      <w:lvlText w:val="I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"/>
  </w:num>
  <w:num w:numId="3">
    <w:abstractNumId w:val="22"/>
  </w:num>
  <w:num w:numId="4">
    <w:abstractNumId w:val="19"/>
  </w:num>
  <w:num w:numId="5">
    <w:abstractNumId w:val="15"/>
  </w:num>
  <w:num w:numId="6">
    <w:abstractNumId w:val="25"/>
  </w:num>
  <w:num w:numId="7">
    <w:abstractNumId w:val="1"/>
  </w:num>
  <w:num w:numId="8">
    <w:abstractNumId w:val="23"/>
  </w:num>
  <w:num w:numId="9">
    <w:abstractNumId w:val="18"/>
  </w:num>
  <w:num w:numId="10">
    <w:abstractNumId w:val="25"/>
    <w:lvlOverride w:ilvl="0">
      <w:startOverride w:val="1"/>
    </w:lvlOverride>
  </w:num>
  <w:num w:numId="11">
    <w:abstractNumId w:val="17"/>
  </w:num>
  <w:num w:numId="12">
    <w:abstractNumId w:val="25"/>
  </w:num>
  <w:num w:numId="13">
    <w:abstractNumId w:val="13"/>
  </w:num>
  <w:num w:numId="14">
    <w:abstractNumId w:val="21"/>
  </w:num>
  <w:num w:numId="15">
    <w:abstractNumId w:val="25"/>
  </w:num>
  <w:num w:numId="16">
    <w:abstractNumId w:val="9"/>
  </w:num>
  <w:num w:numId="17">
    <w:abstractNumId w:val="14"/>
  </w:num>
  <w:num w:numId="18">
    <w:abstractNumId w:val="5"/>
  </w:num>
  <w:num w:numId="19">
    <w:abstractNumId w:val="4"/>
  </w:num>
  <w:num w:numId="20">
    <w:abstractNumId w:val="5"/>
  </w:num>
  <w:num w:numId="21">
    <w:abstractNumId w:val="8"/>
  </w:num>
  <w:num w:numId="22">
    <w:abstractNumId w:val="0"/>
  </w:num>
  <w:num w:numId="23">
    <w:abstractNumId w:val="2"/>
  </w:num>
  <w:num w:numId="24">
    <w:abstractNumId w:val="11"/>
  </w:num>
  <w:num w:numId="25">
    <w:abstractNumId w:val="7"/>
  </w:num>
  <w:num w:numId="26">
    <w:abstractNumId w:val="10"/>
  </w:num>
  <w:num w:numId="27">
    <w:abstractNumId w:val="6"/>
  </w:num>
  <w:num w:numId="28">
    <w:abstractNumId w:val="20"/>
  </w:num>
  <w:num w:numId="29">
    <w:abstractNumId w:val="12"/>
  </w:num>
  <w:num w:numId="30">
    <w:abstractNumId w:val="16"/>
  </w:num>
  <w:num w:numId="31">
    <w:abstractNumId w:val="25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CBB448-793A-4915-8B6D-36391460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I">
    <w:name w:val="Bod dohody III"/>
    <w:basedOn w:val="Normln"/>
    <w:link w:val="BoddohodyIIICharChar"/>
    <w:pPr>
      <w:numPr>
        <w:numId w:val="12"/>
      </w:numPr>
      <w:spacing w:before="120"/>
    </w:pPr>
  </w:style>
  <w:style w:type="character" w:customStyle="1" w:styleId="BoddohodyIIICharChar">
    <w:name w:val="Bod dohody III Char Char"/>
    <w:link w:val="BoddohodyIII"/>
    <w:rPr>
      <w:rFonts w:ascii="Arial" w:hAnsi="Arial"/>
      <w:szCs w:val="24"/>
      <w:lang w:val="cs-CZ" w:eastAsia="cs-CZ" w:bidi="ar-SA"/>
    </w:rPr>
  </w:style>
  <w:style w:type="paragraph" w:customStyle="1" w:styleId="BoddohodyII">
    <w:name w:val="Bod dohody II"/>
    <w:basedOn w:val="Normln"/>
    <w:link w:val="BoddohodyIICharChar"/>
    <w:pPr>
      <w:numPr>
        <w:numId w:val="1"/>
      </w:numPr>
      <w:spacing w:before="120"/>
    </w:pPr>
  </w:style>
  <w:style w:type="character" w:customStyle="1" w:styleId="BoddohodyIICharChar">
    <w:name w:val="Bod dohody II Char Char"/>
    <w:link w:val="BoddohodyII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27"/>
      </w:numPr>
      <w:spacing w:before="120"/>
    </w:pPr>
  </w:style>
  <w:style w:type="paragraph" w:customStyle="1" w:styleId="BoddohodyV">
    <w:name w:val="Bod dohody V"/>
    <w:basedOn w:val="Normln"/>
    <w:pPr>
      <w:numPr>
        <w:numId w:val="20"/>
      </w:numPr>
      <w:spacing w:before="12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Revize">
    <w:name w:val="Revision"/>
    <w:hidden/>
    <w:uiPriority w:val="99"/>
    <w:semiHidden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KPRACE\RK_OPZ_DDP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RK_OPZ_DDPR</Template>
  <TotalTime>25</TotalTime>
  <Pages>2</Pages>
  <Words>267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OKsystem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Solomon Lenka Bc., DiS. (UPB-BMA)</dc:creator>
  <cp:keywords/>
  <cp:lastModifiedBy>Solomon Lenka Bc., DiS. (UPB-BMA)</cp:lastModifiedBy>
  <cp:revision>2</cp:revision>
  <cp:lastPrinted>2021-10-19T05:22:00Z</cp:lastPrinted>
  <dcterms:created xsi:type="dcterms:W3CDTF">2021-10-19T05:19:00Z</dcterms:created>
  <dcterms:modified xsi:type="dcterms:W3CDTF">2021-10-19T08:36:00Z</dcterms:modified>
</cp:coreProperties>
</file>