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97" w:rsidRPr="00CC1737" w:rsidRDefault="00AB4B97" w:rsidP="00AB4B97">
      <w:pPr>
        <w:pStyle w:val="Head"/>
        <w:rPr>
          <w:rFonts w:ascii="Arial" w:hAnsi="Arial" w:cs="Arial"/>
          <w:sz w:val="22"/>
        </w:rPr>
      </w:pPr>
      <w:bookmarkStart w:id="0" w:name="_GoBack"/>
      <w:bookmarkEnd w:id="0"/>
      <w:r w:rsidRPr="00CC1737">
        <w:rPr>
          <w:rFonts w:ascii="Arial" w:hAnsi="Arial" w:cs="Arial"/>
          <w:sz w:val="22"/>
        </w:rPr>
        <w:t>Servisní smlouva (SLA)</w:t>
      </w:r>
    </w:p>
    <w:p w:rsidR="00AB4B97" w:rsidRPr="00CC1737" w:rsidRDefault="00AB4B97" w:rsidP="00AB4B97">
      <w:pPr>
        <w:pStyle w:val="Body1"/>
        <w:rPr>
          <w:rFonts w:ascii="Arial" w:hAnsi="Arial" w:cs="Arial"/>
          <w:b w:val="0"/>
          <w:sz w:val="22"/>
        </w:rPr>
      </w:pPr>
      <w:r w:rsidRPr="00CC1737">
        <w:rPr>
          <w:rFonts w:ascii="Arial" w:hAnsi="Arial" w:cs="Arial"/>
          <w:b w:val="0"/>
          <w:sz w:val="22"/>
        </w:rPr>
        <w:t>Tato servisní smlouva (dále jen „smlouva“) byla uzavřena níže uvedeného dne, měsíce a roku mezi těmito smluvními stranami: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Firma: </w:t>
      </w:r>
      <w:r w:rsidR="000D45B9">
        <w:rPr>
          <w:rFonts w:ascii="Arial" w:hAnsi="Arial" w:cs="Arial"/>
          <w:sz w:val="22"/>
        </w:rPr>
        <w:t xml:space="preserve">MK </w:t>
      </w:r>
      <w:proofErr w:type="spellStart"/>
      <w:r w:rsidR="000D45B9">
        <w:rPr>
          <w:rFonts w:ascii="Arial" w:hAnsi="Arial" w:cs="Arial"/>
          <w:sz w:val="22"/>
        </w:rPr>
        <w:t>Mobiltech</w:t>
      </w:r>
      <w:proofErr w:type="spellEnd"/>
      <w:r w:rsidR="000D45B9">
        <w:rPr>
          <w:rFonts w:ascii="Arial" w:hAnsi="Arial" w:cs="Arial"/>
          <w:sz w:val="22"/>
        </w:rPr>
        <w:t>, s.r.o.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IČO: </w:t>
      </w:r>
      <w:r w:rsidR="000D45B9">
        <w:rPr>
          <w:rFonts w:ascii="Arial" w:hAnsi="Arial" w:cs="Arial"/>
          <w:sz w:val="22"/>
        </w:rPr>
        <w:t>27864367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Sídlo: </w:t>
      </w:r>
      <w:r w:rsidR="000D45B9">
        <w:rPr>
          <w:rFonts w:ascii="Arial" w:hAnsi="Arial" w:cs="Arial"/>
          <w:sz w:val="22"/>
        </w:rPr>
        <w:t>Nad Sokolovnou 40/6, Podolí, 147 00 Praha 4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Zastoupená: </w:t>
      </w:r>
      <w:r w:rsidR="000D45B9">
        <w:rPr>
          <w:rFonts w:ascii="Arial" w:hAnsi="Arial" w:cs="Arial"/>
          <w:sz w:val="22"/>
        </w:rPr>
        <w:t>Ondřej Kulich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Telefon: </w:t>
      </w:r>
      <w:r w:rsidR="000D45B9">
        <w:rPr>
          <w:rFonts w:ascii="Arial" w:hAnsi="Arial" w:cs="Arial"/>
          <w:sz w:val="22"/>
        </w:rPr>
        <w:t>606 555 999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E-mail: </w:t>
      </w:r>
      <w:r w:rsidR="000D45B9">
        <w:rPr>
          <w:rFonts w:ascii="Arial" w:hAnsi="Arial" w:cs="Arial"/>
          <w:sz w:val="22"/>
        </w:rPr>
        <w:t>info@mobiltech.cz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(dále jako </w:t>
      </w:r>
      <w:r w:rsidRPr="00CC1737">
        <w:rPr>
          <w:rFonts w:ascii="Arial" w:hAnsi="Arial" w:cs="Arial"/>
          <w:b/>
          <w:bCs/>
          <w:sz w:val="22"/>
        </w:rPr>
        <w:t>„Poskytovatel“</w:t>
      </w:r>
      <w:r w:rsidRPr="00CC1737">
        <w:rPr>
          <w:rFonts w:ascii="Arial" w:hAnsi="Arial" w:cs="Arial"/>
          <w:sz w:val="22"/>
        </w:rPr>
        <w:t>)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a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b/>
          <w:bCs/>
          <w:sz w:val="22"/>
        </w:rPr>
      </w:pPr>
      <w:r w:rsidRPr="00CC1737">
        <w:rPr>
          <w:rFonts w:ascii="Arial" w:hAnsi="Arial" w:cs="Arial"/>
          <w:b/>
          <w:bCs/>
          <w:sz w:val="22"/>
        </w:rPr>
        <w:t>Základní škola Mladá Boleslav, příspěvková organizace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IČO: 70837279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Sídlo: Mladá Boleslav II, Václavkova 950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Zastoupená: Mgr. Gabriela Solničková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Telefon: 605 449 495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E-mail: solnickova@zsspecmb.cz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(dále jako </w:t>
      </w:r>
      <w:r w:rsidRPr="00CC1737">
        <w:rPr>
          <w:rFonts w:ascii="Arial" w:hAnsi="Arial" w:cs="Arial"/>
          <w:b/>
          <w:bCs/>
          <w:sz w:val="22"/>
        </w:rPr>
        <w:t>„Objednatel“</w:t>
      </w:r>
      <w:r w:rsidRPr="00CC1737">
        <w:rPr>
          <w:rFonts w:ascii="Arial" w:hAnsi="Arial" w:cs="Arial"/>
          <w:sz w:val="22"/>
        </w:rPr>
        <w:t>)</w:t>
      </w:r>
    </w:p>
    <w:p w:rsidR="00AB4B97" w:rsidRDefault="00AB4B97" w:rsidP="00AB4B97">
      <w:pPr>
        <w:pStyle w:val="Body2"/>
        <w:rPr>
          <w:rFonts w:ascii="Arial" w:hAnsi="Arial" w:cs="Arial"/>
          <w:sz w:val="22"/>
        </w:rPr>
      </w:pPr>
    </w:p>
    <w:p w:rsidR="00F075FE" w:rsidRPr="00CC1737" w:rsidRDefault="00F075FE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(Poskytovatel a Objednatel dále též společně jako </w:t>
      </w:r>
      <w:r w:rsidRPr="00CC1737">
        <w:rPr>
          <w:rFonts w:ascii="Arial" w:hAnsi="Arial" w:cs="Arial"/>
          <w:b/>
          <w:bCs/>
          <w:sz w:val="22"/>
        </w:rPr>
        <w:t>„Smluvní strany“</w:t>
      </w:r>
      <w:r w:rsidRPr="00CC1737">
        <w:rPr>
          <w:rFonts w:ascii="Arial" w:hAnsi="Arial" w:cs="Arial"/>
          <w:sz w:val="22"/>
        </w:rPr>
        <w:t xml:space="preserve"> a každý jednotlivě jako </w:t>
      </w:r>
      <w:r w:rsidRPr="00CC1737">
        <w:rPr>
          <w:rFonts w:ascii="Arial" w:hAnsi="Arial" w:cs="Arial"/>
          <w:b/>
          <w:bCs/>
          <w:sz w:val="22"/>
        </w:rPr>
        <w:t>„Smluvní strana“</w:t>
      </w:r>
      <w:r w:rsidRPr="00CC1737">
        <w:rPr>
          <w:rFonts w:ascii="Arial" w:hAnsi="Arial" w:cs="Arial"/>
          <w:sz w:val="22"/>
        </w:rPr>
        <w:t>)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1"/>
        <w:jc w:val="center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SMLUVNÍ STRANY UJEDNÁVAJÍ NÁSLEDUJÍCÍ:</w:t>
      </w: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Předmět Smlouvy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Tato smlouva představuje smlouvu o úrovni poskytovaných služeb (SLA) ve smyslu § 1746 odst. 2 občanského zákoníku. Jejím předmětem je závazek Poskytovatele zajistit pro Objednatele garanci kvalitativních parametrů služeb poskytovaných Poskytovatelem Objednateli na základě této smlouvy (dále jen </w:t>
      </w:r>
      <w:r w:rsidRPr="00CC1737">
        <w:rPr>
          <w:rFonts w:ascii="Arial" w:hAnsi="Arial" w:cs="Arial"/>
          <w:b/>
          <w:bCs/>
          <w:sz w:val="22"/>
        </w:rPr>
        <w:t>„Servis“</w:t>
      </w:r>
      <w:r w:rsidRPr="00CC1737">
        <w:rPr>
          <w:rFonts w:ascii="Arial" w:hAnsi="Arial" w:cs="Arial"/>
          <w:sz w:val="22"/>
        </w:rPr>
        <w:t>).</w:t>
      </w:r>
    </w:p>
    <w:p w:rsidR="00AB4B97" w:rsidRPr="00CC1737" w:rsidRDefault="00AB4B97" w:rsidP="00AB4B97">
      <w:pPr>
        <w:pStyle w:val="Level2"/>
        <w:numPr>
          <w:ilvl w:val="2"/>
          <w:numId w:val="10"/>
        </w:numPr>
        <w:outlineLvl w:val="3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sz w:val="22"/>
        </w:rPr>
        <w:t xml:space="preserve">Poskytovatel se zavazuje poskytovat pro Objednatele následující služby: </w:t>
      </w:r>
      <w:r w:rsidRPr="00CC1737">
        <w:rPr>
          <w:rFonts w:ascii="Arial" w:hAnsi="Arial" w:cs="Arial"/>
          <w:b/>
          <w:sz w:val="22"/>
        </w:rPr>
        <w:t xml:space="preserve">správa počítačové sítě a jejích prvků, nastavení zálohování dat, instalaci nových prvků sítě, aktualizaci programů a operačních systémů, instalaci tiskáren, čištění koncových stanic, vedení dokumentace sítě, instalace SW pro zabezpečení počítačů a sítě, řešení uživatelských požadavků, </w:t>
      </w:r>
      <w:r w:rsidRPr="00CC1737">
        <w:rPr>
          <w:rFonts w:ascii="Arial" w:eastAsia="Times New Roman" w:hAnsi="Arial" w:cs="Arial"/>
          <w:b/>
          <w:sz w:val="22"/>
        </w:rPr>
        <w:t xml:space="preserve">podpora koncových uživatelů. </w:t>
      </w:r>
    </w:p>
    <w:p w:rsidR="00AB4B97" w:rsidRPr="00CC1737" w:rsidRDefault="00AB4B97" w:rsidP="00AB4B97">
      <w:pPr>
        <w:pStyle w:val="Level2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lastRenderedPageBreak/>
        <w:t xml:space="preserve">Poskytovatel v rámci této smlouvy poskytuje služby uvedené v bodě 1.1.1 v časovém rozsahu </w:t>
      </w:r>
      <w:r w:rsidRPr="00CC1737">
        <w:rPr>
          <w:rFonts w:ascii="Arial" w:hAnsi="Arial" w:cs="Arial"/>
          <w:b/>
          <w:bCs/>
          <w:sz w:val="22"/>
        </w:rPr>
        <w:t>10 hodin</w:t>
      </w:r>
      <w:r w:rsidRPr="00CC1737">
        <w:rPr>
          <w:rFonts w:ascii="Arial" w:hAnsi="Arial" w:cs="Arial"/>
          <w:sz w:val="22"/>
        </w:rPr>
        <w:t xml:space="preserve"> za kalendářní měsíc.</w:t>
      </w:r>
    </w:p>
    <w:p w:rsidR="00AB4B97" w:rsidRPr="00CC1737" w:rsidRDefault="00AB4B97" w:rsidP="00AB4B97">
      <w:pPr>
        <w:pStyle w:val="Level2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Mezi poskytované služby v rámci této smlouvy nepatří rozšiřování a úpravy stávající datové infrastruktury, dodávka zboží, HW a SW. Tyto služby se fakturují samostatně na základně schváleného cenového návrhu.</w:t>
      </w:r>
    </w:p>
    <w:p w:rsidR="00AB4B97" w:rsidRPr="00CC1737" w:rsidRDefault="00AB4B97" w:rsidP="00AB4B97">
      <w:pPr>
        <w:pStyle w:val="Body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(dále společně jako </w:t>
      </w:r>
      <w:r w:rsidRPr="00CC1737">
        <w:rPr>
          <w:rFonts w:ascii="Arial" w:hAnsi="Arial" w:cs="Arial"/>
          <w:b/>
          <w:bCs/>
          <w:sz w:val="22"/>
        </w:rPr>
        <w:t>„Technická podpora“</w:t>
      </w:r>
      <w:r w:rsidRPr="00CC1737">
        <w:rPr>
          <w:rFonts w:ascii="Arial" w:hAnsi="Arial" w:cs="Arial"/>
          <w:sz w:val="22"/>
        </w:rPr>
        <w:t>)</w:t>
      </w:r>
    </w:p>
    <w:p w:rsidR="00AB4B97" w:rsidRPr="00CC1737" w:rsidRDefault="00AB4B97" w:rsidP="00AB4B97">
      <w:pPr>
        <w:pStyle w:val="Body3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Objednatel se zavazuje platit Poskytovateli za poskytování Technické podpory odměnu za podmínek uvedených v této Smlouvě.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Objednatel se zavazuje odebírat výše uvedené služby pouze od poskytovatele této smlouvy a neumožní přístup do datové sítě a k HW jinému subjektu nebo osobě.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Hlášení požadavků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Objednatel má povinnost hlásit Poskytovateli požadavky na poskytnutí Technické podpory jedním z následujících způsobů:</w:t>
      </w:r>
    </w:p>
    <w:p w:rsidR="00AB4B97" w:rsidRPr="00CC1737" w:rsidRDefault="00AB4B97" w:rsidP="00AB4B97">
      <w:pPr>
        <w:pStyle w:val="Level3"/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prostřednictvím e-mailové zprávy na e-mailové adresy </w:t>
      </w:r>
      <w:r w:rsidR="000D45B9">
        <w:rPr>
          <w:rFonts w:ascii="Arial" w:hAnsi="Arial" w:cs="Arial"/>
          <w:b/>
          <w:bCs/>
          <w:sz w:val="22"/>
        </w:rPr>
        <w:t>servis@mobilech.cz</w:t>
      </w:r>
      <w:r w:rsidRPr="00CC1737">
        <w:rPr>
          <w:rFonts w:ascii="Arial" w:hAnsi="Arial" w:cs="Arial"/>
          <w:sz w:val="22"/>
        </w:rPr>
        <w:t xml:space="preserve">; </w:t>
      </w:r>
    </w:p>
    <w:p w:rsidR="00AB4B97" w:rsidRPr="00CC1737" w:rsidRDefault="00AB4B97" w:rsidP="00AB4B97">
      <w:pPr>
        <w:pStyle w:val="Level3"/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telefonicky na telefonní čísla </w:t>
      </w:r>
      <w:r w:rsidR="000D45B9">
        <w:rPr>
          <w:rFonts w:ascii="Arial" w:hAnsi="Arial" w:cs="Arial"/>
          <w:b/>
          <w:sz w:val="22"/>
        </w:rPr>
        <w:t>606 555 999</w:t>
      </w:r>
    </w:p>
    <w:p w:rsidR="00AB4B97" w:rsidRPr="00CC1737" w:rsidRDefault="00AB4B97" w:rsidP="00AB4B97">
      <w:pPr>
        <w:pStyle w:val="Level3"/>
        <w:outlineLvl w:val="3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Čas přijímání požadavků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Poskytovatel je povinen přijímat požadavky Objednatele na poskytnutí Technické podpory v čase od 8 hodin do 18 hodin ve všední dny.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Požadavek doručený Poskytovateli mimo výše vymezený čas se považuje za doručený momentem počátku první následující doby, ve které je Poskytovatel povinen přijímat požadavky Objednatele.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Řešení požadavků a rozsah poskytovaných služeb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Poskytovatel má povinnost zahájit řešení požadavku Objednatele v bezodkladně v nejkratší možné lhůtě od doručení takového požadavku v souladu s podmínkami uvedenými v čl. 3 této smlouvy nejpozději následující pracovní den.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Poskytovatel řeší požadavky formou vzdálené správy nebo fyzickým výjezdem k Objednateli.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Poskytovatel v rámci této smlouvy poskytuje služby Objednateli na adrese </w:t>
      </w:r>
      <w:r w:rsidRPr="00CC1737">
        <w:rPr>
          <w:rFonts w:ascii="Arial" w:hAnsi="Arial" w:cs="Arial"/>
          <w:b/>
          <w:bCs/>
          <w:sz w:val="22"/>
        </w:rPr>
        <w:t>Mladá Boleslav II, Václavkova 950, Mladá Boleslav I, Purkyňova 224, Lipník 456, 294 43 Čachovice.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Smluvní Odměna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Objednatel se zavazuje zaplatit Poskytovateli za poskytování Technické podpory fixní odměnu ve výši </w:t>
      </w:r>
      <w:r w:rsidRPr="00CC1737">
        <w:rPr>
          <w:rFonts w:ascii="Arial" w:hAnsi="Arial" w:cs="Arial"/>
          <w:b/>
          <w:bCs/>
          <w:sz w:val="22"/>
        </w:rPr>
        <w:t>6.500</w:t>
      </w:r>
      <w:r w:rsidRPr="00CC1737">
        <w:rPr>
          <w:rFonts w:ascii="Arial" w:hAnsi="Arial" w:cs="Arial"/>
          <w:b/>
          <w:sz w:val="22"/>
        </w:rPr>
        <w:t xml:space="preserve"> Kč</w:t>
      </w:r>
      <w:r w:rsidRPr="00CC1737">
        <w:rPr>
          <w:rFonts w:ascii="Arial" w:hAnsi="Arial" w:cs="Arial"/>
          <w:sz w:val="22"/>
        </w:rPr>
        <w:t xml:space="preserve"> za každý jeden kalendářní měsíc poskytování Technické podpory podle této Smlouvy (dále jako </w:t>
      </w:r>
      <w:r w:rsidRPr="00CC1737">
        <w:rPr>
          <w:rFonts w:ascii="Arial" w:hAnsi="Arial" w:cs="Arial"/>
          <w:b/>
          <w:bCs/>
          <w:sz w:val="22"/>
        </w:rPr>
        <w:t>„Fixní odměna“</w:t>
      </w:r>
      <w:r w:rsidRPr="00CC1737">
        <w:rPr>
          <w:rFonts w:ascii="Arial" w:hAnsi="Arial" w:cs="Arial"/>
          <w:sz w:val="22"/>
        </w:rPr>
        <w:t xml:space="preserve">). V rámci této odměny jsou obsaženy 2 fyzické výjezdy v kalendářním měsíci, které jsou realizované Poskytovatelem na adresu </w:t>
      </w:r>
      <w:r w:rsidRPr="00CC1737">
        <w:rPr>
          <w:rFonts w:ascii="Arial" w:hAnsi="Arial" w:cs="Arial"/>
          <w:b/>
          <w:bCs/>
          <w:sz w:val="22"/>
        </w:rPr>
        <w:t xml:space="preserve">Mladá Boleslav II, Václavkova 950, Mladá Boleslav I, Purkyňova 224, Lipník 456, 294 43 Čachovice </w:t>
      </w:r>
      <w:r w:rsidRPr="00CC1737">
        <w:rPr>
          <w:rFonts w:ascii="Arial" w:hAnsi="Arial" w:cs="Arial"/>
          <w:sz w:val="22"/>
        </w:rPr>
        <w:t>Objednatele.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Nad rámec časového rozsahů uvedených v bodech 1.1.1 a 1.1.2 bude Objednateli účtováno Poskytovatelem </w:t>
      </w:r>
      <w:r w:rsidRPr="00CC1737">
        <w:rPr>
          <w:rFonts w:ascii="Arial" w:hAnsi="Arial" w:cs="Arial"/>
          <w:b/>
          <w:bCs/>
          <w:sz w:val="22"/>
        </w:rPr>
        <w:t>750 Kč</w:t>
      </w:r>
      <w:r w:rsidRPr="00CC1737">
        <w:rPr>
          <w:rFonts w:ascii="Arial" w:hAnsi="Arial" w:cs="Arial"/>
          <w:sz w:val="22"/>
        </w:rPr>
        <w:t xml:space="preserve"> za hodinu realizačních činností. Nad rámec 2 fyzických výjezdů uvedených v bodu 5.1 </w:t>
      </w:r>
      <w:proofErr w:type="gramStart"/>
      <w:r w:rsidRPr="00CC1737">
        <w:rPr>
          <w:rFonts w:ascii="Arial" w:hAnsi="Arial" w:cs="Arial"/>
          <w:sz w:val="22"/>
        </w:rPr>
        <w:t>je</w:t>
      </w:r>
      <w:proofErr w:type="gramEnd"/>
      <w:r w:rsidRPr="00CC1737">
        <w:rPr>
          <w:rFonts w:ascii="Arial" w:hAnsi="Arial" w:cs="Arial"/>
          <w:sz w:val="22"/>
        </w:rPr>
        <w:t xml:space="preserve"> Poskytovatel účtuje částku </w:t>
      </w:r>
      <w:r w:rsidRPr="00CC1737">
        <w:rPr>
          <w:rFonts w:ascii="Arial" w:hAnsi="Arial" w:cs="Arial"/>
          <w:b/>
          <w:bCs/>
          <w:sz w:val="22"/>
        </w:rPr>
        <w:t>600 Kč</w:t>
      </w:r>
      <w:r w:rsidRPr="00CC1737">
        <w:rPr>
          <w:rFonts w:ascii="Arial" w:hAnsi="Arial" w:cs="Arial"/>
          <w:sz w:val="22"/>
        </w:rPr>
        <w:t xml:space="preserve"> za každý další fyzický výjezd na adresu </w:t>
      </w:r>
      <w:r w:rsidRPr="00CC1737">
        <w:rPr>
          <w:rFonts w:ascii="Arial" w:hAnsi="Arial" w:cs="Arial"/>
          <w:b/>
          <w:bCs/>
          <w:sz w:val="22"/>
        </w:rPr>
        <w:t xml:space="preserve">Mladá Boleslav II, Václavkova 950, Mladá Boleslav I, Purkyňova 224, Lipník 456, 294 43 Čachovice </w:t>
      </w:r>
      <w:r w:rsidRPr="00CC1737">
        <w:rPr>
          <w:rFonts w:ascii="Arial" w:hAnsi="Arial" w:cs="Arial"/>
          <w:sz w:val="22"/>
        </w:rPr>
        <w:t>Objednatele.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V případě realizace o víkendu, ve státní svátek a v případě instalace v časovém rozmezí 19.00 – 7:00 hod. podléhá cena individuální kalkulaci.  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Všechny částky uvedené v této Smlouvě jsou uvedeny bez DPH.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Platební podmínky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Fixní odměna bude vyúčtována poslední kalendářní den měsíce, za který je Fixní odměna hrazena.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Jakékoliv finanční plnění pro Poskytovatele je splatné bankovním převodem na bankovní účet Poskytovatele, číslo účtu </w:t>
      </w:r>
      <w:r w:rsidR="000D45B9">
        <w:rPr>
          <w:rFonts w:ascii="Arial" w:hAnsi="Arial" w:cs="Arial"/>
          <w:b/>
          <w:sz w:val="22"/>
        </w:rPr>
        <w:t>107-0258870257</w:t>
      </w:r>
      <w:r w:rsidRPr="00CC1737">
        <w:rPr>
          <w:rFonts w:ascii="Arial" w:hAnsi="Arial" w:cs="Arial"/>
          <w:sz w:val="22"/>
        </w:rPr>
        <w:t xml:space="preserve"> , vedený u </w:t>
      </w:r>
      <w:r w:rsidR="000D45B9">
        <w:rPr>
          <w:rFonts w:ascii="Arial" w:hAnsi="Arial" w:cs="Arial"/>
          <w:b/>
          <w:sz w:val="22"/>
        </w:rPr>
        <w:t>Komerční banky.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Poskytovatel má povinnost vystavit na Fixní odměnu nebo jiné finanční plnění podle této Smlouvy řádný daňový doklad – fakturu, jejíž údaje budou shodné s údaji uvedenými v této Smlouvě a takový daňový doklad (fakturu) doručit Objednateli.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Poskytovatel má právo doručit daňový doklad – fakturu i v elektronické podobě prostřednictvím e-mailové zprávy.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V případě, že se Objednatel dostane do prodlení se zaplacením Fixní odměny nebo jakékoliv její části podle článku 6. této Smlouvy, zavazuje se zaplatit Poskytovateli smluvní pokutu ve výši 0,5 % z dlužné částky za každý den prodlení až do úplného zaplacení Fixní odměny.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Trvání a ukončení Smlouvy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Tato smlouva je uzavřena na dobu určitou, a to na 24 měsíců od data na nabytí účinnosti této smlouvy.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lastRenderedPageBreak/>
        <w:t xml:space="preserve">Po uplynutí sjednané doby definované v čl. </w:t>
      </w:r>
      <w:proofErr w:type="gramStart"/>
      <w:r w:rsidRPr="00CC1737">
        <w:rPr>
          <w:rFonts w:ascii="Arial" w:hAnsi="Arial" w:cs="Arial"/>
          <w:sz w:val="22"/>
        </w:rPr>
        <w:t>7.1. se</w:t>
      </w:r>
      <w:proofErr w:type="gramEnd"/>
      <w:r w:rsidRPr="00CC1737">
        <w:rPr>
          <w:rFonts w:ascii="Arial" w:hAnsi="Arial" w:cs="Arial"/>
          <w:sz w:val="22"/>
        </w:rPr>
        <w:t xml:space="preserve"> mění platnost smlouvy na dobu neurčitou. 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Smluvní strany mohou smlouvu vypovědět nejdříve po uplynutí sjednané doby s </w:t>
      </w:r>
      <w:proofErr w:type="gramStart"/>
      <w:r w:rsidRPr="00CC1737">
        <w:rPr>
          <w:rFonts w:ascii="Arial" w:hAnsi="Arial" w:cs="Arial"/>
          <w:sz w:val="22"/>
        </w:rPr>
        <w:t>dvou</w:t>
      </w:r>
      <w:proofErr w:type="gramEnd"/>
      <w:r w:rsidRPr="00CC1737">
        <w:rPr>
          <w:rFonts w:ascii="Arial" w:hAnsi="Arial" w:cs="Arial"/>
          <w:sz w:val="22"/>
        </w:rPr>
        <w:t xml:space="preserve"> měsíční výpovědní lhůtou nebo po vzájemné dohodě, se kterou musí obě smluvní strany souhlasit.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Nárok na ukončení smlouvy nevzniká v případě, kdy Objednatel nezadává Poskytovateli požadavky na plnění obsahu této smlouvy.   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Povinnost mlčenlivosti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Poskytovatel se zavazuje, že nezpřístupní ani nepoužije žádnou informaci obchodní a/nebo výrobní povahy, se kterou se seznámí v souvislosti s plněním této Smlouvy, zejména nezpřístupní ani nepoužije: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žádnou takovou informaci obsaženou v této Smlouvě,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databázi zákazníků Objednatele ani kontakty na ně,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cenovou politiku Objednatele,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marketingovou strategii Objednatele,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informace o uzavřených smlouvách a dodavatelích Objednatele,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způsob fungování podniku Objednatele,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strategická rozhodnutí a podnikatelské záměry Objednatele</w:t>
      </w:r>
    </w:p>
    <w:p w:rsidR="00AB4B97" w:rsidRPr="00CC1737" w:rsidRDefault="00AB4B97" w:rsidP="00AB4B97">
      <w:pPr>
        <w:pStyle w:val="Body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(dále jen </w:t>
      </w:r>
      <w:r w:rsidRPr="00CC1737">
        <w:rPr>
          <w:rFonts w:ascii="Arial" w:hAnsi="Arial" w:cs="Arial"/>
          <w:b/>
          <w:bCs/>
          <w:sz w:val="22"/>
        </w:rPr>
        <w:t>„Důvěrná informace“</w:t>
      </w:r>
      <w:r w:rsidRPr="00CC1737">
        <w:rPr>
          <w:rFonts w:ascii="Arial" w:hAnsi="Arial" w:cs="Arial"/>
          <w:sz w:val="22"/>
        </w:rPr>
        <w:t>).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Povinnost mlčenlivosti podle odstavce </w:t>
      </w:r>
      <w:proofErr w:type="gramStart"/>
      <w:r w:rsidRPr="00CC1737">
        <w:rPr>
          <w:rFonts w:ascii="Arial" w:hAnsi="Arial" w:cs="Arial"/>
          <w:sz w:val="22"/>
        </w:rPr>
        <w:t>8.1. této</w:t>
      </w:r>
      <w:proofErr w:type="gramEnd"/>
      <w:r w:rsidRPr="00CC1737">
        <w:rPr>
          <w:rFonts w:ascii="Arial" w:hAnsi="Arial" w:cs="Arial"/>
          <w:sz w:val="22"/>
        </w:rPr>
        <w:t xml:space="preserve"> Smlouvy platí s výjimkou případů, kdy: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Objednatel udělil předchozí písemný souhlas s takovým zpřístupněním nebo použitím Důvěrné informace,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právní předpis nebo veřejnoprávní orgán stanoví povinnost zpřístupnit nebo použít Důvěrnou informaci,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takové zpřístupnění nebo použití Důvěrné informace je nezbytné pro realizaci této Smlouvy,</w:t>
      </w:r>
    </w:p>
    <w:p w:rsidR="00AB4B97" w:rsidRPr="00CC1737" w:rsidRDefault="00AB4B97" w:rsidP="00AB4B97">
      <w:pPr>
        <w:pStyle w:val="Level3"/>
        <w:numPr>
          <w:ilvl w:val="2"/>
          <w:numId w:val="10"/>
        </w:numPr>
        <w:outlineLvl w:val="3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je to podle jakékoliv smlouvy nebo dohody uzavřené mezi Smluvními stranami dovoleno.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Mezi Důvěrné informace nepatří žádné informace, které jsou v době jejich zpřístupnění nebo použití běžně dostupné veřejnosti.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Objednatel tímto dává Poskytovateli souhlas k tomu, aby jej Poskytovatel uváděl jako svého zákazníka.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Poskytovatel bere na vědomí, že Důvěrné informace tvoří obchodní tajemství Objednatele.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lastRenderedPageBreak/>
        <w:t>Vyšší moc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Po dobu trvání vyšší moci se plnění závazků podle této Smlouvy pozastavuje do doby odstranění následků vyšší moci.</w:t>
      </w:r>
    </w:p>
    <w:p w:rsidR="00AB4B97" w:rsidRPr="00CC1737" w:rsidRDefault="00AB4B97" w:rsidP="00AB4B97">
      <w:pPr>
        <w:pStyle w:val="Level2"/>
        <w:outlineLvl w:val="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Rozhodné právo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Tato Smlouva se řídí právním řádem České republiky, zejména zák. č. 89/2012 Sb., občanský zákoník, ve znění pozdějších předpisů.</w:t>
      </w:r>
    </w:p>
    <w:p w:rsidR="00AB4B97" w:rsidRPr="00CC1737" w:rsidRDefault="00AB4B97" w:rsidP="00AB4B97">
      <w:pPr>
        <w:pStyle w:val="Level1"/>
        <w:numPr>
          <w:ilvl w:val="0"/>
          <w:numId w:val="10"/>
        </w:numPr>
        <w:outlineLvl w:val="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t>Závěrečná ustanovení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Tato Smlouva představuje úplné ujednání mezi Smluvními stranami ve vztahu k předmětu této Smlouvy a nahrazuje veškerá předchozí ujednání ohledně předmětu této Smlouvy.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Tato Smlouva může být změněna písemnými dodatky podepsanými všemi Smluvními stranami.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Tato Smlouva je vyhotovena ve 2 stejnopisech. Každá Smluvní strana obdrží 1 stejnopis této Smlouvy.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Každá ze Smluvních stran nese své vlastní náklady vzniklé v důsledku uzavírání této Smlouvy.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 xml:space="preserve">Tato Smlouva nabývá platnosti a účinnosti datem </w:t>
      </w:r>
      <w:proofErr w:type="gramStart"/>
      <w:r w:rsidR="000D45B9">
        <w:rPr>
          <w:rFonts w:ascii="Arial" w:hAnsi="Arial" w:cs="Arial"/>
          <w:b/>
          <w:bCs/>
          <w:sz w:val="22"/>
        </w:rPr>
        <w:t>19</w:t>
      </w:r>
      <w:r w:rsidRPr="00CC1737">
        <w:rPr>
          <w:rFonts w:ascii="Arial" w:hAnsi="Arial" w:cs="Arial"/>
          <w:b/>
          <w:bCs/>
          <w:sz w:val="22"/>
        </w:rPr>
        <w:t>.10.2021</w:t>
      </w:r>
      <w:proofErr w:type="gramEnd"/>
      <w:r w:rsidRPr="00CC1737">
        <w:rPr>
          <w:rFonts w:ascii="Arial" w:hAnsi="Arial" w:cs="Arial"/>
          <w:b/>
          <w:bCs/>
          <w:sz w:val="22"/>
        </w:rPr>
        <w:t>.</w:t>
      </w:r>
    </w:p>
    <w:p w:rsidR="00AB4B97" w:rsidRPr="00CC1737" w:rsidRDefault="00AB4B97" w:rsidP="00AB4B97">
      <w:pPr>
        <w:pStyle w:val="Level2"/>
        <w:numPr>
          <w:ilvl w:val="1"/>
          <w:numId w:val="10"/>
        </w:numPr>
        <w:outlineLvl w:val="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Smluvní strany si tuto Smlouvu přečetly, souhlasí s jejím obsahem a prohlašují, že je ujednána svobodně.</w:t>
      </w:r>
    </w:p>
    <w:p w:rsidR="00AB4B97" w:rsidRPr="00CC1737" w:rsidRDefault="00AB4B97" w:rsidP="00AB4B97">
      <w:pPr>
        <w:pStyle w:val="Body1"/>
        <w:rPr>
          <w:rFonts w:ascii="Arial" w:hAnsi="Arial" w:cs="Arial"/>
          <w:bCs/>
          <w:sz w:val="22"/>
        </w:rPr>
      </w:pPr>
    </w:p>
    <w:p w:rsidR="00AB4B97" w:rsidRPr="00CC1737" w:rsidRDefault="00AB4B97" w:rsidP="00AB4B97">
      <w:pPr>
        <w:pStyle w:val="Body1"/>
        <w:rPr>
          <w:rFonts w:ascii="Arial" w:hAnsi="Arial" w:cs="Arial"/>
          <w:bCs/>
          <w:sz w:val="22"/>
        </w:rPr>
      </w:pPr>
      <w:r w:rsidRPr="00CC1737">
        <w:rPr>
          <w:rFonts w:ascii="Arial" w:hAnsi="Arial" w:cs="Arial"/>
          <w:bCs/>
          <w:sz w:val="22"/>
        </w:rPr>
        <w:lastRenderedPageBreak/>
        <w:t>NA DŮKAZ ČEHOŽ SMLUVNÍ STRANY PŘIPOJUJÍ SVÉ PODPISY</w:t>
      </w: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V </w:t>
      </w:r>
      <w:r w:rsidR="000D45B9">
        <w:rPr>
          <w:rFonts w:ascii="Arial" w:hAnsi="Arial" w:cs="Arial"/>
          <w:sz w:val="22"/>
        </w:rPr>
        <w:t>Praze</w:t>
      </w:r>
      <w:r w:rsidRPr="00CC1737">
        <w:rPr>
          <w:rFonts w:ascii="Arial" w:hAnsi="Arial" w:cs="Arial"/>
          <w:sz w:val="22"/>
        </w:rPr>
        <w:t xml:space="preserve"> dne </w:t>
      </w:r>
      <w:r w:rsidR="000D45B9">
        <w:rPr>
          <w:rFonts w:ascii="Arial" w:hAnsi="Arial" w:cs="Arial"/>
          <w:sz w:val="22"/>
        </w:rPr>
        <w:t xml:space="preserve"> 18.10.2021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__________________________________________________________________</w:t>
      </w:r>
    </w:p>
    <w:p w:rsidR="00AB4B97" w:rsidRPr="000D45B9" w:rsidRDefault="000D45B9" w:rsidP="00AB4B97">
      <w:pPr>
        <w:pStyle w:val="Body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Ondřej Kulich</w:t>
      </w: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0D45B9" w:rsidRDefault="000D45B9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  <w:r w:rsidRPr="00CC1737">
        <w:rPr>
          <w:rFonts w:ascii="Arial" w:hAnsi="Arial" w:cs="Arial"/>
          <w:sz w:val="22"/>
        </w:rPr>
        <w:t>V</w:t>
      </w:r>
      <w:r w:rsidR="000D45B9">
        <w:rPr>
          <w:rFonts w:ascii="Arial" w:hAnsi="Arial" w:cs="Arial"/>
          <w:sz w:val="22"/>
        </w:rPr>
        <w:t> Mladé Boleslavi</w:t>
      </w:r>
      <w:r w:rsidRPr="00CC1737">
        <w:rPr>
          <w:rFonts w:ascii="Arial" w:hAnsi="Arial" w:cs="Arial"/>
          <w:sz w:val="22"/>
        </w:rPr>
        <w:t xml:space="preserve"> dne </w:t>
      </w:r>
      <w:proofErr w:type="gramStart"/>
      <w:r w:rsidR="000D45B9">
        <w:rPr>
          <w:rFonts w:ascii="Arial" w:hAnsi="Arial" w:cs="Arial"/>
          <w:sz w:val="22"/>
        </w:rPr>
        <w:t>18.10.2021</w:t>
      </w:r>
      <w:proofErr w:type="gramEnd"/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pStyle w:val="Body2"/>
        <w:rPr>
          <w:rFonts w:ascii="Arial" w:hAnsi="Arial" w:cs="Arial"/>
          <w:sz w:val="22"/>
        </w:rPr>
      </w:pPr>
    </w:p>
    <w:p w:rsidR="00AB4B97" w:rsidRPr="00CC1737" w:rsidRDefault="00AB4B97" w:rsidP="00AB4B97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C173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B4B97" w:rsidRPr="00CC1737" w:rsidRDefault="00AB4B97" w:rsidP="00AB4B97">
      <w:pPr>
        <w:pStyle w:val="Body2"/>
        <w:rPr>
          <w:rFonts w:ascii="Arial" w:hAnsi="Arial" w:cs="Arial"/>
          <w:b/>
          <w:bCs/>
          <w:sz w:val="22"/>
        </w:rPr>
      </w:pPr>
      <w:r w:rsidRPr="00CC1737">
        <w:rPr>
          <w:rFonts w:ascii="Arial" w:hAnsi="Arial" w:cs="Arial"/>
          <w:sz w:val="22"/>
        </w:rPr>
        <w:t>Mgr. Gabriela Solničková, Základní škola Mladá Boleslav, příspěvková organizace</w:t>
      </w:r>
    </w:p>
    <w:p w:rsidR="00FD15CF" w:rsidRPr="00AB4B97" w:rsidRDefault="00FD15CF" w:rsidP="00AB4B97"/>
    <w:sectPr w:rsidR="00FD15CF" w:rsidRPr="00AB4B97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F92F82"/>
    <w:multiLevelType w:val="multilevel"/>
    <w:tmpl w:val="4A72477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E"/>
    <w:rsid w:val="000022B3"/>
    <w:rsid w:val="00063D93"/>
    <w:rsid w:val="000D45B9"/>
    <w:rsid w:val="000F637E"/>
    <w:rsid w:val="00116BA1"/>
    <w:rsid w:val="00300462"/>
    <w:rsid w:val="003F0225"/>
    <w:rsid w:val="003F3665"/>
    <w:rsid w:val="004A5381"/>
    <w:rsid w:val="005C5FE8"/>
    <w:rsid w:val="00701E36"/>
    <w:rsid w:val="00766051"/>
    <w:rsid w:val="007D7E6A"/>
    <w:rsid w:val="00894B4B"/>
    <w:rsid w:val="00A50045"/>
    <w:rsid w:val="00AA03AE"/>
    <w:rsid w:val="00AB4B97"/>
    <w:rsid w:val="00CC1737"/>
    <w:rsid w:val="00DC23AB"/>
    <w:rsid w:val="00E61888"/>
    <w:rsid w:val="00F075FE"/>
    <w:rsid w:val="00F359A0"/>
    <w:rsid w:val="00FA4343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  <w:style w:type="character" w:customStyle="1" w:styleId="HeadCar">
    <w:name w:val="HeadCar"/>
    <w:link w:val="Head"/>
    <w:uiPriority w:val="99"/>
    <w:semiHidden/>
    <w:locked/>
    <w:rsid w:val="00AB4B97"/>
    <w:rPr>
      <w:b/>
      <w:sz w:val="32"/>
    </w:rPr>
  </w:style>
  <w:style w:type="paragraph" w:customStyle="1" w:styleId="Head">
    <w:name w:val="Head"/>
    <w:link w:val="HeadCar"/>
    <w:uiPriority w:val="99"/>
    <w:semiHidden/>
    <w:rsid w:val="00AB4B97"/>
    <w:pPr>
      <w:spacing w:line="276" w:lineRule="auto"/>
      <w:jc w:val="center"/>
    </w:pPr>
    <w:rPr>
      <w:b/>
      <w:sz w:val="32"/>
    </w:rPr>
  </w:style>
  <w:style w:type="character" w:customStyle="1" w:styleId="Level1Car">
    <w:name w:val="Level1Car"/>
    <w:link w:val="Level1"/>
    <w:uiPriority w:val="99"/>
    <w:semiHidden/>
    <w:locked/>
    <w:rsid w:val="00AB4B97"/>
    <w:rPr>
      <w:b/>
      <w:sz w:val="24"/>
    </w:rPr>
  </w:style>
  <w:style w:type="paragraph" w:customStyle="1" w:styleId="Level1">
    <w:name w:val="Level1"/>
    <w:basedOn w:val="Normln"/>
    <w:link w:val="Level1Car"/>
    <w:uiPriority w:val="99"/>
    <w:semiHidden/>
    <w:rsid w:val="00AB4B97"/>
    <w:pPr>
      <w:spacing w:before="100" w:after="160" w:line="312" w:lineRule="auto"/>
      <w:jc w:val="both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Body1Car">
    <w:name w:val="Body1Car"/>
    <w:link w:val="Body1"/>
    <w:uiPriority w:val="99"/>
    <w:semiHidden/>
    <w:locked/>
    <w:rsid w:val="00AB4B97"/>
    <w:rPr>
      <w:b/>
      <w:sz w:val="24"/>
    </w:rPr>
  </w:style>
  <w:style w:type="paragraph" w:customStyle="1" w:styleId="Body1">
    <w:name w:val="Body1"/>
    <w:basedOn w:val="Normln"/>
    <w:link w:val="Body1Car"/>
    <w:uiPriority w:val="99"/>
    <w:semiHidden/>
    <w:rsid w:val="00AB4B97"/>
    <w:pPr>
      <w:spacing w:before="100" w:after="40" w:line="312" w:lineRule="auto"/>
      <w:jc w:val="both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Level2Car">
    <w:name w:val="Level2Car"/>
    <w:link w:val="Level2"/>
    <w:uiPriority w:val="99"/>
    <w:locked/>
    <w:rsid w:val="00AB4B97"/>
    <w:rPr>
      <w:sz w:val="24"/>
    </w:rPr>
  </w:style>
  <w:style w:type="paragraph" w:customStyle="1" w:styleId="Level2">
    <w:name w:val="Level2"/>
    <w:basedOn w:val="Normln"/>
    <w:link w:val="Level2Car"/>
    <w:uiPriority w:val="99"/>
    <w:rsid w:val="00AB4B97"/>
    <w:pPr>
      <w:spacing w:after="160" w:line="312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2Car">
    <w:name w:val="Body2Car"/>
    <w:link w:val="Body2"/>
    <w:uiPriority w:val="99"/>
    <w:semiHidden/>
    <w:locked/>
    <w:rsid w:val="00AB4B97"/>
    <w:rPr>
      <w:sz w:val="24"/>
    </w:rPr>
  </w:style>
  <w:style w:type="paragraph" w:customStyle="1" w:styleId="Body2">
    <w:name w:val="Body2"/>
    <w:basedOn w:val="Normln"/>
    <w:link w:val="Body2Car"/>
    <w:uiPriority w:val="99"/>
    <w:semiHidden/>
    <w:rsid w:val="00AB4B97"/>
    <w:pPr>
      <w:spacing w:after="40" w:line="312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Level3Car">
    <w:name w:val="Level3Car"/>
    <w:link w:val="Level3"/>
    <w:uiPriority w:val="99"/>
    <w:semiHidden/>
    <w:locked/>
    <w:rsid w:val="00AB4B97"/>
    <w:rPr>
      <w:sz w:val="24"/>
    </w:rPr>
  </w:style>
  <w:style w:type="paragraph" w:customStyle="1" w:styleId="Level3">
    <w:name w:val="Level3"/>
    <w:basedOn w:val="Normln"/>
    <w:link w:val="Level3Car"/>
    <w:uiPriority w:val="99"/>
    <w:semiHidden/>
    <w:rsid w:val="00AB4B97"/>
    <w:pPr>
      <w:spacing w:after="160" w:line="312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3Car">
    <w:name w:val="Body3Car"/>
    <w:link w:val="Body3"/>
    <w:uiPriority w:val="99"/>
    <w:semiHidden/>
    <w:locked/>
    <w:rsid w:val="00AB4B97"/>
    <w:rPr>
      <w:sz w:val="24"/>
    </w:rPr>
  </w:style>
  <w:style w:type="paragraph" w:customStyle="1" w:styleId="Body3">
    <w:name w:val="Body3"/>
    <w:basedOn w:val="Normln"/>
    <w:link w:val="Body3Car"/>
    <w:uiPriority w:val="99"/>
    <w:semiHidden/>
    <w:rsid w:val="00AB4B97"/>
    <w:pPr>
      <w:spacing w:after="40" w:line="312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Admin</cp:lastModifiedBy>
  <cp:revision>2</cp:revision>
  <cp:lastPrinted>2021-10-18T10:13:00Z</cp:lastPrinted>
  <dcterms:created xsi:type="dcterms:W3CDTF">2021-10-19T08:27:00Z</dcterms:created>
  <dcterms:modified xsi:type="dcterms:W3CDTF">2021-10-19T08:27:00Z</dcterms:modified>
</cp:coreProperties>
</file>