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26E11" w14:textId="77777777" w:rsidR="00ED2BC0" w:rsidRPr="009824B1" w:rsidRDefault="00ED2BC0" w:rsidP="009824B1">
      <w:pPr>
        <w:pBdr>
          <w:top w:val="double" w:sz="6" w:space="1" w:color="000000" w:shadow="1"/>
          <w:left w:val="double" w:sz="6" w:space="1" w:color="000000" w:shadow="1"/>
          <w:bottom w:val="double" w:sz="6" w:space="1" w:color="000000" w:shadow="1"/>
          <w:right w:val="double" w:sz="6" w:space="1" w:color="000000" w:shadow="1"/>
        </w:pBdr>
        <w:contextualSpacing/>
        <w:rPr>
          <w:b/>
          <w:sz w:val="32"/>
        </w:rPr>
      </w:pPr>
    </w:p>
    <w:p w14:paraId="3A1530A2" w14:textId="77777777" w:rsidR="00ED2BC0" w:rsidRPr="00902079" w:rsidRDefault="00ED2BC0" w:rsidP="009824B1">
      <w:pPr>
        <w:pBdr>
          <w:top w:val="double" w:sz="6" w:space="1" w:color="000000" w:shadow="1"/>
          <w:left w:val="double" w:sz="6" w:space="1" w:color="000000" w:shadow="1"/>
          <w:bottom w:val="double" w:sz="6" w:space="1" w:color="000000" w:shadow="1"/>
          <w:right w:val="double" w:sz="6" w:space="1" w:color="000000" w:shadow="1"/>
        </w:pBdr>
        <w:contextualSpacing/>
        <w:jc w:val="center"/>
        <w:rPr>
          <w:b/>
          <w:sz w:val="32"/>
        </w:rPr>
      </w:pPr>
      <w:r w:rsidRPr="00902079">
        <w:rPr>
          <w:b/>
          <w:sz w:val="32"/>
        </w:rPr>
        <w:t>SMLOUVA O NAKLÁDÁNÍ S ODPADY</w:t>
      </w:r>
    </w:p>
    <w:p w14:paraId="59F78D81" w14:textId="77777777" w:rsidR="00ED2BC0" w:rsidRPr="00902079" w:rsidRDefault="00ED2BC0" w:rsidP="009824B1">
      <w:pPr>
        <w:pBdr>
          <w:top w:val="double" w:sz="6" w:space="1" w:color="000000" w:shadow="1"/>
          <w:left w:val="double" w:sz="6" w:space="1" w:color="000000" w:shadow="1"/>
          <w:bottom w:val="double" w:sz="6" w:space="1" w:color="000000" w:shadow="1"/>
          <w:right w:val="double" w:sz="6" w:space="1" w:color="000000" w:shadow="1"/>
        </w:pBdr>
        <w:contextualSpacing/>
        <w:jc w:val="center"/>
        <w:rPr>
          <w:b/>
          <w:sz w:val="32"/>
        </w:rPr>
      </w:pPr>
      <w:r w:rsidRPr="00902079">
        <w:rPr>
          <w:b/>
          <w:sz w:val="32"/>
        </w:rPr>
        <w:t>A PŘEPRAVĚ ODPADŮ</w:t>
      </w:r>
    </w:p>
    <w:p w14:paraId="08FC7D83" w14:textId="77777777" w:rsidR="00ED2BC0" w:rsidRPr="00902079" w:rsidRDefault="00A9567D" w:rsidP="009824B1">
      <w:pPr>
        <w:pBdr>
          <w:top w:val="double" w:sz="6" w:space="1" w:color="000000" w:shadow="1"/>
          <w:left w:val="double" w:sz="6" w:space="1" w:color="000000" w:shadow="1"/>
          <w:bottom w:val="double" w:sz="6" w:space="1" w:color="000000" w:shadow="1"/>
          <w:right w:val="double" w:sz="6" w:space="1" w:color="000000" w:shadow="1"/>
        </w:pBdr>
        <w:contextualSpacing/>
        <w:jc w:val="center"/>
        <w:rPr>
          <w:b/>
          <w:sz w:val="32"/>
        </w:rPr>
      </w:pPr>
      <w:r w:rsidRPr="00902079">
        <w:rPr>
          <w:b/>
          <w:sz w:val="32"/>
        </w:rPr>
        <w:t>č. S 19 69 10007</w:t>
      </w:r>
    </w:p>
    <w:p w14:paraId="5967B06D" w14:textId="2EF9BB20" w:rsidR="00ED2BC0" w:rsidRPr="00902079" w:rsidRDefault="00ED2BC0" w:rsidP="009824B1">
      <w:pPr>
        <w:contextualSpacing/>
        <w:jc w:val="both"/>
      </w:pPr>
      <w:r w:rsidRPr="00902079">
        <w:t>uzavřená</w:t>
      </w:r>
      <w:r w:rsidR="00B802C3" w:rsidRPr="00902079">
        <w:t xml:space="preserve"> ve smyslu</w:t>
      </w:r>
      <w:r w:rsidRPr="00902079">
        <w:t xml:space="preserve"> </w:t>
      </w:r>
      <w:proofErr w:type="spellStart"/>
      <w:r w:rsidRPr="00902079">
        <w:t>ust</w:t>
      </w:r>
      <w:proofErr w:type="spellEnd"/>
      <w:r w:rsidRPr="00902079">
        <w:t>. §  2586   a násl. zák. č.</w:t>
      </w:r>
      <w:r w:rsidR="00B802C3" w:rsidRPr="00902079">
        <w:t xml:space="preserve"> 89/2012 Sb., občanský zákoník,</w:t>
      </w:r>
      <w:r w:rsidRPr="00902079">
        <w:t xml:space="preserve"> v jeho platném znění. Ujednání o přepravě odpadu do místa určení se v částech neupr</w:t>
      </w:r>
      <w:r w:rsidR="00B802C3" w:rsidRPr="00902079">
        <w:t xml:space="preserve">avených touto smlouvou řídí dle příslušných </w:t>
      </w:r>
      <w:proofErr w:type="spellStart"/>
      <w:r w:rsidR="00B802C3" w:rsidRPr="00902079">
        <w:t>ust</w:t>
      </w:r>
      <w:proofErr w:type="spellEnd"/>
      <w:r w:rsidR="00B802C3" w:rsidRPr="00902079">
        <w:t>. § 2555 a</w:t>
      </w:r>
      <w:r w:rsidRPr="00902079">
        <w:t xml:space="preserve"> násl.</w:t>
      </w:r>
      <w:r w:rsidR="003A57B0" w:rsidRPr="00902079">
        <w:t xml:space="preserve"> </w:t>
      </w:r>
      <w:r w:rsidRPr="00902079">
        <w:t>občanského zákoníku.</w:t>
      </w:r>
    </w:p>
    <w:p w14:paraId="79E83B62" w14:textId="77777777" w:rsidR="00ED2BC0" w:rsidRPr="00902079" w:rsidRDefault="00ED2BC0" w:rsidP="009824B1">
      <w:pPr>
        <w:contextualSpacing/>
        <w:rPr>
          <w:b/>
        </w:rPr>
      </w:pPr>
    </w:p>
    <w:p w14:paraId="5D3B0D1F" w14:textId="77777777" w:rsidR="00ED2BC0" w:rsidRPr="00902079" w:rsidRDefault="00ED2BC0" w:rsidP="009824B1">
      <w:pPr>
        <w:contextualSpacing/>
        <w:jc w:val="both"/>
        <w:rPr>
          <w:b/>
        </w:rPr>
      </w:pPr>
      <w:r w:rsidRPr="00902079">
        <w:rPr>
          <w:b/>
        </w:rPr>
        <w:t>1.Smluvní strany :</w:t>
      </w:r>
    </w:p>
    <w:p w14:paraId="3D73351B" w14:textId="77777777" w:rsidR="00ED2BC0" w:rsidRPr="00902079" w:rsidRDefault="00ED2BC0" w:rsidP="009824B1">
      <w:pPr>
        <w:ind w:right="424"/>
        <w:contextualSpacing/>
        <w:jc w:val="both"/>
      </w:pPr>
      <w:r w:rsidRPr="00902079">
        <w:t xml:space="preserve">1.1 </w:t>
      </w:r>
      <w:r w:rsidRPr="00902079">
        <w:rPr>
          <w:b/>
        </w:rPr>
        <w:t>objednatel</w:t>
      </w:r>
    </w:p>
    <w:tbl>
      <w:tblPr>
        <w:tblW w:w="9790" w:type="dxa"/>
        <w:tblLayout w:type="fixed"/>
        <w:tblCellMar>
          <w:left w:w="70" w:type="dxa"/>
          <w:right w:w="70" w:type="dxa"/>
        </w:tblCellMar>
        <w:tblLook w:val="0000" w:firstRow="0" w:lastRow="0" w:firstColumn="0" w:lastColumn="0" w:noHBand="0" w:noVBand="0"/>
      </w:tblPr>
      <w:tblGrid>
        <w:gridCol w:w="5110"/>
        <w:gridCol w:w="4680"/>
      </w:tblGrid>
      <w:tr w:rsidR="00ED2BC0" w:rsidRPr="00902079" w14:paraId="7EC31BFE" w14:textId="77777777" w:rsidTr="006C09CE">
        <w:trPr>
          <w:cantSplit/>
          <w:trHeight w:val="563"/>
        </w:trPr>
        <w:tc>
          <w:tcPr>
            <w:tcW w:w="5110" w:type="dxa"/>
          </w:tcPr>
          <w:p w14:paraId="07C9144B" w14:textId="7F9F8AEA" w:rsidR="00ED2BC0" w:rsidRPr="00902079" w:rsidRDefault="00B802C3" w:rsidP="009824B1">
            <w:pPr>
              <w:tabs>
                <w:tab w:val="left" w:pos="3969"/>
              </w:tabs>
              <w:ind w:right="424"/>
              <w:contextualSpacing/>
              <w:jc w:val="both"/>
              <w:rPr>
                <w:sz w:val="24"/>
              </w:rPr>
            </w:pPr>
            <w:r w:rsidRPr="00902079">
              <w:t>Obchodní jméno</w:t>
            </w:r>
            <w:r w:rsidR="00ED2BC0" w:rsidRPr="00902079">
              <w:t>:</w:t>
            </w:r>
          </w:p>
        </w:tc>
        <w:tc>
          <w:tcPr>
            <w:tcW w:w="4680" w:type="dxa"/>
          </w:tcPr>
          <w:p w14:paraId="481C3FA9" w14:textId="77777777" w:rsidR="00ED2BC0" w:rsidRPr="00902079" w:rsidRDefault="00A9567D" w:rsidP="009A6845">
            <w:pPr>
              <w:rPr>
                <w:b/>
                <w:sz w:val="24"/>
                <w:szCs w:val="24"/>
              </w:rPr>
            </w:pPr>
            <w:r w:rsidRPr="00902079">
              <w:rPr>
                <w:rFonts w:eastAsia="Times New Roman"/>
                <w:b/>
                <w:sz w:val="24"/>
                <w:szCs w:val="24"/>
              </w:rPr>
              <w:t>Domov Libníč a Centrum sociálních služeb Empatie</w:t>
            </w:r>
          </w:p>
        </w:tc>
      </w:tr>
      <w:tr w:rsidR="00ED2BC0" w:rsidRPr="00902079" w14:paraId="5D873281" w14:textId="77777777" w:rsidTr="00D13318">
        <w:trPr>
          <w:cantSplit/>
        </w:trPr>
        <w:tc>
          <w:tcPr>
            <w:tcW w:w="5110" w:type="dxa"/>
          </w:tcPr>
          <w:p w14:paraId="1E15EB2B" w14:textId="09DB4831" w:rsidR="00ED2BC0" w:rsidRPr="00902079" w:rsidRDefault="00B802C3" w:rsidP="006C09CE">
            <w:pPr>
              <w:tabs>
                <w:tab w:val="left" w:pos="3969"/>
              </w:tabs>
              <w:spacing w:line="240" w:lineRule="auto"/>
              <w:ind w:right="424"/>
              <w:contextualSpacing/>
              <w:jc w:val="both"/>
              <w:rPr>
                <w:sz w:val="24"/>
              </w:rPr>
            </w:pPr>
            <w:r w:rsidRPr="00902079">
              <w:t>Sídlo (bydliště)</w:t>
            </w:r>
            <w:r w:rsidR="00ED2BC0" w:rsidRPr="00902079">
              <w:t>:</w:t>
            </w:r>
          </w:p>
        </w:tc>
        <w:tc>
          <w:tcPr>
            <w:tcW w:w="4680" w:type="dxa"/>
          </w:tcPr>
          <w:p w14:paraId="49EB88E4" w14:textId="77777777" w:rsidR="00A9567D" w:rsidRPr="00902079" w:rsidRDefault="00A9567D" w:rsidP="006C09CE">
            <w:pPr>
              <w:spacing w:line="240" w:lineRule="auto"/>
              <w:contextualSpacing/>
            </w:pPr>
            <w:r w:rsidRPr="00902079">
              <w:t>Libníč 17</w:t>
            </w:r>
          </w:p>
          <w:p w14:paraId="6BEF7C7A" w14:textId="77777777" w:rsidR="00ED2BC0" w:rsidRPr="00902079" w:rsidRDefault="00A9567D" w:rsidP="006C09CE">
            <w:pPr>
              <w:spacing w:line="240" w:lineRule="auto"/>
              <w:contextualSpacing/>
            </w:pPr>
            <w:r w:rsidRPr="00902079">
              <w:t>373 71 Libníč</w:t>
            </w:r>
          </w:p>
        </w:tc>
      </w:tr>
      <w:tr w:rsidR="00ED2BC0" w:rsidRPr="00902079" w14:paraId="6B3CC00D" w14:textId="77777777" w:rsidTr="00D13318">
        <w:trPr>
          <w:cantSplit/>
          <w:trHeight w:val="452"/>
        </w:trPr>
        <w:tc>
          <w:tcPr>
            <w:tcW w:w="5110" w:type="dxa"/>
          </w:tcPr>
          <w:p w14:paraId="26A96524" w14:textId="77777777" w:rsidR="00ED2BC0" w:rsidRPr="00902079" w:rsidRDefault="00ED2BC0" w:rsidP="006C09CE">
            <w:pPr>
              <w:tabs>
                <w:tab w:val="left" w:pos="3969"/>
              </w:tabs>
              <w:spacing w:line="240" w:lineRule="auto"/>
              <w:ind w:right="424"/>
              <w:contextualSpacing/>
              <w:jc w:val="both"/>
              <w:rPr>
                <w:sz w:val="24"/>
              </w:rPr>
            </w:pPr>
            <w:r w:rsidRPr="00902079">
              <w:t>Zastoupen:</w:t>
            </w:r>
          </w:p>
        </w:tc>
        <w:tc>
          <w:tcPr>
            <w:tcW w:w="4680" w:type="dxa"/>
          </w:tcPr>
          <w:p w14:paraId="4B99ED98" w14:textId="77777777" w:rsidR="00ED2BC0" w:rsidRPr="00902079" w:rsidRDefault="006C09CE" w:rsidP="006C09CE">
            <w:pPr>
              <w:spacing w:line="240" w:lineRule="auto"/>
              <w:ind w:right="424"/>
              <w:contextualSpacing/>
              <w:rPr>
                <w:rFonts w:cs="Arial"/>
                <w:szCs w:val="20"/>
              </w:rPr>
            </w:pPr>
            <w:r w:rsidRPr="00902079">
              <w:rPr>
                <w:rFonts w:cs="Arial"/>
                <w:szCs w:val="20"/>
              </w:rPr>
              <w:t xml:space="preserve">Bc. </w:t>
            </w:r>
            <w:r w:rsidR="00A9567D" w:rsidRPr="00902079">
              <w:rPr>
                <w:rFonts w:cs="Arial"/>
                <w:szCs w:val="20"/>
              </w:rPr>
              <w:t xml:space="preserve">Eva Kysnarová </w:t>
            </w:r>
            <w:r w:rsidRPr="00902079">
              <w:rPr>
                <w:rFonts w:cs="Arial"/>
                <w:szCs w:val="20"/>
              </w:rPr>
              <w:t>–</w:t>
            </w:r>
            <w:r w:rsidR="00A9567D" w:rsidRPr="00902079">
              <w:rPr>
                <w:rFonts w:cs="Arial"/>
                <w:szCs w:val="20"/>
              </w:rPr>
              <w:t xml:space="preserve"> ředitelka</w:t>
            </w:r>
            <w:r w:rsidRPr="00902079">
              <w:rPr>
                <w:rFonts w:cs="Arial"/>
                <w:szCs w:val="20"/>
              </w:rPr>
              <w:t xml:space="preserve"> organizace</w:t>
            </w:r>
          </w:p>
        </w:tc>
      </w:tr>
      <w:tr w:rsidR="00ED2BC0" w:rsidRPr="00902079" w14:paraId="7A05D274" w14:textId="77777777" w:rsidTr="00D13318">
        <w:trPr>
          <w:cantSplit/>
          <w:trHeight w:val="452"/>
        </w:trPr>
        <w:tc>
          <w:tcPr>
            <w:tcW w:w="5110" w:type="dxa"/>
          </w:tcPr>
          <w:p w14:paraId="14A098C7" w14:textId="77777777" w:rsidR="00ED2BC0" w:rsidRPr="00902079" w:rsidRDefault="00ED2BC0" w:rsidP="006C09CE">
            <w:pPr>
              <w:tabs>
                <w:tab w:val="left" w:pos="3969"/>
              </w:tabs>
              <w:spacing w:line="240" w:lineRule="auto"/>
              <w:ind w:right="424"/>
              <w:contextualSpacing/>
              <w:jc w:val="both"/>
            </w:pPr>
            <w:r w:rsidRPr="00902079">
              <w:t>Provozovna:</w:t>
            </w:r>
          </w:p>
          <w:p w14:paraId="7011CD0D" w14:textId="77777777" w:rsidR="00EC5962" w:rsidRPr="00902079" w:rsidRDefault="00EC5962" w:rsidP="006C09CE">
            <w:pPr>
              <w:tabs>
                <w:tab w:val="left" w:pos="3969"/>
              </w:tabs>
              <w:spacing w:line="240" w:lineRule="auto"/>
              <w:ind w:right="424"/>
              <w:contextualSpacing/>
              <w:jc w:val="both"/>
            </w:pPr>
            <w:r w:rsidRPr="00902079">
              <w:t>IČP provozovny:</w:t>
            </w:r>
          </w:p>
        </w:tc>
        <w:tc>
          <w:tcPr>
            <w:tcW w:w="4680" w:type="dxa"/>
          </w:tcPr>
          <w:p w14:paraId="75F465DA" w14:textId="4D4F7897" w:rsidR="00143955" w:rsidRPr="00902079" w:rsidRDefault="00143955" w:rsidP="006C09CE">
            <w:pPr>
              <w:spacing w:line="240" w:lineRule="auto"/>
              <w:rPr>
                <w:szCs w:val="20"/>
              </w:rPr>
            </w:pPr>
            <w:r w:rsidRPr="00902079">
              <w:rPr>
                <w:szCs w:val="20"/>
              </w:rPr>
              <w:t>Libn</w:t>
            </w:r>
            <w:r w:rsidR="00205C4D" w:rsidRPr="00902079">
              <w:rPr>
                <w:szCs w:val="20"/>
              </w:rPr>
              <w:t>í</w:t>
            </w:r>
            <w:r w:rsidRPr="00902079">
              <w:rPr>
                <w:szCs w:val="20"/>
              </w:rPr>
              <w:t>č 17</w:t>
            </w:r>
          </w:p>
          <w:p w14:paraId="3BF45F65" w14:textId="77777777" w:rsidR="00143955" w:rsidRPr="00902079" w:rsidRDefault="00143955" w:rsidP="006C09CE">
            <w:pPr>
              <w:spacing w:line="240" w:lineRule="auto"/>
              <w:rPr>
                <w:szCs w:val="20"/>
              </w:rPr>
            </w:pPr>
            <w:r w:rsidRPr="00902079">
              <w:rPr>
                <w:szCs w:val="20"/>
              </w:rPr>
              <w:t>Pražská</w:t>
            </w:r>
            <w:r w:rsidR="006C09CE" w:rsidRPr="00902079">
              <w:rPr>
                <w:szCs w:val="20"/>
              </w:rPr>
              <w:t xml:space="preserve"> tř.</w:t>
            </w:r>
            <w:r w:rsidRPr="00902079">
              <w:rPr>
                <w:szCs w:val="20"/>
              </w:rPr>
              <w:t xml:space="preserve"> 88, České Budějovice</w:t>
            </w:r>
          </w:p>
          <w:p w14:paraId="28FC81A1" w14:textId="77777777" w:rsidR="00143955" w:rsidRPr="00902079" w:rsidRDefault="00143955" w:rsidP="006C09CE">
            <w:pPr>
              <w:spacing w:line="240" w:lineRule="auto"/>
              <w:rPr>
                <w:szCs w:val="20"/>
              </w:rPr>
            </w:pPr>
            <w:r w:rsidRPr="00902079">
              <w:rPr>
                <w:szCs w:val="20"/>
              </w:rPr>
              <w:t>Tyršův sad 9, České Budějovice</w:t>
            </w:r>
          </w:p>
        </w:tc>
      </w:tr>
      <w:tr w:rsidR="00ED2BC0" w:rsidRPr="00902079" w14:paraId="5C6292EE" w14:textId="77777777" w:rsidTr="00D13318">
        <w:trPr>
          <w:cantSplit/>
        </w:trPr>
        <w:tc>
          <w:tcPr>
            <w:tcW w:w="5110" w:type="dxa"/>
          </w:tcPr>
          <w:p w14:paraId="4C67AB98" w14:textId="77777777" w:rsidR="00ED2BC0" w:rsidRPr="00902079" w:rsidRDefault="00ED2BC0" w:rsidP="006C09CE">
            <w:pPr>
              <w:tabs>
                <w:tab w:val="left" w:pos="3969"/>
              </w:tabs>
              <w:spacing w:line="240" w:lineRule="auto"/>
              <w:ind w:right="424"/>
              <w:contextualSpacing/>
              <w:jc w:val="both"/>
              <w:rPr>
                <w:sz w:val="24"/>
              </w:rPr>
            </w:pPr>
            <w:r w:rsidRPr="00902079">
              <w:t>IČO :</w:t>
            </w:r>
          </w:p>
        </w:tc>
        <w:tc>
          <w:tcPr>
            <w:tcW w:w="4680" w:type="dxa"/>
          </w:tcPr>
          <w:p w14:paraId="402EBF02" w14:textId="77777777" w:rsidR="00ED2BC0" w:rsidRPr="00902079" w:rsidRDefault="00A9567D" w:rsidP="006C09CE">
            <w:pPr>
              <w:shd w:val="clear" w:color="auto" w:fill="FFFFFF"/>
              <w:spacing w:after="0" w:line="240" w:lineRule="auto"/>
              <w:rPr>
                <w:rFonts w:eastAsia="Times New Roman" w:cs="Times New Roman"/>
                <w:color w:val="333333"/>
                <w:szCs w:val="20"/>
                <w:lang w:eastAsia="cs-CZ"/>
              </w:rPr>
            </w:pPr>
            <w:r w:rsidRPr="00902079">
              <w:rPr>
                <w:rFonts w:eastAsia="Times New Roman"/>
              </w:rPr>
              <w:t>00666271</w:t>
            </w:r>
          </w:p>
        </w:tc>
      </w:tr>
      <w:tr w:rsidR="00ED2BC0" w:rsidRPr="00902079" w14:paraId="6A595CC7" w14:textId="77777777" w:rsidTr="00D13318">
        <w:trPr>
          <w:cantSplit/>
        </w:trPr>
        <w:tc>
          <w:tcPr>
            <w:tcW w:w="5110" w:type="dxa"/>
          </w:tcPr>
          <w:p w14:paraId="4CABA12E" w14:textId="77777777" w:rsidR="00ED2BC0" w:rsidRPr="00902079" w:rsidRDefault="00ED2BC0" w:rsidP="006C09CE">
            <w:pPr>
              <w:tabs>
                <w:tab w:val="left" w:pos="3969"/>
              </w:tabs>
              <w:spacing w:line="240" w:lineRule="auto"/>
              <w:ind w:right="424"/>
              <w:contextualSpacing/>
              <w:jc w:val="both"/>
            </w:pPr>
            <w:r w:rsidRPr="00902079">
              <w:t>DIČ:</w:t>
            </w:r>
          </w:p>
        </w:tc>
        <w:tc>
          <w:tcPr>
            <w:tcW w:w="4680" w:type="dxa"/>
          </w:tcPr>
          <w:p w14:paraId="6F53510D" w14:textId="77777777" w:rsidR="00ED2BC0" w:rsidRPr="00902079" w:rsidRDefault="00ED2BC0" w:rsidP="006C09CE">
            <w:pPr>
              <w:spacing w:line="240" w:lineRule="auto"/>
              <w:ind w:right="424"/>
              <w:contextualSpacing/>
              <w:jc w:val="both"/>
              <w:rPr>
                <w:rFonts w:cs="Arial"/>
                <w:szCs w:val="20"/>
              </w:rPr>
            </w:pPr>
          </w:p>
        </w:tc>
      </w:tr>
      <w:tr w:rsidR="00ED2BC0" w:rsidRPr="00902079" w14:paraId="4CF5849B" w14:textId="77777777" w:rsidTr="00D13318">
        <w:trPr>
          <w:cantSplit/>
        </w:trPr>
        <w:tc>
          <w:tcPr>
            <w:tcW w:w="5110" w:type="dxa"/>
          </w:tcPr>
          <w:p w14:paraId="01491E48" w14:textId="461854B3" w:rsidR="00ED2BC0" w:rsidRPr="00902079" w:rsidRDefault="00B802C3" w:rsidP="006C09CE">
            <w:pPr>
              <w:tabs>
                <w:tab w:val="left" w:pos="3969"/>
              </w:tabs>
              <w:spacing w:line="240" w:lineRule="auto"/>
              <w:ind w:right="424"/>
              <w:contextualSpacing/>
              <w:jc w:val="both"/>
              <w:rPr>
                <w:sz w:val="24"/>
              </w:rPr>
            </w:pPr>
            <w:r w:rsidRPr="00902079">
              <w:t>Bankovní spojení</w:t>
            </w:r>
            <w:r w:rsidR="00ED2BC0" w:rsidRPr="00902079">
              <w:t>:</w:t>
            </w:r>
          </w:p>
        </w:tc>
        <w:tc>
          <w:tcPr>
            <w:tcW w:w="4680" w:type="dxa"/>
          </w:tcPr>
          <w:p w14:paraId="6D1B576B" w14:textId="2D8CB207" w:rsidR="00ED2BC0" w:rsidRPr="00902079" w:rsidRDefault="00ED2BC0" w:rsidP="006C09CE">
            <w:pPr>
              <w:spacing w:line="240" w:lineRule="auto"/>
              <w:ind w:right="424"/>
              <w:contextualSpacing/>
              <w:jc w:val="both"/>
              <w:rPr>
                <w:rFonts w:cs="Arial"/>
                <w:szCs w:val="20"/>
              </w:rPr>
            </w:pPr>
          </w:p>
        </w:tc>
      </w:tr>
      <w:tr w:rsidR="00ED2BC0" w:rsidRPr="00902079" w14:paraId="3A3FCFDD" w14:textId="77777777" w:rsidTr="00D13318">
        <w:trPr>
          <w:cantSplit/>
        </w:trPr>
        <w:tc>
          <w:tcPr>
            <w:tcW w:w="5110" w:type="dxa"/>
          </w:tcPr>
          <w:p w14:paraId="01ED0082" w14:textId="53905DEE" w:rsidR="00ED2BC0" w:rsidRPr="00902079" w:rsidRDefault="00B802C3" w:rsidP="006C09CE">
            <w:pPr>
              <w:tabs>
                <w:tab w:val="left" w:pos="3969"/>
              </w:tabs>
              <w:spacing w:line="240" w:lineRule="auto"/>
              <w:ind w:right="424"/>
              <w:contextualSpacing/>
              <w:jc w:val="both"/>
              <w:rPr>
                <w:sz w:val="24"/>
              </w:rPr>
            </w:pPr>
            <w:r w:rsidRPr="00902079">
              <w:t>Číslo účtu</w:t>
            </w:r>
            <w:r w:rsidR="00ED2BC0" w:rsidRPr="00902079">
              <w:t>:</w:t>
            </w:r>
          </w:p>
        </w:tc>
        <w:tc>
          <w:tcPr>
            <w:tcW w:w="4680" w:type="dxa"/>
          </w:tcPr>
          <w:p w14:paraId="7C3938AA" w14:textId="11923BBC" w:rsidR="00ED2BC0" w:rsidRPr="00902079" w:rsidRDefault="00ED2BC0" w:rsidP="006C09CE">
            <w:pPr>
              <w:spacing w:line="240" w:lineRule="auto"/>
              <w:ind w:right="424"/>
              <w:contextualSpacing/>
              <w:jc w:val="both"/>
              <w:rPr>
                <w:rFonts w:cs="Arial"/>
                <w:szCs w:val="20"/>
              </w:rPr>
            </w:pPr>
          </w:p>
        </w:tc>
      </w:tr>
      <w:tr w:rsidR="00ED2BC0" w:rsidRPr="00902079" w14:paraId="5B88F2A6" w14:textId="77777777" w:rsidTr="00D13318">
        <w:trPr>
          <w:cantSplit/>
        </w:trPr>
        <w:tc>
          <w:tcPr>
            <w:tcW w:w="5110" w:type="dxa"/>
          </w:tcPr>
          <w:p w14:paraId="3D1636AA" w14:textId="7C3EDB48" w:rsidR="00ED2BC0" w:rsidRPr="00902079" w:rsidRDefault="00B802C3" w:rsidP="00C02896">
            <w:pPr>
              <w:tabs>
                <w:tab w:val="left" w:pos="3969"/>
              </w:tabs>
              <w:spacing w:after="0" w:line="240" w:lineRule="auto"/>
              <w:contextualSpacing/>
              <w:jc w:val="both"/>
            </w:pPr>
            <w:r w:rsidRPr="00902079">
              <w:t>Kontaktní osoba</w:t>
            </w:r>
            <w:r w:rsidR="00ED2BC0" w:rsidRPr="00902079">
              <w:t>:</w:t>
            </w:r>
          </w:p>
          <w:p w14:paraId="0DEA5E9B" w14:textId="77777777" w:rsidR="00C02896" w:rsidRPr="00902079" w:rsidRDefault="00C02896" w:rsidP="00C02896">
            <w:pPr>
              <w:tabs>
                <w:tab w:val="left" w:pos="3969"/>
              </w:tabs>
              <w:spacing w:after="0" w:line="240" w:lineRule="auto"/>
              <w:contextualSpacing/>
              <w:jc w:val="both"/>
            </w:pPr>
          </w:p>
          <w:p w14:paraId="183BE862" w14:textId="77777777" w:rsidR="006C09CE" w:rsidRPr="00902079" w:rsidRDefault="006C09CE" w:rsidP="00C02896">
            <w:pPr>
              <w:tabs>
                <w:tab w:val="left" w:pos="3969"/>
              </w:tabs>
              <w:spacing w:after="0" w:line="240" w:lineRule="auto"/>
              <w:contextualSpacing/>
              <w:jc w:val="both"/>
              <w:rPr>
                <w:sz w:val="24"/>
              </w:rPr>
            </w:pPr>
            <w:r w:rsidRPr="00902079">
              <w:t xml:space="preserve">Zapsaný v obchodním rejstříku v oddíle </w:t>
            </w:r>
          </w:p>
        </w:tc>
        <w:tc>
          <w:tcPr>
            <w:tcW w:w="4680" w:type="dxa"/>
          </w:tcPr>
          <w:p w14:paraId="1CD7627F" w14:textId="6D848FEC" w:rsidR="00C02896" w:rsidRPr="00902079" w:rsidRDefault="00C02896" w:rsidP="00C02896">
            <w:pPr>
              <w:pStyle w:val="Prosttext"/>
              <w:rPr>
                <w:rFonts w:ascii="Verdana" w:hAnsi="Verdana"/>
                <w:sz w:val="20"/>
                <w:szCs w:val="20"/>
              </w:rPr>
            </w:pPr>
          </w:p>
          <w:p w14:paraId="60955273" w14:textId="7CC496BA" w:rsidR="006C09CE" w:rsidRPr="00902079" w:rsidRDefault="003A57B0" w:rsidP="00C02896">
            <w:pPr>
              <w:pStyle w:val="Prosttext"/>
              <w:rPr>
                <w:rFonts w:ascii="Verdana" w:hAnsi="Verdana"/>
                <w:sz w:val="20"/>
                <w:szCs w:val="20"/>
              </w:rPr>
            </w:pPr>
            <w:proofErr w:type="spellStart"/>
            <w:r w:rsidRPr="00902079">
              <w:rPr>
                <w:rFonts w:ascii="Verdana" w:hAnsi="Verdana"/>
                <w:sz w:val="20"/>
                <w:szCs w:val="20"/>
              </w:rPr>
              <w:t>Pr</w:t>
            </w:r>
            <w:proofErr w:type="spellEnd"/>
            <w:r w:rsidR="006C09CE" w:rsidRPr="00902079">
              <w:rPr>
                <w:rFonts w:ascii="Verdana" w:hAnsi="Verdana"/>
                <w:sz w:val="20"/>
                <w:szCs w:val="20"/>
              </w:rPr>
              <w:t xml:space="preserve"> vložce 409</w:t>
            </w:r>
          </w:p>
        </w:tc>
      </w:tr>
      <w:tr w:rsidR="00ED2BC0" w:rsidRPr="00902079" w14:paraId="1822D629" w14:textId="77777777" w:rsidTr="00C02896">
        <w:trPr>
          <w:cantSplit/>
          <w:trHeight w:val="80"/>
        </w:trPr>
        <w:tc>
          <w:tcPr>
            <w:tcW w:w="9790" w:type="dxa"/>
            <w:gridSpan w:val="2"/>
          </w:tcPr>
          <w:p w14:paraId="2FD1A139" w14:textId="77777777" w:rsidR="00ED2BC0" w:rsidRPr="00902079" w:rsidRDefault="00ED2BC0" w:rsidP="00C02896">
            <w:pPr>
              <w:spacing w:after="0"/>
              <w:contextualSpacing/>
              <w:jc w:val="both"/>
              <w:rPr>
                <w:szCs w:val="20"/>
              </w:rPr>
            </w:pPr>
          </w:p>
        </w:tc>
      </w:tr>
    </w:tbl>
    <w:p w14:paraId="0B7E9D31" w14:textId="38DC5751" w:rsidR="00ED2BC0" w:rsidRPr="00902079" w:rsidRDefault="00C02896" w:rsidP="00C02896">
      <w:pPr>
        <w:spacing w:after="0"/>
        <w:contextualSpacing/>
        <w:jc w:val="both"/>
        <w:rPr>
          <w:szCs w:val="20"/>
        </w:rPr>
      </w:pPr>
      <w:r w:rsidRPr="00902079">
        <w:t>(dále jen  objednatel</w:t>
      </w:r>
      <w:r w:rsidR="00ED2BC0" w:rsidRPr="00902079">
        <w:t>)</w:t>
      </w:r>
    </w:p>
    <w:p w14:paraId="1361206B" w14:textId="77777777" w:rsidR="00ED2BC0" w:rsidRPr="00902079" w:rsidRDefault="00ED2BC0" w:rsidP="009824B1">
      <w:pPr>
        <w:contextualSpacing/>
        <w:outlineLvl w:val="0"/>
      </w:pPr>
    </w:p>
    <w:p w14:paraId="10256484" w14:textId="77777777" w:rsidR="00ED2BC0" w:rsidRPr="00902079" w:rsidRDefault="00ED2BC0" w:rsidP="009824B1">
      <w:pPr>
        <w:contextualSpacing/>
        <w:outlineLvl w:val="0"/>
        <w:rPr>
          <w:b/>
        </w:rPr>
      </w:pPr>
      <w:r w:rsidRPr="00902079">
        <w:t>1.2</w:t>
      </w:r>
      <w:r w:rsidRPr="00902079">
        <w:rPr>
          <w:b/>
        </w:rPr>
        <w:t xml:space="preserve"> zhotovitel </w:t>
      </w:r>
    </w:p>
    <w:tbl>
      <w:tblPr>
        <w:tblW w:w="9790" w:type="dxa"/>
        <w:tblLayout w:type="fixed"/>
        <w:tblCellMar>
          <w:left w:w="70" w:type="dxa"/>
          <w:right w:w="70" w:type="dxa"/>
        </w:tblCellMar>
        <w:tblLook w:val="0000" w:firstRow="0" w:lastRow="0" w:firstColumn="0" w:lastColumn="0" w:noHBand="0" w:noVBand="0"/>
      </w:tblPr>
      <w:tblGrid>
        <w:gridCol w:w="5110"/>
        <w:gridCol w:w="4680"/>
      </w:tblGrid>
      <w:tr w:rsidR="00ED2BC0" w:rsidRPr="00902079" w14:paraId="07E6B772" w14:textId="77777777" w:rsidTr="00D13318">
        <w:trPr>
          <w:cantSplit/>
        </w:trPr>
        <w:tc>
          <w:tcPr>
            <w:tcW w:w="5110" w:type="dxa"/>
          </w:tcPr>
          <w:p w14:paraId="058DE5E9" w14:textId="25907336" w:rsidR="00ED2BC0" w:rsidRPr="00902079" w:rsidRDefault="006933E6" w:rsidP="009824B1">
            <w:pPr>
              <w:contextualSpacing/>
            </w:pPr>
            <w:r w:rsidRPr="00902079">
              <w:t>Obchodní jmén</w:t>
            </w:r>
            <w:r w:rsidR="00B802C3" w:rsidRPr="00902079">
              <w:t>o</w:t>
            </w:r>
            <w:r w:rsidR="00ED2BC0" w:rsidRPr="00902079">
              <w:t>:</w:t>
            </w:r>
          </w:p>
        </w:tc>
        <w:tc>
          <w:tcPr>
            <w:tcW w:w="4680" w:type="dxa"/>
          </w:tcPr>
          <w:p w14:paraId="2FB9D9D6" w14:textId="77777777" w:rsidR="00ED2BC0" w:rsidRPr="00902079" w:rsidRDefault="009824B1" w:rsidP="009824B1">
            <w:pPr>
              <w:contextualSpacing/>
              <w:rPr>
                <w:b/>
                <w:sz w:val="24"/>
              </w:rPr>
            </w:pPr>
            <w:r w:rsidRPr="00902079">
              <w:rPr>
                <w:b/>
                <w:sz w:val="24"/>
              </w:rPr>
              <w:t>FCC</w:t>
            </w:r>
            <w:r w:rsidR="00ED2BC0" w:rsidRPr="00902079">
              <w:rPr>
                <w:b/>
                <w:sz w:val="24"/>
              </w:rPr>
              <w:t xml:space="preserve"> České Budějovice</w:t>
            </w:r>
            <w:r w:rsidRPr="00902079">
              <w:rPr>
                <w:b/>
                <w:sz w:val="24"/>
              </w:rPr>
              <w:t>, s.r.o.</w:t>
            </w:r>
          </w:p>
        </w:tc>
      </w:tr>
      <w:tr w:rsidR="00ED2BC0" w:rsidRPr="00902079" w14:paraId="68942DC5" w14:textId="77777777" w:rsidTr="00D13318">
        <w:trPr>
          <w:cantSplit/>
        </w:trPr>
        <w:tc>
          <w:tcPr>
            <w:tcW w:w="5110" w:type="dxa"/>
          </w:tcPr>
          <w:p w14:paraId="39183594" w14:textId="3EB136EB" w:rsidR="00ED2BC0" w:rsidRPr="00902079" w:rsidRDefault="006933E6" w:rsidP="009824B1">
            <w:pPr>
              <w:contextualSpacing/>
            </w:pPr>
            <w:r w:rsidRPr="00902079">
              <w:t>Sídlo</w:t>
            </w:r>
            <w:r w:rsidR="00ED2BC0" w:rsidRPr="00902079">
              <w:t>:</w:t>
            </w:r>
          </w:p>
        </w:tc>
        <w:tc>
          <w:tcPr>
            <w:tcW w:w="4680" w:type="dxa"/>
          </w:tcPr>
          <w:p w14:paraId="70CC4C33" w14:textId="77777777" w:rsidR="00ED2BC0" w:rsidRPr="00902079" w:rsidRDefault="00ED2BC0" w:rsidP="009824B1">
            <w:pPr>
              <w:contextualSpacing/>
            </w:pPr>
            <w:r w:rsidRPr="00902079">
              <w:t>Dolní 1, 370 04 České Budějovice</w:t>
            </w:r>
          </w:p>
        </w:tc>
      </w:tr>
      <w:tr w:rsidR="00ED2BC0" w:rsidRPr="00902079" w14:paraId="6BE727BB" w14:textId="77777777" w:rsidTr="00D13318">
        <w:trPr>
          <w:cantSplit/>
        </w:trPr>
        <w:tc>
          <w:tcPr>
            <w:tcW w:w="5110" w:type="dxa"/>
          </w:tcPr>
          <w:p w14:paraId="17ACD87A" w14:textId="6146EFE5" w:rsidR="00ED2BC0" w:rsidRPr="00902079" w:rsidRDefault="006933E6" w:rsidP="009824B1">
            <w:pPr>
              <w:contextualSpacing/>
            </w:pPr>
            <w:r w:rsidRPr="00902079">
              <w:t>Zastoupen</w:t>
            </w:r>
            <w:r w:rsidR="00ED2BC0" w:rsidRPr="00902079">
              <w:t>:</w:t>
            </w:r>
          </w:p>
        </w:tc>
        <w:tc>
          <w:tcPr>
            <w:tcW w:w="4680" w:type="dxa"/>
          </w:tcPr>
          <w:p w14:paraId="5CF9881A" w14:textId="77777777" w:rsidR="00ED2BC0" w:rsidRPr="00902079" w:rsidRDefault="00ED2BC0" w:rsidP="009824B1">
            <w:pPr>
              <w:contextualSpacing/>
            </w:pPr>
            <w:r w:rsidRPr="00902079">
              <w:t xml:space="preserve">Ing. Pavel Tomášek, jednatel společnosti </w:t>
            </w:r>
          </w:p>
        </w:tc>
      </w:tr>
      <w:tr w:rsidR="00ED2BC0" w:rsidRPr="00902079" w14:paraId="72388106" w14:textId="77777777" w:rsidTr="00D13318">
        <w:trPr>
          <w:cantSplit/>
        </w:trPr>
        <w:tc>
          <w:tcPr>
            <w:tcW w:w="5110" w:type="dxa"/>
          </w:tcPr>
          <w:p w14:paraId="1DEC2C6B" w14:textId="77777777" w:rsidR="00ED2BC0" w:rsidRPr="00902079" w:rsidRDefault="00ED2BC0" w:rsidP="009824B1">
            <w:pPr>
              <w:contextualSpacing/>
            </w:pPr>
            <w:r w:rsidRPr="00902079">
              <w:t xml:space="preserve">Oprávněn k jednání a podepisování </w:t>
            </w:r>
          </w:p>
          <w:p w14:paraId="0870C58A" w14:textId="34AC6CAC" w:rsidR="00ED2BC0" w:rsidRPr="00902079" w:rsidRDefault="006933E6" w:rsidP="009824B1">
            <w:pPr>
              <w:contextualSpacing/>
            </w:pPr>
            <w:r w:rsidRPr="00902079">
              <w:t>na základě plné moci</w:t>
            </w:r>
            <w:r w:rsidR="00ED2BC0" w:rsidRPr="00902079">
              <w:t>:</w:t>
            </w:r>
          </w:p>
        </w:tc>
        <w:tc>
          <w:tcPr>
            <w:tcW w:w="4680" w:type="dxa"/>
          </w:tcPr>
          <w:p w14:paraId="463ECC82" w14:textId="320A5D76" w:rsidR="00ED2BC0" w:rsidRPr="00902079" w:rsidRDefault="00ED2BC0" w:rsidP="009824B1">
            <w:pPr>
              <w:contextualSpacing/>
            </w:pPr>
          </w:p>
        </w:tc>
      </w:tr>
      <w:tr w:rsidR="00ED2BC0" w:rsidRPr="00902079" w14:paraId="65215411" w14:textId="77777777" w:rsidTr="00D13318">
        <w:trPr>
          <w:cantSplit/>
        </w:trPr>
        <w:tc>
          <w:tcPr>
            <w:tcW w:w="5110" w:type="dxa"/>
          </w:tcPr>
          <w:p w14:paraId="7CBAAF4C" w14:textId="54782ED5" w:rsidR="00ED2BC0" w:rsidRPr="00902079" w:rsidRDefault="006933E6" w:rsidP="009824B1">
            <w:pPr>
              <w:contextualSpacing/>
            </w:pPr>
            <w:r w:rsidRPr="00902079">
              <w:t>IČO</w:t>
            </w:r>
            <w:r w:rsidR="00ED2BC0" w:rsidRPr="00902079">
              <w:t>:</w:t>
            </w:r>
          </w:p>
        </w:tc>
        <w:tc>
          <w:tcPr>
            <w:tcW w:w="4680" w:type="dxa"/>
          </w:tcPr>
          <w:p w14:paraId="20E3FB03" w14:textId="77777777" w:rsidR="00ED2BC0" w:rsidRPr="00902079" w:rsidRDefault="00ED2BC0" w:rsidP="009824B1">
            <w:pPr>
              <w:contextualSpacing/>
            </w:pPr>
            <w:r w:rsidRPr="00902079">
              <w:t>25171941</w:t>
            </w:r>
          </w:p>
        </w:tc>
      </w:tr>
      <w:tr w:rsidR="00ED2BC0" w:rsidRPr="00902079" w14:paraId="6B39EB60" w14:textId="77777777" w:rsidTr="00D13318">
        <w:trPr>
          <w:cantSplit/>
        </w:trPr>
        <w:tc>
          <w:tcPr>
            <w:tcW w:w="5110" w:type="dxa"/>
          </w:tcPr>
          <w:p w14:paraId="4AA2EFEF" w14:textId="191AAD68" w:rsidR="00ED2BC0" w:rsidRPr="00902079" w:rsidRDefault="006933E6" w:rsidP="009824B1">
            <w:pPr>
              <w:contextualSpacing/>
            </w:pPr>
            <w:r w:rsidRPr="00902079">
              <w:t>DIČ</w:t>
            </w:r>
            <w:r w:rsidR="00ED2BC0" w:rsidRPr="00902079">
              <w:t>:</w:t>
            </w:r>
          </w:p>
        </w:tc>
        <w:tc>
          <w:tcPr>
            <w:tcW w:w="4680" w:type="dxa"/>
          </w:tcPr>
          <w:p w14:paraId="67DB82E8" w14:textId="77777777" w:rsidR="00ED2BC0" w:rsidRPr="00902079" w:rsidRDefault="00ED2BC0" w:rsidP="009824B1">
            <w:pPr>
              <w:contextualSpacing/>
            </w:pPr>
            <w:r w:rsidRPr="00902079">
              <w:t>CZ25171941</w:t>
            </w:r>
          </w:p>
        </w:tc>
      </w:tr>
      <w:tr w:rsidR="00ED2BC0" w:rsidRPr="00902079" w14:paraId="04531031" w14:textId="77777777" w:rsidTr="00D13318">
        <w:trPr>
          <w:cantSplit/>
        </w:trPr>
        <w:tc>
          <w:tcPr>
            <w:tcW w:w="5110" w:type="dxa"/>
          </w:tcPr>
          <w:p w14:paraId="2807ADB3" w14:textId="76A29D18" w:rsidR="00ED2BC0" w:rsidRPr="00902079" w:rsidRDefault="006933E6" w:rsidP="009824B1">
            <w:pPr>
              <w:contextualSpacing/>
            </w:pPr>
            <w:r w:rsidRPr="00902079">
              <w:t>Bankovní spojení</w:t>
            </w:r>
            <w:r w:rsidR="00ED2BC0" w:rsidRPr="00902079">
              <w:t>:</w:t>
            </w:r>
          </w:p>
        </w:tc>
        <w:tc>
          <w:tcPr>
            <w:tcW w:w="4680" w:type="dxa"/>
          </w:tcPr>
          <w:p w14:paraId="499F6E30" w14:textId="4DB7A6E7" w:rsidR="00ED2BC0" w:rsidRPr="00902079" w:rsidRDefault="00ED2BC0" w:rsidP="009824B1">
            <w:pPr>
              <w:contextualSpacing/>
            </w:pPr>
          </w:p>
        </w:tc>
      </w:tr>
      <w:tr w:rsidR="00ED2BC0" w:rsidRPr="00902079" w14:paraId="36A31257" w14:textId="77777777" w:rsidTr="00D13318">
        <w:trPr>
          <w:cantSplit/>
        </w:trPr>
        <w:tc>
          <w:tcPr>
            <w:tcW w:w="5110" w:type="dxa"/>
          </w:tcPr>
          <w:p w14:paraId="01A0D8BC" w14:textId="3336E0FB" w:rsidR="00ED2BC0" w:rsidRPr="00902079" w:rsidRDefault="006933E6" w:rsidP="009824B1">
            <w:pPr>
              <w:contextualSpacing/>
            </w:pPr>
            <w:r w:rsidRPr="00902079">
              <w:t>Číslo účtu</w:t>
            </w:r>
            <w:r w:rsidR="00ED2BC0" w:rsidRPr="00902079">
              <w:t>:</w:t>
            </w:r>
          </w:p>
        </w:tc>
        <w:tc>
          <w:tcPr>
            <w:tcW w:w="4680" w:type="dxa"/>
          </w:tcPr>
          <w:p w14:paraId="12A748DD" w14:textId="019F83FA" w:rsidR="00ED2BC0" w:rsidRPr="00902079" w:rsidRDefault="00ED2BC0" w:rsidP="00C803A9">
            <w:pPr>
              <w:contextualSpacing/>
            </w:pPr>
          </w:p>
        </w:tc>
      </w:tr>
      <w:tr w:rsidR="00ED2BC0" w:rsidRPr="00902079" w14:paraId="13334533" w14:textId="77777777" w:rsidTr="00D13318">
        <w:trPr>
          <w:cantSplit/>
        </w:trPr>
        <w:tc>
          <w:tcPr>
            <w:tcW w:w="5110" w:type="dxa"/>
          </w:tcPr>
          <w:p w14:paraId="29036099" w14:textId="57809EC1" w:rsidR="00ED2BC0" w:rsidRPr="00902079" w:rsidRDefault="00B802C3" w:rsidP="009824B1">
            <w:pPr>
              <w:contextualSpacing/>
            </w:pPr>
            <w:r w:rsidRPr="00902079">
              <w:lastRenderedPageBreak/>
              <w:t>Telefon</w:t>
            </w:r>
            <w:r w:rsidR="00ED2BC0" w:rsidRPr="00902079">
              <w:t>:</w:t>
            </w:r>
          </w:p>
        </w:tc>
        <w:tc>
          <w:tcPr>
            <w:tcW w:w="4680" w:type="dxa"/>
          </w:tcPr>
          <w:p w14:paraId="019D863B" w14:textId="5F96B801" w:rsidR="00ED2BC0" w:rsidRPr="00902079" w:rsidRDefault="00ED2BC0" w:rsidP="009824B1">
            <w:pPr>
              <w:contextualSpacing/>
            </w:pPr>
          </w:p>
        </w:tc>
      </w:tr>
      <w:tr w:rsidR="00ED2BC0" w:rsidRPr="00902079" w14:paraId="2D4AFD8E" w14:textId="77777777" w:rsidTr="00D13318">
        <w:trPr>
          <w:cantSplit/>
        </w:trPr>
        <w:tc>
          <w:tcPr>
            <w:tcW w:w="5110" w:type="dxa"/>
          </w:tcPr>
          <w:p w14:paraId="30F27F1C" w14:textId="3A0654DB" w:rsidR="00ED2BC0" w:rsidRPr="00902079" w:rsidRDefault="00B802C3" w:rsidP="009824B1">
            <w:pPr>
              <w:contextualSpacing/>
            </w:pPr>
            <w:r w:rsidRPr="00902079">
              <w:t>Fax</w:t>
            </w:r>
            <w:r w:rsidR="00ED2BC0" w:rsidRPr="00902079">
              <w:t>:</w:t>
            </w:r>
          </w:p>
        </w:tc>
        <w:tc>
          <w:tcPr>
            <w:tcW w:w="4680" w:type="dxa"/>
          </w:tcPr>
          <w:p w14:paraId="62032262" w14:textId="73DAA955" w:rsidR="00ED2BC0" w:rsidRPr="00902079" w:rsidRDefault="00ED2BC0" w:rsidP="009824B1">
            <w:pPr>
              <w:contextualSpacing/>
            </w:pPr>
          </w:p>
        </w:tc>
      </w:tr>
      <w:tr w:rsidR="00ED2BC0" w:rsidRPr="00902079" w14:paraId="02B6EE88" w14:textId="77777777" w:rsidTr="00D13318">
        <w:trPr>
          <w:cantSplit/>
        </w:trPr>
        <w:tc>
          <w:tcPr>
            <w:tcW w:w="5110" w:type="dxa"/>
          </w:tcPr>
          <w:p w14:paraId="30EDFA9E" w14:textId="476C7B30" w:rsidR="00ED2BC0" w:rsidRPr="00902079" w:rsidRDefault="00B802C3" w:rsidP="009824B1">
            <w:pPr>
              <w:contextualSpacing/>
            </w:pPr>
            <w:r w:rsidRPr="00902079">
              <w:t>Kontaktní osoba</w:t>
            </w:r>
            <w:r w:rsidR="00ED2BC0" w:rsidRPr="00902079">
              <w:t>:</w:t>
            </w:r>
          </w:p>
        </w:tc>
        <w:tc>
          <w:tcPr>
            <w:tcW w:w="4680" w:type="dxa"/>
          </w:tcPr>
          <w:p w14:paraId="34B4448F" w14:textId="5711680D" w:rsidR="00ED2BC0" w:rsidRPr="00902079" w:rsidRDefault="00ED2BC0" w:rsidP="009824B1">
            <w:pPr>
              <w:contextualSpacing/>
            </w:pPr>
          </w:p>
        </w:tc>
      </w:tr>
      <w:tr w:rsidR="00ED2BC0" w:rsidRPr="00902079" w14:paraId="103099A9" w14:textId="77777777" w:rsidTr="00D13318">
        <w:trPr>
          <w:cantSplit/>
        </w:trPr>
        <w:tc>
          <w:tcPr>
            <w:tcW w:w="5110" w:type="dxa"/>
          </w:tcPr>
          <w:p w14:paraId="3EE97CF2" w14:textId="77777777" w:rsidR="00ED2BC0" w:rsidRPr="00902079" w:rsidRDefault="00ED2BC0" w:rsidP="009824B1">
            <w:pPr>
              <w:contextualSpacing/>
            </w:pPr>
            <w:r w:rsidRPr="00902079">
              <w:t>Zapsaný v obchodním rejstříku v oddíle</w:t>
            </w:r>
          </w:p>
        </w:tc>
        <w:tc>
          <w:tcPr>
            <w:tcW w:w="4680" w:type="dxa"/>
          </w:tcPr>
          <w:p w14:paraId="1E6B29D5" w14:textId="77777777" w:rsidR="00ED2BC0" w:rsidRPr="00902079" w:rsidRDefault="00ED2BC0" w:rsidP="009824B1">
            <w:pPr>
              <w:contextualSpacing/>
            </w:pPr>
            <w:r w:rsidRPr="00902079">
              <w:t>C, vložce 7648</w:t>
            </w:r>
          </w:p>
        </w:tc>
      </w:tr>
    </w:tbl>
    <w:p w14:paraId="3383B499" w14:textId="77777777" w:rsidR="009824B1" w:rsidRPr="00902079" w:rsidRDefault="009824B1" w:rsidP="009824B1">
      <w:pPr>
        <w:contextualSpacing/>
      </w:pPr>
      <w:r w:rsidRPr="00902079">
        <w:t xml:space="preserve"> (</w:t>
      </w:r>
      <w:r w:rsidR="00ED2BC0" w:rsidRPr="00902079">
        <w:t>dále jen zhotovitel</w:t>
      </w:r>
      <w:r w:rsidRPr="00902079">
        <w:t>)</w:t>
      </w:r>
    </w:p>
    <w:p w14:paraId="5727B704" w14:textId="77777777" w:rsidR="003A57B0" w:rsidRPr="00902079" w:rsidRDefault="003A57B0" w:rsidP="009824B1">
      <w:pPr>
        <w:contextualSpacing/>
      </w:pPr>
    </w:p>
    <w:p w14:paraId="29A4F03E" w14:textId="77777777" w:rsidR="003A57B0" w:rsidRPr="00902079" w:rsidRDefault="003A57B0" w:rsidP="009824B1">
      <w:pPr>
        <w:contextualSpacing/>
      </w:pPr>
    </w:p>
    <w:p w14:paraId="5EB42101" w14:textId="77777777" w:rsidR="00ED2BC0" w:rsidRPr="00902079" w:rsidRDefault="00ED2BC0" w:rsidP="009824B1">
      <w:pPr>
        <w:contextualSpacing/>
      </w:pPr>
      <w:r w:rsidRPr="00902079">
        <w:rPr>
          <w:b/>
        </w:rPr>
        <w:t>2. Obecná ustanovení</w:t>
      </w:r>
    </w:p>
    <w:p w14:paraId="3F6311E2" w14:textId="77777777" w:rsidR="00ED2BC0" w:rsidRPr="00902079" w:rsidRDefault="00ED2BC0" w:rsidP="009824B1">
      <w:pPr>
        <w:contextualSpacing/>
        <w:jc w:val="both"/>
      </w:pPr>
      <w:r w:rsidRPr="00902079">
        <w:t>2.1.</w:t>
      </w:r>
    </w:p>
    <w:p w14:paraId="56B1E1DE" w14:textId="205591F7" w:rsidR="00ED2BC0" w:rsidRPr="00902079" w:rsidRDefault="00ED2BC0" w:rsidP="009824B1">
      <w:pPr>
        <w:contextualSpacing/>
        <w:jc w:val="both"/>
      </w:pPr>
      <w:r w:rsidRPr="00902079">
        <w:t>Podle předmětů podnikání zapsaných v obchodním rejstříku j</w:t>
      </w:r>
      <w:r w:rsidR="00040C85" w:rsidRPr="00902079">
        <w:t xml:space="preserve">e zhotovitel oprávněnou osobou </w:t>
      </w:r>
      <w:r w:rsidRPr="00902079">
        <w:t xml:space="preserve">zejména k </w:t>
      </w:r>
      <w:r w:rsidR="006933E6" w:rsidRPr="00902079">
        <w:t>podnikání v oblasti nakládání s</w:t>
      </w:r>
      <w:r w:rsidR="00B802C3" w:rsidRPr="00902079">
        <w:t xml:space="preserve"> odpady, k podnikání v oblasti nakládání</w:t>
      </w:r>
      <w:r w:rsidRPr="00902079">
        <w:t xml:space="preserve"> s nebezpečnými odpa</w:t>
      </w:r>
      <w:r w:rsidR="00610303" w:rsidRPr="00902079">
        <w:t>dy   a k</w:t>
      </w:r>
      <w:r w:rsidR="00B802C3" w:rsidRPr="00902079">
        <w:t xml:space="preserve">  provozování silniční</w:t>
      </w:r>
      <w:r w:rsidRPr="00902079">
        <w:t xml:space="preserve"> motorové dopravy nákladní. </w:t>
      </w:r>
    </w:p>
    <w:p w14:paraId="0132E887" w14:textId="77777777" w:rsidR="00ED2BC0" w:rsidRPr="00902079" w:rsidRDefault="00ED2BC0" w:rsidP="003A57B0">
      <w:pPr>
        <w:spacing w:after="0"/>
        <w:contextualSpacing/>
        <w:jc w:val="both"/>
      </w:pPr>
      <w:r w:rsidRPr="00902079">
        <w:t>Pro účely této smlouvy je zhotovitel současně jako dopravce i oprávněnou osobou k převzetí odpadů dle zákona č. 185/2001 Sb., o odpadech, ve znění pozdějších předpisů, včetně jeho příloh (dále jen „</w:t>
      </w:r>
      <w:r w:rsidRPr="00902079">
        <w:rPr>
          <w:b/>
        </w:rPr>
        <w:t>zákon o odpadech</w:t>
      </w:r>
      <w:r w:rsidRPr="00902079">
        <w:t>“)</w:t>
      </w:r>
    </w:p>
    <w:p w14:paraId="190F4595" w14:textId="77777777" w:rsidR="00ED2BC0" w:rsidRPr="00902079" w:rsidRDefault="00ED2BC0" w:rsidP="003A57B0">
      <w:pPr>
        <w:pStyle w:val="Zkladntext"/>
        <w:contextualSpacing/>
        <w:jc w:val="both"/>
        <w:rPr>
          <w:rFonts w:ascii="Verdana" w:hAnsi="Verdana"/>
        </w:rPr>
      </w:pPr>
    </w:p>
    <w:p w14:paraId="79ED23FE" w14:textId="77777777" w:rsidR="00ED2BC0" w:rsidRPr="00902079" w:rsidRDefault="00ED2BC0" w:rsidP="003A57B0">
      <w:pPr>
        <w:spacing w:after="0"/>
        <w:contextualSpacing/>
        <w:jc w:val="both"/>
        <w:rPr>
          <w:b/>
        </w:rPr>
      </w:pPr>
    </w:p>
    <w:p w14:paraId="198ABBD4" w14:textId="05390540" w:rsidR="00ED2BC0" w:rsidRPr="00902079" w:rsidRDefault="00040C85" w:rsidP="003A57B0">
      <w:pPr>
        <w:spacing w:after="0"/>
        <w:contextualSpacing/>
        <w:jc w:val="both"/>
        <w:rPr>
          <w:b/>
        </w:rPr>
      </w:pPr>
      <w:r w:rsidRPr="00902079">
        <w:rPr>
          <w:b/>
        </w:rPr>
        <w:t>3. Předmět</w:t>
      </w:r>
      <w:r w:rsidR="00ED2BC0" w:rsidRPr="00902079">
        <w:rPr>
          <w:b/>
        </w:rPr>
        <w:t xml:space="preserve"> a cena smlouvy  </w:t>
      </w:r>
    </w:p>
    <w:p w14:paraId="7A546923" w14:textId="77777777" w:rsidR="00ED2BC0" w:rsidRPr="00902079" w:rsidRDefault="00ED2BC0" w:rsidP="009824B1">
      <w:pPr>
        <w:contextualSpacing/>
        <w:jc w:val="both"/>
      </w:pPr>
      <w:r w:rsidRPr="00902079">
        <w:t>3.1.</w:t>
      </w:r>
    </w:p>
    <w:p w14:paraId="13525B9A" w14:textId="7F751892" w:rsidR="00ED2BC0" w:rsidRPr="00902079" w:rsidRDefault="00ED2BC0" w:rsidP="009824B1">
      <w:pPr>
        <w:contextualSpacing/>
        <w:jc w:val="both"/>
      </w:pPr>
      <w:r w:rsidRPr="00902079">
        <w:t>Předmětem této smlouvy je, za</w:t>
      </w:r>
      <w:r w:rsidR="00B802C3" w:rsidRPr="00902079">
        <w:t xml:space="preserve"> podmínek dále specifikovaných, převzetí</w:t>
      </w:r>
      <w:r w:rsidRPr="00902079">
        <w:t xml:space="preserve"> dohodnutých</w:t>
      </w:r>
      <w:r w:rsidR="00040C85" w:rsidRPr="00902079">
        <w:t xml:space="preserve"> druhů odpadů, zajištění jejich</w:t>
      </w:r>
      <w:r w:rsidRPr="00902079">
        <w:t xml:space="preserve"> přepravy z místa původu, ev. místa sjednaného po dohodě smluvních st</w:t>
      </w:r>
      <w:r w:rsidR="006933E6" w:rsidRPr="00902079">
        <w:t xml:space="preserve">ran a dle potřeby objednatele, </w:t>
      </w:r>
      <w:r w:rsidR="00B802C3" w:rsidRPr="00902079">
        <w:t>do místa</w:t>
      </w:r>
      <w:r w:rsidRPr="00902079">
        <w:t xml:space="preserve"> určení a nakládání (zejména odstranění nebo využití) s nimi zákonným způsobem.  </w:t>
      </w:r>
    </w:p>
    <w:p w14:paraId="5990EE66" w14:textId="77777777" w:rsidR="00ED2BC0" w:rsidRPr="00902079" w:rsidRDefault="00ED2BC0" w:rsidP="009824B1">
      <w:pPr>
        <w:contextualSpacing/>
        <w:jc w:val="both"/>
      </w:pPr>
    </w:p>
    <w:p w14:paraId="28169586" w14:textId="77777777" w:rsidR="00ED2BC0" w:rsidRPr="00902079" w:rsidRDefault="00ED2BC0" w:rsidP="009824B1">
      <w:pPr>
        <w:contextualSpacing/>
        <w:jc w:val="both"/>
      </w:pPr>
      <w:r w:rsidRPr="00902079">
        <w:t>3.2.</w:t>
      </w:r>
    </w:p>
    <w:p w14:paraId="057300B0" w14:textId="1B5C18FF" w:rsidR="00ED2BC0" w:rsidRPr="00902079" w:rsidRDefault="00ED2BC0" w:rsidP="009824B1">
      <w:pPr>
        <w:contextualSpacing/>
        <w:jc w:val="both"/>
      </w:pPr>
      <w:r w:rsidRPr="00902079">
        <w:t>Zho</w:t>
      </w:r>
      <w:r w:rsidR="00610303" w:rsidRPr="00902079">
        <w:t>tovitel se zavazuje objednateli přebírat</w:t>
      </w:r>
      <w:r w:rsidRPr="00902079">
        <w:t xml:space="preserve"> od něj, za podmínek touto smlouvou dále  specifikovaných, veškeré druhy odpadů ( dále jen „odpady“)  dohodnuté v čl. 3.5. této smlouvy, přepravit je  z místa jejich  původu  do místa určení  dle čl. 5.1.  této smlouvy a nakládat s odpady  řádným způsobem v souladu  s obecně  závaznými právními předpisy, účinnými v České republice v době účinnosti této smlouvy </w:t>
      </w:r>
      <w:r w:rsidR="00610303" w:rsidRPr="00902079">
        <w:t>a v souladu s platným provozním</w:t>
      </w:r>
      <w:r w:rsidRPr="00902079">
        <w:t xml:space="preserve"> řádem příslušného zařízení k využívání, odstraňování, sběru nebo výkupu odpadů ( dále  jen  „poskytované služby“) . </w:t>
      </w:r>
    </w:p>
    <w:p w14:paraId="27EE0C99" w14:textId="77777777" w:rsidR="00ED2BC0" w:rsidRPr="00902079" w:rsidRDefault="00ED2BC0" w:rsidP="009824B1">
      <w:pPr>
        <w:contextualSpacing/>
        <w:jc w:val="both"/>
      </w:pPr>
    </w:p>
    <w:p w14:paraId="726606F2" w14:textId="77777777" w:rsidR="00ED2BC0" w:rsidRPr="00902079" w:rsidRDefault="00ED2BC0" w:rsidP="009824B1">
      <w:pPr>
        <w:contextualSpacing/>
        <w:jc w:val="both"/>
      </w:pPr>
      <w:r w:rsidRPr="00902079">
        <w:t>3.3.</w:t>
      </w:r>
    </w:p>
    <w:p w14:paraId="4F25690D" w14:textId="726511DB" w:rsidR="00ED2BC0" w:rsidRPr="00902079" w:rsidRDefault="00ED2BC0" w:rsidP="009824B1">
      <w:pPr>
        <w:contextualSpacing/>
        <w:jc w:val="both"/>
      </w:pPr>
      <w:r w:rsidRPr="00902079">
        <w:t>Objednatel se zavazuje dodávat zhotoviteli odpad uvedený v čl. 3.5. této smlouvy a za poskytované služby zaplatit zhotoviteli cenu,  sjednanou ve výši dle čl. 3.5. a 3.6.  této smlouvy. Cenou se pro účely této smlouvy rozumí cen</w:t>
      </w:r>
      <w:r w:rsidR="00040C85" w:rsidRPr="00902079">
        <w:t>a za poskytované služby. K ceně</w:t>
      </w:r>
      <w:r w:rsidRPr="00902079">
        <w:t xml:space="preserve"> bude připo</w:t>
      </w:r>
      <w:r w:rsidR="006933E6" w:rsidRPr="00902079">
        <w:t>čtena daň</w:t>
      </w:r>
      <w:r w:rsidR="00B802C3" w:rsidRPr="00902079">
        <w:t xml:space="preserve"> z přidané hodnoty</w:t>
      </w:r>
      <w:r w:rsidRPr="00902079">
        <w:t xml:space="preserve"> v zákonné výši. K této ceně budou samostatně účtovány zákonné poplatky a peněžní prostředky pro vytvoření finanční rezervy.</w:t>
      </w:r>
    </w:p>
    <w:p w14:paraId="693BEA5E" w14:textId="77777777" w:rsidR="00ED2BC0" w:rsidRPr="00902079" w:rsidRDefault="00ED2BC0" w:rsidP="009824B1">
      <w:pPr>
        <w:contextualSpacing/>
        <w:jc w:val="both"/>
      </w:pPr>
    </w:p>
    <w:p w14:paraId="4D61DC12" w14:textId="77777777" w:rsidR="00040C85" w:rsidRPr="00902079" w:rsidRDefault="00ED2BC0" w:rsidP="00040C85">
      <w:pPr>
        <w:spacing w:after="0"/>
      </w:pPr>
      <w:r w:rsidRPr="00902079">
        <w:t>3.4.</w:t>
      </w:r>
    </w:p>
    <w:p w14:paraId="6744D16E" w14:textId="3E448ABC" w:rsidR="00ED2BC0" w:rsidRPr="00902079" w:rsidRDefault="00ED2BC0" w:rsidP="00040C85">
      <w:pPr>
        <w:spacing w:after="0"/>
      </w:pPr>
      <w:r w:rsidRPr="00902079">
        <w:rPr>
          <w:szCs w:val="20"/>
        </w:rPr>
        <w:t>Smluvní strany se dohodly, že cena smlouvy může být zhotovitelem jednostranně valorizována:</w:t>
      </w:r>
    </w:p>
    <w:p w14:paraId="56235FF2" w14:textId="77777777" w:rsidR="00ED2BC0" w:rsidRPr="00902079" w:rsidRDefault="00ED2BC0" w:rsidP="009824B1">
      <w:pPr>
        <w:jc w:val="both"/>
        <w:rPr>
          <w:szCs w:val="20"/>
        </w:rPr>
      </w:pPr>
      <w:r w:rsidRPr="00902079">
        <w:rPr>
          <w:szCs w:val="20"/>
        </w:rPr>
        <w:t>a)</w:t>
      </w:r>
      <w:r w:rsidRPr="00902079">
        <w:rPr>
          <w:szCs w:val="20"/>
        </w:rPr>
        <w:tab/>
        <w:t>v případě zákonné změny sazby DPH,</w:t>
      </w:r>
    </w:p>
    <w:p w14:paraId="2624B1D7" w14:textId="77777777" w:rsidR="00ED2BC0" w:rsidRPr="00902079" w:rsidRDefault="00ED2BC0" w:rsidP="009824B1">
      <w:pPr>
        <w:jc w:val="both"/>
        <w:rPr>
          <w:szCs w:val="20"/>
        </w:rPr>
      </w:pPr>
      <w:r w:rsidRPr="00902079">
        <w:rPr>
          <w:szCs w:val="20"/>
        </w:rPr>
        <w:lastRenderedPageBreak/>
        <w:t>b)</w:t>
      </w:r>
      <w:r w:rsidRPr="00902079">
        <w:rPr>
          <w:szCs w:val="20"/>
        </w:rPr>
        <w:tab/>
        <w:t>jedenkrát ročně v návaznosti na míru inflace vyjádřenou přírůstkem průměrného ročního indexu spotřebitelských cen (průměrná meziroční míra inflace vyhlašovaná Českým statistickým úřadem) počítanou ode dne účinnosti této smlouvy; o toto procento má zhotovitel právo cenu zvýšit s tím, že k tomuto postupu může dojít opakovaně,</w:t>
      </w:r>
    </w:p>
    <w:p w14:paraId="3EFA907B" w14:textId="37A1418E" w:rsidR="00ED2BC0" w:rsidRPr="00902079" w:rsidRDefault="00ED2BC0" w:rsidP="009824B1">
      <w:pPr>
        <w:jc w:val="both"/>
        <w:rPr>
          <w:szCs w:val="20"/>
        </w:rPr>
      </w:pPr>
      <w:r w:rsidRPr="00902079">
        <w:rPr>
          <w:szCs w:val="20"/>
        </w:rPr>
        <w:t>c)</w:t>
      </w:r>
      <w:r w:rsidRPr="00902079">
        <w:rPr>
          <w:szCs w:val="20"/>
        </w:rPr>
        <w:tab/>
        <w:t>pokud dojde ke změně právních předpisů, na základě kterých bude zhotovitel nucen zvýšit sjednanou cenu nebo ke změně ceny vyplývající z právních předpisů (např. v případě ceny dle přílohy č. 6 zákona o odpadech o výši poplatků za ukládání odpadu na skládce se navýšení ceny řídí zněním platného zákona o odpadech a jeho příloh).</w:t>
      </w:r>
    </w:p>
    <w:p w14:paraId="2D85959A" w14:textId="77777777" w:rsidR="00ED2BC0" w:rsidRPr="00902079" w:rsidRDefault="00ED2BC0" w:rsidP="009824B1">
      <w:pPr>
        <w:contextualSpacing/>
        <w:jc w:val="both"/>
      </w:pPr>
      <w:r w:rsidRPr="00902079">
        <w:t xml:space="preserve">3.5. </w:t>
      </w:r>
    </w:p>
    <w:p w14:paraId="78C90364" w14:textId="03E7BA0D" w:rsidR="00ED2BC0" w:rsidRPr="00902079" w:rsidRDefault="00040C85" w:rsidP="009824B1">
      <w:pPr>
        <w:contextualSpacing/>
        <w:jc w:val="both"/>
      </w:pPr>
      <w:r w:rsidRPr="00902079">
        <w:t>Cena za převzetí</w:t>
      </w:r>
      <w:r w:rsidR="00ED2BC0" w:rsidRPr="00902079">
        <w:t xml:space="preserve"> (zejména odstranění nebo využití) následujících odpadů </w:t>
      </w:r>
    </w:p>
    <w:p w14:paraId="52941A59" w14:textId="4B6D8F60" w:rsidR="00ED2BC0" w:rsidRPr="00902079" w:rsidRDefault="00040C85" w:rsidP="009824B1">
      <w:pPr>
        <w:contextualSpacing/>
        <w:jc w:val="both"/>
      </w:pPr>
      <w:r w:rsidRPr="00902079">
        <w:t>(katalogové číslo, kategorie) v níže uvedeném množství</w:t>
      </w:r>
      <w:r w:rsidR="00ED2BC0" w:rsidRPr="00902079">
        <w:t xml:space="preserve"> je stanovena mezi zhotovitelem a objednatelem do</w:t>
      </w:r>
      <w:r w:rsidR="009423E8" w:rsidRPr="00902079">
        <w:t>hodou, a to za jednotku odpadu</w:t>
      </w:r>
      <w:r w:rsidR="00ED2BC0" w:rsidRPr="00902079">
        <w:t>:</w:t>
      </w:r>
    </w:p>
    <w:p w14:paraId="16C3AE76" w14:textId="77777777" w:rsidR="00ED2BC0" w:rsidRPr="00902079" w:rsidRDefault="00ED2BC0" w:rsidP="009824B1">
      <w:pPr>
        <w:contextualSpacing/>
        <w:jc w:val="both"/>
      </w:pPr>
      <w:r w:rsidRPr="00902079">
        <w:t>3.5.1.</w:t>
      </w:r>
      <w:r w:rsidRPr="00902079">
        <w:rPr>
          <w:sz w:val="24"/>
        </w:rPr>
        <w:t xml:space="preserve"> </w:t>
      </w:r>
      <w:r w:rsidRPr="00902079">
        <w:t>Specifikace odpadů – cena zneškodnění:</w:t>
      </w:r>
    </w:p>
    <w:p w14:paraId="6C08AE72" w14:textId="77777777" w:rsidR="00ED2BC0" w:rsidRPr="00902079" w:rsidRDefault="00ED2BC0" w:rsidP="009824B1">
      <w:pPr>
        <w:contextualSpacing/>
        <w:jc w:val="both"/>
        <w:rPr>
          <w:sz w:val="24"/>
        </w:rPr>
      </w:pPr>
    </w:p>
    <w:tbl>
      <w:tblPr>
        <w:tblpPr w:leftFromText="141" w:rightFromText="141" w:vertAnchor="text" w:tblpY="1"/>
        <w:tblOverlap w:val="never"/>
        <w:tblW w:w="10330" w:type="dxa"/>
        <w:tblLayout w:type="fixed"/>
        <w:tblCellMar>
          <w:left w:w="70" w:type="dxa"/>
          <w:right w:w="70" w:type="dxa"/>
        </w:tblCellMar>
        <w:tblLook w:val="0000" w:firstRow="0" w:lastRow="0" w:firstColumn="0" w:lastColumn="0" w:noHBand="0" w:noVBand="0"/>
      </w:tblPr>
      <w:tblGrid>
        <w:gridCol w:w="637"/>
        <w:gridCol w:w="1593"/>
        <w:gridCol w:w="4140"/>
        <w:gridCol w:w="900"/>
        <w:gridCol w:w="1620"/>
        <w:gridCol w:w="1440"/>
      </w:tblGrid>
      <w:tr w:rsidR="00ED2BC0" w:rsidRPr="00902079" w14:paraId="691E5BD8" w14:textId="77777777" w:rsidTr="00D13318">
        <w:trPr>
          <w:cantSplit/>
        </w:trPr>
        <w:tc>
          <w:tcPr>
            <w:tcW w:w="637"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2419337E" w14:textId="77777777" w:rsidR="00ED2BC0" w:rsidRPr="00902079" w:rsidRDefault="00ED2BC0" w:rsidP="009824B1">
            <w:pPr>
              <w:widowControl w:val="0"/>
              <w:contextualSpacing/>
              <w:jc w:val="center"/>
              <w:rPr>
                <w:rFonts w:cs="Arial"/>
                <w:sz w:val="24"/>
              </w:rPr>
            </w:pPr>
            <w:proofErr w:type="spellStart"/>
            <w:r w:rsidRPr="00902079">
              <w:rPr>
                <w:rFonts w:cs="Arial"/>
                <w:sz w:val="24"/>
              </w:rPr>
              <w:t>Poř</w:t>
            </w:r>
            <w:proofErr w:type="spellEnd"/>
            <w:r w:rsidRPr="00902079">
              <w:rPr>
                <w:rFonts w:cs="Arial"/>
                <w:sz w:val="24"/>
              </w:rPr>
              <w:t>.</w:t>
            </w:r>
          </w:p>
        </w:tc>
        <w:tc>
          <w:tcPr>
            <w:tcW w:w="1593" w:type="dxa"/>
            <w:tcBorders>
              <w:top w:val="single" w:sz="4" w:space="0" w:color="auto"/>
              <w:left w:val="nil"/>
              <w:bottom w:val="single" w:sz="4" w:space="0" w:color="auto"/>
              <w:right w:val="single" w:sz="4" w:space="0" w:color="auto"/>
            </w:tcBorders>
            <w:shd w:val="clear" w:color="auto" w:fill="C0C0C0"/>
            <w:noWrap/>
            <w:vAlign w:val="bottom"/>
          </w:tcPr>
          <w:p w14:paraId="75D927C9" w14:textId="77777777" w:rsidR="00ED2BC0" w:rsidRPr="00902079" w:rsidRDefault="00ED2BC0" w:rsidP="009824B1">
            <w:pPr>
              <w:contextualSpacing/>
              <w:jc w:val="center"/>
              <w:rPr>
                <w:rFonts w:cs="Arial"/>
                <w:sz w:val="24"/>
              </w:rPr>
            </w:pPr>
            <w:r w:rsidRPr="00902079">
              <w:rPr>
                <w:rFonts w:cs="Arial"/>
                <w:sz w:val="24"/>
              </w:rPr>
              <w:t>Kód odpadu</w:t>
            </w:r>
          </w:p>
        </w:tc>
        <w:tc>
          <w:tcPr>
            <w:tcW w:w="4140" w:type="dxa"/>
            <w:tcBorders>
              <w:top w:val="single" w:sz="4" w:space="0" w:color="auto"/>
              <w:left w:val="nil"/>
              <w:bottom w:val="single" w:sz="4" w:space="0" w:color="auto"/>
              <w:right w:val="single" w:sz="4" w:space="0" w:color="auto"/>
            </w:tcBorders>
            <w:shd w:val="clear" w:color="auto" w:fill="C0C0C0"/>
            <w:noWrap/>
            <w:vAlign w:val="bottom"/>
          </w:tcPr>
          <w:p w14:paraId="26D84102" w14:textId="77777777" w:rsidR="00ED2BC0" w:rsidRPr="00902079" w:rsidRDefault="00ED2BC0" w:rsidP="009824B1">
            <w:pPr>
              <w:contextualSpacing/>
              <w:rPr>
                <w:rFonts w:cs="Arial"/>
                <w:sz w:val="24"/>
              </w:rPr>
            </w:pPr>
            <w:r w:rsidRPr="00902079">
              <w:rPr>
                <w:rFonts w:cs="Arial"/>
                <w:sz w:val="24"/>
              </w:rPr>
              <w:t>Název druhu odpadu</w:t>
            </w:r>
          </w:p>
        </w:tc>
        <w:tc>
          <w:tcPr>
            <w:tcW w:w="900" w:type="dxa"/>
            <w:tcBorders>
              <w:top w:val="single" w:sz="4" w:space="0" w:color="auto"/>
              <w:left w:val="nil"/>
              <w:bottom w:val="single" w:sz="4" w:space="0" w:color="auto"/>
              <w:right w:val="single" w:sz="4" w:space="0" w:color="auto"/>
            </w:tcBorders>
            <w:shd w:val="clear" w:color="auto" w:fill="C0C0C0"/>
            <w:noWrap/>
            <w:vAlign w:val="bottom"/>
          </w:tcPr>
          <w:p w14:paraId="5142AE49" w14:textId="77777777" w:rsidR="00ED2BC0" w:rsidRPr="00902079" w:rsidRDefault="00ED2BC0" w:rsidP="009824B1">
            <w:pPr>
              <w:contextualSpacing/>
              <w:jc w:val="center"/>
              <w:rPr>
                <w:rFonts w:cs="Arial"/>
                <w:sz w:val="24"/>
              </w:rPr>
            </w:pPr>
            <w:r w:rsidRPr="00902079">
              <w:rPr>
                <w:rFonts w:cs="Arial"/>
                <w:sz w:val="24"/>
              </w:rPr>
              <w:t>Kat.</w:t>
            </w:r>
          </w:p>
        </w:tc>
        <w:tc>
          <w:tcPr>
            <w:tcW w:w="1620" w:type="dxa"/>
            <w:tcBorders>
              <w:top w:val="single" w:sz="4" w:space="0" w:color="auto"/>
              <w:left w:val="nil"/>
              <w:bottom w:val="single" w:sz="4" w:space="0" w:color="auto"/>
              <w:right w:val="single" w:sz="4" w:space="0" w:color="auto"/>
            </w:tcBorders>
            <w:shd w:val="clear" w:color="auto" w:fill="C0C0C0"/>
            <w:noWrap/>
            <w:vAlign w:val="bottom"/>
          </w:tcPr>
          <w:p w14:paraId="06250814" w14:textId="77777777" w:rsidR="00ED2BC0" w:rsidRPr="00902079" w:rsidRDefault="00ED2BC0" w:rsidP="009824B1">
            <w:pPr>
              <w:contextualSpacing/>
              <w:jc w:val="center"/>
              <w:rPr>
                <w:rFonts w:cs="Arial"/>
                <w:bCs/>
                <w:sz w:val="24"/>
              </w:rPr>
            </w:pPr>
            <w:r w:rsidRPr="00902079">
              <w:rPr>
                <w:rFonts w:cs="Arial"/>
                <w:bCs/>
                <w:sz w:val="24"/>
              </w:rPr>
              <w:t>Cena (Kč/t)</w:t>
            </w:r>
          </w:p>
        </w:tc>
        <w:tc>
          <w:tcPr>
            <w:tcW w:w="1440" w:type="dxa"/>
            <w:tcBorders>
              <w:top w:val="single" w:sz="4" w:space="0" w:color="auto"/>
              <w:left w:val="nil"/>
              <w:bottom w:val="single" w:sz="4" w:space="0" w:color="auto"/>
              <w:right w:val="single" w:sz="4" w:space="0" w:color="auto"/>
            </w:tcBorders>
            <w:shd w:val="clear" w:color="auto" w:fill="C0C0C0"/>
          </w:tcPr>
          <w:p w14:paraId="55B3ADC6" w14:textId="77777777" w:rsidR="00ED2BC0" w:rsidRPr="00902079" w:rsidRDefault="00ED2BC0" w:rsidP="009824B1">
            <w:pPr>
              <w:contextualSpacing/>
              <w:jc w:val="center"/>
              <w:rPr>
                <w:rFonts w:cs="Arial"/>
                <w:bCs/>
                <w:sz w:val="24"/>
              </w:rPr>
            </w:pPr>
            <w:r w:rsidRPr="00902079">
              <w:rPr>
                <w:rFonts w:cs="Arial"/>
                <w:bCs/>
                <w:sz w:val="24"/>
              </w:rPr>
              <w:t>Pozn.</w:t>
            </w:r>
          </w:p>
        </w:tc>
      </w:tr>
      <w:tr w:rsidR="00E50B82" w:rsidRPr="00902079" w14:paraId="58C96690" w14:textId="77777777" w:rsidTr="00D13318">
        <w:trPr>
          <w:cantSplit/>
          <w:trHeight w:val="133"/>
        </w:trPr>
        <w:tc>
          <w:tcPr>
            <w:tcW w:w="63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CB66248" w14:textId="77777777" w:rsidR="00E50B82" w:rsidRPr="00902079" w:rsidRDefault="00EC5962" w:rsidP="009824B1">
            <w:pPr>
              <w:widowControl w:val="0"/>
              <w:contextualSpacing/>
              <w:jc w:val="center"/>
              <w:rPr>
                <w:rFonts w:cs="Arial"/>
              </w:rPr>
            </w:pPr>
            <w:r w:rsidRPr="00902079">
              <w:rPr>
                <w:rFonts w:cs="Arial"/>
              </w:rPr>
              <w:t>1</w:t>
            </w:r>
            <w:r w:rsidR="00E50B82" w:rsidRPr="00902079">
              <w:rPr>
                <w:rFonts w:cs="Arial"/>
              </w:rPr>
              <w:t>.</w:t>
            </w:r>
          </w:p>
        </w:tc>
        <w:tc>
          <w:tcPr>
            <w:tcW w:w="1593" w:type="dxa"/>
            <w:tcBorders>
              <w:top w:val="single" w:sz="4" w:space="0" w:color="auto"/>
              <w:left w:val="nil"/>
              <w:bottom w:val="single" w:sz="4" w:space="0" w:color="auto"/>
              <w:right w:val="single" w:sz="4" w:space="0" w:color="auto"/>
            </w:tcBorders>
            <w:shd w:val="clear" w:color="auto" w:fill="auto"/>
            <w:noWrap/>
            <w:vAlign w:val="center"/>
          </w:tcPr>
          <w:p w14:paraId="0BE544D1" w14:textId="77777777" w:rsidR="00EC5962" w:rsidRPr="00902079" w:rsidRDefault="00654957" w:rsidP="00EC5962">
            <w:pPr>
              <w:contextualSpacing/>
              <w:jc w:val="center"/>
              <w:rPr>
                <w:rFonts w:cs="Arial"/>
              </w:rPr>
            </w:pPr>
            <w:r w:rsidRPr="00902079">
              <w:rPr>
                <w:rFonts w:cs="Arial"/>
              </w:rPr>
              <w:t>150110</w:t>
            </w:r>
          </w:p>
        </w:tc>
        <w:tc>
          <w:tcPr>
            <w:tcW w:w="4140" w:type="dxa"/>
            <w:tcBorders>
              <w:top w:val="single" w:sz="4" w:space="0" w:color="auto"/>
              <w:left w:val="nil"/>
              <w:bottom w:val="single" w:sz="4" w:space="0" w:color="auto"/>
              <w:right w:val="single" w:sz="4" w:space="0" w:color="auto"/>
            </w:tcBorders>
            <w:shd w:val="clear" w:color="auto" w:fill="auto"/>
            <w:noWrap/>
            <w:vAlign w:val="center"/>
          </w:tcPr>
          <w:p w14:paraId="758DC589" w14:textId="77777777" w:rsidR="00E50B82" w:rsidRPr="00902079" w:rsidRDefault="00654957" w:rsidP="009824B1">
            <w:pPr>
              <w:autoSpaceDE w:val="0"/>
              <w:autoSpaceDN w:val="0"/>
              <w:adjustRightInd w:val="0"/>
              <w:contextualSpacing/>
              <w:rPr>
                <w:rFonts w:cs="Tahoma"/>
                <w:szCs w:val="20"/>
              </w:rPr>
            </w:pPr>
            <w:r w:rsidRPr="00902079">
              <w:rPr>
                <w:rFonts w:cs="Tahoma"/>
                <w:szCs w:val="20"/>
              </w:rPr>
              <w:t xml:space="preserve">Obaly </w:t>
            </w:r>
            <w:proofErr w:type="spellStart"/>
            <w:r w:rsidRPr="00902079">
              <w:rPr>
                <w:rFonts w:cs="Tahoma"/>
                <w:szCs w:val="20"/>
              </w:rPr>
              <w:t>obs</w:t>
            </w:r>
            <w:proofErr w:type="spellEnd"/>
            <w:r w:rsidRPr="00902079">
              <w:rPr>
                <w:rFonts w:cs="Tahoma"/>
                <w:szCs w:val="20"/>
              </w:rPr>
              <w:t>. zbytky nebezpečných látek</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5AE02123" w14:textId="77777777" w:rsidR="00E50B82" w:rsidRPr="00902079" w:rsidRDefault="00654957" w:rsidP="009824B1">
            <w:pPr>
              <w:contextualSpacing/>
              <w:jc w:val="center"/>
              <w:rPr>
                <w:rFonts w:cs="Arial"/>
              </w:rPr>
            </w:pPr>
            <w:r w:rsidRPr="00902079">
              <w:rPr>
                <w:rFonts w:cs="Arial"/>
              </w:rPr>
              <w:t>N</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63642C08" w14:textId="5E4E101B" w:rsidR="00E50B82" w:rsidRPr="00902079" w:rsidRDefault="00C803A9" w:rsidP="009824B1">
            <w:pPr>
              <w:contextualSpacing/>
              <w:jc w:val="center"/>
              <w:rPr>
                <w:rFonts w:cs="Arial"/>
                <w:bCs/>
              </w:rPr>
            </w:pPr>
            <w:proofErr w:type="spellStart"/>
            <w:r w:rsidRPr="00902079">
              <w:rPr>
                <w:rFonts w:cs="Arial"/>
                <w:bCs/>
              </w:rPr>
              <w:t>xxxx</w:t>
            </w:r>
            <w:proofErr w:type="spellEnd"/>
          </w:p>
        </w:tc>
        <w:tc>
          <w:tcPr>
            <w:tcW w:w="1440" w:type="dxa"/>
            <w:tcBorders>
              <w:top w:val="single" w:sz="4" w:space="0" w:color="auto"/>
              <w:left w:val="nil"/>
              <w:bottom w:val="single" w:sz="4" w:space="0" w:color="auto"/>
              <w:right w:val="single" w:sz="4" w:space="0" w:color="auto"/>
            </w:tcBorders>
          </w:tcPr>
          <w:p w14:paraId="14FA1377" w14:textId="77777777" w:rsidR="00E50B82" w:rsidRPr="00902079" w:rsidRDefault="00E50B82" w:rsidP="009824B1">
            <w:pPr>
              <w:contextualSpacing/>
              <w:jc w:val="center"/>
              <w:rPr>
                <w:rFonts w:cs="Arial"/>
                <w:bCs/>
              </w:rPr>
            </w:pPr>
          </w:p>
        </w:tc>
      </w:tr>
      <w:tr w:rsidR="00EC5962" w:rsidRPr="00902079" w14:paraId="4C3D3386" w14:textId="77777777" w:rsidTr="00D13318">
        <w:trPr>
          <w:cantSplit/>
          <w:trHeight w:val="133"/>
        </w:trPr>
        <w:tc>
          <w:tcPr>
            <w:tcW w:w="63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1709434" w14:textId="77777777" w:rsidR="00EC5962" w:rsidRPr="00902079" w:rsidRDefault="00EC5962" w:rsidP="009824B1">
            <w:pPr>
              <w:widowControl w:val="0"/>
              <w:contextualSpacing/>
              <w:jc w:val="center"/>
              <w:rPr>
                <w:rFonts w:cs="Arial"/>
              </w:rPr>
            </w:pPr>
            <w:r w:rsidRPr="00902079">
              <w:rPr>
                <w:rFonts w:cs="Arial"/>
              </w:rPr>
              <w:t>2.</w:t>
            </w:r>
          </w:p>
        </w:tc>
        <w:tc>
          <w:tcPr>
            <w:tcW w:w="1593" w:type="dxa"/>
            <w:tcBorders>
              <w:top w:val="single" w:sz="4" w:space="0" w:color="auto"/>
              <w:left w:val="nil"/>
              <w:bottom w:val="single" w:sz="4" w:space="0" w:color="auto"/>
              <w:right w:val="single" w:sz="4" w:space="0" w:color="auto"/>
            </w:tcBorders>
            <w:shd w:val="clear" w:color="auto" w:fill="auto"/>
            <w:noWrap/>
            <w:vAlign w:val="center"/>
          </w:tcPr>
          <w:p w14:paraId="16F26C54" w14:textId="77777777" w:rsidR="00EC5962" w:rsidRPr="00902079" w:rsidRDefault="00EC5962" w:rsidP="00EC5962">
            <w:pPr>
              <w:contextualSpacing/>
              <w:jc w:val="center"/>
              <w:rPr>
                <w:rFonts w:cs="Arial"/>
              </w:rPr>
            </w:pPr>
            <w:r w:rsidRPr="00902079">
              <w:rPr>
                <w:rFonts w:cs="Arial"/>
              </w:rPr>
              <w:t>150111</w:t>
            </w:r>
          </w:p>
        </w:tc>
        <w:tc>
          <w:tcPr>
            <w:tcW w:w="4140" w:type="dxa"/>
            <w:tcBorders>
              <w:top w:val="single" w:sz="4" w:space="0" w:color="auto"/>
              <w:left w:val="nil"/>
              <w:bottom w:val="single" w:sz="4" w:space="0" w:color="auto"/>
              <w:right w:val="single" w:sz="4" w:space="0" w:color="auto"/>
            </w:tcBorders>
            <w:shd w:val="clear" w:color="auto" w:fill="auto"/>
            <w:noWrap/>
            <w:vAlign w:val="center"/>
          </w:tcPr>
          <w:p w14:paraId="6D329965" w14:textId="77777777" w:rsidR="00EC5962" w:rsidRPr="00902079" w:rsidRDefault="00EC5962" w:rsidP="009824B1">
            <w:pPr>
              <w:autoSpaceDE w:val="0"/>
              <w:autoSpaceDN w:val="0"/>
              <w:adjustRightInd w:val="0"/>
              <w:contextualSpacing/>
              <w:rPr>
                <w:rFonts w:cs="Tahoma"/>
                <w:szCs w:val="20"/>
              </w:rPr>
            </w:pPr>
            <w:r w:rsidRPr="00902079">
              <w:rPr>
                <w:rFonts w:cs="Tahoma"/>
                <w:szCs w:val="20"/>
              </w:rPr>
              <w:t xml:space="preserve">Kovové obaly </w:t>
            </w:r>
            <w:proofErr w:type="spellStart"/>
            <w:r w:rsidRPr="00902079">
              <w:rPr>
                <w:rFonts w:cs="Tahoma"/>
                <w:szCs w:val="20"/>
              </w:rPr>
              <w:t>obs</w:t>
            </w:r>
            <w:proofErr w:type="spellEnd"/>
            <w:r w:rsidRPr="00902079">
              <w:rPr>
                <w:rFonts w:cs="Tahoma"/>
                <w:szCs w:val="20"/>
              </w:rPr>
              <w:t>. nebezpečnou výplňovou hmotu, včetně prázdných tlakových nádob</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933B173" w14:textId="77777777" w:rsidR="00EC5962" w:rsidRPr="00902079" w:rsidRDefault="00EC5962" w:rsidP="009824B1">
            <w:pPr>
              <w:contextualSpacing/>
              <w:jc w:val="center"/>
              <w:rPr>
                <w:rFonts w:cs="Arial"/>
              </w:rPr>
            </w:pPr>
            <w:r w:rsidRPr="00902079">
              <w:rPr>
                <w:rFonts w:cs="Arial"/>
              </w:rPr>
              <w:t>N</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5F2B690F" w14:textId="44F7F387" w:rsidR="00EC5962" w:rsidRPr="00902079" w:rsidRDefault="00C803A9" w:rsidP="009824B1">
            <w:pPr>
              <w:contextualSpacing/>
              <w:jc w:val="center"/>
              <w:rPr>
                <w:rFonts w:cs="Arial"/>
                <w:bCs/>
              </w:rPr>
            </w:pPr>
            <w:proofErr w:type="spellStart"/>
            <w:r w:rsidRPr="00902079">
              <w:rPr>
                <w:rFonts w:cs="Arial"/>
                <w:bCs/>
              </w:rPr>
              <w:t>xxxx</w:t>
            </w:r>
            <w:proofErr w:type="spellEnd"/>
          </w:p>
        </w:tc>
        <w:tc>
          <w:tcPr>
            <w:tcW w:w="1440" w:type="dxa"/>
            <w:tcBorders>
              <w:top w:val="single" w:sz="4" w:space="0" w:color="auto"/>
              <w:left w:val="nil"/>
              <w:bottom w:val="single" w:sz="4" w:space="0" w:color="auto"/>
              <w:right w:val="single" w:sz="4" w:space="0" w:color="auto"/>
            </w:tcBorders>
          </w:tcPr>
          <w:p w14:paraId="1F6A4DF3" w14:textId="77777777" w:rsidR="00EC5962" w:rsidRPr="00902079" w:rsidRDefault="00EC5962" w:rsidP="009824B1">
            <w:pPr>
              <w:contextualSpacing/>
              <w:jc w:val="center"/>
              <w:rPr>
                <w:rFonts w:cs="Arial"/>
                <w:bCs/>
              </w:rPr>
            </w:pPr>
          </w:p>
        </w:tc>
      </w:tr>
      <w:tr w:rsidR="006874D5" w:rsidRPr="00902079" w14:paraId="55FBFCB5" w14:textId="77777777" w:rsidTr="00D13318">
        <w:trPr>
          <w:cantSplit/>
          <w:trHeight w:val="133"/>
        </w:trPr>
        <w:tc>
          <w:tcPr>
            <w:tcW w:w="63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2EE8A1F" w14:textId="77777777" w:rsidR="006874D5" w:rsidRPr="00902079" w:rsidRDefault="006874D5" w:rsidP="009824B1">
            <w:pPr>
              <w:widowControl w:val="0"/>
              <w:contextualSpacing/>
              <w:jc w:val="center"/>
              <w:rPr>
                <w:rFonts w:cs="Arial"/>
              </w:rPr>
            </w:pPr>
            <w:r w:rsidRPr="00902079">
              <w:rPr>
                <w:rFonts w:cs="Arial"/>
              </w:rPr>
              <w:t>3.</w:t>
            </w:r>
          </w:p>
        </w:tc>
        <w:tc>
          <w:tcPr>
            <w:tcW w:w="1593" w:type="dxa"/>
            <w:tcBorders>
              <w:top w:val="single" w:sz="4" w:space="0" w:color="auto"/>
              <w:left w:val="nil"/>
              <w:bottom w:val="single" w:sz="4" w:space="0" w:color="auto"/>
              <w:right w:val="single" w:sz="4" w:space="0" w:color="auto"/>
            </w:tcBorders>
            <w:shd w:val="clear" w:color="auto" w:fill="auto"/>
            <w:noWrap/>
            <w:vAlign w:val="center"/>
          </w:tcPr>
          <w:p w14:paraId="7435BD6C" w14:textId="77777777" w:rsidR="006874D5" w:rsidRPr="00902079" w:rsidRDefault="006874D5" w:rsidP="00EC5962">
            <w:pPr>
              <w:contextualSpacing/>
              <w:jc w:val="center"/>
              <w:rPr>
                <w:rFonts w:cs="Arial"/>
              </w:rPr>
            </w:pPr>
            <w:r w:rsidRPr="00902079">
              <w:rPr>
                <w:rFonts w:cs="Arial"/>
              </w:rPr>
              <w:t>180101</w:t>
            </w:r>
          </w:p>
        </w:tc>
        <w:tc>
          <w:tcPr>
            <w:tcW w:w="4140" w:type="dxa"/>
            <w:tcBorders>
              <w:top w:val="single" w:sz="4" w:space="0" w:color="auto"/>
              <w:left w:val="nil"/>
              <w:bottom w:val="single" w:sz="4" w:space="0" w:color="auto"/>
              <w:right w:val="single" w:sz="4" w:space="0" w:color="auto"/>
            </w:tcBorders>
            <w:shd w:val="clear" w:color="auto" w:fill="auto"/>
            <w:noWrap/>
            <w:vAlign w:val="center"/>
          </w:tcPr>
          <w:p w14:paraId="4CB0C33B" w14:textId="77777777" w:rsidR="006874D5" w:rsidRPr="00902079" w:rsidRDefault="00223783" w:rsidP="009824B1">
            <w:pPr>
              <w:autoSpaceDE w:val="0"/>
              <w:autoSpaceDN w:val="0"/>
              <w:adjustRightInd w:val="0"/>
              <w:contextualSpacing/>
              <w:rPr>
                <w:rFonts w:cs="Tahoma"/>
                <w:szCs w:val="20"/>
              </w:rPr>
            </w:pPr>
            <w:r w:rsidRPr="00902079">
              <w:rPr>
                <w:rFonts w:cs="Tahoma"/>
                <w:szCs w:val="20"/>
              </w:rPr>
              <w:t>Ostré předměty</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343E96F6" w14:textId="77777777" w:rsidR="006874D5" w:rsidRPr="00902079" w:rsidRDefault="006874D5" w:rsidP="009824B1">
            <w:pPr>
              <w:contextualSpacing/>
              <w:jc w:val="center"/>
              <w:rPr>
                <w:rFonts w:cs="Arial"/>
              </w:rPr>
            </w:pPr>
            <w:r w:rsidRPr="00902079">
              <w:rPr>
                <w:rFonts w:cs="Arial"/>
              </w:rPr>
              <w:t>N</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60321DC1" w14:textId="7746659F" w:rsidR="006874D5" w:rsidRPr="00902079" w:rsidRDefault="00C803A9" w:rsidP="009824B1">
            <w:pPr>
              <w:contextualSpacing/>
              <w:jc w:val="center"/>
              <w:rPr>
                <w:rFonts w:cs="Arial"/>
                <w:bCs/>
              </w:rPr>
            </w:pPr>
            <w:proofErr w:type="spellStart"/>
            <w:r w:rsidRPr="00902079">
              <w:rPr>
                <w:rFonts w:cs="Arial"/>
                <w:bCs/>
              </w:rPr>
              <w:t>xxxx</w:t>
            </w:r>
            <w:proofErr w:type="spellEnd"/>
          </w:p>
        </w:tc>
        <w:tc>
          <w:tcPr>
            <w:tcW w:w="1440" w:type="dxa"/>
            <w:tcBorders>
              <w:top w:val="single" w:sz="4" w:space="0" w:color="auto"/>
              <w:left w:val="nil"/>
              <w:bottom w:val="single" w:sz="4" w:space="0" w:color="auto"/>
              <w:right w:val="single" w:sz="4" w:space="0" w:color="auto"/>
            </w:tcBorders>
          </w:tcPr>
          <w:p w14:paraId="7DAC4C67" w14:textId="77777777" w:rsidR="006874D5" w:rsidRPr="00902079" w:rsidRDefault="006874D5" w:rsidP="009824B1">
            <w:pPr>
              <w:contextualSpacing/>
              <w:jc w:val="center"/>
              <w:rPr>
                <w:rFonts w:cs="Arial"/>
                <w:bCs/>
              </w:rPr>
            </w:pPr>
          </w:p>
        </w:tc>
      </w:tr>
      <w:tr w:rsidR="00B712D5" w:rsidRPr="00902079" w14:paraId="57B5B99C" w14:textId="77777777" w:rsidTr="00D13318">
        <w:trPr>
          <w:cantSplit/>
          <w:trHeight w:val="133"/>
        </w:trPr>
        <w:tc>
          <w:tcPr>
            <w:tcW w:w="63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F1A9E2B" w14:textId="77777777" w:rsidR="00B712D5" w:rsidRPr="00902079" w:rsidRDefault="006874D5" w:rsidP="009824B1">
            <w:pPr>
              <w:widowControl w:val="0"/>
              <w:contextualSpacing/>
              <w:jc w:val="center"/>
              <w:rPr>
                <w:rFonts w:cs="Arial"/>
              </w:rPr>
            </w:pPr>
            <w:r w:rsidRPr="00902079">
              <w:rPr>
                <w:rFonts w:cs="Arial"/>
              </w:rPr>
              <w:t>4</w:t>
            </w:r>
            <w:r w:rsidR="00DE1448" w:rsidRPr="00902079">
              <w:rPr>
                <w:rFonts w:cs="Arial"/>
              </w:rPr>
              <w:t>.</w:t>
            </w:r>
          </w:p>
        </w:tc>
        <w:tc>
          <w:tcPr>
            <w:tcW w:w="1593" w:type="dxa"/>
            <w:tcBorders>
              <w:top w:val="single" w:sz="4" w:space="0" w:color="auto"/>
              <w:left w:val="nil"/>
              <w:bottom w:val="single" w:sz="4" w:space="0" w:color="auto"/>
              <w:right w:val="single" w:sz="4" w:space="0" w:color="auto"/>
            </w:tcBorders>
            <w:shd w:val="clear" w:color="auto" w:fill="auto"/>
            <w:noWrap/>
            <w:vAlign w:val="center"/>
          </w:tcPr>
          <w:p w14:paraId="7B32BF78" w14:textId="77777777" w:rsidR="00B712D5" w:rsidRPr="00902079" w:rsidRDefault="00DE1448" w:rsidP="00EC5962">
            <w:pPr>
              <w:contextualSpacing/>
              <w:jc w:val="center"/>
              <w:rPr>
                <w:rFonts w:cs="Arial"/>
              </w:rPr>
            </w:pPr>
            <w:r w:rsidRPr="00902079">
              <w:rPr>
                <w:rFonts w:cs="Arial"/>
              </w:rPr>
              <w:t>180103</w:t>
            </w:r>
          </w:p>
        </w:tc>
        <w:tc>
          <w:tcPr>
            <w:tcW w:w="4140" w:type="dxa"/>
            <w:tcBorders>
              <w:top w:val="single" w:sz="4" w:space="0" w:color="auto"/>
              <w:left w:val="nil"/>
              <w:bottom w:val="single" w:sz="4" w:space="0" w:color="auto"/>
              <w:right w:val="single" w:sz="4" w:space="0" w:color="auto"/>
            </w:tcBorders>
            <w:shd w:val="clear" w:color="auto" w:fill="auto"/>
            <w:noWrap/>
            <w:vAlign w:val="center"/>
          </w:tcPr>
          <w:p w14:paraId="64E8555A" w14:textId="77777777" w:rsidR="00B712D5" w:rsidRPr="00902079" w:rsidRDefault="00DE1448" w:rsidP="009824B1">
            <w:pPr>
              <w:autoSpaceDE w:val="0"/>
              <w:autoSpaceDN w:val="0"/>
              <w:adjustRightInd w:val="0"/>
              <w:contextualSpacing/>
              <w:rPr>
                <w:rFonts w:cs="Tahoma"/>
                <w:szCs w:val="20"/>
              </w:rPr>
            </w:pPr>
            <w:r w:rsidRPr="00902079">
              <w:rPr>
                <w:rFonts w:cs="Tahoma"/>
                <w:szCs w:val="20"/>
              </w:rPr>
              <w:t>Odpady, na jejich sběr a odstraňování jsou kladeny zvláštní požadavky s ohledem na prevenci infekce</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01F5A27" w14:textId="77777777" w:rsidR="00B712D5" w:rsidRPr="00902079" w:rsidRDefault="00DE1448" w:rsidP="009824B1">
            <w:pPr>
              <w:contextualSpacing/>
              <w:jc w:val="center"/>
              <w:rPr>
                <w:rFonts w:cs="Arial"/>
              </w:rPr>
            </w:pPr>
            <w:r w:rsidRPr="00902079">
              <w:rPr>
                <w:rFonts w:cs="Arial"/>
              </w:rPr>
              <w:t>N</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0DD258B2" w14:textId="62B56DF6" w:rsidR="00B712D5" w:rsidRPr="00902079" w:rsidRDefault="00C803A9" w:rsidP="009824B1">
            <w:pPr>
              <w:contextualSpacing/>
              <w:jc w:val="center"/>
              <w:rPr>
                <w:rFonts w:cs="Arial"/>
                <w:bCs/>
              </w:rPr>
            </w:pPr>
            <w:proofErr w:type="spellStart"/>
            <w:r w:rsidRPr="00902079">
              <w:rPr>
                <w:rFonts w:cs="Arial"/>
                <w:bCs/>
              </w:rPr>
              <w:t>xxxx</w:t>
            </w:r>
            <w:proofErr w:type="spellEnd"/>
          </w:p>
        </w:tc>
        <w:tc>
          <w:tcPr>
            <w:tcW w:w="1440" w:type="dxa"/>
            <w:tcBorders>
              <w:top w:val="single" w:sz="4" w:space="0" w:color="auto"/>
              <w:left w:val="nil"/>
              <w:bottom w:val="single" w:sz="4" w:space="0" w:color="auto"/>
              <w:right w:val="single" w:sz="4" w:space="0" w:color="auto"/>
            </w:tcBorders>
          </w:tcPr>
          <w:p w14:paraId="59A165ED" w14:textId="77777777" w:rsidR="00B712D5" w:rsidRPr="00902079" w:rsidRDefault="00B712D5" w:rsidP="009824B1">
            <w:pPr>
              <w:contextualSpacing/>
              <w:jc w:val="center"/>
              <w:rPr>
                <w:rFonts w:cs="Arial"/>
                <w:bCs/>
              </w:rPr>
            </w:pPr>
          </w:p>
          <w:p w14:paraId="1FD016F5" w14:textId="77777777" w:rsidR="00A93A46" w:rsidRPr="00902079" w:rsidRDefault="00A93A46" w:rsidP="009824B1">
            <w:pPr>
              <w:contextualSpacing/>
              <w:jc w:val="center"/>
              <w:rPr>
                <w:rFonts w:cs="Arial"/>
                <w:bCs/>
              </w:rPr>
            </w:pPr>
          </w:p>
          <w:p w14:paraId="0D0D7106" w14:textId="77777777" w:rsidR="00A93A46" w:rsidRPr="00902079" w:rsidRDefault="00A93A46" w:rsidP="00A93A46">
            <w:pPr>
              <w:contextualSpacing/>
              <w:rPr>
                <w:rFonts w:cs="Arial"/>
                <w:bCs/>
              </w:rPr>
            </w:pPr>
          </w:p>
        </w:tc>
      </w:tr>
      <w:tr w:rsidR="00143955" w:rsidRPr="00902079" w14:paraId="6E911940" w14:textId="77777777" w:rsidTr="00D13318">
        <w:trPr>
          <w:cantSplit/>
          <w:trHeight w:val="133"/>
        </w:trPr>
        <w:tc>
          <w:tcPr>
            <w:tcW w:w="63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19E8BFB" w14:textId="77777777" w:rsidR="00143955" w:rsidRPr="00902079" w:rsidRDefault="006874D5" w:rsidP="009824B1">
            <w:pPr>
              <w:widowControl w:val="0"/>
              <w:contextualSpacing/>
              <w:jc w:val="center"/>
              <w:rPr>
                <w:rFonts w:cs="Arial"/>
              </w:rPr>
            </w:pPr>
            <w:r w:rsidRPr="00902079">
              <w:rPr>
                <w:rFonts w:cs="Arial"/>
              </w:rPr>
              <w:t>5</w:t>
            </w:r>
            <w:r w:rsidR="00143955" w:rsidRPr="00902079">
              <w:rPr>
                <w:rFonts w:cs="Arial"/>
              </w:rPr>
              <w:t>.</w:t>
            </w:r>
          </w:p>
        </w:tc>
        <w:tc>
          <w:tcPr>
            <w:tcW w:w="1593" w:type="dxa"/>
            <w:tcBorders>
              <w:top w:val="single" w:sz="4" w:space="0" w:color="auto"/>
              <w:left w:val="nil"/>
              <w:bottom w:val="single" w:sz="4" w:space="0" w:color="auto"/>
              <w:right w:val="single" w:sz="4" w:space="0" w:color="auto"/>
            </w:tcBorders>
            <w:shd w:val="clear" w:color="auto" w:fill="auto"/>
            <w:noWrap/>
            <w:vAlign w:val="center"/>
          </w:tcPr>
          <w:p w14:paraId="6A6D151E" w14:textId="77777777" w:rsidR="00143955" w:rsidRPr="00902079" w:rsidRDefault="00143955" w:rsidP="00EC5962">
            <w:pPr>
              <w:contextualSpacing/>
              <w:jc w:val="center"/>
              <w:rPr>
                <w:rFonts w:cs="Arial"/>
              </w:rPr>
            </w:pPr>
            <w:r w:rsidRPr="00902079">
              <w:rPr>
                <w:rFonts w:cs="Arial"/>
              </w:rPr>
              <w:t>200307</w:t>
            </w:r>
          </w:p>
        </w:tc>
        <w:tc>
          <w:tcPr>
            <w:tcW w:w="4140" w:type="dxa"/>
            <w:tcBorders>
              <w:top w:val="single" w:sz="4" w:space="0" w:color="auto"/>
              <w:left w:val="nil"/>
              <w:bottom w:val="single" w:sz="4" w:space="0" w:color="auto"/>
              <w:right w:val="single" w:sz="4" w:space="0" w:color="auto"/>
            </w:tcBorders>
            <w:shd w:val="clear" w:color="auto" w:fill="auto"/>
            <w:noWrap/>
            <w:vAlign w:val="center"/>
          </w:tcPr>
          <w:p w14:paraId="75D00054" w14:textId="77777777" w:rsidR="00143955" w:rsidRPr="00902079" w:rsidRDefault="00143955" w:rsidP="009824B1">
            <w:pPr>
              <w:autoSpaceDE w:val="0"/>
              <w:autoSpaceDN w:val="0"/>
              <w:adjustRightInd w:val="0"/>
              <w:contextualSpacing/>
              <w:rPr>
                <w:rFonts w:cs="Tahoma"/>
                <w:szCs w:val="20"/>
              </w:rPr>
            </w:pPr>
            <w:r w:rsidRPr="00902079">
              <w:rPr>
                <w:rFonts w:cs="Tahoma"/>
                <w:szCs w:val="20"/>
              </w:rPr>
              <w:t>Objemný odpad</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7A98DF4" w14:textId="77777777" w:rsidR="00143955" w:rsidRPr="00902079" w:rsidRDefault="00143955" w:rsidP="009824B1">
            <w:pPr>
              <w:contextualSpacing/>
              <w:jc w:val="center"/>
              <w:rPr>
                <w:rFonts w:cs="Arial"/>
              </w:rPr>
            </w:pPr>
            <w:r w:rsidRPr="00902079">
              <w:rPr>
                <w:rFonts w:cs="Arial"/>
              </w:rPr>
              <w:t>O</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4EB791CC" w14:textId="6548511A" w:rsidR="00143955" w:rsidRPr="00902079" w:rsidRDefault="00C803A9" w:rsidP="009824B1">
            <w:pPr>
              <w:contextualSpacing/>
              <w:jc w:val="center"/>
              <w:rPr>
                <w:rFonts w:cs="Arial"/>
                <w:bCs/>
              </w:rPr>
            </w:pPr>
            <w:proofErr w:type="spellStart"/>
            <w:r w:rsidRPr="00902079">
              <w:rPr>
                <w:rFonts w:cs="Arial"/>
                <w:bCs/>
              </w:rPr>
              <w:t>xxxx</w:t>
            </w:r>
            <w:proofErr w:type="spellEnd"/>
          </w:p>
        </w:tc>
        <w:tc>
          <w:tcPr>
            <w:tcW w:w="1440" w:type="dxa"/>
            <w:tcBorders>
              <w:top w:val="single" w:sz="4" w:space="0" w:color="auto"/>
              <w:left w:val="nil"/>
              <w:bottom w:val="single" w:sz="4" w:space="0" w:color="auto"/>
              <w:right w:val="single" w:sz="4" w:space="0" w:color="auto"/>
            </w:tcBorders>
          </w:tcPr>
          <w:p w14:paraId="736115E0" w14:textId="77777777" w:rsidR="00143955" w:rsidRPr="00902079" w:rsidRDefault="00143955" w:rsidP="009824B1">
            <w:pPr>
              <w:contextualSpacing/>
              <w:jc w:val="center"/>
              <w:rPr>
                <w:rFonts w:cs="Arial"/>
                <w:bCs/>
              </w:rPr>
            </w:pPr>
          </w:p>
        </w:tc>
      </w:tr>
      <w:tr w:rsidR="00C803A9" w:rsidRPr="00902079" w14:paraId="61437257" w14:textId="77777777" w:rsidTr="00EE3CD4">
        <w:trPr>
          <w:cantSplit/>
          <w:trHeight w:val="133"/>
        </w:trPr>
        <w:tc>
          <w:tcPr>
            <w:tcW w:w="63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F829539" w14:textId="77777777" w:rsidR="00C803A9" w:rsidRPr="00902079" w:rsidRDefault="00C803A9" w:rsidP="009824B1">
            <w:pPr>
              <w:widowControl w:val="0"/>
              <w:contextualSpacing/>
              <w:jc w:val="center"/>
              <w:rPr>
                <w:rFonts w:cs="Arial"/>
              </w:rPr>
            </w:pPr>
            <w:r w:rsidRPr="00902079">
              <w:rPr>
                <w:rFonts w:cs="Arial"/>
              </w:rPr>
              <w:t>6.</w:t>
            </w:r>
          </w:p>
        </w:tc>
        <w:tc>
          <w:tcPr>
            <w:tcW w:w="1593" w:type="dxa"/>
            <w:tcBorders>
              <w:top w:val="single" w:sz="4" w:space="0" w:color="auto"/>
              <w:left w:val="nil"/>
              <w:bottom w:val="single" w:sz="4" w:space="0" w:color="auto"/>
              <w:right w:val="single" w:sz="4" w:space="0" w:color="auto"/>
            </w:tcBorders>
            <w:shd w:val="clear" w:color="auto" w:fill="auto"/>
            <w:noWrap/>
            <w:vAlign w:val="center"/>
          </w:tcPr>
          <w:p w14:paraId="5FA397FA" w14:textId="77777777" w:rsidR="00C803A9" w:rsidRPr="00902079" w:rsidRDefault="00C803A9" w:rsidP="00EC5962">
            <w:pPr>
              <w:contextualSpacing/>
              <w:jc w:val="center"/>
              <w:rPr>
                <w:rFonts w:cs="Arial"/>
              </w:rPr>
            </w:pPr>
            <w:r w:rsidRPr="00902079">
              <w:rPr>
                <w:rFonts w:cs="Arial"/>
              </w:rPr>
              <w:t>200301</w:t>
            </w:r>
          </w:p>
        </w:tc>
        <w:tc>
          <w:tcPr>
            <w:tcW w:w="4140" w:type="dxa"/>
            <w:tcBorders>
              <w:top w:val="single" w:sz="4" w:space="0" w:color="auto"/>
              <w:left w:val="nil"/>
              <w:bottom w:val="single" w:sz="4" w:space="0" w:color="auto"/>
              <w:right w:val="single" w:sz="4" w:space="0" w:color="auto"/>
            </w:tcBorders>
            <w:shd w:val="clear" w:color="auto" w:fill="auto"/>
            <w:noWrap/>
            <w:vAlign w:val="center"/>
          </w:tcPr>
          <w:p w14:paraId="220A3DB8" w14:textId="77777777" w:rsidR="00C803A9" w:rsidRPr="00902079" w:rsidRDefault="00C803A9" w:rsidP="009824B1">
            <w:pPr>
              <w:autoSpaceDE w:val="0"/>
              <w:autoSpaceDN w:val="0"/>
              <w:adjustRightInd w:val="0"/>
              <w:contextualSpacing/>
              <w:rPr>
                <w:rFonts w:cs="Tahoma"/>
                <w:szCs w:val="20"/>
              </w:rPr>
            </w:pPr>
            <w:r w:rsidRPr="00902079">
              <w:rPr>
                <w:rFonts w:cs="Tahoma"/>
                <w:szCs w:val="20"/>
              </w:rPr>
              <w:t>Směsný komunální odpad</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7DEE84E5" w14:textId="77777777" w:rsidR="00C803A9" w:rsidRPr="00902079" w:rsidRDefault="00C803A9" w:rsidP="009824B1">
            <w:pPr>
              <w:contextualSpacing/>
              <w:jc w:val="center"/>
              <w:rPr>
                <w:rFonts w:cs="Arial"/>
              </w:rPr>
            </w:pPr>
            <w:r w:rsidRPr="00902079">
              <w:rPr>
                <w:rFonts w:cs="Arial"/>
              </w:rPr>
              <w:t>O</w:t>
            </w:r>
          </w:p>
        </w:tc>
        <w:tc>
          <w:tcPr>
            <w:tcW w:w="1620" w:type="dxa"/>
            <w:tcBorders>
              <w:top w:val="single" w:sz="4" w:space="0" w:color="auto"/>
              <w:left w:val="nil"/>
              <w:bottom w:val="single" w:sz="4" w:space="0" w:color="auto"/>
              <w:right w:val="single" w:sz="4" w:space="0" w:color="auto"/>
            </w:tcBorders>
            <w:shd w:val="clear" w:color="auto" w:fill="auto"/>
            <w:noWrap/>
          </w:tcPr>
          <w:p w14:paraId="426D4937" w14:textId="535B468A" w:rsidR="00C803A9" w:rsidRPr="00902079" w:rsidRDefault="00C803A9" w:rsidP="009824B1">
            <w:pPr>
              <w:contextualSpacing/>
              <w:jc w:val="center"/>
              <w:rPr>
                <w:rFonts w:cs="Arial"/>
                <w:bCs/>
              </w:rPr>
            </w:pPr>
            <w:proofErr w:type="spellStart"/>
            <w:r w:rsidRPr="00902079">
              <w:rPr>
                <w:rFonts w:cs="Arial"/>
                <w:bCs/>
              </w:rPr>
              <w:t>xxxx</w:t>
            </w:r>
            <w:proofErr w:type="spellEnd"/>
          </w:p>
        </w:tc>
        <w:tc>
          <w:tcPr>
            <w:tcW w:w="1440" w:type="dxa"/>
            <w:tcBorders>
              <w:top w:val="single" w:sz="4" w:space="0" w:color="auto"/>
              <w:left w:val="nil"/>
              <w:bottom w:val="single" w:sz="4" w:space="0" w:color="auto"/>
              <w:right w:val="single" w:sz="4" w:space="0" w:color="auto"/>
            </w:tcBorders>
          </w:tcPr>
          <w:p w14:paraId="759E9EEA" w14:textId="77777777" w:rsidR="00C803A9" w:rsidRPr="00902079" w:rsidRDefault="00C803A9" w:rsidP="009824B1">
            <w:pPr>
              <w:contextualSpacing/>
              <w:jc w:val="center"/>
              <w:rPr>
                <w:rFonts w:cs="Arial"/>
                <w:bCs/>
              </w:rPr>
            </w:pPr>
          </w:p>
        </w:tc>
      </w:tr>
      <w:tr w:rsidR="00C803A9" w:rsidRPr="00902079" w14:paraId="1A23E251" w14:textId="77777777" w:rsidTr="00EE3CD4">
        <w:trPr>
          <w:cantSplit/>
          <w:trHeight w:val="133"/>
        </w:trPr>
        <w:tc>
          <w:tcPr>
            <w:tcW w:w="63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3864CD8" w14:textId="77777777" w:rsidR="00C803A9" w:rsidRPr="00902079" w:rsidRDefault="00C803A9" w:rsidP="009824B1">
            <w:pPr>
              <w:widowControl w:val="0"/>
              <w:contextualSpacing/>
              <w:jc w:val="center"/>
              <w:rPr>
                <w:rFonts w:cs="Arial"/>
              </w:rPr>
            </w:pPr>
            <w:r w:rsidRPr="00902079">
              <w:rPr>
                <w:rFonts w:cs="Arial"/>
              </w:rPr>
              <w:t>7.</w:t>
            </w:r>
          </w:p>
        </w:tc>
        <w:tc>
          <w:tcPr>
            <w:tcW w:w="1593" w:type="dxa"/>
            <w:tcBorders>
              <w:top w:val="single" w:sz="4" w:space="0" w:color="auto"/>
              <w:left w:val="nil"/>
              <w:bottom w:val="single" w:sz="4" w:space="0" w:color="auto"/>
              <w:right w:val="single" w:sz="4" w:space="0" w:color="auto"/>
            </w:tcBorders>
            <w:shd w:val="clear" w:color="auto" w:fill="auto"/>
            <w:noWrap/>
            <w:vAlign w:val="center"/>
          </w:tcPr>
          <w:p w14:paraId="023EE120" w14:textId="77777777" w:rsidR="00C803A9" w:rsidRPr="00902079" w:rsidRDefault="00C803A9" w:rsidP="00EC5962">
            <w:pPr>
              <w:contextualSpacing/>
              <w:jc w:val="center"/>
              <w:rPr>
                <w:rFonts w:cs="Arial"/>
              </w:rPr>
            </w:pPr>
            <w:r w:rsidRPr="00902079">
              <w:rPr>
                <w:rFonts w:cs="Arial"/>
              </w:rPr>
              <w:t>150106</w:t>
            </w:r>
          </w:p>
        </w:tc>
        <w:tc>
          <w:tcPr>
            <w:tcW w:w="4140" w:type="dxa"/>
            <w:tcBorders>
              <w:top w:val="single" w:sz="4" w:space="0" w:color="auto"/>
              <w:left w:val="nil"/>
              <w:bottom w:val="single" w:sz="4" w:space="0" w:color="auto"/>
              <w:right w:val="single" w:sz="4" w:space="0" w:color="auto"/>
            </w:tcBorders>
            <w:shd w:val="clear" w:color="auto" w:fill="auto"/>
            <w:noWrap/>
            <w:vAlign w:val="center"/>
          </w:tcPr>
          <w:p w14:paraId="414F3668" w14:textId="77777777" w:rsidR="00C803A9" w:rsidRPr="00902079" w:rsidRDefault="00C803A9" w:rsidP="009824B1">
            <w:pPr>
              <w:autoSpaceDE w:val="0"/>
              <w:autoSpaceDN w:val="0"/>
              <w:adjustRightInd w:val="0"/>
              <w:contextualSpacing/>
              <w:rPr>
                <w:rFonts w:cs="Tahoma"/>
                <w:szCs w:val="20"/>
              </w:rPr>
            </w:pPr>
            <w:r w:rsidRPr="00902079">
              <w:rPr>
                <w:rFonts w:cs="Tahoma"/>
                <w:szCs w:val="20"/>
              </w:rPr>
              <w:t>Směsné obaly</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16E70CF3" w14:textId="77777777" w:rsidR="00C803A9" w:rsidRPr="00902079" w:rsidRDefault="00C803A9" w:rsidP="009824B1">
            <w:pPr>
              <w:contextualSpacing/>
              <w:jc w:val="center"/>
              <w:rPr>
                <w:rFonts w:cs="Arial"/>
              </w:rPr>
            </w:pPr>
            <w:r w:rsidRPr="00902079">
              <w:rPr>
                <w:rFonts w:cs="Arial"/>
              </w:rPr>
              <w:t>O</w:t>
            </w:r>
          </w:p>
        </w:tc>
        <w:tc>
          <w:tcPr>
            <w:tcW w:w="1620" w:type="dxa"/>
            <w:tcBorders>
              <w:top w:val="single" w:sz="4" w:space="0" w:color="auto"/>
              <w:left w:val="nil"/>
              <w:bottom w:val="single" w:sz="4" w:space="0" w:color="auto"/>
              <w:right w:val="single" w:sz="4" w:space="0" w:color="auto"/>
            </w:tcBorders>
            <w:shd w:val="clear" w:color="auto" w:fill="auto"/>
            <w:noWrap/>
          </w:tcPr>
          <w:p w14:paraId="38E8969A" w14:textId="6FADF392" w:rsidR="00C803A9" w:rsidRPr="00902079" w:rsidRDefault="00C803A9" w:rsidP="009824B1">
            <w:pPr>
              <w:contextualSpacing/>
              <w:jc w:val="center"/>
              <w:rPr>
                <w:rFonts w:cs="Arial"/>
                <w:bCs/>
              </w:rPr>
            </w:pPr>
            <w:proofErr w:type="spellStart"/>
            <w:r w:rsidRPr="00902079">
              <w:rPr>
                <w:rFonts w:cs="Arial"/>
                <w:bCs/>
              </w:rPr>
              <w:t>xxxx</w:t>
            </w:r>
            <w:proofErr w:type="spellEnd"/>
          </w:p>
        </w:tc>
        <w:tc>
          <w:tcPr>
            <w:tcW w:w="1440" w:type="dxa"/>
            <w:tcBorders>
              <w:top w:val="single" w:sz="4" w:space="0" w:color="auto"/>
              <w:left w:val="nil"/>
              <w:bottom w:val="single" w:sz="4" w:space="0" w:color="auto"/>
              <w:right w:val="single" w:sz="4" w:space="0" w:color="auto"/>
            </w:tcBorders>
          </w:tcPr>
          <w:p w14:paraId="4DE660FE" w14:textId="77777777" w:rsidR="00C803A9" w:rsidRPr="00902079" w:rsidRDefault="00C803A9" w:rsidP="009824B1">
            <w:pPr>
              <w:contextualSpacing/>
              <w:jc w:val="center"/>
              <w:rPr>
                <w:rFonts w:cs="Arial"/>
                <w:bCs/>
              </w:rPr>
            </w:pPr>
          </w:p>
        </w:tc>
      </w:tr>
      <w:tr w:rsidR="00C803A9" w:rsidRPr="00902079" w14:paraId="7285E2F2" w14:textId="77777777" w:rsidTr="00EE3CD4">
        <w:trPr>
          <w:cantSplit/>
          <w:trHeight w:val="133"/>
        </w:trPr>
        <w:tc>
          <w:tcPr>
            <w:tcW w:w="63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DAE026F" w14:textId="77777777" w:rsidR="00C803A9" w:rsidRPr="00902079" w:rsidRDefault="00C803A9" w:rsidP="009824B1">
            <w:pPr>
              <w:widowControl w:val="0"/>
              <w:contextualSpacing/>
              <w:jc w:val="center"/>
              <w:rPr>
                <w:rFonts w:cs="Arial"/>
              </w:rPr>
            </w:pPr>
            <w:r w:rsidRPr="00902079">
              <w:rPr>
                <w:rFonts w:cs="Arial"/>
              </w:rPr>
              <w:t>8.</w:t>
            </w:r>
          </w:p>
        </w:tc>
        <w:tc>
          <w:tcPr>
            <w:tcW w:w="1593" w:type="dxa"/>
            <w:tcBorders>
              <w:top w:val="single" w:sz="4" w:space="0" w:color="auto"/>
              <w:left w:val="nil"/>
              <w:bottom w:val="single" w:sz="4" w:space="0" w:color="auto"/>
              <w:right w:val="single" w:sz="4" w:space="0" w:color="auto"/>
            </w:tcBorders>
            <w:shd w:val="clear" w:color="auto" w:fill="auto"/>
            <w:noWrap/>
            <w:vAlign w:val="center"/>
          </w:tcPr>
          <w:p w14:paraId="47A04154" w14:textId="77777777" w:rsidR="00C803A9" w:rsidRPr="00902079" w:rsidRDefault="00C803A9" w:rsidP="00EC5962">
            <w:pPr>
              <w:contextualSpacing/>
              <w:jc w:val="center"/>
              <w:rPr>
                <w:rFonts w:cs="Arial"/>
              </w:rPr>
            </w:pPr>
            <w:r w:rsidRPr="00902079">
              <w:rPr>
                <w:rFonts w:cs="Arial"/>
              </w:rPr>
              <w:t>150103</w:t>
            </w:r>
          </w:p>
        </w:tc>
        <w:tc>
          <w:tcPr>
            <w:tcW w:w="4140" w:type="dxa"/>
            <w:tcBorders>
              <w:top w:val="single" w:sz="4" w:space="0" w:color="auto"/>
              <w:left w:val="nil"/>
              <w:bottom w:val="single" w:sz="4" w:space="0" w:color="auto"/>
              <w:right w:val="single" w:sz="4" w:space="0" w:color="auto"/>
            </w:tcBorders>
            <w:shd w:val="clear" w:color="auto" w:fill="auto"/>
            <w:noWrap/>
            <w:vAlign w:val="center"/>
          </w:tcPr>
          <w:p w14:paraId="69F707A8" w14:textId="77777777" w:rsidR="00C803A9" w:rsidRPr="00902079" w:rsidRDefault="00C803A9" w:rsidP="009824B1">
            <w:pPr>
              <w:autoSpaceDE w:val="0"/>
              <w:autoSpaceDN w:val="0"/>
              <w:adjustRightInd w:val="0"/>
              <w:contextualSpacing/>
              <w:rPr>
                <w:rFonts w:cs="Tahoma"/>
                <w:szCs w:val="20"/>
              </w:rPr>
            </w:pPr>
            <w:r w:rsidRPr="00902079">
              <w:rPr>
                <w:rFonts w:cs="Tahoma"/>
                <w:szCs w:val="20"/>
              </w:rPr>
              <w:t>Dřevěné obaly</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4EDB78F" w14:textId="77777777" w:rsidR="00C803A9" w:rsidRPr="00902079" w:rsidRDefault="00C803A9" w:rsidP="009824B1">
            <w:pPr>
              <w:contextualSpacing/>
              <w:jc w:val="center"/>
              <w:rPr>
                <w:rFonts w:cs="Arial"/>
              </w:rPr>
            </w:pPr>
            <w:r w:rsidRPr="00902079">
              <w:rPr>
                <w:rFonts w:cs="Arial"/>
              </w:rPr>
              <w:t>O</w:t>
            </w:r>
          </w:p>
        </w:tc>
        <w:tc>
          <w:tcPr>
            <w:tcW w:w="1620" w:type="dxa"/>
            <w:tcBorders>
              <w:top w:val="single" w:sz="4" w:space="0" w:color="auto"/>
              <w:left w:val="nil"/>
              <w:bottom w:val="single" w:sz="4" w:space="0" w:color="auto"/>
              <w:right w:val="single" w:sz="4" w:space="0" w:color="auto"/>
            </w:tcBorders>
            <w:shd w:val="clear" w:color="auto" w:fill="auto"/>
            <w:noWrap/>
          </w:tcPr>
          <w:p w14:paraId="6EA7C8A1" w14:textId="7F662744" w:rsidR="00C803A9" w:rsidRPr="00902079" w:rsidRDefault="00C803A9" w:rsidP="009824B1">
            <w:pPr>
              <w:contextualSpacing/>
              <w:jc w:val="center"/>
              <w:rPr>
                <w:rFonts w:cs="Arial"/>
                <w:bCs/>
              </w:rPr>
            </w:pPr>
            <w:proofErr w:type="spellStart"/>
            <w:r w:rsidRPr="00902079">
              <w:rPr>
                <w:rFonts w:cs="Arial"/>
                <w:bCs/>
              </w:rPr>
              <w:t>xxxx</w:t>
            </w:r>
            <w:proofErr w:type="spellEnd"/>
          </w:p>
        </w:tc>
        <w:tc>
          <w:tcPr>
            <w:tcW w:w="1440" w:type="dxa"/>
            <w:tcBorders>
              <w:top w:val="single" w:sz="4" w:space="0" w:color="auto"/>
              <w:left w:val="nil"/>
              <w:bottom w:val="single" w:sz="4" w:space="0" w:color="auto"/>
              <w:right w:val="single" w:sz="4" w:space="0" w:color="auto"/>
            </w:tcBorders>
          </w:tcPr>
          <w:p w14:paraId="35C8C6F8" w14:textId="77777777" w:rsidR="00C803A9" w:rsidRPr="00902079" w:rsidRDefault="00C803A9" w:rsidP="009824B1">
            <w:pPr>
              <w:contextualSpacing/>
              <w:jc w:val="center"/>
              <w:rPr>
                <w:rFonts w:cs="Arial"/>
                <w:bCs/>
              </w:rPr>
            </w:pPr>
          </w:p>
        </w:tc>
      </w:tr>
      <w:tr w:rsidR="00C803A9" w:rsidRPr="00902079" w14:paraId="3FA33434" w14:textId="77777777" w:rsidTr="00EE3CD4">
        <w:trPr>
          <w:cantSplit/>
          <w:trHeight w:val="133"/>
        </w:trPr>
        <w:tc>
          <w:tcPr>
            <w:tcW w:w="63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560495D" w14:textId="77777777" w:rsidR="00C803A9" w:rsidRPr="00902079" w:rsidRDefault="00C803A9" w:rsidP="009824B1">
            <w:pPr>
              <w:widowControl w:val="0"/>
              <w:contextualSpacing/>
              <w:jc w:val="center"/>
              <w:rPr>
                <w:rFonts w:cs="Arial"/>
              </w:rPr>
            </w:pPr>
            <w:r w:rsidRPr="00902079">
              <w:rPr>
                <w:rFonts w:cs="Arial"/>
              </w:rPr>
              <w:t>9.</w:t>
            </w:r>
          </w:p>
        </w:tc>
        <w:tc>
          <w:tcPr>
            <w:tcW w:w="1593" w:type="dxa"/>
            <w:tcBorders>
              <w:top w:val="single" w:sz="4" w:space="0" w:color="auto"/>
              <w:left w:val="nil"/>
              <w:bottom w:val="single" w:sz="4" w:space="0" w:color="auto"/>
              <w:right w:val="single" w:sz="4" w:space="0" w:color="auto"/>
            </w:tcBorders>
            <w:shd w:val="clear" w:color="auto" w:fill="auto"/>
            <w:noWrap/>
            <w:vAlign w:val="center"/>
          </w:tcPr>
          <w:p w14:paraId="29EB3A8C" w14:textId="77777777" w:rsidR="00C803A9" w:rsidRPr="00902079" w:rsidRDefault="00C803A9" w:rsidP="00EC5962">
            <w:pPr>
              <w:contextualSpacing/>
              <w:jc w:val="center"/>
              <w:rPr>
                <w:rFonts w:cs="Arial"/>
              </w:rPr>
            </w:pPr>
            <w:r w:rsidRPr="00902079">
              <w:rPr>
                <w:rFonts w:cs="Arial"/>
              </w:rPr>
              <w:t>150101</w:t>
            </w:r>
          </w:p>
        </w:tc>
        <w:tc>
          <w:tcPr>
            <w:tcW w:w="4140" w:type="dxa"/>
            <w:tcBorders>
              <w:top w:val="single" w:sz="4" w:space="0" w:color="auto"/>
              <w:left w:val="nil"/>
              <w:bottom w:val="single" w:sz="4" w:space="0" w:color="auto"/>
              <w:right w:val="single" w:sz="4" w:space="0" w:color="auto"/>
            </w:tcBorders>
            <w:shd w:val="clear" w:color="auto" w:fill="auto"/>
            <w:noWrap/>
            <w:vAlign w:val="center"/>
          </w:tcPr>
          <w:p w14:paraId="4031C475" w14:textId="77777777" w:rsidR="00C803A9" w:rsidRPr="00902079" w:rsidRDefault="00C803A9" w:rsidP="009824B1">
            <w:pPr>
              <w:autoSpaceDE w:val="0"/>
              <w:autoSpaceDN w:val="0"/>
              <w:adjustRightInd w:val="0"/>
              <w:contextualSpacing/>
              <w:rPr>
                <w:rFonts w:cs="Tahoma"/>
                <w:szCs w:val="20"/>
              </w:rPr>
            </w:pPr>
            <w:r w:rsidRPr="00902079">
              <w:rPr>
                <w:rFonts w:cs="Tahoma"/>
                <w:szCs w:val="20"/>
              </w:rPr>
              <w:t>Papírové obaly</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504A8DCD" w14:textId="77777777" w:rsidR="00C803A9" w:rsidRPr="00902079" w:rsidRDefault="00C803A9" w:rsidP="009824B1">
            <w:pPr>
              <w:contextualSpacing/>
              <w:jc w:val="center"/>
              <w:rPr>
                <w:rFonts w:cs="Arial"/>
              </w:rPr>
            </w:pPr>
            <w:r w:rsidRPr="00902079">
              <w:rPr>
                <w:rFonts w:cs="Arial"/>
              </w:rPr>
              <w:t>O</w:t>
            </w:r>
          </w:p>
        </w:tc>
        <w:tc>
          <w:tcPr>
            <w:tcW w:w="1620" w:type="dxa"/>
            <w:tcBorders>
              <w:top w:val="single" w:sz="4" w:space="0" w:color="auto"/>
              <w:left w:val="nil"/>
              <w:bottom w:val="single" w:sz="4" w:space="0" w:color="auto"/>
              <w:right w:val="single" w:sz="4" w:space="0" w:color="auto"/>
            </w:tcBorders>
            <w:shd w:val="clear" w:color="auto" w:fill="auto"/>
            <w:noWrap/>
          </w:tcPr>
          <w:p w14:paraId="572ECE62" w14:textId="0CFD4608" w:rsidR="00C803A9" w:rsidRPr="00902079" w:rsidRDefault="00C803A9" w:rsidP="009824B1">
            <w:pPr>
              <w:contextualSpacing/>
              <w:jc w:val="center"/>
              <w:rPr>
                <w:rFonts w:cs="Arial"/>
                <w:bCs/>
              </w:rPr>
            </w:pPr>
            <w:proofErr w:type="spellStart"/>
            <w:r w:rsidRPr="00902079">
              <w:rPr>
                <w:rFonts w:cs="Arial"/>
                <w:bCs/>
              </w:rPr>
              <w:t>xxxx</w:t>
            </w:r>
            <w:proofErr w:type="spellEnd"/>
          </w:p>
        </w:tc>
        <w:tc>
          <w:tcPr>
            <w:tcW w:w="1440" w:type="dxa"/>
            <w:tcBorders>
              <w:top w:val="single" w:sz="4" w:space="0" w:color="auto"/>
              <w:left w:val="nil"/>
              <w:bottom w:val="single" w:sz="4" w:space="0" w:color="auto"/>
              <w:right w:val="single" w:sz="4" w:space="0" w:color="auto"/>
            </w:tcBorders>
          </w:tcPr>
          <w:p w14:paraId="39B0686F" w14:textId="77777777" w:rsidR="00C803A9" w:rsidRPr="00902079" w:rsidRDefault="00C803A9" w:rsidP="009824B1">
            <w:pPr>
              <w:contextualSpacing/>
              <w:jc w:val="center"/>
              <w:rPr>
                <w:rFonts w:cs="Arial"/>
                <w:bCs/>
              </w:rPr>
            </w:pPr>
          </w:p>
        </w:tc>
      </w:tr>
      <w:tr w:rsidR="00C803A9" w:rsidRPr="00902079" w14:paraId="4F52DA3B" w14:textId="77777777" w:rsidTr="00EE3CD4">
        <w:trPr>
          <w:cantSplit/>
          <w:trHeight w:val="133"/>
        </w:trPr>
        <w:tc>
          <w:tcPr>
            <w:tcW w:w="63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3168C79" w14:textId="77777777" w:rsidR="00C803A9" w:rsidRPr="00902079" w:rsidRDefault="00C803A9" w:rsidP="009824B1">
            <w:pPr>
              <w:widowControl w:val="0"/>
              <w:contextualSpacing/>
              <w:jc w:val="center"/>
              <w:rPr>
                <w:rFonts w:cs="Arial"/>
              </w:rPr>
            </w:pPr>
            <w:r w:rsidRPr="00902079">
              <w:rPr>
                <w:rFonts w:cs="Arial"/>
              </w:rPr>
              <w:t>10.</w:t>
            </w:r>
          </w:p>
        </w:tc>
        <w:tc>
          <w:tcPr>
            <w:tcW w:w="1593" w:type="dxa"/>
            <w:tcBorders>
              <w:top w:val="single" w:sz="4" w:space="0" w:color="auto"/>
              <w:left w:val="nil"/>
              <w:bottom w:val="single" w:sz="4" w:space="0" w:color="auto"/>
              <w:right w:val="single" w:sz="4" w:space="0" w:color="auto"/>
            </w:tcBorders>
            <w:shd w:val="clear" w:color="auto" w:fill="auto"/>
            <w:noWrap/>
            <w:vAlign w:val="center"/>
          </w:tcPr>
          <w:p w14:paraId="4317F924" w14:textId="77777777" w:rsidR="00C803A9" w:rsidRPr="00902079" w:rsidRDefault="00C803A9" w:rsidP="00EC5962">
            <w:pPr>
              <w:contextualSpacing/>
              <w:jc w:val="center"/>
              <w:rPr>
                <w:rFonts w:cs="Arial"/>
              </w:rPr>
            </w:pPr>
            <w:r w:rsidRPr="00902079">
              <w:rPr>
                <w:rFonts w:cs="Arial"/>
              </w:rPr>
              <w:t>150102</w:t>
            </w:r>
          </w:p>
        </w:tc>
        <w:tc>
          <w:tcPr>
            <w:tcW w:w="4140" w:type="dxa"/>
            <w:tcBorders>
              <w:top w:val="single" w:sz="4" w:space="0" w:color="auto"/>
              <w:left w:val="nil"/>
              <w:bottom w:val="single" w:sz="4" w:space="0" w:color="auto"/>
              <w:right w:val="single" w:sz="4" w:space="0" w:color="auto"/>
            </w:tcBorders>
            <w:shd w:val="clear" w:color="auto" w:fill="auto"/>
            <w:noWrap/>
            <w:vAlign w:val="center"/>
          </w:tcPr>
          <w:p w14:paraId="09BDA53C" w14:textId="77777777" w:rsidR="00C803A9" w:rsidRPr="00902079" w:rsidRDefault="00C803A9" w:rsidP="009824B1">
            <w:pPr>
              <w:autoSpaceDE w:val="0"/>
              <w:autoSpaceDN w:val="0"/>
              <w:adjustRightInd w:val="0"/>
              <w:contextualSpacing/>
              <w:rPr>
                <w:rFonts w:cs="Tahoma"/>
                <w:szCs w:val="20"/>
              </w:rPr>
            </w:pPr>
            <w:r w:rsidRPr="00902079">
              <w:rPr>
                <w:rFonts w:cs="Tahoma"/>
                <w:szCs w:val="20"/>
              </w:rPr>
              <w:t>Plastové obaly</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B78A964" w14:textId="77777777" w:rsidR="00C803A9" w:rsidRPr="00902079" w:rsidRDefault="00C803A9" w:rsidP="009824B1">
            <w:pPr>
              <w:contextualSpacing/>
              <w:jc w:val="center"/>
              <w:rPr>
                <w:rFonts w:cs="Arial"/>
              </w:rPr>
            </w:pPr>
            <w:r w:rsidRPr="00902079">
              <w:rPr>
                <w:rFonts w:cs="Arial"/>
              </w:rPr>
              <w:t>O</w:t>
            </w:r>
          </w:p>
        </w:tc>
        <w:tc>
          <w:tcPr>
            <w:tcW w:w="1620" w:type="dxa"/>
            <w:tcBorders>
              <w:top w:val="single" w:sz="4" w:space="0" w:color="auto"/>
              <w:left w:val="nil"/>
              <w:bottom w:val="single" w:sz="4" w:space="0" w:color="auto"/>
              <w:right w:val="single" w:sz="4" w:space="0" w:color="auto"/>
            </w:tcBorders>
            <w:shd w:val="clear" w:color="auto" w:fill="auto"/>
            <w:noWrap/>
          </w:tcPr>
          <w:p w14:paraId="6F073CD0" w14:textId="6B744ACA" w:rsidR="00C803A9" w:rsidRPr="00902079" w:rsidRDefault="00C803A9" w:rsidP="009824B1">
            <w:pPr>
              <w:contextualSpacing/>
              <w:jc w:val="center"/>
              <w:rPr>
                <w:rFonts w:cs="Arial"/>
                <w:bCs/>
              </w:rPr>
            </w:pPr>
            <w:proofErr w:type="spellStart"/>
            <w:r w:rsidRPr="00902079">
              <w:rPr>
                <w:rFonts w:cs="Arial"/>
                <w:bCs/>
              </w:rPr>
              <w:t>xxxx</w:t>
            </w:r>
            <w:proofErr w:type="spellEnd"/>
          </w:p>
        </w:tc>
        <w:tc>
          <w:tcPr>
            <w:tcW w:w="1440" w:type="dxa"/>
            <w:tcBorders>
              <w:top w:val="single" w:sz="4" w:space="0" w:color="auto"/>
              <w:left w:val="nil"/>
              <w:bottom w:val="single" w:sz="4" w:space="0" w:color="auto"/>
              <w:right w:val="single" w:sz="4" w:space="0" w:color="auto"/>
            </w:tcBorders>
          </w:tcPr>
          <w:p w14:paraId="03B4EF74" w14:textId="77777777" w:rsidR="00C803A9" w:rsidRPr="00902079" w:rsidRDefault="00C803A9" w:rsidP="009824B1">
            <w:pPr>
              <w:contextualSpacing/>
              <w:jc w:val="center"/>
              <w:rPr>
                <w:rFonts w:cs="Arial"/>
                <w:bCs/>
              </w:rPr>
            </w:pPr>
          </w:p>
        </w:tc>
      </w:tr>
      <w:tr w:rsidR="00C803A9" w:rsidRPr="00902079" w14:paraId="42CA12DF" w14:textId="77777777" w:rsidTr="00EE3CD4">
        <w:trPr>
          <w:cantSplit/>
          <w:trHeight w:val="133"/>
        </w:trPr>
        <w:tc>
          <w:tcPr>
            <w:tcW w:w="63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88ADFE7" w14:textId="77777777" w:rsidR="00C803A9" w:rsidRPr="00902079" w:rsidRDefault="00C803A9" w:rsidP="009824B1">
            <w:pPr>
              <w:widowControl w:val="0"/>
              <w:contextualSpacing/>
              <w:jc w:val="center"/>
              <w:rPr>
                <w:rFonts w:cs="Arial"/>
              </w:rPr>
            </w:pPr>
            <w:r w:rsidRPr="00902079">
              <w:rPr>
                <w:rFonts w:cs="Arial"/>
              </w:rPr>
              <w:t>11.</w:t>
            </w:r>
          </w:p>
        </w:tc>
        <w:tc>
          <w:tcPr>
            <w:tcW w:w="1593" w:type="dxa"/>
            <w:tcBorders>
              <w:top w:val="single" w:sz="4" w:space="0" w:color="auto"/>
              <w:left w:val="nil"/>
              <w:bottom w:val="single" w:sz="4" w:space="0" w:color="auto"/>
              <w:right w:val="single" w:sz="4" w:space="0" w:color="auto"/>
            </w:tcBorders>
            <w:shd w:val="clear" w:color="auto" w:fill="auto"/>
            <w:noWrap/>
            <w:vAlign w:val="center"/>
          </w:tcPr>
          <w:p w14:paraId="42BC6BEC" w14:textId="77777777" w:rsidR="00C803A9" w:rsidRPr="00902079" w:rsidRDefault="00C803A9" w:rsidP="00EC5962">
            <w:pPr>
              <w:contextualSpacing/>
              <w:jc w:val="center"/>
              <w:rPr>
                <w:rFonts w:cs="Arial"/>
              </w:rPr>
            </w:pPr>
            <w:r w:rsidRPr="00902079">
              <w:rPr>
                <w:rFonts w:cs="Arial"/>
              </w:rPr>
              <w:t>170904</w:t>
            </w:r>
          </w:p>
        </w:tc>
        <w:tc>
          <w:tcPr>
            <w:tcW w:w="4140" w:type="dxa"/>
            <w:tcBorders>
              <w:top w:val="single" w:sz="4" w:space="0" w:color="auto"/>
              <w:left w:val="nil"/>
              <w:bottom w:val="single" w:sz="4" w:space="0" w:color="auto"/>
              <w:right w:val="single" w:sz="4" w:space="0" w:color="auto"/>
            </w:tcBorders>
            <w:shd w:val="clear" w:color="auto" w:fill="auto"/>
            <w:noWrap/>
            <w:vAlign w:val="center"/>
          </w:tcPr>
          <w:p w14:paraId="51850FC1" w14:textId="77777777" w:rsidR="00C803A9" w:rsidRPr="00902079" w:rsidRDefault="00C803A9" w:rsidP="009824B1">
            <w:pPr>
              <w:autoSpaceDE w:val="0"/>
              <w:autoSpaceDN w:val="0"/>
              <w:adjustRightInd w:val="0"/>
              <w:contextualSpacing/>
              <w:rPr>
                <w:rFonts w:cs="Tahoma"/>
                <w:szCs w:val="20"/>
              </w:rPr>
            </w:pPr>
            <w:r w:rsidRPr="00902079">
              <w:rPr>
                <w:rFonts w:cs="Tahoma"/>
                <w:szCs w:val="20"/>
              </w:rPr>
              <w:t>Smíšené stavební odpady</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78BA42D7" w14:textId="77777777" w:rsidR="00C803A9" w:rsidRPr="00902079" w:rsidRDefault="00C803A9" w:rsidP="009824B1">
            <w:pPr>
              <w:contextualSpacing/>
              <w:jc w:val="center"/>
              <w:rPr>
                <w:rFonts w:cs="Arial"/>
              </w:rPr>
            </w:pPr>
            <w:r w:rsidRPr="00902079">
              <w:rPr>
                <w:rFonts w:cs="Arial"/>
              </w:rPr>
              <w:t>O</w:t>
            </w:r>
          </w:p>
        </w:tc>
        <w:tc>
          <w:tcPr>
            <w:tcW w:w="1620" w:type="dxa"/>
            <w:tcBorders>
              <w:top w:val="single" w:sz="4" w:space="0" w:color="auto"/>
              <w:left w:val="nil"/>
              <w:bottom w:val="single" w:sz="4" w:space="0" w:color="auto"/>
              <w:right w:val="single" w:sz="4" w:space="0" w:color="auto"/>
            </w:tcBorders>
            <w:shd w:val="clear" w:color="auto" w:fill="auto"/>
            <w:noWrap/>
          </w:tcPr>
          <w:p w14:paraId="1CA3293E" w14:textId="676615D3" w:rsidR="00C803A9" w:rsidRPr="00902079" w:rsidRDefault="00C803A9" w:rsidP="009824B1">
            <w:pPr>
              <w:contextualSpacing/>
              <w:jc w:val="center"/>
              <w:rPr>
                <w:rFonts w:cs="Arial"/>
                <w:bCs/>
              </w:rPr>
            </w:pPr>
            <w:proofErr w:type="spellStart"/>
            <w:r w:rsidRPr="00902079">
              <w:rPr>
                <w:rFonts w:cs="Arial"/>
                <w:bCs/>
              </w:rPr>
              <w:t>xxxx</w:t>
            </w:r>
            <w:proofErr w:type="spellEnd"/>
          </w:p>
        </w:tc>
        <w:tc>
          <w:tcPr>
            <w:tcW w:w="1440" w:type="dxa"/>
            <w:tcBorders>
              <w:top w:val="single" w:sz="4" w:space="0" w:color="auto"/>
              <w:left w:val="nil"/>
              <w:bottom w:val="single" w:sz="4" w:space="0" w:color="auto"/>
              <w:right w:val="single" w:sz="4" w:space="0" w:color="auto"/>
            </w:tcBorders>
          </w:tcPr>
          <w:p w14:paraId="3A72022C" w14:textId="77777777" w:rsidR="00C803A9" w:rsidRPr="00902079" w:rsidRDefault="00C803A9" w:rsidP="009824B1">
            <w:pPr>
              <w:contextualSpacing/>
              <w:jc w:val="center"/>
              <w:rPr>
                <w:rFonts w:cs="Arial"/>
                <w:bCs/>
              </w:rPr>
            </w:pPr>
          </w:p>
        </w:tc>
      </w:tr>
      <w:tr w:rsidR="00C803A9" w:rsidRPr="00902079" w14:paraId="4927F352" w14:textId="77777777" w:rsidTr="00EE3CD4">
        <w:trPr>
          <w:cantSplit/>
          <w:trHeight w:val="133"/>
        </w:trPr>
        <w:tc>
          <w:tcPr>
            <w:tcW w:w="63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D42DA63" w14:textId="77777777" w:rsidR="00C803A9" w:rsidRPr="00902079" w:rsidRDefault="00C803A9" w:rsidP="009824B1">
            <w:pPr>
              <w:widowControl w:val="0"/>
              <w:contextualSpacing/>
              <w:jc w:val="center"/>
              <w:rPr>
                <w:rFonts w:cs="Arial"/>
              </w:rPr>
            </w:pPr>
            <w:r w:rsidRPr="00902079">
              <w:rPr>
                <w:rFonts w:cs="Arial"/>
              </w:rPr>
              <w:t>12.</w:t>
            </w:r>
          </w:p>
        </w:tc>
        <w:tc>
          <w:tcPr>
            <w:tcW w:w="1593" w:type="dxa"/>
            <w:tcBorders>
              <w:top w:val="single" w:sz="4" w:space="0" w:color="auto"/>
              <w:left w:val="nil"/>
              <w:bottom w:val="single" w:sz="4" w:space="0" w:color="auto"/>
              <w:right w:val="single" w:sz="4" w:space="0" w:color="auto"/>
            </w:tcBorders>
            <w:shd w:val="clear" w:color="auto" w:fill="auto"/>
            <w:noWrap/>
            <w:vAlign w:val="center"/>
          </w:tcPr>
          <w:p w14:paraId="68C0FEF3" w14:textId="77777777" w:rsidR="00C803A9" w:rsidRPr="00902079" w:rsidRDefault="00C803A9" w:rsidP="00EC5962">
            <w:pPr>
              <w:contextualSpacing/>
              <w:jc w:val="center"/>
              <w:rPr>
                <w:rFonts w:cs="Arial"/>
              </w:rPr>
            </w:pPr>
            <w:r w:rsidRPr="00902079">
              <w:rPr>
                <w:rFonts w:cs="Arial"/>
              </w:rPr>
              <w:t>170107</w:t>
            </w:r>
          </w:p>
        </w:tc>
        <w:tc>
          <w:tcPr>
            <w:tcW w:w="4140" w:type="dxa"/>
            <w:tcBorders>
              <w:top w:val="single" w:sz="4" w:space="0" w:color="auto"/>
              <w:left w:val="nil"/>
              <w:bottom w:val="single" w:sz="4" w:space="0" w:color="auto"/>
              <w:right w:val="single" w:sz="4" w:space="0" w:color="auto"/>
            </w:tcBorders>
            <w:shd w:val="clear" w:color="auto" w:fill="auto"/>
            <w:noWrap/>
            <w:vAlign w:val="center"/>
          </w:tcPr>
          <w:p w14:paraId="4F019B33" w14:textId="77777777" w:rsidR="00C803A9" w:rsidRPr="00902079" w:rsidRDefault="00C803A9" w:rsidP="009824B1">
            <w:pPr>
              <w:autoSpaceDE w:val="0"/>
              <w:autoSpaceDN w:val="0"/>
              <w:adjustRightInd w:val="0"/>
              <w:contextualSpacing/>
              <w:rPr>
                <w:rFonts w:cs="Tahoma"/>
                <w:szCs w:val="20"/>
              </w:rPr>
            </w:pPr>
            <w:r w:rsidRPr="00902079">
              <w:rPr>
                <w:rFonts w:cs="Tahoma"/>
                <w:szCs w:val="20"/>
              </w:rPr>
              <w:t>Stavební suť</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0BABD516" w14:textId="77777777" w:rsidR="00C803A9" w:rsidRPr="00902079" w:rsidRDefault="00C803A9" w:rsidP="009824B1">
            <w:pPr>
              <w:contextualSpacing/>
              <w:jc w:val="center"/>
              <w:rPr>
                <w:rFonts w:cs="Arial"/>
              </w:rPr>
            </w:pPr>
            <w:r w:rsidRPr="00902079">
              <w:rPr>
                <w:rFonts w:cs="Arial"/>
              </w:rPr>
              <w:t>O</w:t>
            </w:r>
          </w:p>
        </w:tc>
        <w:tc>
          <w:tcPr>
            <w:tcW w:w="1620" w:type="dxa"/>
            <w:tcBorders>
              <w:top w:val="single" w:sz="4" w:space="0" w:color="auto"/>
              <w:left w:val="nil"/>
              <w:bottom w:val="single" w:sz="4" w:space="0" w:color="auto"/>
              <w:right w:val="single" w:sz="4" w:space="0" w:color="auto"/>
            </w:tcBorders>
            <w:shd w:val="clear" w:color="auto" w:fill="auto"/>
            <w:noWrap/>
          </w:tcPr>
          <w:p w14:paraId="5A1A7380" w14:textId="526035F7" w:rsidR="00C803A9" w:rsidRPr="00902079" w:rsidRDefault="00C803A9" w:rsidP="009824B1">
            <w:pPr>
              <w:contextualSpacing/>
              <w:jc w:val="center"/>
              <w:rPr>
                <w:rFonts w:cs="Arial"/>
                <w:bCs/>
              </w:rPr>
            </w:pPr>
            <w:proofErr w:type="spellStart"/>
            <w:r w:rsidRPr="00902079">
              <w:rPr>
                <w:rFonts w:cs="Arial"/>
                <w:bCs/>
              </w:rPr>
              <w:t>xxxx</w:t>
            </w:r>
            <w:proofErr w:type="spellEnd"/>
          </w:p>
        </w:tc>
        <w:tc>
          <w:tcPr>
            <w:tcW w:w="1440" w:type="dxa"/>
            <w:tcBorders>
              <w:top w:val="single" w:sz="4" w:space="0" w:color="auto"/>
              <w:left w:val="nil"/>
              <w:bottom w:val="single" w:sz="4" w:space="0" w:color="auto"/>
              <w:right w:val="single" w:sz="4" w:space="0" w:color="auto"/>
            </w:tcBorders>
          </w:tcPr>
          <w:p w14:paraId="43CDCC6B" w14:textId="77777777" w:rsidR="00C803A9" w:rsidRPr="00902079" w:rsidRDefault="00C803A9" w:rsidP="009824B1">
            <w:pPr>
              <w:contextualSpacing/>
              <w:jc w:val="center"/>
              <w:rPr>
                <w:rFonts w:cs="Arial"/>
                <w:bCs/>
              </w:rPr>
            </w:pPr>
          </w:p>
        </w:tc>
      </w:tr>
    </w:tbl>
    <w:p w14:paraId="1CAE7173" w14:textId="77777777" w:rsidR="00ED2BC0" w:rsidRPr="00902079" w:rsidRDefault="00ED2BC0" w:rsidP="009824B1">
      <w:pPr>
        <w:contextualSpacing/>
        <w:rPr>
          <w:rFonts w:cs="Arial"/>
        </w:rPr>
      </w:pPr>
    </w:p>
    <w:p w14:paraId="6B430864" w14:textId="3737BD3D" w:rsidR="00ED2BC0" w:rsidRPr="00902079" w:rsidRDefault="00ED2BC0" w:rsidP="009824B1">
      <w:pPr>
        <w:numPr>
          <w:ilvl w:val="0"/>
          <w:numId w:val="1"/>
        </w:numPr>
        <w:spacing w:after="0" w:line="240" w:lineRule="auto"/>
        <w:contextualSpacing/>
        <w:rPr>
          <w:rFonts w:cs="Arial"/>
        </w:rPr>
      </w:pPr>
      <w:r w:rsidRPr="00902079">
        <w:rPr>
          <w:rFonts w:cs="Arial"/>
        </w:rPr>
        <w:t>Ceny jsou včetně zákonných</w:t>
      </w:r>
      <w:r w:rsidR="00654957" w:rsidRPr="00902079">
        <w:rPr>
          <w:rFonts w:cs="Arial"/>
        </w:rPr>
        <w:t xml:space="preserve"> pop</w:t>
      </w:r>
      <w:r w:rsidR="00E84304" w:rsidRPr="00902079">
        <w:rPr>
          <w:rFonts w:cs="Arial"/>
        </w:rPr>
        <w:t>latků za uložení odpadu</w:t>
      </w:r>
      <w:r w:rsidR="00610303" w:rsidRPr="00902079">
        <w:rPr>
          <w:rFonts w:cs="Arial"/>
        </w:rPr>
        <w:t>.</w:t>
      </w:r>
    </w:p>
    <w:p w14:paraId="05A5C657" w14:textId="70639563" w:rsidR="006874D5" w:rsidRPr="00902079" w:rsidRDefault="006874D5" w:rsidP="009824B1">
      <w:pPr>
        <w:numPr>
          <w:ilvl w:val="0"/>
          <w:numId w:val="1"/>
        </w:numPr>
        <w:spacing w:after="0" w:line="240" w:lineRule="auto"/>
        <w:contextualSpacing/>
        <w:rPr>
          <w:rFonts w:cs="Arial"/>
        </w:rPr>
      </w:pPr>
      <w:r w:rsidRPr="00902079">
        <w:rPr>
          <w:rFonts w:cs="Arial"/>
        </w:rPr>
        <w:t>Zpracování ročního statistického výkazu (ISPOP)</w:t>
      </w:r>
      <w:r w:rsidR="00610303" w:rsidRPr="00902079">
        <w:rPr>
          <w:rFonts w:cs="Arial"/>
        </w:rPr>
        <w:t>.</w:t>
      </w:r>
    </w:p>
    <w:p w14:paraId="43B69B32" w14:textId="51D1916A" w:rsidR="006874D5" w:rsidRPr="00902079" w:rsidRDefault="006874D5" w:rsidP="009824B1">
      <w:pPr>
        <w:numPr>
          <w:ilvl w:val="0"/>
          <w:numId w:val="1"/>
        </w:numPr>
        <w:spacing w:after="0" w:line="240" w:lineRule="auto"/>
        <w:contextualSpacing/>
        <w:rPr>
          <w:rFonts w:cs="Arial"/>
        </w:rPr>
      </w:pPr>
      <w:r w:rsidRPr="00902079">
        <w:rPr>
          <w:rFonts w:cs="Arial"/>
        </w:rPr>
        <w:t>Elektrické zasílání faktur</w:t>
      </w:r>
      <w:r w:rsidR="00205C4D" w:rsidRPr="00902079">
        <w:rPr>
          <w:rFonts w:cs="Arial"/>
        </w:rPr>
        <w:t xml:space="preserve"> na </w:t>
      </w:r>
    </w:p>
    <w:p w14:paraId="4F6CB1B8" w14:textId="04BA77A6" w:rsidR="006874D5" w:rsidRPr="00902079" w:rsidRDefault="006874D5" w:rsidP="009824B1">
      <w:pPr>
        <w:numPr>
          <w:ilvl w:val="0"/>
          <w:numId w:val="1"/>
        </w:numPr>
        <w:spacing w:after="0" w:line="240" w:lineRule="auto"/>
        <w:contextualSpacing/>
        <w:rPr>
          <w:rFonts w:cs="Arial"/>
        </w:rPr>
      </w:pPr>
      <w:r w:rsidRPr="00902079">
        <w:rPr>
          <w:rFonts w:cs="Arial"/>
        </w:rPr>
        <w:t>Termín odvážení odpadu dle dohody</w:t>
      </w:r>
      <w:r w:rsidR="00610303" w:rsidRPr="00902079">
        <w:rPr>
          <w:rFonts w:cs="Arial"/>
        </w:rPr>
        <w:t>.</w:t>
      </w:r>
    </w:p>
    <w:p w14:paraId="17EAB08B" w14:textId="008CBED3" w:rsidR="00ED2BC0" w:rsidRPr="00902079" w:rsidRDefault="00ED2BC0" w:rsidP="009824B1">
      <w:pPr>
        <w:numPr>
          <w:ilvl w:val="0"/>
          <w:numId w:val="1"/>
        </w:numPr>
        <w:spacing w:after="0" w:line="240" w:lineRule="auto"/>
        <w:contextualSpacing/>
        <w:rPr>
          <w:rFonts w:cs="Arial"/>
        </w:rPr>
      </w:pPr>
      <w:r w:rsidRPr="00902079">
        <w:rPr>
          <w:rFonts w:cs="Arial"/>
        </w:rPr>
        <w:t>Ceny jsou bez DPH v zákonné výši</w:t>
      </w:r>
      <w:r w:rsidR="00610303" w:rsidRPr="00902079">
        <w:rPr>
          <w:rFonts w:cs="Arial"/>
        </w:rPr>
        <w:t>.</w:t>
      </w:r>
    </w:p>
    <w:p w14:paraId="5BB25B47" w14:textId="1F10E686" w:rsidR="003A57B0" w:rsidRPr="00902079" w:rsidRDefault="003A57B0">
      <w:pPr>
        <w:rPr>
          <w:u w:val="single"/>
        </w:rPr>
      </w:pPr>
      <w:r w:rsidRPr="00902079">
        <w:rPr>
          <w:u w:val="single"/>
        </w:rPr>
        <w:br w:type="page"/>
      </w:r>
    </w:p>
    <w:p w14:paraId="7CA4C77D" w14:textId="77777777" w:rsidR="00930083" w:rsidRPr="00902079" w:rsidRDefault="00930083" w:rsidP="00930083">
      <w:pPr>
        <w:rPr>
          <w:u w:val="single"/>
        </w:rPr>
      </w:pPr>
      <w:r w:rsidRPr="00902079">
        <w:rPr>
          <w:u w:val="single"/>
        </w:rPr>
        <w:lastRenderedPageBreak/>
        <w:t>Cena za dopravu a pronájem kontejnerů:</w:t>
      </w:r>
    </w:p>
    <w:tbl>
      <w:tblPr>
        <w:tblW w:w="0" w:type="auto"/>
        <w:tblInd w:w="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27"/>
        <w:gridCol w:w="1511"/>
        <w:gridCol w:w="1683"/>
        <w:gridCol w:w="1683"/>
        <w:gridCol w:w="1683"/>
      </w:tblGrid>
      <w:tr w:rsidR="00930083" w:rsidRPr="00902079" w14:paraId="0B35980C" w14:textId="77777777" w:rsidTr="006C5AA6">
        <w:trPr>
          <w:trHeight w:val="87"/>
        </w:trPr>
        <w:tc>
          <w:tcPr>
            <w:tcW w:w="3027" w:type="dxa"/>
            <w:tcBorders>
              <w:top w:val="single" w:sz="4" w:space="0" w:color="auto"/>
              <w:left w:val="single" w:sz="4" w:space="0" w:color="auto"/>
              <w:bottom w:val="single" w:sz="6" w:space="0" w:color="auto"/>
              <w:right w:val="single" w:sz="6" w:space="0" w:color="auto"/>
            </w:tcBorders>
            <w:shd w:val="pct35" w:color="auto" w:fill="FFFFFF"/>
          </w:tcPr>
          <w:p w14:paraId="58860124" w14:textId="77777777" w:rsidR="00930083" w:rsidRPr="00902079" w:rsidRDefault="00930083" w:rsidP="006C5AA6">
            <w:pPr>
              <w:contextualSpacing/>
            </w:pPr>
            <w:r w:rsidRPr="00902079">
              <w:t>Typ vozidla</w:t>
            </w:r>
          </w:p>
        </w:tc>
        <w:tc>
          <w:tcPr>
            <w:tcW w:w="1511" w:type="dxa"/>
            <w:tcBorders>
              <w:top w:val="single" w:sz="4" w:space="0" w:color="auto"/>
              <w:left w:val="single" w:sz="6" w:space="0" w:color="auto"/>
              <w:bottom w:val="single" w:sz="6" w:space="0" w:color="auto"/>
              <w:right w:val="single" w:sz="6" w:space="0" w:color="auto"/>
            </w:tcBorders>
            <w:shd w:val="pct35" w:color="auto" w:fill="FFFFFF"/>
          </w:tcPr>
          <w:p w14:paraId="27E6B04D" w14:textId="77777777" w:rsidR="00930083" w:rsidRPr="00902079" w:rsidRDefault="00930083" w:rsidP="006C5AA6">
            <w:pPr>
              <w:contextualSpacing/>
            </w:pPr>
            <w:r w:rsidRPr="00902079">
              <w:t>Tonáž [t]</w:t>
            </w:r>
          </w:p>
        </w:tc>
        <w:tc>
          <w:tcPr>
            <w:tcW w:w="1683" w:type="dxa"/>
            <w:tcBorders>
              <w:top w:val="single" w:sz="4" w:space="0" w:color="auto"/>
              <w:left w:val="single" w:sz="6" w:space="0" w:color="auto"/>
              <w:bottom w:val="single" w:sz="6" w:space="0" w:color="auto"/>
              <w:right w:val="single" w:sz="6" w:space="0" w:color="auto"/>
            </w:tcBorders>
            <w:shd w:val="pct35" w:color="auto" w:fill="FFFFFF"/>
          </w:tcPr>
          <w:p w14:paraId="580634DD" w14:textId="77777777" w:rsidR="00930083" w:rsidRPr="00902079" w:rsidRDefault="00930083" w:rsidP="006C5AA6">
            <w:pPr>
              <w:contextualSpacing/>
            </w:pPr>
            <w:r w:rsidRPr="00902079">
              <w:t>Dopravné</w:t>
            </w:r>
          </w:p>
          <w:p w14:paraId="0126F9A6" w14:textId="77777777" w:rsidR="00930083" w:rsidRPr="00902079" w:rsidRDefault="00930083" w:rsidP="006C5AA6">
            <w:pPr>
              <w:contextualSpacing/>
            </w:pPr>
            <w:r w:rsidRPr="00902079">
              <w:t>[Kč/1km]</w:t>
            </w:r>
          </w:p>
        </w:tc>
        <w:tc>
          <w:tcPr>
            <w:tcW w:w="1683" w:type="dxa"/>
            <w:tcBorders>
              <w:top w:val="single" w:sz="4" w:space="0" w:color="auto"/>
              <w:left w:val="single" w:sz="6" w:space="0" w:color="auto"/>
              <w:bottom w:val="single" w:sz="6" w:space="0" w:color="auto"/>
              <w:right w:val="single" w:sz="6" w:space="0" w:color="auto"/>
            </w:tcBorders>
            <w:shd w:val="pct35" w:color="auto" w:fill="FFFFFF"/>
          </w:tcPr>
          <w:p w14:paraId="4F441658" w14:textId="77777777" w:rsidR="00930083" w:rsidRPr="00902079" w:rsidRDefault="00930083" w:rsidP="006C5AA6">
            <w:pPr>
              <w:contextualSpacing/>
            </w:pPr>
            <w:r w:rsidRPr="00902079">
              <w:t>Prostoje, manipulace s kontejnerem</w:t>
            </w:r>
          </w:p>
          <w:p w14:paraId="0219FAED" w14:textId="77777777" w:rsidR="00930083" w:rsidRPr="00902079" w:rsidRDefault="00930083" w:rsidP="006C5AA6">
            <w:pPr>
              <w:contextualSpacing/>
            </w:pPr>
          </w:p>
        </w:tc>
        <w:tc>
          <w:tcPr>
            <w:tcW w:w="1683" w:type="dxa"/>
            <w:tcBorders>
              <w:top w:val="single" w:sz="4" w:space="0" w:color="auto"/>
              <w:left w:val="single" w:sz="6" w:space="0" w:color="auto"/>
              <w:bottom w:val="single" w:sz="6" w:space="0" w:color="auto"/>
              <w:right w:val="single" w:sz="4" w:space="0" w:color="auto"/>
            </w:tcBorders>
            <w:shd w:val="pct35" w:color="auto" w:fill="FFFFFF"/>
          </w:tcPr>
          <w:p w14:paraId="39BC0394" w14:textId="77777777" w:rsidR="00930083" w:rsidRPr="00902079" w:rsidRDefault="00930083" w:rsidP="006C5AA6">
            <w:pPr>
              <w:contextualSpacing/>
            </w:pPr>
            <w:r w:rsidRPr="00902079">
              <w:t>Pronájem</w:t>
            </w:r>
          </w:p>
          <w:p w14:paraId="7CE2286B" w14:textId="77777777" w:rsidR="00930083" w:rsidRPr="00902079" w:rsidRDefault="00930083" w:rsidP="006C5AA6">
            <w:pPr>
              <w:contextualSpacing/>
            </w:pPr>
            <w:r w:rsidRPr="00902079">
              <w:t>kontejneru [Kč/den/ks]</w:t>
            </w:r>
          </w:p>
        </w:tc>
      </w:tr>
      <w:tr w:rsidR="00930083" w:rsidRPr="00902079" w14:paraId="03567178" w14:textId="77777777" w:rsidTr="006C5AA6">
        <w:trPr>
          <w:trHeight w:val="345"/>
        </w:trPr>
        <w:tc>
          <w:tcPr>
            <w:tcW w:w="3027" w:type="dxa"/>
            <w:tcBorders>
              <w:top w:val="single" w:sz="6" w:space="0" w:color="auto"/>
              <w:left w:val="single" w:sz="4" w:space="0" w:color="auto"/>
              <w:bottom w:val="single" w:sz="6" w:space="0" w:color="auto"/>
              <w:right w:val="single" w:sz="6" w:space="0" w:color="auto"/>
            </w:tcBorders>
            <w:shd w:val="clear" w:color="auto" w:fill="auto"/>
          </w:tcPr>
          <w:p w14:paraId="2216AB8D" w14:textId="77777777" w:rsidR="00930083" w:rsidRPr="00902079" w:rsidRDefault="00930083" w:rsidP="006C5AA6">
            <w:pPr>
              <w:contextualSpacing/>
            </w:pPr>
            <w:r w:rsidRPr="00902079">
              <w:t xml:space="preserve">JNK kontejnery 3,6,9,12,15 </w:t>
            </w:r>
            <w:proofErr w:type="spellStart"/>
            <w:r w:rsidRPr="00902079">
              <w:t>cbm</w:t>
            </w:r>
            <w:proofErr w:type="spellEnd"/>
          </w:p>
        </w:tc>
        <w:tc>
          <w:tcPr>
            <w:tcW w:w="1511" w:type="dxa"/>
            <w:tcBorders>
              <w:top w:val="single" w:sz="6" w:space="0" w:color="auto"/>
              <w:left w:val="single" w:sz="6" w:space="0" w:color="auto"/>
              <w:bottom w:val="single" w:sz="6" w:space="0" w:color="auto"/>
              <w:right w:val="single" w:sz="6" w:space="0" w:color="auto"/>
            </w:tcBorders>
            <w:shd w:val="clear" w:color="auto" w:fill="auto"/>
          </w:tcPr>
          <w:p w14:paraId="5ABFF39F" w14:textId="77777777" w:rsidR="00930083" w:rsidRPr="00902079" w:rsidRDefault="00930083" w:rsidP="006C5AA6">
            <w:pPr>
              <w:contextualSpacing/>
            </w:pPr>
            <w:r w:rsidRPr="00902079">
              <w:t>4</w:t>
            </w:r>
          </w:p>
        </w:tc>
        <w:tc>
          <w:tcPr>
            <w:tcW w:w="1683" w:type="dxa"/>
            <w:tcBorders>
              <w:top w:val="single" w:sz="6" w:space="0" w:color="auto"/>
              <w:left w:val="single" w:sz="6" w:space="0" w:color="auto"/>
              <w:bottom w:val="single" w:sz="6" w:space="0" w:color="auto"/>
              <w:right w:val="single" w:sz="6" w:space="0" w:color="auto"/>
            </w:tcBorders>
            <w:shd w:val="clear" w:color="auto" w:fill="auto"/>
          </w:tcPr>
          <w:p w14:paraId="10F20BD5" w14:textId="3A0C3515" w:rsidR="00930083" w:rsidRPr="00902079" w:rsidRDefault="00C803A9" w:rsidP="006C5AA6">
            <w:pPr>
              <w:contextualSpacing/>
            </w:pPr>
            <w:proofErr w:type="spellStart"/>
            <w:r w:rsidRPr="00902079">
              <w:t>xxxxxxxxxx</w:t>
            </w:r>
            <w:proofErr w:type="spellEnd"/>
          </w:p>
        </w:tc>
        <w:tc>
          <w:tcPr>
            <w:tcW w:w="1683" w:type="dxa"/>
            <w:tcBorders>
              <w:top w:val="single" w:sz="6" w:space="0" w:color="auto"/>
              <w:left w:val="single" w:sz="6" w:space="0" w:color="auto"/>
              <w:bottom w:val="single" w:sz="6" w:space="0" w:color="auto"/>
              <w:right w:val="single" w:sz="6" w:space="0" w:color="auto"/>
            </w:tcBorders>
            <w:shd w:val="clear" w:color="auto" w:fill="auto"/>
          </w:tcPr>
          <w:p w14:paraId="30BCA187" w14:textId="70E993FD" w:rsidR="00930083" w:rsidRPr="00902079" w:rsidRDefault="00C803A9" w:rsidP="006C5AA6">
            <w:pPr>
              <w:contextualSpacing/>
            </w:pPr>
            <w:proofErr w:type="spellStart"/>
            <w:r w:rsidRPr="00902079">
              <w:t>xxxxxxxxxxxxxxxxxxx</w:t>
            </w:r>
            <w:proofErr w:type="spellEnd"/>
          </w:p>
        </w:tc>
        <w:tc>
          <w:tcPr>
            <w:tcW w:w="1683" w:type="dxa"/>
            <w:tcBorders>
              <w:top w:val="single" w:sz="6" w:space="0" w:color="auto"/>
              <w:left w:val="single" w:sz="6" w:space="0" w:color="auto"/>
              <w:bottom w:val="single" w:sz="6" w:space="0" w:color="auto"/>
              <w:right w:val="single" w:sz="4" w:space="0" w:color="auto"/>
            </w:tcBorders>
            <w:shd w:val="clear" w:color="auto" w:fill="auto"/>
          </w:tcPr>
          <w:p w14:paraId="4F8D85E5" w14:textId="4EC4FF03" w:rsidR="00930083" w:rsidRPr="00902079" w:rsidRDefault="00C803A9" w:rsidP="006C5AA6">
            <w:pPr>
              <w:contextualSpacing/>
            </w:pPr>
            <w:proofErr w:type="spellStart"/>
            <w:r w:rsidRPr="00902079">
              <w:t>xxxxxxxxx</w:t>
            </w:r>
            <w:proofErr w:type="spellEnd"/>
          </w:p>
        </w:tc>
      </w:tr>
      <w:tr w:rsidR="00930083" w:rsidRPr="00902079" w14:paraId="49C5CF40" w14:textId="77777777" w:rsidTr="006C5AA6">
        <w:trPr>
          <w:trHeight w:val="345"/>
        </w:trPr>
        <w:tc>
          <w:tcPr>
            <w:tcW w:w="3027" w:type="dxa"/>
            <w:tcBorders>
              <w:top w:val="single" w:sz="6" w:space="0" w:color="auto"/>
              <w:left w:val="single" w:sz="4" w:space="0" w:color="auto"/>
              <w:bottom w:val="single" w:sz="6" w:space="0" w:color="auto"/>
              <w:right w:val="single" w:sz="6" w:space="0" w:color="auto"/>
            </w:tcBorders>
            <w:shd w:val="clear" w:color="auto" w:fill="auto"/>
          </w:tcPr>
          <w:p w14:paraId="264BC2D1" w14:textId="77777777" w:rsidR="00930083" w:rsidRPr="00902079" w:rsidRDefault="00930083" w:rsidP="006C5AA6">
            <w:pPr>
              <w:contextualSpacing/>
            </w:pPr>
            <w:r w:rsidRPr="00902079">
              <w:t>dodávka</w:t>
            </w:r>
          </w:p>
        </w:tc>
        <w:tc>
          <w:tcPr>
            <w:tcW w:w="1511" w:type="dxa"/>
            <w:tcBorders>
              <w:top w:val="single" w:sz="6" w:space="0" w:color="auto"/>
              <w:left w:val="single" w:sz="6" w:space="0" w:color="auto"/>
              <w:bottom w:val="single" w:sz="6" w:space="0" w:color="auto"/>
              <w:right w:val="single" w:sz="6" w:space="0" w:color="auto"/>
            </w:tcBorders>
            <w:shd w:val="clear" w:color="auto" w:fill="auto"/>
          </w:tcPr>
          <w:p w14:paraId="437D8492" w14:textId="77777777" w:rsidR="00930083" w:rsidRPr="00902079" w:rsidRDefault="00930083" w:rsidP="006C5AA6">
            <w:pPr>
              <w:contextualSpacing/>
            </w:pPr>
            <w:r w:rsidRPr="00902079">
              <w:t>1,5</w:t>
            </w:r>
          </w:p>
        </w:tc>
        <w:tc>
          <w:tcPr>
            <w:tcW w:w="1683" w:type="dxa"/>
            <w:tcBorders>
              <w:top w:val="single" w:sz="6" w:space="0" w:color="auto"/>
              <w:left w:val="single" w:sz="6" w:space="0" w:color="auto"/>
              <w:bottom w:val="single" w:sz="6" w:space="0" w:color="auto"/>
              <w:right w:val="single" w:sz="6" w:space="0" w:color="auto"/>
            </w:tcBorders>
            <w:shd w:val="clear" w:color="auto" w:fill="auto"/>
          </w:tcPr>
          <w:p w14:paraId="4153BB2B" w14:textId="75B1A563" w:rsidR="00930083" w:rsidRPr="00902079" w:rsidRDefault="00C803A9" w:rsidP="006C5AA6">
            <w:pPr>
              <w:contextualSpacing/>
            </w:pPr>
            <w:proofErr w:type="spellStart"/>
            <w:r w:rsidRPr="00902079">
              <w:t>xxxxxxxxxxxx</w:t>
            </w:r>
            <w:proofErr w:type="spellEnd"/>
          </w:p>
        </w:tc>
        <w:tc>
          <w:tcPr>
            <w:tcW w:w="1683" w:type="dxa"/>
            <w:tcBorders>
              <w:top w:val="single" w:sz="6" w:space="0" w:color="auto"/>
              <w:left w:val="single" w:sz="6" w:space="0" w:color="auto"/>
              <w:bottom w:val="single" w:sz="6" w:space="0" w:color="auto"/>
              <w:right w:val="single" w:sz="6" w:space="0" w:color="auto"/>
            </w:tcBorders>
            <w:shd w:val="clear" w:color="auto" w:fill="auto"/>
          </w:tcPr>
          <w:p w14:paraId="44402A33" w14:textId="75754A03" w:rsidR="00930083" w:rsidRPr="00902079" w:rsidRDefault="00C803A9" w:rsidP="006C5AA6">
            <w:pPr>
              <w:contextualSpacing/>
            </w:pPr>
            <w:proofErr w:type="spellStart"/>
            <w:r w:rsidRPr="00902079">
              <w:t>xxxxxxxxxxxxx</w:t>
            </w:r>
            <w:proofErr w:type="spellEnd"/>
          </w:p>
        </w:tc>
        <w:tc>
          <w:tcPr>
            <w:tcW w:w="1683" w:type="dxa"/>
            <w:tcBorders>
              <w:top w:val="single" w:sz="6" w:space="0" w:color="auto"/>
              <w:left w:val="single" w:sz="6" w:space="0" w:color="auto"/>
              <w:bottom w:val="single" w:sz="6" w:space="0" w:color="auto"/>
              <w:right w:val="single" w:sz="4" w:space="0" w:color="auto"/>
            </w:tcBorders>
            <w:shd w:val="clear" w:color="auto" w:fill="auto"/>
          </w:tcPr>
          <w:p w14:paraId="6C9FCE9A" w14:textId="77777777" w:rsidR="00930083" w:rsidRPr="00902079" w:rsidRDefault="00930083" w:rsidP="006C5AA6">
            <w:pPr>
              <w:contextualSpacing/>
            </w:pPr>
            <w:r w:rsidRPr="00902079">
              <w:t>-</w:t>
            </w:r>
          </w:p>
        </w:tc>
      </w:tr>
    </w:tbl>
    <w:p w14:paraId="44AC93E8" w14:textId="77777777" w:rsidR="00930083" w:rsidRPr="00902079" w:rsidRDefault="00930083" w:rsidP="00930083">
      <w:pPr>
        <w:pStyle w:val="Zpat"/>
        <w:contextualSpacing/>
        <w:rPr>
          <w:rFonts w:cs="Arial"/>
        </w:rPr>
      </w:pPr>
    </w:p>
    <w:p w14:paraId="45F5CEC6" w14:textId="1CE7C6B3" w:rsidR="00ED2BC0" w:rsidRPr="00902079" w:rsidRDefault="00930083" w:rsidP="00580507">
      <w:pPr>
        <w:pStyle w:val="Zpat"/>
        <w:contextualSpacing/>
        <w:rPr>
          <w:rFonts w:cs="Arial"/>
        </w:rPr>
      </w:pPr>
      <w:r w:rsidRPr="00902079">
        <w:rPr>
          <w:rFonts w:cs="Arial"/>
        </w:rPr>
        <w:t>Cesty účtovány na místo vykládky i zpět</w:t>
      </w:r>
      <w:r w:rsidR="00040C85" w:rsidRPr="00902079">
        <w:rPr>
          <w:rFonts w:cs="Arial"/>
        </w:rPr>
        <w:t xml:space="preserve"> </w:t>
      </w:r>
      <w:r w:rsidRPr="00902079">
        <w:rPr>
          <w:rFonts w:cs="Arial"/>
        </w:rPr>
        <w:t>(přistavení a odvoz)</w:t>
      </w:r>
      <w:r w:rsidR="00580507" w:rsidRPr="00902079">
        <w:rPr>
          <w:rFonts w:cs="Arial"/>
        </w:rPr>
        <w:t xml:space="preserve">. </w:t>
      </w:r>
      <w:r w:rsidR="00ED2BC0" w:rsidRPr="00902079">
        <w:rPr>
          <w:rFonts w:cs="Arial"/>
        </w:rPr>
        <w:t>Uvedené ceny jsou bez DPH v zákonné výši</w:t>
      </w:r>
      <w:r w:rsidR="00FE4780" w:rsidRPr="00902079">
        <w:rPr>
          <w:rFonts w:cs="Arial"/>
        </w:rPr>
        <w:t>.</w:t>
      </w:r>
    </w:p>
    <w:p w14:paraId="020A4E83" w14:textId="77777777" w:rsidR="00ED2BC0" w:rsidRPr="00902079" w:rsidRDefault="00ED2BC0" w:rsidP="009824B1">
      <w:pPr>
        <w:pStyle w:val="Normln1"/>
        <w:contextualSpacing/>
        <w:rPr>
          <w:rFonts w:ascii="Verdana" w:hAnsi="Verdana"/>
          <w:sz w:val="22"/>
          <w:szCs w:val="22"/>
          <w:lang w:val="cs-CZ"/>
        </w:rPr>
      </w:pPr>
    </w:p>
    <w:p w14:paraId="60729D21"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Nádoby pro přepravu nebezpečných odpadů v režimu přepravy ADR (</w:t>
      </w:r>
      <w:proofErr w:type="spellStart"/>
      <w:r w:rsidRPr="00902079">
        <w:rPr>
          <w:rFonts w:ascii="Verdana" w:hAnsi="Verdana"/>
          <w:sz w:val="20"/>
          <w:lang w:val="cs-CZ"/>
        </w:rPr>
        <w:t>European</w:t>
      </w:r>
      <w:proofErr w:type="spellEnd"/>
      <w:r w:rsidRPr="00902079">
        <w:rPr>
          <w:rFonts w:ascii="Verdana" w:hAnsi="Verdana"/>
          <w:sz w:val="20"/>
          <w:lang w:val="cs-CZ"/>
        </w:rPr>
        <w:t xml:space="preserve"> </w:t>
      </w:r>
      <w:proofErr w:type="spellStart"/>
      <w:r w:rsidRPr="00902079">
        <w:rPr>
          <w:rFonts w:ascii="Verdana" w:hAnsi="Verdana"/>
          <w:sz w:val="20"/>
          <w:lang w:val="cs-CZ"/>
        </w:rPr>
        <w:t>Agreement</w:t>
      </w:r>
      <w:proofErr w:type="spellEnd"/>
      <w:r w:rsidRPr="00902079">
        <w:rPr>
          <w:rFonts w:ascii="Verdana" w:hAnsi="Verdana"/>
          <w:sz w:val="20"/>
          <w:lang w:val="cs-CZ"/>
        </w:rPr>
        <w:t xml:space="preserve"> </w:t>
      </w:r>
      <w:proofErr w:type="spellStart"/>
      <w:r w:rsidRPr="00902079">
        <w:rPr>
          <w:rFonts w:ascii="Verdana" w:hAnsi="Verdana"/>
          <w:sz w:val="20"/>
          <w:lang w:val="cs-CZ"/>
        </w:rPr>
        <w:t>concerning</w:t>
      </w:r>
      <w:proofErr w:type="spellEnd"/>
      <w:r w:rsidRPr="00902079">
        <w:rPr>
          <w:rFonts w:ascii="Verdana" w:hAnsi="Verdana"/>
          <w:sz w:val="20"/>
          <w:lang w:val="cs-CZ"/>
        </w:rPr>
        <w:t xml:space="preserve"> </w:t>
      </w:r>
      <w:proofErr w:type="spellStart"/>
      <w:r w:rsidRPr="00902079">
        <w:rPr>
          <w:rFonts w:ascii="Verdana" w:hAnsi="Verdana"/>
          <w:sz w:val="20"/>
          <w:lang w:val="cs-CZ"/>
        </w:rPr>
        <w:t>the</w:t>
      </w:r>
      <w:proofErr w:type="spellEnd"/>
      <w:r w:rsidRPr="00902079">
        <w:rPr>
          <w:rFonts w:ascii="Verdana" w:hAnsi="Verdana"/>
          <w:sz w:val="20"/>
          <w:lang w:val="cs-CZ"/>
        </w:rPr>
        <w:t xml:space="preserve"> International </w:t>
      </w:r>
      <w:proofErr w:type="spellStart"/>
      <w:r w:rsidRPr="00902079">
        <w:rPr>
          <w:rFonts w:ascii="Verdana" w:hAnsi="Verdana"/>
          <w:sz w:val="20"/>
          <w:lang w:val="cs-CZ"/>
        </w:rPr>
        <w:t>Carriage</w:t>
      </w:r>
      <w:proofErr w:type="spellEnd"/>
      <w:r w:rsidRPr="00902079">
        <w:rPr>
          <w:rFonts w:ascii="Verdana" w:hAnsi="Verdana"/>
          <w:sz w:val="20"/>
          <w:lang w:val="cs-CZ"/>
        </w:rPr>
        <w:t xml:space="preserve"> </w:t>
      </w:r>
      <w:proofErr w:type="spellStart"/>
      <w:r w:rsidRPr="00902079">
        <w:rPr>
          <w:rFonts w:ascii="Verdana" w:hAnsi="Verdana"/>
          <w:sz w:val="20"/>
          <w:lang w:val="cs-CZ"/>
        </w:rPr>
        <w:t>of</w:t>
      </w:r>
      <w:proofErr w:type="spellEnd"/>
      <w:r w:rsidRPr="00902079">
        <w:rPr>
          <w:rFonts w:ascii="Verdana" w:hAnsi="Verdana"/>
          <w:sz w:val="20"/>
          <w:lang w:val="cs-CZ"/>
        </w:rPr>
        <w:t xml:space="preserve"> </w:t>
      </w:r>
      <w:proofErr w:type="spellStart"/>
      <w:r w:rsidRPr="00902079">
        <w:rPr>
          <w:rFonts w:ascii="Verdana" w:hAnsi="Verdana"/>
          <w:sz w:val="20"/>
          <w:lang w:val="cs-CZ"/>
        </w:rPr>
        <w:t>Dangerous</w:t>
      </w:r>
      <w:proofErr w:type="spellEnd"/>
      <w:r w:rsidRPr="00902079">
        <w:rPr>
          <w:rFonts w:ascii="Verdana" w:hAnsi="Verdana"/>
          <w:sz w:val="20"/>
          <w:lang w:val="cs-CZ"/>
        </w:rPr>
        <w:t xml:space="preserve"> </w:t>
      </w:r>
      <w:proofErr w:type="spellStart"/>
      <w:r w:rsidRPr="00902079">
        <w:rPr>
          <w:rFonts w:ascii="Verdana" w:hAnsi="Verdana"/>
          <w:sz w:val="20"/>
          <w:lang w:val="cs-CZ"/>
        </w:rPr>
        <w:t>Goods</w:t>
      </w:r>
      <w:proofErr w:type="spellEnd"/>
      <w:r w:rsidRPr="00902079">
        <w:rPr>
          <w:rFonts w:ascii="Verdana" w:hAnsi="Verdana"/>
          <w:sz w:val="20"/>
          <w:lang w:val="cs-CZ"/>
        </w:rPr>
        <w:t xml:space="preserve"> by </w:t>
      </w:r>
      <w:proofErr w:type="spellStart"/>
      <w:r w:rsidRPr="00902079">
        <w:rPr>
          <w:rFonts w:ascii="Verdana" w:hAnsi="Verdana"/>
          <w:sz w:val="20"/>
          <w:lang w:val="cs-CZ"/>
        </w:rPr>
        <w:t>Road</w:t>
      </w:r>
      <w:proofErr w:type="spellEnd"/>
      <w:r w:rsidRPr="00902079">
        <w:rPr>
          <w:rFonts w:ascii="Verdana" w:hAnsi="Verdana"/>
          <w:sz w:val="20"/>
          <w:lang w:val="cs-CZ"/>
        </w:rPr>
        <w:t xml:space="preserve">) budou označeny dle sdělení Ministerstva zahraničních věcí č. 17/2011 </w:t>
      </w:r>
      <w:proofErr w:type="spellStart"/>
      <w:r w:rsidRPr="00902079">
        <w:rPr>
          <w:rFonts w:ascii="Verdana" w:hAnsi="Verdana"/>
          <w:sz w:val="20"/>
          <w:lang w:val="cs-CZ"/>
        </w:rPr>
        <w:t>Sb.m.s</w:t>
      </w:r>
      <w:proofErr w:type="spellEnd"/>
      <w:r w:rsidRPr="00902079">
        <w:rPr>
          <w:rFonts w:ascii="Verdana" w:hAnsi="Verdana"/>
          <w:sz w:val="20"/>
          <w:lang w:val="cs-CZ"/>
        </w:rPr>
        <w:t>.</w:t>
      </w:r>
    </w:p>
    <w:p w14:paraId="2802D4E8" w14:textId="77777777" w:rsidR="00ED2BC0" w:rsidRPr="00902079" w:rsidRDefault="00ED2BC0" w:rsidP="009824B1">
      <w:pPr>
        <w:contextualSpacing/>
        <w:jc w:val="both"/>
        <w:rPr>
          <w:szCs w:val="20"/>
        </w:rPr>
      </w:pPr>
    </w:p>
    <w:p w14:paraId="37130D84" w14:textId="77777777" w:rsidR="00454D7E" w:rsidRPr="00902079" w:rsidRDefault="00454D7E" w:rsidP="009824B1">
      <w:pPr>
        <w:contextualSpacing/>
        <w:jc w:val="both"/>
        <w:rPr>
          <w:b/>
          <w:szCs w:val="20"/>
        </w:rPr>
      </w:pPr>
    </w:p>
    <w:p w14:paraId="72186E8E" w14:textId="77777777" w:rsidR="003A57B0" w:rsidRPr="00902079" w:rsidRDefault="00ED2BC0" w:rsidP="003A57B0">
      <w:pPr>
        <w:contextualSpacing/>
        <w:jc w:val="both"/>
        <w:rPr>
          <w:b/>
          <w:szCs w:val="20"/>
        </w:rPr>
      </w:pPr>
      <w:r w:rsidRPr="00902079">
        <w:rPr>
          <w:b/>
          <w:szCs w:val="20"/>
        </w:rPr>
        <w:t xml:space="preserve">4. Platební podmínky   </w:t>
      </w:r>
    </w:p>
    <w:p w14:paraId="4DEA6165" w14:textId="2E564056" w:rsidR="00ED2BC0" w:rsidRPr="00902079" w:rsidRDefault="00ED2BC0" w:rsidP="003A57B0">
      <w:pPr>
        <w:spacing w:after="0"/>
        <w:contextualSpacing/>
        <w:jc w:val="both"/>
        <w:rPr>
          <w:b/>
          <w:szCs w:val="20"/>
        </w:rPr>
      </w:pPr>
      <w:r w:rsidRPr="00902079">
        <w:t xml:space="preserve">4.1. </w:t>
      </w:r>
    </w:p>
    <w:p w14:paraId="33A73689" w14:textId="77777777" w:rsidR="00ED2BC0" w:rsidRPr="00902079" w:rsidRDefault="00ED2BC0" w:rsidP="003A57B0">
      <w:pPr>
        <w:pStyle w:val="Normln1"/>
        <w:contextualSpacing/>
        <w:rPr>
          <w:rFonts w:ascii="Verdana" w:hAnsi="Verdana"/>
          <w:sz w:val="20"/>
          <w:lang w:val="cs-CZ"/>
        </w:rPr>
      </w:pPr>
      <w:r w:rsidRPr="00902079">
        <w:rPr>
          <w:rFonts w:ascii="Verdana" w:hAnsi="Verdana"/>
          <w:sz w:val="20"/>
          <w:lang w:val="cs-CZ"/>
        </w:rPr>
        <w:t>Platby za převzetí, přepravu a nakládání (zejména odstranění nebo využití) odpadů zhotovitelem budou probíhat dle skutečného množství převzatých odpadů za příslušné období v souladu s písmenem a) resp. b) tohoto bodu smlouvy. Zhotovitel provede objednateli vyúčtování poskytnutých služeb, a to:</w:t>
      </w:r>
    </w:p>
    <w:p w14:paraId="30E3ED41" w14:textId="77777777" w:rsidR="00ED2BC0" w:rsidRPr="00902079" w:rsidRDefault="00ED2BC0" w:rsidP="009824B1">
      <w:pPr>
        <w:pStyle w:val="Normln1"/>
        <w:contextualSpacing/>
        <w:rPr>
          <w:rFonts w:ascii="Verdana" w:hAnsi="Verdana"/>
          <w:sz w:val="20"/>
          <w:lang w:val="cs-CZ"/>
        </w:rPr>
      </w:pPr>
    </w:p>
    <w:p w14:paraId="33119508"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a) formou vystavení souhrnné měsíční faktury za poskytnuté služby zhotovitelem, a to nejpozději do 10. dne následujícího měsíce,</w:t>
      </w:r>
    </w:p>
    <w:p w14:paraId="448F1325"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 xml:space="preserve">nebo </w:t>
      </w:r>
    </w:p>
    <w:p w14:paraId="3FDE57F8"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b) formou vystavení faktury za poskytnuté služby zhotovitelem, a to nejpozději do 10 dnů ode dne poskytnutí služeb.</w:t>
      </w:r>
    </w:p>
    <w:p w14:paraId="4FE1A3A7" w14:textId="77777777" w:rsidR="00ED2BC0" w:rsidRPr="00902079" w:rsidRDefault="00ED2BC0" w:rsidP="009824B1">
      <w:pPr>
        <w:pStyle w:val="Normln1"/>
        <w:contextualSpacing/>
        <w:rPr>
          <w:rFonts w:ascii="Verdana" w:hAnsi="Verdana"/>
          <w:sz w:val="20"/>
          <w:lang w:val="cs-CZ"/>
        </w:rPr>
      </w:pPr>
    </w:p>
    <w:p w14:paraId="1E50205A"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Daňový doklad musí dle dohody smluvních stran obsahovat náležitosti v souladu se zákonem o dani z přidané hodnoty v platném znění.</w:t>
      </w:r>
    </w:p>
    <w:p w14:paraId="02F5D8A4" w14:textId="77777777" w:rsidR="00ED2BC0" w:rsidRPr="00902079" w:rsidRDefault="00ED2BC0" w:rsidP="009824B1">
      <w:pPr>
        <w:pStyle w:val="Normln1"/>
        <w:contextualSpacing/>
        <w:rPr>
          <w:rFonts w:ascii="Verdana" w:hAnsi="Verdana"/>
          <w:sz w:val="20"/>
          <w:lang w:val="cs-CZ"/>
        </w:rPr>
      </w:pPr>
    </w:p>
    <w:p w14:paraId="2C84CB0B"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 xml:space="preserve">4.2. </w:t>
      </w:r>
    </w:p>
    <w:p w14:paraId="7D6E3911"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Objednatel je povinen zaplatit jednotlivé faktury zhotoviteli ve lhůtě splatnosti, kterou s</w:t>
      </w:r>
      <w:r w:rsidR="00F47F8A" w:rsidRPr="00902079">
        <w:rPr>
          <w:rFonts w:ascii="Verdana" w:hAnsi="Verdana"/>
          <w:sz w:val="20"/>
          <w:lang w:val="cs-CZ"/>
        </w:rPr>
        <w:t>mluvní strany sjednaly na 30</w:t>
      </w:r>
      <w:r w:rsidRPr="00902079">
        <w:rPr>
          <w:rFonts w:ascii="Verdana" w:hAnsi="Verdana"/>
          <w:sz w:val="20"/>
          <w:lang w:val="cs-CZ"/>
        </w:rPr>
        <w:t xml:space="preserve"> dnů od data vystavení faktury zhotovitelem.</w:t>
      </w:r>
    </w:p>
    <w:p w14:paraId="08902A61" w14:textId="77777777" w:rsidR="00ED2BC0" w:rsidRPr="00902079" w:rsidRDefault="00ED2BC0" w:rsidP="009824B1">
      <w:pPr>
        <w:pStyle w:val="Normln1"/>
        <w:contextualSpacing/>
        <w:rPr>
          <w:rFonts w:ascii="Verdana" w:hAnsi="Verdana"/>
          <w:sz w:val="20"/>
          <w:lang w:val="cs-CZ"/>
        </w:rPr>
      </w:pPr>
    </w:p>
    <w:p w14:paraId="1DB67F9E"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4.3.</w:t>
      </w:r>
    </w:p>
    <w:p w14:paraId="7D4A8299"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V případě prodlení objednatele s placením ceny dle čl. 4.2. této smlouvy</w:t>
      </w:r>
      <w:r w:rsidR="00F47F8A" w:rsidRPr="00902079">
        <w:rPr>
          <w:rFonts w:ascii="Verdana" w:hAnsi="Verdana"/>
          <w:sz w:val="20"/>
          <w:lang w:val="cs-CZ"/>
        </w:rPr>
        <w:t xml:space="preserve"> přes opětovné výzvy ze strany zhotovitele, </w:t>
      </w:r>
      <w:r w:rsidRPr="00902079">
        <w:rPr>
          <w:rFonts w:ascii="Verdana" w:hAnsi="Verdana"/>
          <w:sz w:val="20"/>
          <w:lang w:val="cs-CZ"/>
        </w:rPr>
        <w:t xml:space="preserve"> je objednatel povinen zaplatit zhotoviteli smluvní úrok z prodlení ve výši 0,05% z dlužné částky za každý i jen započatý den prodlení. Objednatel je povinen k zaplacení úroku z prodlení bez ohledu na to, zda je za prodlení odpovědný. Jestliže zhotoviteli vznikne škoda nesplněním peněžitého dluhu objednatelem, je objednatel povinen k náhradě takové škody v plné výši bez ohledu na to, zda je kryta úrokem z prodlení. </w:t>
      </w:r>
    </w:p>
    <w:p w14:paraId="2E811C3F" w14:textId="77777777" w:rsidR="00ED2BC0" w:rsidRPr="00902079" w:rsidRDefault="00ED2BC0" w:rsidP="009824B1">
      <w:pPr>
        <w:contextualSpacing/>
        <w:rPr>
          <w:szCs w:val="20"/>
        </w:rPr>
      </w:pPr>
    </w:p>
    <w:p w14:paraId="3DEEFBBC" w14:textId="77777777" w:rsidR="003A57B0" w:rsidRPr="00902079" w:rsidRDefault="003A57B0" w:rsidP="009824B1">
      <w:pPr>
        <w:contextualSpacing/>
        <w:rPr>
          <w:szCs w:val="20"/>
        </w:rPr>
      </w:pPr>
    </w:p>
    <w:p w14:paraId="02BE733C" w14:textId="77777777" w:rsidR="00580507" w:rsidRPr="00902079" w:rsidRDefault="00580507" w:rsidP="009824B1">
      <w:pPr>
        <w:contextualSpacing/>
        <w:rPr>
          <w:szCs w:val="20"/>
        </w:rPr>
      </w:pPr>
    </w:p>
    <w:p w14:paraId="2A256FAF" w14:textId="77777777" w:rsidR="00ED2BC0" w:rsidRPr="00902079" w:rsidRDefault="00ED2BC0" w:rsidP="003A57B0">
      <w:pPr>
        <w:spacing w:after="0"/>
        <w:contextualSpacing/>
        <w:rPr>
          <w:b/>
          <w:szCs w:val="20"/>
        </w:rPr>
      </w:pPr>
      <w:r w:rsidRPr="00902079">
        <w:rPr>
          <w:b/>
          <w:szCs w:val="20"/>
        </w:rPr>
        <w:lastRenderedPageBreak/>
        <w:t>5.5. Místo a doba plnění</w:t>
      </w:r>
    </w:p>
    <w:p w14:paraId="793A5B65" w14:textId="77777777" w:rsidR="00ED2BC0" w:rsidRPr="00902079" w:rsidRDefault="00ED2BC0" w:rsidP="003A57B0">
      <w:pPr>
        <w:pStyle w:val="Normln1"/>
        <w:contextualSpacing/>
        <w:rPr>
          <w:rFonts w:ascii="Verdana" w:hAnsi="Verdana"/>
          <w:sz w:val="20"/>
          <w:lang w:val="cs-CZ"/>
        </w:rPr>
      </w:pPr>
      <w:r w:rsidRPr="00902079">
        <w:rPr>
          <w:rFonts w:ascii="Verdana" w:hAnsi="Verdana"/>
          <w:sz w:val="20"/>
          <w:lang w:val="cs-CZ"/>
        </w:rPr>
        <w:t>5.1.</w:t>
      </w:r>
    </w:p>
    <w:p w14:paraId="4ED13531"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Zhotovitel převezme odpad uvedený v čl. 3.5. od objednatele z místa původu, (ev. z jiného místa dle dohody smluvních stran) a přepraví ho do místa určení, kde zajistí nakládání s ním v souladu s článkem 3.2. této smlouvy.</w:t>
      </w:r>
    </w:p>
    <w:p w14:paraId="4AF26A3F" w14:textId="77777777" w:rsidR="00ED2BC0" w:rsidRPr="00902079" w:rsidRDefault="00ED2BC0" w:rsidP="009824B1">
      <w:pPr>
        <w:pStyle w:val="Normln1"/>
        <w:contextualSpacing/>
        <w:rPr>
          <w:rFonts w:ascii="Verdana" w:hAnsi="Verdana"/>
          <w:sz w:val="20"/>
          <w:lang w:val="cs-CZ"/>
        </w:rPr>
      </w:pPr>
    </w:p>
    <w:p w14:paraId="50E2DDBC"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5.2.</w:t>
      </w:r>
    </w:p>
    <w:p w14:paraId="2A614FE3"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Zhotovitel se zavazuje přijímat odpad uvedený v čl. 3.5. této smlouvy od objednatele do 48 hodin od jeho písemné či faxové zprávy, ev. i na základě  jeho telefonické výzvy. Výzva k převzetí odpadu učiněná telefonicky musí být nejpozději do 24 hodin od učinění této výzvy doplněna písemně, elektronickou zprávou či faxovou zprávou, jinak není zhotovitel takovou výzvou k převzetí odpadu vázán.</w:t>
      </w:r>
    </w:p>
    <w:p w14:paraId="72428217" w14:textId="77777777" w:rsidR="00ED2BC0" w:rsidRPr="00902079" w:rsidRDefault="00ED2BC0" w:rsidP="009824B1">
      <w:pPr>
        <w:pStyle w:val="Normln1"/>
        <w:contextualSpacing/>
        <w:rPr>
          <w:rFonts w:ascii="Verdana" w:hAnsi="Verdana"/>
          <w:sz w:val="20"/>
          <w:lang w:val="cs-CZ"/>
        </w:rPr>
      </w:pPr>
    </w:p>
    <w:p w14:paraId="7C85A942"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5.3.</w:t>
      </w:r>
    </w:p>
    <w:p w14:paraId="2EBB4163" w14:textId="77777777" w:rsidR="00ED2BC0" w:rsidRPr="00902079" w:rsidRDefault="00ED2BC0" w:rsidP="009824B1">
      <w:pPr>
        <w:pStyle w:val="Normln1"/>
        <w:contextualSpacing/>
        <w:rPr>
          <w:rFonts w:ascii="Verdana" w:hAnsi="Verdana"/>
          <w:b/>
          <w:sz w:val="20"/>
          <w:lang w:val="cs-CZ"/>
        </w:rPr>
      </w:pPr>
      <w:r w:rsidRPr="00902079">
        <w:rPr>
          <w:rFonts w:ascii="Verdana" w:hAnsi="Verdana"/>
          <w:sz w:val="20"/>
          <w:lang w:val="cs-CZ"/>
        </w:rPr>
        <w:t xml:space="preserve">Tato smlouva se uzavírá na dobu </w:t>
      </w:r>
      <w:r w:rsidRPr="00902079">
        <w:rPr>
          <w:rFonts w:ascii="Verdana" w:hAnsi="Verdana"/>
          <w:b/>
          <w:sz w:val="20"/>
          <w:lang w:val="cs-CZ"/>
        </w:rPr>
        <w:t xml:space="preserve">neurčitou. </w:t>
      </w:r>
    </w:p>
    <w:p w14:paraId="60C848E8" w14:textId="77777777" w:rsidR="00ED2BC0" w:rsidRPr="00902079" w:rsidRDefault="00ED2BC0" w:rsidP="009824B1">
      <w:pPr>
        <w:pStyle w:val="Normln1"/>
        <w:contextualSpacing/>
        <w:rPr>
          <w:rFonts w:ascii="Verdana" w:hAnsi="Verdana"/>
          <w:sz w:val="20"/>
          <w:lang w:val="cs-CZ"/>
        </w:rPr>
      </w:pPr>
    </w:p>
    <w:p w14:paraId="7EA1D33B"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 xml:space="preserve">5.4. </w:t>
      </w:r>
    </w:p>
    <w:p w14:paraId="21316E4E"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 xml:space="preserve">Smluvní strany mohou ukončit tuto smlouvu: </w:t>
      </w:r>
    </w:p>
    <w:p w14:paraId="00616129"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a)</w:t>
      </w:r>
      <w:r w:rsidRPr="00902079">
        <w:rPr>
          <w:rFonts w:ascii="Verdana" w:hAnsi="Verdana"/>
          <w:sz w:val="20"/>
          <w:lang w:val="cs-CZ"/>
        </w:rPr>
        <w:tab/>
        <w:t xml:space="preserve">formou písemné výpovědi z jakéhokoliv důvodu, anebo i bez uvedení důvodu, s výpovědní lhůtou </w:t>
      </w:r>
      <w:r w:rsidRPr="00902079">
        <w:rPr>
          <w:rFonts w:ascii="Verdana" w:hAnsi="Verdana"/>
          <w:b/>
          <w:sz w:val="20"/>
          <w:lang w:val="cs-CZ"/>
        </w:rPr>
        <w:t>tři měsíce</w:t>
      </w:r>
      <w:r w:rsidRPr="00902079">
        <w:rPr>
          <w:rFonts w:ascii="Verdana" w:hAnsi="Verdana"/>
          <w:sz w:val="20"/>
          <w:lang w:val="cs-CZ"/>
        </w:rPr>
        <w:t>. Výpovědní lhůta začne běžet od prvního dne měsíce následujícího po doručení výpovědi druhé smluvní straně,</w:t>
      </w:r>
    </w:p>
    <w:p w14:paraId="32D90590"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b)</w:t>
      </w:r>
      <w:r w:rsidRPr="00902079">
        <w:rPr>
          <w:rFonts w:ascii="Verdana" w:hAnsi="Verdana"/>
          <w:sz w:val="20"/>
          <w:lang w:val="cs-CZ"/>
        </w:rPr>
        <w:tab/>
        <w:t>zhotovitel je oprávněn tuto smlouvu písemně vypovědět s účinností od doručení objednateli z těchto důvodů:</w:t>
      </w:r>
    </w:p>
    <w:p w14:paraId="4AB72A79"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i.</w:t>
      </w:r>
      <w:r w:rsidRPr="00902079">
        <w:rPr>
          <w:rFonts w:ascii="Verdana" w:hAnsi="Verdana"/>
          <w:sz w:val="20"/>
          <w:lang w:val="cs-CZ"/>
        </w:rPr>
        <w:tab/>
        <w:t>objednatel navzdory písemné výzvě zhotovitele opakovaně (tj. alespoň jednou po doručení písemné výzvy) porušil některou z povinností dle čl. 4.2., 6.4. a 7.1. této smlouvy; nebo</w:t>
      </w:r>
    </w:p>
    <w:p w14:paraId="6FE53EEB" w14:textId="77777777" w:rsidR="00ED2BC0" w:rsidRPr="00902079" w:rsidRDefault="00ED2BC0" w:rsidP="009824B1">
      <w:pPr>
        <w:pStyle w:val="Normln1"/>
        <w:contextualSpacing/>
        <w:rPr>
          <w:rFonts w:ascii="Verdana" w:hAnsi="Verdana"/>
          <w:sz w:val="20"/>
          <w:lang w:val="cs-CZ"/>
        </w:rPr>
      </w:pPr>
      <w:proofErr w:type="spellStart"/>
      <w:r w:rsidRPr="00902079">
        <w:rPr>
          <w:rFonts w:ascii="Verdana" w:hAnsi="Verdana"/>
          <w:sz w:val="20"/>
          <w:lang w:val="cs-CZ"/>
        </w:rPr>
        <w:t>ii</w:t>
      </w:r>
      <w:proofErr w:type="spellEnd"/>
      <w:r w:rsidRPr="00902079">
        <w:rPr>
          <w:rFonts w:ascii="Verdana" w:hAnsi="Verdana"/>
          <w:sz w:val="20"/>
          <w:lang w:val="cs-CZ"/>
        </w:rPr>
        <w:t>.</w:t>
      </w:r>
      <w:r w:rsidRPr="00902079">
        <w:rPr>
          <w:rFonts w:ascii="Verdana" w:hAnsi="Verdana"/>
          <w:sz w:val="20"/>
          <w:lang w:val="cs-CZ"/>
        </w:rPr>
        <w:tab/>
        <w:t>dojde-li po uzavření této smlouvy k takové změně právních předpisů, která zakazuje nebo podstatně omezuje jednání, k němuž se zhotovitel touto smlouvou zavázal, anebo která vyžaduje další úřední povolení, o jehož vydání zhotovitel neúspěšně usiloval nebo která vede k takové změně podmínek nakládání s odpady, jež ztěžují plnění povinností zhotovitele dle této smlouvy nebo tyto povinnosti umožňují plnit jen při nepřijatelně zvýšeném úsilí nebo nepřijatelně zvýšených nákladech, se kterými se v době uzavírání této smlouvy nepočítalo.</w:t>
      </w:r>
    </w:p>
    <w:p w14:paraId="48ABAAD7" w14:textId="77777777" w:rsidR="00ED2BC0" w:rsidRPr="00902079" w:rsidRDefault="00ED2BC0" w:rsidP="009824B1">
      <w:pPr>
        <w:pStyle w:val="Normln1"/>
        <w:contextualSpacing/>
        <w:rPr>
          <w:rFonts w:ascii="Verdana" w:hAnsi="Verdana"/>
          <w:sz w:val="20"/>
          <w:lang w:val="cs-CZ"/>
        </w:rPr>
      </w:pPr>
    </w:p>
    <w:p w14:paraId="7CC5E27A"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5.5.</w:t>
      </w:r>
    </w:p>
    <w:p w14:paraId="4E8E637F"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 xml:space="preserve">Zhotovitel si vyhrazuje právo na odůvodněné přerušení veškerých dalších služeb, vyplývajících z předmětu plnění této smlouvy, a to v případě nedodržení platebních podmínek stanovených v čl. 4. této smlouvy objednatelem. Tato skutečnost nezakládá objednateli právo na náhradu jakékoli škody, vzniklé v důsledku přerušení plnění poskytovaných služeb ze strany zhotovitele. </w:t>
      </w:r>
    </w:p>
    <w:p w14:paraId="062197E6" w14:textId="77777777" w:rsidR="0005654B" w:rsidRPr="00902079" w:rsidRDefault="0005654B" w:rsidP="009824B1">
      <w:pPr>
        <w:pStyle w:val="Normln1"/>
        <w:contextualSpacing/>
        <w:rPr>
          <w:rFonts w:ascii="Verdana" w:hAnsi="Verdana"/>
          <w:b/>
          <w:sz w:val="20"/>
          <w:lang w:val="cs-CZ"/>
        </w:rPr>
      </w:pPr>
    </w:p>
    <w:p w14:paraId="51CCF8D8" w14:textId="77777777" w:rsidR="0005654B" w:rsidRPr="00902079" w:rsidRDefault="0005654B" w:rsidP="009824B1">
      <w:pPr>
        <w:pStyle w:val="Normln1"/>
        <w:contextualSpacing/>
        <w:rPr>
          <w:rFonts w:ascii="Verdana" w:hAnsi="Verdana"/>
          <w:b/>
          <w:sz w:val="20"/>
          <w:lang w:val="cs-CZ"/>
        </w:rPr>
      </w:pPr>
    </w:p>
    <w:p w14:paraId="44D16466" w14:textId="143C22A2" w:rsidR="0005654B" w:rsidRPr="00902079" w:rsidRDefault="00ED2BC0" w:rsidP="009824B1">
      <w:pPr>
        <w:pStyle w:val="Normln1"/>
        <w:contextualSpacing/>
        <w:rPr>
          <w:rFonts w:ascii="Verdana" w:hAnsi="Verdana"/>
          <w:b/>
          <w:sz w:val="20"/>
          <w:lang w:val="cs-CZ"/>
        </w:rPr>
      </w:pPr>
      <w:r w:rsidRPr="00902079">
        <w:rPr>
          <w:rFonts w:ascii="Verdana" w:hAnsi="Verdana"/>
          <w:b/>
          <w:sz w:val="20"/>
          <w:lang w:val="cs-CZ"/>
        </w:rPr>
        <w:t>6. Práva a povinnosti smluvních stran</w:t>
      </w:r>
    </w:p>
    <w:p w14:paraId="30057612"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6.1.</w:t>
      </w:r>
    </w:p>
    <w:p w14:paraId="5C8F6249"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Zhotovitel je povinen s odbornou péčí zabezpečit nakládání s odpadem uvedeným v čl. 3.5. této smlouvy. Při určení způsobu splnění tohoto závazku není vázán pokyny objednatele. Je rovněž oprávněn pověřit poskytnutím služby i třetí osobu, a to bez souhlasu objednatele.</w:t>
      </w:r>
    </w:p>
    <w:p w14:paraId="21A303D8" w14:textId="77777777" w:rsidR="00ED2BC0" w:rsidRPr="00902079" w:rsidRDefault="00ED2BC0" w:rsidP="009824B1">
      <w:pPr>
        <w:pStyle w:val="Normln1"/>
        <w:contextualSpacing/>
        <w:rPr>
          <w:rFonts w:ascii="Verdana" w:hAnsi="Verdana"/>
          <w:sz w:val="20"/>
          <w:lang w:val="cs-CZ"/>
        </w:rPr>
      </w:pPr>
    </w:p>
    <w:p w14:paraId="05D7419A"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6.2.</w:t>
      </w:r>
    </w:p>
    <w:p w14:paraId="2DFC530A"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 xml:space="preserve">Zhotovitel je oprávněn provádět kontrolu vhodnosti odpadu během jeho převzetí od objednatele a během přepravy a v případě jeho nevhodnosti vrátit dodaný odpad objednateli na jeho náklady. </w:t>
      </w:r>
    </w:p>
    <w:p w14:paraId="440A72E9"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 xml:space="preserve">V případě přetížení kontejneru nad povolenou nosnost přepravního prostředku, je objednatel povinen zajistit jeho vyložení; jinak vyložení provede zhotovitel na náklady objednatele.  </w:t>
      </w:r>
    </w:p>
    <w:p w14:paraId="5FE72B09"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lastRenderedPageBreak/>
        <w:t xml:space="preserve">Za nevhodný odpad se pro účely této smlouvy považuje takový odpad, který neodpovídá zařazení odpadů podle příslušného katalogového čísla a kategorie Katalogu odpadů v souladu s bodem 3.5. této smlouvy. </w:t>
      </w:r>
    </w:p>
    <w:p w14:paraId="426AE2AB"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 xml:space="preserve">V důsledku odmítnutí převzetí nevhodného odpadu od objednatele není zhotovitel s poskytováním služeb dle této smlouvy v prodlení. </w:t>
      </w:r>
    </w:p>
    <w:p w14:paraId="19869144"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Zhotovitel je oprávněn podle své volby rovněž na náklady objednatele zajistit jiný vhodný způsob odstranění nebo využití dodaného nevhodného odpadu. V takovém případě bude zhotovitel o tom informovat objednatele předem.</w:t>
      </w:r>
    </w:p>
    <w:p w14:paraId="5A7F9AB2" w14:textId="77777777" w:rsidR="00ED2BC0" w:rsidRPr="00902079" w:rsidRDefault="00ED2BC0" w:rsidP="009824B1">
      <w:pPr>
        <w:pStyle w:val="Normln1"/>
        <w:contextualSpacing/>
        <w:rPr>
          <w:rFonts w:ascii="Verdana" w:hAnsi="Verdana"/>
          <w:sz w:val="20"/>
          <w:lang w:val="cs-CZ"/>
        </w:rPr>
      </w:pPr>
    </w:p>
    <w:p w14:paraId="6C5E72F5"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6.3.</w:t>
      </w:r>
    </w:p>
    <w:p w14:paraId="7E6D081A"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 xml:space="preserve">Bude-li nevhodnost odpadu zjištěna až po jeho převzetí, vyzve zhotovitel bez zbytečného odkladu objednatele, aby zabezpečil na své náklady jeho dopravu na místo určení, a to rovněž bez zbytečného odkladu. Neučiní-li tak objednatel nejpozději do 3. dnů od výzvy zhotovitele, je zhotovitel oprávněn zajistit jiný způsob odstranění nebo využití nevhodného odpadu, a to bez souhlasu a na náklady objednatele.  </w:t>
      </w:r>
    </w:p>
    <w:p w14:paraId="37DCCB40" w14:textId="77777777" w:rsidR="00ED2BC0" w:rsidRPr="00902079" w:rsidRDefault="00ED2BC0" w:rsidP="009824B1">
      <w:pPr>
        <w:pStyle w:val="Normln1"/>
        <w:contextualSpacing/>
        <w:rPr>
          <w:rFonts w:ascii="Verdana" w:hAnsi="Verdana"/>
          <w:sz w:val="20"/>
          <w:lang w:val="cs-CZ"/>
        </w:rPr>
      </w:pPr>
    </w:p>
    <w:p w14:paraId="2C6E2F31"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6.4.</w:t>
      </w:r>
    </w:p>
    <w:p w14:paraId="1A153595" w14:textId="27AE7532"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Objednatel  se zavazuje dodávat zhotoviteli pouze odpady uvedené v čl. 3.5. této smlouvy. Před před</w:t>
      </w:r>
      <w:r w:rsidR="00610303" w:rsidRPr="00902079">
        <w:rPr>
          <w:rFonts w:ascii="Verdana" w:hAnsi="Verdana"/>
          <w:sz w:val="20"/>
          <w:lang w:val="cs-CZ"/>
        </w:rPr>
        <w:t>áním</w:t>
      </w:r>
      <w:r w:rsidRPr="00902079">
        <w:rPr>
          <w:rFonts w:ascii="Verdana" w:hAnsi="Verdana"/>
          <w:sz w:val="20"/>
          <w:lang w:val="cs-CZ"/>
        </w:rPr>
        <w:t xml:space="preserve"> těchto odpadů je objednatel povinen doložit zhotoviteli veškeré náležitosti k deklarovanému odpadu</w:t>
      </w:r>
      <w:r w:rsidR="00B610DA" w:rsidRPr="00902079">
        <w:rPr>
          <w:rFonts w:ascii="Verdana" w:hAnsi="Verdana"/>
          <w:sz w:val="20"/>
          <w:lang w:val="cs-CZ"/>
        </w:rPr>
        <w:t>(základní popis odpadu)</w:t>
      </w:r>
      <w:r w:rsidRPr="00902079">
        <w:rPr>
          <w:rFonts w:ascii="Verdana" w:hAnsi="Verdana"/>
          <w:sz w:val="20"/>
          <w:lang w:val="cs-CZ"/>
        </w:rPr>
        <w:t xml:space="preserve"> dle čl. 3.5. této smlouvy, a to ve smyslu zákona o odpadech a prováděcích předpisů.</w:t>
      </w:r>
    </w:p>
    <w:p w14:paraId="3AB5533F" w14:textId="77777777" w:rsidR="001C7E48" w:rsidRPr="00902079" w:rsidRDefault="001C7E48" w:rsidP="009824B1">
      <w:pPr>
        <w:pStyle w:val="Normln1"/>
        <w:contextualSpacing/>
        <w:rPr>
          <w:rFonts w:ascii="Verdana" w:hAnsi="Verdana"/>
          <w:sz w:val="20"/>
          <w:lang w:val="cs-CZ"/>
        </w:rPr>
      </w:pPr>
    </w:p>
    <w:p w14:paraId="5947619D"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6.5.</w:t>
      </w:r>
    </w:p>
    <w:p w14:paraId="2278BA0D"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Objednatel se zavazuje předat zhotoviteli všechny dokumenty dokladující kvalitu předávaných odpadů (především základní popis odpadu) vyplývající ze zákona o odpadech a z vyhlášky č. 294/2005 Sb., o podmínkách ukládání odpadů na skládky.</w:t>
      </w:r>
    </w:p>
    <w:p w14:paraId="0C863B6C" w14:textId="77777777" w:rsidR="00ED2BC0" w:rsidRPr="00902079" w:rsidRDefault="00ED2BC0" w:rsidP="009824B1">
      <w:pPr>
        <w:pStyle w:val="Normln1"/>
        <w:contextualSpacing/>
        <w:rPr>
          <w:rFonts w:ascii="Verdana" w:hAnsi="Verdana"/>
          <w:sz w:val="20"/>
          <w:lang w:val="cs-CZ"/>
        </w:rPr>
      </w:pPr>
    </w:p>
    <w:p w14:paraId="14A268A4"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6.6.</w:t>
      </w:r>
    </w:p>
    <w:p w14:paraId="35951D37"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 xml:space="preserve">V případě, že uloží objednatel do jednoho kontejneru více druhů odpadů (více katalogových čísel odpadů), garantuje objednatel, že tyto odpady nebudou mezi sebou chemicky či jinak reagovat. Veškeré škody způsobené tímto nakládáním s odpady nese objednatel. </w:t>
      </w:r>
    </w:p>
    <w:p w14:paraId="348EA551" w14:textId="77777777" w:rsidR="00ED2BC0" w:rsidRPr="00902079" w:rsidRDefault="00ED2BC0" w:rsidP="009824B1">
      <w:pPr>
        <w:pStyle w:val="Normln1"/>
        <w:contextualSpacing/>
        <w:rPr>
          <w:rFonts w:ascii="Verdana" w:hAnsi="Verdana"/>
          <w:sz w:val="20"/>
          <w:lang w:val="cs-CZ"/>
        </w:rPr>
      </w:pPr>
    </w:p>
    <w:p w14:paraId="5F68E233"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6.7.</w:t>
      </w:r>
    </w:p>
    <w:p w14:paraId="55BAAD32"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V případě, že objednatel odpady společně ukládá a míchá, je objednatel povinen vlastnit a zhotoviteli předložit souhlas ke společnému shromažďování odpadů se stejným způsobem nakládání (zejména odstranění nebo využití) dle příslušných ustanovení zákona o odpadech.</w:t>
      </w:r>
    </w:p>
    <w:p w14:paraId="75933BDD" w14:textId="77777777" w:rsidR="00ED2BC0" w:rsidRPr="00902079" w:rsidRDefault="00ED2BC0" w:rsidP="009824B1">
      <w:pPr>
        <w:pStyle w:val="Normln1"/>
        <w:contextualSpacing/>
        <w:rPr>
          <w:rFonts w:ascii="Verdana" w:hAnsi="Verdana"/>
          <w:sz w:val="20"/>
          <w:lang w:val="cs-CZ"/>
        </w:rPr>
      </w:pPr>
    </w:p>
    <w:p w14:paraId="2C6C9249"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6.8.</w:t>
      </w:r>
    </w:p>
    <w:p w14:paraId="5C34BDE1"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 xml:space="preserve">Smluvní strany sjednaly omezení odpovědnosti zhotovitele za újmu způsobenou objednateli v souvislosti s plněním této smlouvy na částku [odpovídající průměrné výši měsíční odměny zhotovitele za služby poskytnuté objednateli dle této smlouvy za posledních celých šest (6) kalendářních měsíců před vznikem újmy / </w:t>
      </w:r>
      <w:r w:rsidRPr="00902079">
        <w:rPr>
          <w:rFonts w:ascii="Verdana" w:hAnsi="Verdana"/>
          <w:i/>
          <w:sz w:val="20"/>
          <w:lang w:val="cs-CZ"/>
        </w:rPr>
        <w:t>přesná částka / jiný způsob určení</w:t>
      </w:r>
      <w:r w:rsidRPr="00902079">
        <w:rPr>
          <w:rFonts w:ascii="Verdana" w:hAnsi="Verdana"/>
          <w:sz w:val="20"/>
          <w:lang w:val="cs-CZ"/>
        </w:rPr>
        <w:t>].</w:t>
      </w:r>
    </w:p>
    <w:p w14:paraId="6E6545E4" w14:textId="77777777" w:rsidR="00ED2BC0" w:rsidRPr="00902079" w:rsidRDefault="00ED2BC0" w:rsidP="009824B1">
      <w:pPr>
        <w:pStyle w:val="Normln1"/>
        <w:contextualSpacing/>
        <w:rPr>
          <w:rFonts w:ascii="Verdana" w:hAnsi="Verdana"/>
          <w:sz w:val="20"/>
          <w:lang w:val="cs-CZ"/>
        </w:rPr>
      </w:pPr>
    </w:p>
    <w:p w14:paraId="62095154" w14:textId="77777777" w:rsidR="003A57B0" w:rsidRPr="00902079" w:rsidRDefault="003A57B0" w:rsidP="009824B1">
      <w:pPr>
        <w:pStyle w:val="Normln1"/>
        <w:contextualSpacing/>
        <w:rPr>
          <w:rFonts w:ascii="Verdana" w:hAnsi="Verdana"/>
          <w:sz w:val="20"/>
          <w:lang w:val="cs-CZ"/>
        </w:rPr>
      </w:pPr>
    </w:p>
    <w:p w14:paraId="638344A4" w14:textId="614E4743" w:rsidR="00B610DA" w:rsidRPr="00902079" w:rsidRDefault="00ED2BC0" w:rsidP="009824B1">
      <w:pPr>
        <w:pStyle w:val="Normln1"/>
        <w:contextualSpacing/>
        <w:rPr>
          <w:rFonts w:ascii="Verdana" w:hAnsi="Verdana"/>
          <w:b/>
          <w:sz w:val="20"/>
          <w:lang w:val="cs-CZ"/>
        </w:rPr>
      </w:pPr>
      <w:r w:rsidRPr="00902079">
        <w:rPr>
          <w:rFonts w:ascii="Verdana" w:hAnsi="Verdana"/>
          <w:b/>
          <w:sz w:val="20"/>
          <w:lang w:val="cs-CZ"/>
        </w:rPr>
        <w:t>7. Součinnost objednatele</w:t>
      </w:r>
    </w:p>
    <w:p w14:paraId="3DED2EFB"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7.1.</w:t>
      </w:r>
    </w:p>
    <w:p w14:paraId="4F302022"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Objednatel je povinen neprodleně informovat zhotovitele o změně původně uvedených vlastností a kvality odpadů.</w:t>
      </w:r>
    </w:p>
    <w:p w14:paraId="044DA719" w14:textId="77777777" w:rsidR="00ED2BC0" w:rsidRPr="00902079" w:rsidRDefault="00ED2BC0" w:rsidP="009824B1">
      <w:pPr>
        <w:pStyle w:val="Normln1"/>
        <w:contextualSpacing/>
        <w:rPr>
          <w:rFonts w:ascii="Verdana" w:hAnsi="Verdana"/>
          <w:sz w:val="20"/>
          <w:lang w:val="cs-CZ"/>
        </w:rPr>
      </w:pPr>
    </w:p>
    <w:p w14:paraId="1A81F15D" w14:textId="77777777" w:rsidR="003A57B0" w:rsidRPr="00902079" w:rsidRDefault="003A57B0" w:rsidP="009824B1">
      <w:pPr>
        <w:pStyle w:val="Normln1"/>
        <w:contextualSpacing/>
        <w:rPr>
          <w:rFonts w:ascii="Verdana" w:hAnsi="Verdana"/>
          <w:sz w:val="20"/>
          <w:lang w:val="cs-CZ"/>
        </w:rPr>
      </w:pPr>
    </w:p>
    <w:p w14:paraId="32102F64"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lastRenderedPageBreak/>
        <w:t>7.2.</w:t>
      </w:r>
    </w:p>
    <w:p w14:paraId="31F6E9D8"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 xml:space="preserve">Objednatel souhlasí s tím, že stanovení hmotnosti odpadu bude provedeno automaticky výpočetním systémem, spojeným s mostovou </w:t>
      </w:r>
      <w:proofErr w:type="spellStart"/>
      <w:r w:rsidRPr="00902079">
        <w:rPr>
          <w:rFonts w:ascii="Verdana" w:hAnsi="Verdana"/>
          <w:sz w:val="20"/>
          <w:lang w:val="cs-CZ"/>
        </w:rPr>
        <w:t>autováhou</w:t>
      </w:r>
      <w:proofErr w:type="spellEnd"/>
      <w:r w:rsidRPr="00902079">
        <w:rPr>
          <w:rFonts w:ascii="Verdana" w:hAnsi="Verdana"/>
          <w:sz w:val="20"/>
          <w:lang w:val="cs-CZ"/>
        </w:rPr>
        <w:t xml:space="preserve"> v místě určení (nakládání s odpadem) dle čl. 5.1. této smlouvy, případně jiným, oběma stranami písemně odsouhlaseným způsobem. </w:t>
      </w:r>
    </w:p>
    <w:p w14:paraId="6875C720" w14:textId="77777777" w:rsidR="00ED2BC0" w:rsidRPr="00902079" w:rsidRDefault="00ED2BC0" w:rsidP="009824B1">
      <w:pPr>
        <w:pStyle w:val="Normln1"/>
        <w:contextualSpacing/>
        <w:rPr>
          <w:rFonts w:ascii="Verdana" w:hAnsi="Verdana"/>
          <w:sz w:val="20"/>
          <w:lang w:val="cs-CZ"/>
        </w:rPr>
      </w:pPr>
    </w:p>
    <w:p w14:paraId="096517A8"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 xml:space="preserve">7.3. </w:t>
      </w:r>
    </w:p>
    <w:p w14:paraId="06493345"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Objednatel zodpovídá za zábor (zajištění) místa pro přistavení kontejnerů a zavazuje se zajistit možnost užívání místa pro přistavení kontejnerů na vlastní náklady. V případě, že objednatel nezajistí možnost umístění kontejneru (zábor veřejného prostranství) přistaveného zhotovitelem, není zhotovitel povinen poskytovat plnění dle této smlouvy, a to až do doby splnění uvedené povinnosti.</w:t>
      </w:r>
    </w:p>
    <w:p w14:paraId="41408A20" w14:textId="77777777" w:rsidR="00ED2BC0" w:rsidRPr="00902079" w:rsidRDefault="00ED2BC0" w:rsidP="009824B1">
      <w:pPr>
        <w:pStyle w:val="Normln1"/>
        <w:contextualSpacing/>
        <w:rPr>
          <w:rFonts w:ascii="Verdana" w:hAnsi="Verdana"/>
          <w:sz w:val="20"/>
          <w:lang w:val="cs-CZ"/>
        </w:rPr>
      </w:pPr>
    </w:p>
    <w:p w14:paraId="63FFBFF8"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7.4.</w:t>
      </w:r>
    </w:p>
    <w:p w14:paraId="65747ED5"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Objednatel se zavazuje provést na své náklady nakládku odpadů do přistavených kontejnerů, resp. přepravních prostředků.</w:t>
      </w:r>
    </w:p>
    <w:p w14:paraId="4132A73E" w14:textId="77777777" w:rsidR="001C7E48" w:rsidRPr="00902079" w:rsidRDefault="001C7E48" w:rsidP="009824B1">
      <w:pPr>
        <w:pStyle w:val="Normln1"/>
        <w:contextualSpacing/>
        <w:rPr>
          <w:rFonts w:ascii="Verdana" w:hAnsi="Verdana"/>
          <w:b/>
          <w:sz w:val="20"/>
          <w:lang w:val="cs-CZ"/>
        </w:rPr>
      </w:pPr>
    </w:p>
    <w:p w14:paraId="4F46C4A6" w14:textId="77777777" w:rsidR="001C7E48" w:rsidRPr="00902079" w:rsidRDefault="001C7E48" w:rsidP="009824B1">
      <w:pPr>
        <w:pStyle w:val="Normln1"/>
        <w:contextualSpacing/>
        <w:rPr>
          <w:rFonts w:ascii="Verdana" w:hAnsi="Verdana"/>
          <w:b/>
          <w:sz w:val="20"/>
          <w:lang w:val="cs-CZ"/>
        </w:rPr>
      </w:pPr>
    </w:p>
    <w:p w14:paraId="68F2E6F3" w14:textId="77777777" w:rsidR="00ED2BC0" w:rsidRPr="00902079" w:rsidRDefault="00ED2BC0" w:rsidP="009824B1">
      <w:pPr>
        <w:pStyle w:val="Normln1"/>
        <w:contextualSpacing/>
        <w:rPr>
          <w:rFonts w:ascii="Verdana" w:hAnsi="Verdana"/>
          <w:b/>
          <w:sz w:val="20"/>
          <w:lang w:val="cs-CZ"/>
        </w:rPr>
      </w:pPr>
      <w:r w:rsidRPr="00902079">
        <w:rPr>
          <w:rFonts w:ascii="Verdana" w:hAnsi="Verdana"/>
          <w:b/>
          <w:sz w:val="20"/>
          <w:lang w:val="cs-CZ"/>
        </w:rPr>
        <w:t xml:space="preserve">8. Smluvní pokuta </w:t>
      </w:r>
    </w:p>
    <w:p w14:paraId="4992DF87"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8.1.</w:t>
      </w:r>
    </w:p>
    <w:p w14:paraId="2296236C" w14:textId="56E976C2"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V případě, že objednatel dodá zhotoviteli nevhodný odpad, je objednatel</w:t>
      </w:r>
      <w:r w:rsidR="00B610DA" w:rsidRPr="00902079">
        <w:rPr>
          <w:rFonts w:ascii="Verdana" w:hAnsi="Verdana"/>
          <w:sz w:val="20"/>
          <w:lang w:val="cs-CZ"/>
        </w:rPr>
        <w:t xml:space="preserve"> na základě písemného upozornění zhotovitele,</w:t>
      </w:r>
      <w:r w:rsidRPr="00902079">
        <w:rPr>
          <w:rFonts w:ascii="Verdana" w:hAnsi="Verdana"/>
          <w:sz w:val="20"/>
          <w:lang w:val="cs-CZ"/>
        </w:rPr>
        <w:t xml:space="preserve"> povinen zaplatit zhotovit</w:t>
      </w:r>
      <w:r w:rsidR="00B610DA" w:rsidRPr="00902079">
        <w:rPr>
          <w:rFonts w:ascii="Verdana" w:hAnsi="Verdana"/>
          <w:sz w:val="20"/>
          <w:lang w:val="cs-CZ"/>
        </w:rPr>
        <w:t>eli smluvní pokutu ve výši 200</w:t>
      </w:r>
      <w:r w:rsidR="00040C85" w:rsidRPr="00902079">
        <w:rPr>
          <w:rFonts w:ascii="Verdana" w:hAnsi="Verdana"/>
          <w:sz w:val="20"/>
          <w:lang w:val="cs-CZ"/>
        </w:rPr>
        <w:t>,- Kč (slovy</w:t>
      </w:r>
      <w:r w:rsidRPr="00902079">
        <w:rPr>
          <w:rFonts w:ascii="Verdana" w:hAnsi="Verdana"/>
          <w:sz w:val="20"/>
          <w:lang w:val="cs-CZ"/>
        </w:rPr>
        <w:t xml:space="preserve">: </w:t>
      </w:r>
      <w:r w:rsidR="00B610DA" w:rsidRPr="00902079">
        <w:rPr>
          <w:rFonts w:ascii="Verdana" w:hAnsi="Verdana"/>
          <w:sz w:val="20"/>
          <w:lang w:val="cs-CZ"/>
        </w:rPr>
        <w:t>dvě</w:t>
      </w:r>
      <w:r w:rsidR="00610303" w:rsidRPr="00902079">
        <w:rPr>
          <w:rFonts w:ascii="Verdana" w:hAnsi="Verdana"/>
          <w:sz w:val="20"/>
          <w:lang w:val="cs-CZ"/>
        </w:rPr>
        <w:t xml:space="preserve"> </w:t>
      </w:r>
      <w:r w:rsidR="00B610DA" w:rsidRPr="00902079">
        <w:rPr>
          <w:rFonts w:ascii="Verdana" w:hAnsi="Verdana"/>
          <w:sz w:val="20"/>
          <w:lang w:val="cs-CZ"/>
        </w:rPr>
        <w:t>stě</w:t>
      </w:r>
      <w:r w:rsidRPr="00902079">
        <w:rPr>
          <w:rFonts w:ascii="Verdana" w:hAnsi="Verdana"/>
          <w:sz w:val="20"/>
          <w:lang w:val="cs-CZ"/>
        </w:rPr>
        <w:t xml:space="preserve"> korun českých) za každou dodanou tunu takového odpadu. </w:t>
      </w:r>
    </w:p>
    <w:p w14:paraId="5F48DA7B" w14:textId="77777777" w:rsidR="009824B1" w:rsidRPr="00902079" w:rsidRDefault="009824B1" w:rsidP="009824B1">
      <w:pPr>
        <w:pStyle w:val="Normln1"/>
        <w:contextualSpacing/>
        <w:rPr>
          <w:rFonts w:ascii="Verdana" w:hAnsi="Verdana"/>
          <w:sz w:val="20"/>
          <w:lang w:val="cs-CZ"/>
        </w:rPr>
      </w:pPr>
    </w:p>
    <w:p w14:paraId="08F28252"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8.2.</w:t>
      </w:r>
    </w:p>
    <w:p w14:paraId="5A7E2AE6"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Ujednáním předchozího odstavce tohoto článku není nikterak dotčeno oprávnění zhotovitele požadovat po objednateli náhradu škody včetně ušlého zisku, která mu vznikla porušením povinností objednatele dle této smlouvy, a to v celé výši vedle sjednané smluvní pokuty.</w:t>
      </w:r>
    </w:p>
    <w:p w14:paraId="3540B2B7" w14:textId="77777777" w:rsidR="00ED2BC0" w:rsidRPr="00902079" w:rsidRDefault="00ED2BC0" w:rsidP="009824B1">
      <w:pPr>
        <w:pStyle w:val="Normln1"/>
        <w:contextualSpacing/>
        <w:rPr>
          <w:rFonts w:ascii="Verdana" w:hAnsi="Verdana"/>
          <w:b/>
          <w:sz w:val="20"/>
          <w:lang w:val="cs-CZ"/>
        </w:rPr>
      </w:pPr>
    </w:p>
    <w:p w14:paraId="06153B34" w14:textId="77777777" w:rsidR="003A57B0" w:rsidRPr="00902079" w:rsidRDefault="003A57B0" w:rsidP="009824B1">
      <w:pPr>
        <w:pStyle w:val="Normln1"/>
        <w:contextualSpacing/>
        <w:rPr>
          <w:rFonts w:ascii="Verdana" w:hAnsi="Verdana"/>
          <w:b/>
          <w:sz w:val="20"/>
          <w:lang w:val="cs-CZ"/>
        </w:rPr>
      </w:pPr>
    </w:p>
    <w:p w14:paraId="0E14E54F" w14:textId="77777777" w:rsidR="00ED2BC0" w:rsidRPr="00902079" w:rsidRDefault="00ED2BC0" w:rsidP="009824B1">
      <w:pPr>
        <w:pStyle w:val="Normln1"/>
        <w:contextualSpacing/>
        <w:rPr>
          <w:rFonts w:ascii="Verdana" w:hAnsi="Verdana"/>
          <w:b/>
          <w:sz w:val="20"/>
          <w:lang w:val="cs-CZ"/>
        </w:rPr>
      </w:pPr>
      <w:r w:rsidRPr="00902079">
        <w:rPr>
          <w:rFonts w:ascii="Verdana" w:hAnsi="Verdana"/>
          <w:b/>
          <w:sz w:val="20"/>
          <w:lang w:val="cs-CZ"/>
        </w:rPr>
        <w:t>9. Doručování</w:t>
      </w:r>
    </w:p>
    <w:p w14:paraId="52ADBE79"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9.1.</w:t>
      </w:r>
    </w:p>
    <w:p w14:paraId="6E70F954"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Doručování veškerých písemností dle této smlouvy se provádí buď osobně nebo formou doporučených listovních zásilek odeslaných na poslední známou adresu druhé smluvní strany. Je-li písemnost doručována osobně, považuje se za doručenou dnem, kdy smluvní strana, jíž byla písemnost určena, tuto písemnost převzala, případně dnem, kdy smluvní strana, jíž byla písemnost určena, tuto písemnost odmítla převzít. Je-li písemnost doručována prostřednictvím poskytovatele poštovních služeb jako doporučená listovní zásilka, považuje se za doručenou dnem, kdy smluvní strana, jíž byla písemnost určena, tuto písemnost převzala, případně dnem, kdy smluvní strana, jíž byla písemnost určena, tuto písemnost odmítla převzít, nejpozději se však považuje za doručenou patnáctým dnem následujícím po jejím předání poskytovateli poštovních služeb, je-li adresována na poslední známou kontaktní adresu smluvní strany, které je doporučená listovní zásilka určena.</w:t>
      </w:r>
    </w:p>
    <w:p w14:paraId="7F19EF64" w14:textId="77777777" w:rsidR="00ED2BC0" w:rsidRPr="00902079" w:rsidRDefault="00ED2BC0" w:rsidP="009824B1">
      <w:pPr>
        <w:pStyle w:val="Normln1"/>
        <w:contextualSpacing/>
        <w:rPr>
          <w:rFonts w:ascii="Verdana" w:hAnsi="Verdana"/>
          <w:sz w:val="20"/>
          <w:lang w:val="cs-CZ"/>
        </w:rPr>
      </w:pPr>
    </w:p>
    <w:p w14:paraId="2101D47A"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Kontaktní adresa objednatele:</w:t>
      </w:r>
      <w:r w:rsidRPr="00902079">
        <w:rPr>
          <w:rFonts w:ascii="Verdana" w:hAnsi="Verdana"/>
          <w:sz w:val="20"/>
          <w:lang w:val="cs-CZ"/>
        </w:rPr>
        <w:tab/>
        <w:t>uvedena v záhlaví této smlouvy</w:t>
      </w:r>
    </w:p>
    <w:p w14:paraId="5E411D9E"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Kontaktní adresa zhotovitele:</w:t>
      </w:r>
      <w:r w:rsidRPr="00902079">
        <w:rPr>
          <w:rFonts w:ascii="Verdana" w:hAnsi="Verdana"/>
          <w:sz w:val="20"/>
          <w:lang w:val="cs-CZ"/>
        </w:rPr>
        <w:tab/>
        <w:t>uvedena v záhlaví této smlouvy</w:t>
      </w:r>
      <w:r w:rsidRPr="00902079">
        <w:rPr>
          <w:rFonts w:ascii="Verdana" w:hAnsi="Verdana"/>
          <w:sz w:val="20"/>
          <w:lang w:val="cs-CZ"/>
        </w:rPr>
        <w:tab/>
      </w:r>
    </w:p>
    <w:p w14:paraId="031A1350" w14:textId="77777777" w:rsidR="00ED2BC0" w:rsidRPr="00902079" w:rsidRDefault="00ED2BC0" w:rsidP="009824B1">
      <w:pPr>
        <w:pStyle w:val="Normln1"/>
        <w:contextualSpacing/>
        <w:rPr>
          <w:rFonts w:ascii="Verdana" w:hAnsi="Verdana"/>
          <w:sz w:val="20"/>
          <w:lang w:val="cs-CZ"/>
        </w:rPr>
      </w:pPr>
    </w:p>
    <w:p w14:paraId="1A63A088"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9.2.</w:t>
      </w:r>
    </w:p>
    <w:p w14:paraId="7B124B49"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 xml:space="preserve">Smluvní strany se zavazují oznamovat vždy nejpozději do deseti dnů druhé smluvní straně změnu kontaktní adresy </w:t>
      </w:r>
      <w:r w:rsidR="00816529" w:rsidRPr="00902079">
        <w:rPr>
          <w:rFonts w:ascii="Verdana" w:hAnsi="Verdana"/>
          <w:sz w:val="20"/>
          <w:lang w:val="cs-CZ"/>
        </w:rPr>
        <w:t>sídla organizace</w:t>
      </w:r>
      <w:r w:rsidRPr="00902079">
        <w:rPr>
          <w:rFonts w:ascii="Verdana" w:hAnsi="Verdana"/>
          <w:sz w:val="20"/>
          <w:lang w:val="cs-CZ"/>
        </w:rPr>
        <w:t xml:space="preserve"> či jiné korespondenční adresy. V případě, že kterákoli smluvní strana neoznámí druhé smluvní straně změnu kontaktní adresy </w:t>
      </w:r>
      <w:r w:rsidR="00816529" w:rsidRPr="00902079">
        <w:rPr>
          <w:rFonts w:ascii="Verdana" w:hAnsi="Verdana"/>
          <w:sz w:val="20"/>
          <w:lang w:val="cs-CZ"/>
        </w:rPr>
        <w:t>sídla organizace</w:t>
      </w:r>
      <w:r w:rsidRPr="00902079">
        <w:rPr>
          <w:rFonts w:ascii="Verdana" w:hAnsi="Verdana"/>
          <w:sz w:val="20"/>
          <w:lang w:val="cs-CZ"/>
        </w:rPr>
        <w:t xml:space="preserve"> či jiné korespondenční adresy dle předchozí věty tohoto ustanovení, považuje se listovní zásilka za doručenou, dojde-li k naplnění čl. 9.1. této smlouvy.</w:t>
      </w:r>
    </w:p>
    <w:p w14:paraId="167911ED" w14:textId="77777777" w:rsidR="00ED2BC0" w:rsidRPr="00902079" w:rsidRDefault="00ED2BC0" w:rsidP="009824B1">
      <w:pPr>
        <w:pStyle w:val="Normln1"/>
        <w:contextualSpacing/>
        <w:rPr>
          <w:rFonts w:ascii="Verdana" w:hAnsi="Verdana"/>
          <w:b/>
          <w:sz w:val="20"/>
          <w:lang w:val="cs-CZ"/>
        </w:rPr>
      </w:pPr>
      <w:r w:rsidRPr="00902079">
        <w:rPr>
          <w:rFonts w:ascii="Verdana" w:hAnsi="Verdana"/>
          <w:b/>
          <w:sz w:val="20"/>
          <w:lang w:val="cs-CZ"/>
        </w:rPr>
        <w:lastRenderedPageBreak/>
        <w:t>10. Závěrečná ujednání</w:t>
      </w:r>
    </w:p>
    <w:p w14:paraId="3DB17D13"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10.1.</w:t>
      </w:r>
    </w:p>
    <w:p w14:paraId="5D1822C8"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 xml:space="preserve">Právní vztahy touto smlouvou neupravené se řídí obecně závaznými právními předpisy, zejména občanským zákoníkem  </w:t>
      </w:r>
    </w:p>
    <w:p w14:paraId="01FB4D8B" w14:textId="77777777" w:rsidR="00ED2BC0" w:rsidRPr="00902079" w:rsidRDefault="00ED2BC0" w:rsidP="009824B1">
      <w:pPr>
        <w:pStyle w:val="Normln1"/>
        <w:contextualSpacing/>
        <w:rPr>
          <w:rFonts w:ascii="Verdana" w:hAnsi="Verdana"/>
          <w:sz w:val="20"/>
          <w:lang w:val="cs-CZ"/>
        </w:rPr>
      </w:pPr>
    </w:p>
    <w:p w14:paraId="20DA7CC7"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10.2.</w:t>
      </w:r>
    </w:p>
    <w:p w14:paraId="78F1A95F"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Tuto smlouvu lze změnit pouze písemnými dodatky, podepsanými oprávněnými zástupci obou smluvních stran. Zhotovitel v souladu s § 1758 občanského zákoníku projevuje vůli, aby smlouva navržená v této listině byla uzavřena pouze v písemné formě.</w:t>
      </w:r>
    </w:p>
    <w:p w14:paraId="69FB9280" w14:textId="77777777" w:rsidR="00ED2BC0" w:rsidRPr="00902079" w:rsidRDefault="00ED2BC0" w:rsidP="009824B1">
      <w:pPr>
        <w:pStyle w:val="Normln1"/>
        <w:contextualSpacing/>
        <w:rPr>
          <w:rFonts w:ascii="Verdana" w:hAnsi="Verdana"/>
          <w:sz w:val="20"/>
          <w:lang w:val="cs-CZ"/>
        </w:rPr>
      </w:pPr>
    </w:p>
    <w:p w14:paraId="73303567"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10.3.</w:t>
      </w:r>
    </w:p>
    <w:p w14:paraId="1B7DA8C1" w14:textId="77777777" w:rsidR="00ED2BC0" w:rsidRPr="00902079" w:rsidRDefault="00E22CBB" w:rsidP="009824B1">
      <w:pPr>
        <w:pStyle w:val="Normln1"/>
        <w:contextualSpacing/>
        <w:rPr>
          <w:rFonts w:ascii="Verdana" w:hAnsi="Verdana"/>
          <w:sz w:val="20"/>
          <w:lang w:val="cs-CZ"/>
        </w:rPr>
      </w:pPr>
      <w:r w:rsidRPr="00902079">
        <w:rPr>
          <w:rFonts w:ascii="Verdana" w:hAnsi="Verdana"/>
          <w:sz w:val="20"/>
          <w:lang w:val="cs-CZ"/>
        </w:rPr>
        <w:t>Tato smlouva má 8</w:t>
      </w:r>
      <w:r w:rsidR="00ED2BC0" w:rsidRPr="00902079">
        <w:rPr>
          <w:rFonts w:ascii="Verdana" w:hAnsi="Verdana"/>
          <w:sz w:val="20"/>
          <w:lang w:val="cs-CZ"/>
        </w:rPr>
        <w:t xml:space="preserve"> stran textu, je vyhotovena ve dvou stejnopisech, z nichž každá smluvní strana obdrží po jednom vyhotovení.</w:t>
      </w:r>
    </w:p>
    <w:p w14:paraId="3EBFC32A" w14:textId="77777777" w:rsidR="00ED2BC0" w:rsidRPr="00902079" w:rsidRDefault="00ED2BC0" w:rsidP="009824B1">
      <w:pPr>
        <w:pStyle w:val="Normln1"/>
        <w:contextualSpacing/>
        <w:rPr>
          <w:rFonts w:ascii="Verdana" w:hAnsi="Verdana"/>
          <w:sz w:val="20"/>
          <w:lang w:val="cs-CZ"/>
        </w:rPr>
      </w:pPr>
    </w:p>
    <w:p w14:paraId="5DAEEDEF"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10.4.</w:t>
      </w:r>
    </w:p>
    <w:p w14:paraId="1AEAD533"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Tato smlouva nabývá platnosti dnem podpisu oběma smluvními strana</w:t>
      </w:r>
      <w:r w:rsidR="009A2B8C" w:rsidRPr="00902079">
        <w:rPr>
          <w:rFonts w:ascii="Verdana" w:hAnsi="Verdana"/>
          <w:sz w:val="20"/>
          <w:lang w:val="cs-CZ"/>
        </w:rPr>
        <w:t>mi a</w:t>
      </w:r>
      <w:r w:rsidR="00B610DA" w:rsidRPr="00902079">
        <w:rPr>
          <w:rFonts w:ascii="Verdana" w:hAnsi="Verdana"/>
          <w:sz w:val="20"/>
          <w:lang w:val="cs-CZ"/>
        </w:rPr>
        <w:t xml:space="preserve"> účinnosti dnem 1.1.2020.</w:t>
      </w:r>
    </w:p>
    <w:p w14:paraId="3E01C42B" w14:textId="77777777" w:rsidR="00ED2BC0" w:rsidRPr="00902079" w:rsidRDefault="00ED2BC0" w:rsidP="009824B1">
      <w:pPr>
        <w:pStyle w:val="Normln1"/>
        <w:contextualSpacing/>
        <w:rPr>
          <w:rFonts w:ascii="Verdana" w:hAnsi="Verdana"/>
          <w:sz w:val="20"/>
          <w:lang w:val="cs-CZ"/>
        </w:rPr>
      </w:pPr>
    </w:p>
    <w:p w14:paraId="64CF79C3"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10.5.</w:t>
      </w:r>
    </w:p>
    <w:p w14:paraId="067F2D5F"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Smluvní strany v souladu s § 1801 občanského zákoníku sjednávají, že na jejich vzájemné vztahy založené touto smlouvou nebo s touto smlouvou související se nepoužijí § 1799 a 1800 občanského zákoníku.</w:t>
      </w:r>
    </w:p>
    <w:p w14:paraId="57FC4ED5" w14:textId="77777777" w:rsidR="00ED2BC0" w:rsidRPr="00902079" w:rsidRDefault="00ED2BC0" w:rsidP="009824B1">
      <w:pPr>
        <w:pStyle w:val="Normln1"/>
        <w:contextualSpacing/>
        <w:rPr>
          <w:rFonts w:ascii="Verdana" w:hAnsi="Verdana"/>
          <w:sz w:val="20"/>
          <w:lang w:val="cs-CZ"/>
        </w:rPr>
      </w:pPr>
    </w:p>
    <w:p w14:paraId="05691980"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10.6.</w:t>
      </w:r>
    </w:p>
    <w:p w14:paraId="2C03E7FE" w14:textId="4C64ED1E"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 xml:space="preserve">Zhotovitel je oprávněn postoupit práva a povinnosti z této smlouvy či jejich část na třetí osobu </w:t>
      </w:r>
      <w:r w:rsidR="00610303" w:rsidRPr="00902079">
        <w:rPr>
          <w:rFonts w:ascii="Verdana" w:hAnsi="Verdana"/>
          <w:i/>
          <w:sz w:val="20"/>
          <w:lang w:val="cs-CZ"/>
        </w:rPr>
        <w:t>[</w:t>
      </w:r>
      <w:r w:rsidRPr="00902079">
        <w:rPr>
          <w:rFonts w:ascii="Verdana" w:hAnsi="Verdana"/>
          <w:i/>
          <w:sz w:val="20"/>
          <w:lang w:val="cs-CZ"/>
        </w:rPr>
        <w:t xml:space="preserve"> která je členem stejného koncernu jako zhotovitel];</w:t>
      </w:r>
      <w:r w:rsidRPr="00902079">
        <w:rPr>
          <w:rFonts w:ascii="Verdana" w:hAnsi="Verdana"/>
          <w:sz w:val="20"/>
          <w:lang w:val="cs-CZ"/>
        </w:rPr>
        <w:t xml:space="preserve"> objednatel s postoupením práv a povinností z této smlouvy výslovně souhlasí. Objednatel není oprávněn postoupit jakoukoliv pohledávku za zhotovitelem třetí osobě bez předchozího písemného souhlasu zhotovitele. </w:t>
      </w:r>
    </w:p>
    <w:p w14:paraId="2CE7C05C" w14:textId="77777777" w:rsidR="00ED2BC0" w:rsidRPr="00902079" w:rsidRDefault="00ED2BC0" w:rsidP="009824B1">
      <w:pPr>
        <w:pStyle w:val="Normln1"/>
        <w:contextualSpacing/>
        <w:rPr>
          <w:rFonts w:ascii="Verdana" w:hAnsi="Verdana"/>
          <w:sz w:val="20"/>
          <w:lang w:val="cs-CZ"/>
        </w:rPr>
      </w:pPr>
    </w:p>
    <w:p w14:paraId="51CB4F08"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10.7.</w:t>
      </w:r>
    </w:p>
    <w:p w14:paraId="7FA3B5ED"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 xml:space="preserve">Zhotovitel v souladu s § 1740 odst. 3 občanského zákoníku vylučuje přijetí nabídky na uzavření smlouvy obsažené v této listině s dodatkem nebo odchylkou. </w:t>
      </w:r>
    </w:p>
    <w:p w14:paraId="4E6EED3C" w14:textId="77777777" w:rsidR="00ED2BC0" w:rsidRPr="00902079" w:rsidRDefault="00ED2BC0" w:rsidP="009824B1">
      <w:pPr>
        <w:pStyle w:val="Normln1"/>
        <w:contextualSpacing/>
        <w:rPr>
          <w:rFonts w:ascii="Verdana" w:hAnsi="Verdana"/>
          <w:sz w:val="20"/>
          <w:lang w:val="cs-CZ"/>
        </w:rPr>
      </w:pPr>
    </w:p>
    <w:p w14:paraId="109007A4" w14:textId="77777777" w:rsidR="00ED2BC0" w:rsidRPr="00902079" w:rsidRDefault="00ED2BC0" w:rsidP="009824B1">
      <w:pPr>
        <w:pStyle w:val="Normln1"/>
        <w:contextualSpacing/>
        <w:rPr>
          <w:rFonts w:ascii="Verdana" w:hAnsi="Verdana"/>
          <w:sz w:val="20"/>
          <w:lang w:val="cs-CZ"/>
        </w:rPr>
      </w:pPr>
      <w:r w:rsidRPr="00902079">
        <w:rPr>
          <w:rFonts w:ascii="Verdana" w:hAnsi="Verdana"/>
          <w:sz w:val="20"/>
          <w:lang w:val="cs-CZ"/>
        </w:rPr>
        <w:t>10.8.</w:t>
      </w:r>
    </w:p>
    <w:p w14:paraId="0081E730" w14:textId="77777777" w:rsidR="00ED2BC0" w:rsidRPr="00902079" w:rsidRDefault="00ED2BC0" w:rsidP="0053757B">
      <w:pPr>
        <w:contextualSpacing/>
        <w:jc w:val="both"/>
        <w:rPr>
          <w:rFonts w:cs="Arial"/>
          <w:szCs w:val="20"/>
        </w:rPr>
      </w:pPr>
      <w:r w:rsidRPr="00902079">
        <w:rPr>
          <w:rStyle w:val="Zvraznn1"/>
          <w:rFonts w:ascii="Verdana" w:hAnsi="Verdana" w:cs="Arial"/>
          <w:i w:val="0"/>
          <w:color w:val="000000"/>
          <w:sz w:val="20"/>
          <w:szCs w:val="20"/>
        </w:rPr>
        <w:t>Všechny spory vznikající z této smlouvy a v souvislosti s ní budou rozhodovány s konečnou platností u Rozhodčího soudu při Hospodářské komoře České republiky a Agrární komoře České republiky podle jeho Řádu a Pravidel Rozhodčího soudu.</w:t>
      </w:r>
      <w:r w:rsidRPr="00902079">
        <w:rPr>
          <w:rFonts w:cs="Arial"/>
          <w:szCs w:val="20"/>
        </w:rPr>
        <w:t xml:space="preserve"> Spor bude projednán tříčlenným rozhodčím senátem jmenovaným podle jeho Řádu. Obě smluvní strany zmocňují senát, aby rozhodl spor podle zásad spravedlnosti.  </w:t>
      </w:r>
    </w:p>
    <w:p w14:paraId="777DFDF9" w14:textId="77777777" w:rsidR="00F81CE3" w:rsidRPr="00902079" w:rsidRDefault="00F81CE3" w:rsidP="0053757B">
      <w:pPr>
        <w:contextualSpacing/>
        <w:jc w:val="both"/>
        <w:rPr>
          <w:rFonts w:cs="Arial"/>
          <w:szCs w:val="20"/>
        </w:rPr>
      </w:pPr>
    </w:p>
    <w:p w14:paraId="37853F0E" w14:textId="1EE83F91" w:rsidR="00F81CE3" w:rsidRPr="00902079" w:rsidRDefault="00F81CE3" w:rsidP="0053757B">
      <w:pPr>
        <w:contextualSpacing/>
        <w:jc w:val="both"/>
        <w:rPr>
          <w:rFonts w:cs="Arial"/>
          <w:szCs w:val="20"/>
        </w:rPr>
      </w:pPr>
      <w:r w:rsidRPr="00902079">
        <w:rPr>
          <w:rFonts w:cs="Arial"/>
          <w:szCs w:val="20"/>
        </w:rPr>
        <w:t>10.9.</w:t>
      </w:r>
    </w:p>
    <w:p w14:paraId="0DD0D0D5" w14:textId="5619381C" w:rsidR="00F81CE3" w:rsidRPr="00902079" w:rsidRDefault="00F81CE3" w:rsidP="0053757B">
      <w:pPr>
        <w:contextualSpacing/>
        <w:jc w:val="both"/>
        <w:rPr>
          <w:rFonts w:cs="Arial"/>
          <w:szCs w:val="20"/>
        </w:rPr>
      </w:pPr>
      <w:r w:rsidRPr="00902079">
        <w:rPr>
          <w:rFonts w:cs="Arial"/>
          <w:szCs w:val="20"/>
        </w:rPr>
        <w:t>Smluvní strany berou na vědomí, že tato smlouva včetně jejich dodatků bude uveřejněna v </w:t>
      </w:r>
      <w:r w:rsidR="00C803A9" w:rsidRPr="00902079">
        <w:rPr>
          <w:rFonts w:cs="Arial"/>
          <w:szCs w:val="20"/>
        </w:rPr>
        <w:t>registru smluv podle zákona č. 3</w:t>
      </w:r>
      <w:r w:rsidRPr="00902079">
        <w:rPr>
          <w:rFonts w:cs="Arial"/>
          <w:szCs w:val="20"/>
        </w:rPr>
        <w:t>40/2015 Sb., o zvláštních podmínkách účinnosti některých smluv, uveřejňování těchto smluv a o registru smluv (zákon o registru smluv), ve znění pozdějších předpisů.</w:t>
      </w:r>
    </w:p>
    <w:p w14:paraId="4DA83C89" w14:textId="5F576CBB" w:rsidR="00580507" w:rsidRPr="00902079" w:rsidRDefault="00580507">
      <w:pPr>
        <w:rPr>
          <w:rFonts w:cs="Arial"/>
          <w:szCs w:val="20"/>
        </w:rPr>
      </w:pPr>
      <w:r w:rsidRPr="00902079">
        <w:rPr>
          <w:rFonts w:cs="Arial"/>
          <w:szCs w:val="20"/>
        </w:rPr>
        <w:br w:type="page"/>
      </w:r>
    </w:p>
    <w:p w14:paraId="5B33152C" w14:textId="517F303C" w:rsidR="00F81CE3" w:rsidRPr="00902079" w:rsidRDefault="00F81CE3" w:rsidP="0053757B">
      <w:pPr>
        <w:contextualSpacing/>
        <w:jc w:val="both"/>
        <w:rPr>
          <w:rFonts w:cs="Arial"/>
          <w:szCs w:val="20"/>
        </w:rPr>
      </w:pPr>
      <w:r w:rsidRPr="00902079">
        <w:rPr>
          <w:rFonts w:cs="Arial"/>
          <w:szCs w:val="20"/>
        </w:rPr>
        <w:lastRenderedPageBreak/>
        <w:t>10.10.</w:t>
      </w:r>
    </w:p>
    <w:p w14:paraId="51C018AB" w14:textId="176A5F04" w:rsidR="00F81CE3" w:rsidRPr="00902079" w:rsidRDefault="00F81CE3" w:rsidP="0053757B">
      <w:pPr>
        <w:contextualSpacing/>
        <w:jc w:val="both"/>
        <w:rPr>
          <w:rFonts w:cs="Arial"/>
          <w:szCs w:val="20"/>
        </w:rPr>
      </w:pPr>
      <w:r w:rsidRPr="00902079">
        <w:rPr>
          <w:rFonts w:cs="Arial"/>
          <w:szCs w:val="20"/>
        </w:rPr>
        <w:t>Smluvní strany prohlašují, že smlouva neobsahuje žádné obchodní tajemství.</w:t>
      </w:r>
    </w:p>
    <w:p w14:paraId="0BD9750A" w14:textId="18A5CD2D" w:rsidR="00ED2BC0" w:rsidRPr="00902079" w:rsidRDefault="00ED2BC0" w:rsidP="009824B1">
      <w:pPr>
        <w:pStyle w:val="Zpat"/>
        <w:tabs>
          <w:tab w:val="clear" w:pos="9072"/>
        </w:tabs>
        <w:contextualSpacing/>
      </w:pPr>
      <w:r w:rsidRPr="00902079">
        <w:t>V Českých Bud</w:t>
      </w:r>
      <w:r w:rsidR="00EC5962" w:rsidRPr="00902079">
        <w:t xml:space="preserve">ějovicích </w:t>
      </w:r>
      <w:r w:rsidR="00B610DA" w:rsidRPr="00902079">
        <w:t>dne</w:t>
      </w:r>
      <w:r w:rsidR="00205C4D" w:rsidRPr="00902079">
        <w:t xml:space="preserve"> 31.12.2019</w:t>
      </w:r>
      <w:r w:rsidRPr="00902079">
        <w:tab/>
      </w:r>
      <w:r w:rsidRPr="00902079">
        <w:tab/>
      </w:r>
    </w:p>
    <w:p w14:paraId="4171604A" w14:textId="77777777" w:rsidR="00ED2BC0" w:rsidRPr="00902079" w:rsidRDefault="00ED2BC0" w:rsidP="009824B1">
      <w:pPr>
        <w:contextualSpacing/>
        <w:jc w:val="both"/>
      </w:pPr>
    </w:p>
    <w:p w14:paraId="74046508" w14:textId="77777777" w:rsidR="003A57B0" w:rsidRPr="00902079" w:rsidRDefault="003A57B0" w:rsidP="009824B1">
      <w:pPr>
        <w:contextualSpacing/>
        <w:jc w:val="both"/>
      </w:pPr>
    </w:p>
    <w:p w14:paraId="67A4CADB" w14:textId="77777777" w:rsidR="003A57B0" w:rsidRPr="00902079" w:rsidRDefault="003A57B0" w:rsidP="009824B1">
      <w:pPr>
        <w:contextualSpacing/>
        <w:jc w:val="both"/>
      </w:pPr>
    </w:p>
    <w:p w14:paraId="79AA8763" w14:textId="77777777" w:rsidR="003A57B0" w:rsidRPr="00902079" w:rsidRDefault="003A57B0" w:rsidP="009824B1">
      <w:pPr>
        <w:contextualSpacing/>
        <w:jc w:val="both"/>
      </w:pPr>
    </w:p>
    <w:p w14:paraId="06C6CF9A" w14:textId="77777777" w:rsidR="003A57B0" w:rsidRPr="00902079" w:rsidRDefault="003A57B0" w:rsidP="009824B1">
      <w:pPr>
        <w:contextualSpacing/>
        <w:jc w:val="both"/>
      </w:pPr>
    </w:p>
    <w:p w14:paraId="702A33A4" w14:textId="360BB1A3" w:rsidR="003A57B0" w:rsidRPr="00902079" w:rsidRDefault="00F9517B" w:rsidP="00930083">
      <w:pPr>
        <w:ind w:hanging="22"/>
        <w:contextualSpacing/>
        <w:jc w:val="both"/>
      </w:pPr>
      <w:r w:rsidRPr="00902079">
        <w:t xml:space="preserve"> </w:t>
      </w:r>
      <w:r w:rsidR="00ED2BC0" w:rsidRPr="00902079">
        <w:t>----------------</w:t>
      </w:r>
      <w:r w:rsidR="003A57B0" w:rsidRPr="00902079">
        <w:t>-----------------------</w:t>
      </w:r>
      <w:r w:rsidR="003A57B0" w:rsidRPr="00902079">
        <w:tab/>
      </w:r>
      <w:r w:rsidR="00ED2BC0" w:rsidRPr="00902079">
        <w:t xml:space="preserve">            </w:t>
      </w:r>
      <w:r w:rsidR="00ED2BC0" w:rsidRPr="00902079">
        <w:tab/>
      </w:r>
      <w:r w:rsidR="003A57B0" w:rsidRPr="00902079">
        <w:t>---------------------------------------</w:t>
      </w:r>
      <w:r w:rsidR="003A57B0" w:rsidRPr="00902079">
        <w:tab/>
      </w:r>
      <w:r w:rsidR="00930083" w:rsidRPr="00902079">
        <w:t xml:space="preserve">                                 </w:t>
      </w:r>
    </w:p>
    <w:p w14:paraId="3587E03C" w14:textId="1A6847D4" w:rsidR="00930083" w:rsidRPr="00902079" w:rsidRDefault="00ED2BC0" w:rsidP="00930083">
      <w:pPr>
        <w:ind w:hanging="22"/>
        <w:contextualSpacing/>
        <w:jc w:val="both"/>
      </w:pPr>
      <w:r w:rsidRPr="00902079">
        <w:t xml:space="preserve">za </w:t>
      </w:r>
      <w:r w:rsidR="003A57B0" w:rsidRPr="00902079">
        <w:rPr>
          <w:rFonts w:eastAsia="Times New Roman"/>
          <w:b/>
          <w:szCs w:val="20"/>
        </w:rPr>
        <w:t>DL a CSSE</w:t>
      </w:r>
      <w:r w:rsidRPr="00902079">
        <w:rPr>
          <w:szCs w:val="20"/>
        </w:rPr>
        <w:tab/>
      </w:r>
      <w:r w:rsidRPr="00902079">
        <w:tab/>
        <w:t xml:space="preserve"> </w:t>
      </w:r>
      <w:r w:rsidRPr="00902079">
        <w:tab/>
      </w:r>
      <w:r w:rsidR="00654957" w:rsidRPr="00902079">
        <w:tab/>
      </w:r>
      <w:r w:rsidR="00F9517B" w:rsidRPr="00902079">
        <w:t xml:space="preserve">  </w:t>
      </w:r>
      <w:r w:rsidR="003A57B0" w:rsidRPr="00902079">
        <w:tab/>
      </w:r>
      <w:r w:rsidR="003A57B0" w:rsidRPr="00902079">
        <w:tab/>
      </w:r>
      <w:r w:rsidR="003A57B0" w:rsidRPr="00902079">
        <w:tab/>
        <w:t xml:space="preserve">za </w:t>
      </w:r>
      <w:r w:rsidR="003A57B0" w:rsidRPr="00902079">
        <w:rPr>
          <w:b/>
        </w:rPr>
        <w:t>FCC České Budějovice, s.r.o.</w:t>
      </w:r>
    </w:p>
    <w:p w14:paraId="5C14B12F" w14:textId="4E334E32" w:rsidR="00930083" w:rsidRDefault="00930083" w:rsidP="003A57B0">
      <w:pPr>
        <w:contextualSpacing/>
        <w:jc w:val="both"/>
      </w:pPr>
      <w:r w:rsidRPr="00902079">
        <w:t xml:space="preserve">(objednatel)                                    </w:t>
      </w:r>
      <w:r w:rsidR="003A57B0" w:rsidRPr="00902079">
        <w:t xml:space="preserve">                       (zhotovitel)</w:t>
      </w:r>
    </w:p>
    <w:sectPr w:rsidR="00930083" w:rsidSect="00C302BE">
      <w:headerReference w:type="default" r:id="rId7"/>
      <w:headerReference w:type="first" r:id="rId8"/>
      <w:footerReference w:type="first" r:id="rId9"/>
      <w:pgSz w:w="11906" w:h="16838" w:code="9"/>
      <w:pgMar w:top="2977" w:right="709" w:bottom="1560" w:left="87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850EB" w14:textId="77777777" w:rsidR="00DB32B3" w:rsidRDefault="00DB32B3" w:rsidP="005E2186">
      <w:pPr>
        <w:spacing w:after="0" w:line="240" w:lineRule="auto"/>
      </w:pPr>
      <w:r>
        <w:separator/>
      </w:r>
    </w:p>
  </w:endnote>
  <w:endnote w:type="continuationSeparator" w:id="0">
    <w:p w14:paraId="2D532FDC" w14:textId="77777777" w:rsidR="00DB32B3" w:rsidRDefault="00DB32B3" w:rsidP="005E2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E7EBC" w14:textId="77777777" w:rsidR="003D4434" w:rsidRDefault="003D4434">
    <w:pPr>
      <w:pStyle w:val="Zpat"/>
    </w:pPr>
  </w:p>
  <w:p w14:paraId="5EC0B50E" w14:textId="77777777" w:rsidR="003D4434" w:rsidRDefault="003D44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85CD2" w14:textId="77777777" w:rsidR="00DB32B3" w:rsidRDefault="00DB32B3" w:rsidP="005E2186">
      <w:pPr>
        <w:spacing w:after="0" w:line="240" w:lineRule="auto"/>
      </w:pPr>
      <w:r>
        <w:separator/>
      </w:r>
    </w:p>
  </w:footnote>
  <w:footnote w:type="continuationSeparator" w:id="0">
    <w:p w14:paraId="474F8F9C" w14:textId="77777777" w:rsidR="00DB32B3" w:rsidRDefault="00DB32B3" w:rsidP="005E2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22ED" w14:textId="77777777" w:rsidR="003D4434" w:rsidRDefault="002D0830">
    <w:pPr>
      <w:pStyle w:val="Zhlav"/>
    </w:pPr>
    <w:r w:rsidRPr="002D0830">
      <w:rPr>
        <w:noProof/>
        <w:lang w:eastAsia="cs-CZ"/>
      </w:rPr>
      <w:drawing>
        <wp:anchor distT="0" distB="0" distL="114300" distR="114300" simplePos="0" relativeHeight="251656702" behindDoc="1" locked="1" layoutInCell="0" allowOverlap="1" wp14:anchorId="3C7511D5" wp14:editId="7239EE9E">
          <wp:simplePos x="0" y="0"/>
          <wp:positionH relativeFrom="page">
            <wp:posOffset>0</wp:posOffset>
          </wp:positionH>
          <wp:positionV relativeFrom="page">
            <wp:posOffset>0</wp:posOffset>
          </wp:positionV>
          <wp:extent cx="7560000" cy="1371600"/>
          <wp:effectExtent l="0" t="0" r="0" b="0"/>
          <wp:wrapNone/>
          <wp:docPr id="3" name="Obráze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dopisni_papir_A4.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371600"/>
                  </a:xfrm>
                  <a:prstGeom prst="rect">
                    <a:avLst/>
                  </a:prstGeom>
                </pic:spPr>
              </pic:pic>
            </a:graphicData>
          </a:graphic>
          <wp14:sizeRelH relativeFrom="margin">
            <wp14:pctWidth>0</wp14:pctWidth>
          </wp14:sizeRelH>
          <wp14:sizeRelV relativeFrom="margin">
            <wp14:pctHeight>0</wp14:pctHeight>
          </wp14:sizeRelV>
        </wp:anchor>
      </w:drawing>
    </w:r>
  </w:p>
  <w:p w14:paraId="4CF0A91A" w14:textId="77777777" w:rsidR="003D4434" w:rsidRDefault="003D443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41F6" w14:textId="0F32DE74" w:rsidR="003D4434" w:rsidRDefault="003D4434">
    <w:pPr>
      <w:pStyle w:val="Zhlav"/>
    </w:pPr>
  </w:p>
  <w:p w14:paraId="345E4B24" w14:textId="77777777" w:rsidR="003D4434" w:rsidRDefault="003D4434">
    <w:pPr>
      <w:pStyle w:val="Zhlav"/>
    </w:pPr>
  </w:p>
  <w:p w14:paraId="20757694" w14:textId="77777777" w:rsidR="003D4434" w:rsidRDefault="003D4434">
    <w:pPr>
      <w:pStyle w:val="Zhlav"/>
    </w:pPr>
  </w:p>
  <w:p w14:paraId="5552BEB7" w14:textId="77777777" w:rsidR="003D4434" w:rsidRDefault="003D4434">
    <w:pPr>
      <w:pStyle w:val="Zhlav"/>
    </w:pPr>
  </w:p>
  <w:p w14:paraId="626B6019" w14:textId="77777777" w:rsidR="003D4434" w:rsidRDefault="003D44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8D7"/>
    <w:multiLevelType w:val="multilevel"/>
    <w:tmpl w:val="D7347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BB36FA"/>
    <w:multiLevelType w:val="multilevel"/>
    <w:tmpl w:val="C8FE6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E50D4"/>
    <w:multiLevelType w:val="hybridMultilevel"/>
    <w:tmpl w:val="8182E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624E39"/>
    <w:multiLevelType w:val="hybridMultilevel"/>
    <w:tmpl w:val="3E34C44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59C52B1B"/>
    <w:multiLevelType w:val="hybridMultilevel"/>
    <w:tmpl w:val="9EBE76D0"/>
    <w:lvl w:ilvl="0" w:tplc="008C7590">
      <w:start w:val="7"/>
      <w:numFmt w:val="bullet"/>
      <w:lvlText w:val="-"/>
      <w:lvlJc w:val="left"/>
      <w:pPr>
        <w:ind w:left="720" w:hanging="360"/>
      </w:pPr>
      <w:rPr>
        <w:rFonts w:ascii="Verdana" w:eastAsiaTheme="minorHAnsi" w:hAnsi="Verdan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8C21AE5"/>
    <w:multiLevelType w:val="multilevel"/>
    <w:tmpl w:val="DD246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596"/>
    <w:rsid w:val="00011BAD"/>
    <w:rsid w:val="00020236"/>
    <w:rsid w:val="00040C85"/>
    <w:rsid w:val="0005654B"/>
    <w:rsid w:val="00097DB5"/>
    <w:rsid w:val="000B7DFF"/>
    <w:rsid w:val="000C167D"/>
    <w:rsid w:val="000E7F89"/>
    <w:rsid w:val="000F5555"/>
    <w:rsid w:val="00143955"/>
    <w:rsid w:val="001C6E89"/>
    <w:rsid w:val="001C7E48"/>
    <w:rsid w:val="001D1A1E"/>
    <w:rsid w:val="001D6F90"/>
    <w:rsid w:val="001D6FBA"/>
    <w:rsid w:val="00205C4D"/>
    <w:rsid w:val="00223783"/>
    <w:rsid w:val="00227FAB"/>
    <w:rsid w:val="002377AC"/>
    <w:rsid w:val="00246195"/>
    <w:rsid w:val="00251AEB"/>
    <w:rsid w:val="002963A1"/>
    <w:rsid w:val="002B76B8"/>
    <w:rsid w:val="002D0830"/>
    <w:rsid w:val="00304067"/>
    <w:rsid w:val="00320B90"/>
    <w:rsid w:val="00367FA8"/>
    <w:rsid w:val="003A3514"/>
    <w:rsid w:val="003A57B0"/>
    <w:rsid w:val="003D4434"/>
    <w:rsid w:val="004140EA"/>
    <w:rsid w:val="0045108E"/>
    <w:rsid w:val="00451914"/>
    <w:rsid w:val="00454D7E"/>
    <w:rsid w:val="00455B23"/>
    <w:rsid w:val="00460A1B"/>
    <w:rsid w:val="004767A3"/>
    <w:rsid w:val="004E002C"/>
    <w:rsid w:val="004F0BB9"/>
    <w:rsid w:val="004F108D"/>
    <w:rsid w:val="004F6E2E"/>
    <w:rsid w:val="00510561"/>
    <w:rsid w:val="00512698"/>
    <w:rsid w:val="0053757B"/>
    <w:rsid w:val="00580507"/>
    <w:rsid w:val="005B5267"/>
    <w:rsid w:val="005E2186"/>
    <w:rsid w:val="005E2596"/>
    <w:rsid w:val="00610303"/>
    <w:rsid w:val="006147D7"/>
    <w:rsid w:val="00623A0C"/>
    <w:rsid w:val="00654957"/>
    <w:rsid w:val="00654EC2"/>
    <w:rsid w:val="00665BCE"/>
    <w:rsid w:val="00665ED6"/>
    <w:rsid w:val="00671088"/>
    <w:rsid w:val="006874D5"/>
    <w:rsid w:val="006933E6"/>
    <w:rsid w:val="0069476B"/>
    <w:rsid w:val="006972C3"/>
    <w:rsid w:val="006A6868"/>
    <w:rsid w:val="006A6E70"/>
    <w:rsid w:val="006B2923"/>
    <w:rsid w:val="006C09CE"/>
    <w:rsid w:val="006D510C"/>
    <w:rsid w:val="006D75E3"/>
    <w:rsid w:val="00712517"/>
    <w:rsid w:val="00733F7C"/>
    <w:rsid w:val="00737AC8"/>
    <w:rsid w:val="00747FA5"/>
    <w:rsid w:val="00775FE2"/>
    <w:rsid w:val="007858E7"/>
    <w:rsid w:val="0079540D"/>
    <w:rsid w:val="007A0DFC"/>
    <w:rsid w:val="007A4EB6"/>
    <w:rsid w:val="007A5231"/>
    <w:rsid w:val="007A66F2"/>
    <w:rsid w:val="007E4F5C"/>
    <w:rsid w:val="007F1C35"/>
    <w:rsid w:val="00816529"/>
    <w:rsid w:val="0088501D"/>
    <w:rsid w:val="008B3028"/>
    <w:rsid w:val="008C3046"/>
    <w:rsid w:val="008E3089"/>
    <w:rsid w:val="008E662C"/>
    <w:rsid w:val="008F416F"/>
    <w:rsid w:val="00902079"/>
    <w:rsid w:val="00925994"/>
    <w:rsid w:val="00926A86"/>
    <w:rsid w:val="00930083"/>
    <w:rsid w:val="009423E8"/>
    <w:rsid w:val="00981AC9"/>
    <w:rsid w:val="009824B1"/>
    <w:rsid w:val="009842E7"/>
    <w:rsid w:val="009A2B8C"/>
    <w:rsid w:val="009A6845"/>
    <w:rsid w:val="009B21AC"/>
    <w:rsid w:val="009D7232"/>
    <w:rsid w:val="009E5AB3"/>
    <w:rsid w:val="00A360AE"/>
    <w:rsid w:val="00A434D4"/>
    <w:rsid w:val="00A46572"/>
    <w:rsid w:val="00A5420B"/>
    <w:rsid w:val="00A93A46"/>
    <w:rsid w:val="00A9567D"/>
    <w:rsid w:val="00A9621D"/>
    <w:rsid w:val="00AF169D"/>
    <w:rsid w:val="00B1348F"/>
    <w:rsid w:val="00B212FA"/>
    <w:rsid w:val="00B263A0"/>
    <w:rsid w:val="00B31DF0"/>
    <w:rsid w:val="00B51309"/>
    <w:rsid w:val="00B610DA"/>
    <w:rsid w:val="00B712D5"/>
    <w:rsid w:val="00B802C3"/>
    <w:rsid w:val="00B93720"/>
    <w:rsid w:val="00BB37FD"/>
    <w:rsid w:val="00BD0BAF"/>
    <w:rsid w:val="00C02896"/>
    <w:rsid w:val="00C13EF5"/>
    <w:rsid w:val="00C20B7D"/>
    <w:rsid w:val="00C27F52"/>
    <w:rsid w:val="00C302BE"/>
    <w:rsid w:val="00C40D9F"/>
    <w:rsid w:val="00C57543"/>
    <w:rsid w:val="00C76861"/>
    <w:rsid w:val="00C803A9"/>
    <w:rsid w:val="00C9370B"/>
    <w:rsid w:val="00C94A23"/>
    <w:rsid w:val="00CD333C"/>
    <w:rsid w:val="00D938F3"/>
    <w:rsid w:val="00DA2E6E"/>
    <w:rsid w:val="00DB32B3"/>
    <w:rsid w:val="00DB4996"/>
    <w:rsid w:val="00DD4448"/>
    <w:rsid w:val="00DE1448"/>
    <w:rsid w:val="00DE7397"/>
    <w:rsid w:val="00DF2300"/>
    <w:rsid w:val="00E22CBB"/>
    <w:rsid w:val="00E50B82"/>
    <w:rsid w:val="00E55E9D"/>
    <w:rsid w:val="00E57805"/>
    <w:rsid w:val="00E84304"/>
    <w:rsid w:val="00EC0E80"/>
    <w:rsid w:val="00EC5962"/>
    <w:rsid w:val="00ED2BC0"/>
    <w:rsid w:val="00EF0146"/>
    <w:rsid w:val="00EF0500"/>
    <w:rsid w:val="00EF0DED"/>
    <w:rsid w:val="00F21C5F"/>
    <w:rsid w:val="00F43CA3"/>
    <w:rsid w:val="00F47F8A"/>
    <w:rsid w:val="00F81CE3"/>
    <w:rsid w:val="00F9360D"/>
    <w:rsid w:val="00F9517B"/>
    <w:rsid w:val="00FD2CBC"/>
    <w:rsid w:val="00FD36A0"/>
    <w:rsid w:val="00FE4780"/>
    <w:rsid w:val="00FE6F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C08A2"/>
  <w15:docId w15:val="{1FFC8952-B8D5-44A5-9C20-8BD5960C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5FE2"/>
    <w:rPr>
      <w:rFonts w:ascii="Verdana" w:hAnsi="Verdana"/>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E259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2596"/>
    <w:rPr>
      <w:rFonts w:ascii="Tahoma" w:hAnsi="Tahoma" w:cs="Tahoma"/>
      <w:sz w:val="16"/>
      <w:szCs w:val="16"/>
    </w:rPr>
  </w:style>
  <w:style w:type="paragraph" w:customStyle="1" w:styleId="Zkladnodstavec">
    <w:name w:val="[Základní odstavec]"/>
    <w:basedOn w:val="Normln"/>
    <w:uiPriority w:val="99"/>
    <w:rsid w:val="005E2596"/>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Zhlav">
    <w:name w:val="header"/>
    <w:basedOn w:val="Normln"/>
    <w:link w:val="ZhlavChar"/>
    <w:uiPriority w:val="99"/>
    <w:unhideWhenUsed/>
    <w:rsid w:val="005E2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E2186"/>
  </w:style>
  <w:style w:type="paragraph" w:styleId="Zpat">
    <w:name w:val="footer"/>
    <w:basedOn w:val="Normln"/>
    <w:link w:val="ZpatChar"/>
    <w:unhideWhenUsed/>
    <w:rsid w:val="005E2186"/>
    <w:pPr>
      <w:tabs>
        <w:tab w:val="center" w:pos="4536"/>
        <w:tab w:val="right" w:pos="9072"/>
      </w:tabs>
      <w:spacing w:after="0" w:line="240" w:lineRule="auto"/>
    </w:pPr>
  </w:style>
  <w:style w:type="character" w:customStyle="1" w:styleId="ZpatChar">
    <w:name w:val="Zápatí Char"/>
    <w:basedOn w:val="Standardnpsmoodstavce"/>
    <w:link w:val="Zpat"/>
    <w:rsid w:val="005E2186"/>
  </w:style>
  <w:style w:type="character" w:styleId="Zstupntext">
    <w:name w:val="Placeholder Text"/>
    <w:basedOn w:val="Standardnpsmoodstavce"/>
    <w:uiPriority w:val="99"/>
    <w:semiHidden/>
    <w:rsid w:val="006B2923"/>
    <w:rPr>
      <w:color w:val="808080"/>
    </w:rPr>
  </w:style>
  <w:style w:type="paragraph" w:styleId="Zkladntext">
    <w:name w:val="Body Text"/>
    <w:basedOn w:val="Normln"/>
    <w:link w:val="ZkladntextChar"/>
    <w:rsid w:val="00ED2BC0"/>
    <w:pPr>
      <w:spacing w:after="0" w:line="240" w:lineRule="auto"/>
    </w:pPr>
    <w:rPr>
      <w:rFonts w:ascii="Arial" w:eastAsia="Times New Roman" w:hAnsi="Arial" w:cs="Times New Roman"/>
      <w:sz w:val="22"/>
      <w:lang w:eastAsia="cs-CZ"/>
    </w:rPr>
  </w:style>
  <w:style w:type="character" w:customStyle="1" w:styleId="ZkladntextChar">
    <w:name w:val="Základní text Char"/>
    <w:basedOn w:val="Standardnpsmoodstavce"/>
    <w:link w:val="Zkladntext"/>
    <w:rsid w:val="00ED2BC0"/>
    <w:rPr>
      <w:rFonts w:ascii="Arial" w:eastAsia="Times New Roman" w:hAnsi="Arial" w:cs="Times New Roman"/>
      <w:lang w:eastAsia="cs-CZ"/>
    </w:rPr>
  </w:style>
  <w:style w:type="paragraph" w:customStyle="1" w:styleId="Normln1">
    <w:name w:val="Normální1"/>
    <w:basedOn w:val="Normln"/>
    <w:rsid w:val="00ED2BC0"/>
    <w:pPr>
      <w:suppressAutoHyphen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de-DE" w:eastAsia="cs-CZ"/>
    </w:rPr>
  </w:style>
  <w:style w:type="character" w:customStyle="1" w:styleId="Zvraznn1">
    <w:name w:val="Zvýraznění1"/>
    <w:rsid w:val="00ED2BC0"/>
    <w:rPr>
      <w:rFonts w:ascii="Times New Roman" w:hAnsi="Times New Roman"/>
      <w:i/>
      <w:noProof w:val="0"/>
      <w:sz w:val="24"/>
      <w:lang w:val="cs-CZ"/>
    </w:rPr>
  </w:style>
  <w:style w:type="character" w:customStyle="1" w:styleId="tsubjname">
    <w:name w:val="tsubjname"/>
    <w:basedOn w:val="Standardnpsmoodstavce"/>
    <w:rsid w:val="00ED2BC0"/>
  </w:style>
  <w:style w:type="paragraph" w:styleId="Prosttext">
    <w:name w:val="Plain Text"/>
    <w:basedOn w:val="Normln"/>
    <w:link w:val="ProsttextChar"/>
    <w:uiPriority w:val="99"/>
    <w:unhideWhenUsed/>
    <w:rsid w:val="00C76861"/>
    <w:pPr>
      <w:spacing w:after="0" w:line="240" w:lineRule="auto"/>
    </w:pPr>
    <w:rPr>
      <w:rFonts w:ascii="Calibri" w:hAnsi="Calibri"/>
      <w:sz w:val="22"/>
      <w:szCs w:val="21"/>
    </w:rPr>
  </w:style>
  <w:style w:type="character" w:customStyle="1" w:styleId="ProsttextChar">
    <w:name w:val="Prostý text Char"/>
    <w:basedOn w:val="Standardnpsmoodstavce"/>
    <w:link w:val="Prosttext"/>
    <w:uiPriority w:val="99"/>
    <w:rsid w:val="00C76861"/>
    <w:rPr>
      <w:rFonts w:ascii="Calibri" w:hAnsi="Calibri"/>
      <w:szCs w:val="21"/>
    </w:rPr>
  </w:style>
  <w:style w:type="character" w:customStyle="1" w:styleId="nowrap">
    <w:name w:val="nowrap"/>
    <w:basedOn w:val="Standardnpsmoodstavce"/>
    <w:rsid w:val="00E50B82"/>
  </w:style>
  <w:style w:type="character" w:styleId="Odkaznakoment">
    <w:name w:val="annotation reference"/>
    <w:basedOn w:val="Standardnpsmoodstavce"/>
    <w:uiPriority w:val="99"/>
    <w:semiHidden/>
    <w:unhideWhenUsed/>
    <w:rsid w:val="00EF0146"/>
    <w:rPr>
      <w:sz w:val="16"/>
      <w:szCs w:val="16"/>
    </w:rPr>
  </w:style>
  <w:style w:type="paragraph" w:styleId="Textkomente">
    <w:name w:val="annotation text"/>
    <w:basedOn w:val="Normln"/>
    <w:link w:val="TextkomenteChar"/>
    <w:uiPriority w:val="99"/>
    <w:semiHidden/>
    <w:unhideWhenUsed/>
    <w:rsid w:val="00EF0146"/>
    <w:pPr>
      <w:spacing w:line="240" w:lineRule="auto"/>
    </w:pPr>
    <w:rPr>
      <w:szCs w:val="20"/>
    </w:rPr>
  </w:style>
  <w:style w:type="character" w:customStyle="1" w:styleId="TextkomenteChar">
    <w:name w:val="Text komentáře Char"/>
    <w:basedOn w:val="Standardnpsmoodstavce"/>
    <w:link w:val="Textkomente"/>
    <w:uiPriority w:val="99"/>
    <w:semiHidden/>
    <w:rsid w:val="00EF0146"/>
    <w:rPr>
      <w:rFonts w:ascii="Verdana" w:hAnsi="Verdana"/>
      <w:sz w:val="20"/>
      <w:szCs w:val="20"/>
    </w:rPr>
  </w:style>
  <w:style w:type="paragraph" w:styleId="Pedmtkomente">
    <w:name w:val="annotation subject"/>
    <w:basedOn w:val="Textkomente"/>
    <w:next w:val="Textkomente"/>
    <w:link w:val="PedmtkomenteChar"/>
    <w:uiPriority w:val="99"/>
    <w:semiHidden/>
    <w:unhideWhenUsed/>
    <w:rsid w:val="00EF0146"/>
    <w:rPr>
      <w:b/>
      <w:bCs/>
    </w:rPr>
  </w:style>
  <w:style w:type="character" w:customStyle="1" w:styleId="PedmtkomenteChar">
    <w:name w:val="Předmět komentáře Char"/>
    <w:basedOn w:val="TextkomenteChar"/>
    <w:link w:val="Pedmtkomente"/>
    <w:uiPriority w:val="99"/>
    <w:semiHidden/>
    <w:rsid w:val="00EF0146"/>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261147">
      <w:bodyDiv w:val="1"/>
      <w:marLeft w:val="0"/>
      <w:marRight w:val="0"/>
      <w:marTop w:val="0"/>
      <w:marBottom w:val="0"/>
      <w:divBdr>
        <w:top w:val="none" w:sz="0" w:space="0" w:color="auto"/>
        <w:left w:val="none" w:sz="0" w:space="0" w:color="auto"/>
        <w:bottom w:val="none" w:sz="0" w:space="0" w:color="auto"/>
        <w:right w:val="none" w:sz="0" w:space="0" w:color="auto"/>
      </w:divBdr>
    </w:div>
    <w:div w:id="449781446">
      <w:bodyDiv w:val="1"/>
      <w:marLeft w:val="0"/>
      <w:marRight w:val="0"/>
      <w:marTop w:val="0"/>
      <w:marBottom w:val="0"/>
      <w:divBdr>
        <w:top w:val="none" w:sz="0" w:space="0" w:color="auto"/>
        <w:left w:val="none" w:sz="0" w:space="0" w:color="auto"/>
        <w:bottom w:val="none" w:sz="0" w:space="0" w:color="auto"/>
        <w:right w:val="none" w:sz="0" w:space="0" w:color="auto"/>
      </w:divBdr>
    </w:div>
    <w:div w:id="591671500">
      <w:bodyDiv w:val="1"/>
      <w:marLeft w:val="0"/>
      <w:marRight w:val="0"/>
      <w:marTop w:val="0"/>
      <w:marBottom w:val="0"/>
      <w:divBdr>
        <w:top w:val="none" w:sz="0" w:space="0" w:color="auto"/>
        <w:left w:val="none" w:sz="0" w:space="0" w:color="auto"/>
        <w:bottom w:val="none" w:sz="0" w:space="0" w:color="auto"/>
        <w:right w:val="none" w:sz="0" w:space="0" w:color="auto"/>
      </w:divBdr>
    </w:div>
    <w:div w:id="658118295">
      <w:bodyDiv w:val="1"/>
      <w:marLeft w:val="0"/>
      <w:marRight w:val="0"/>
      <w:marTop w:val="0"/>
      <w:marBottom w:val="0"/>
      <w:divBdr>
        <w:top w:val="none" w:sz="0" w:space="0" w:color="auto"/>
        <w:left w:val="none" w:sz="0" w:space="0" w:color="auto"/>
        <w:bottom w:val="none" w:sz="0" w:space="0" w:color="auto"/>
        <w:right w:val="none" w:sz="0" w:space="0" w:color="auto"/>
      </w:divBdr>
    </w:div>
    <w:div w:id="669674112">
      <w:bodyDiv w:val="1"/>
      <w:marLeft w:val="0"/>
      <w:marRight w:val="0"/>
      <w:marTop w:val="0"/>
      <w:marBottom w:val="0"/>
      <w:divBdr>
        <w:top w:val="none" w:sz="0" w:space="0" w:color="auto"/>
        <w:left w:val="none" w:sz="0" w:space="0" w:color="auto"/>
        <w:bottom w:val="none" w:sz="0" w:space="0" w:color="auto"/>
        <w:right w:val="none" w:sz="0" w:space="0" w:color="auto"/>
      </w:divBdr>
    </w:div>
    <w:div w:id="1208033273">
      <w:bodyDiv w:val="1"/>
      <w:marLeft w:val="0"/>
      <w:marRight w:val="0"/>
      <w:marTop w:val="0"/>
      <w:marBottom w:val="0"/>
      <w:divBdr>
        <w:top w:val="none" w:sz="0" w:space="0" w:color="auto"/>
        <w:left w:val="none" w:sz="0" w:space="0" w:color="auto"/>
        <w:bottom w:val="none" w:sz="0" w:space="0" w:color="auto"/>
        <w:right w:val="none" w:sz="0" w:space="0" w:color="auto"/>
      </w:divBdr>
    </w:div>
    <w:div w:id="1843355109">
      <w:bodyDiv w:val="1"/>
      <w:marLeft w:val="0"/>
      <w:marRight w:val="0"/>
      <w:marTop w:val="0"/>
      <w:marBottom w:val="0"/>
      <w:divBdr>
        <w:top w:val="none" w:sz="0" w:space="0" w:color="auto"/>
        <w:left w:val="none" w:sz="0" w:space="0" w:color="auto"/>
        <w:bottom w:val="none" w:sz="0" w:space="0" w:color="auto"/>
        <w:right w:val="none" w:sz="0" w:space="0" w:color="auto"/>
      </w:divBdr>
      <w:divsChild>
        <w:div w:id="1006322068">
          <w:marLeft w:val="0"/>
          <w:marRight w:val="0"/>
          <w:marTop w:val="0"/>
          <w:marBottom w:val="0"/>
          <w:divBdr>
            <w:top w:val="none" w:sz="0" w:space="0" w:color="auto"/>
            <w:left w:val="none" w:sz="0" w:space="0" w:color="auto"/>
            <w:bottom w:val="none" w:sz="0" w:space="0" w:color="auto"/>
            <w:right w:val="none" w:sz="0" w:space="0" w:color="auto"/>
          </w:divBdr>
          <w:divsChild>
            <w:div w:id="1570190181">
              <w:marLeft w:val="0"/>
              <w:marRight w:val="0"/>
              <w:marTop w:val="0"/>
              <w:marBottom w:val="0"/>
              <w:divBdr>
                <w:top w:val="single" w:sz="6" w:space="0" w:color="FFFFFF"/>
                <w:left w:val="none" w:sz="0" w:space="0" w:color="auto"/>
                <w:bottom w:val="none" w:sz="0" w:space="0" w:color="auto"/>
                <w:right w:val="none" w:sz="0" w:space="0" w:color="auto"/>
              </w:divBdr>
              <w:divsChild>
                <w:div w:id="217742487">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1845393963">
      <w:bodyDiv w:val="1"/>
      <w:marLeft w:val="0"/>
      <w:marRight w:val="0"/>
      <w:marTop w:val="0"/>
      <w:marBottom w:val="0"/>
      <w:divBdr>
        <w:top w:val="none" w:sz="0" w:space="0" w:color="auto"/>
        <w:left w:val="none" w:sz="0" w:space="0" w:color="auto"/>
        <w:bottom w:val="none" w:sz="0" w:space="0" w:color="auto"/>
        <w:right w:val="none" w:sz="0" w:space="0" w:color="auto"/>
      </w:divBdr>
      <w:divsChild>
        <w:div w:id="865562718">
          <w:marLeft w:val="0"/>
          <w:marRight w:val="0"/>
          <w:marTop w:val="0"/>
          <w:marBottom w:val="0"/>
          <w:divBdr>
            <w:top w:val="none" w:sz="0" w:space="0" w:color="auto"/>
            <w:left w:val="none" w:sz="0" w:space="0" w:color="auto"/>
            <w:bottom w:val="none" w:sz="0" w:space="0" w:color="auto"/>
            <w:right w:val="none" w:sz="0" w:space="0" w:color="auto"/>
          </w:divBdr>
          <w:divsChild>
            <w:div w:id="773474280">
              <w:marLeft w:val="0"/>
              <w:marRight w:val="0"/>
              <w:marTop w:val="0"/>
              <w:marBottom w:val="0"/>
              <w:divBdr>
                <w:top w:val="single" w:sz="6" w:space="0" w:color="FFFFFF"/>
                <w:left w:val="none" w:sz="0" w:space="0" w:color="auto"/>
                <w:bottom w:val="none" w:sz="0" w:space="0" w:color="auto"/>
                <w:right w:val="none" w:sz="0" w:space="0" w:color="auto"/>
              </w:divBdr>
              <w:divsChild>
                <w:div w:id="404692001">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1989439186">
      <w:bodyDiv w:val="1"/>
      <w:marLeft w:val="0"/>
      <w:marRight w:val="0"/>
      <w:marTop w:val="0"/>
      <w:marBottom w:val="0"/>
      <w:divBdr>
        <w:top w:val="none" w:sz="0" w:space="0" w:color="auto"/>
        <w:left w:val="none" w:sz="0" w:space="0" w:color="auto"/>
        <w:bottom w:val="none" w:sz="0" w:space="0" w:color="auto"/>
        <w:right w:val="none" w:sz="0" w:space="0" w:color="auto"/>
      </w:divBdr>
    </w:div>
    <w:div w:id="2126189333">
      <w:bodyDiv w:val="1"/>
      <w:marLeft w:val="0"/>
      <w:marRight w:val="0"/>
      <w:marTop w:val="0"/>
      <w:marBottom w:val="0"/>
      <w:divBdr>
        <w:top w:val="none" w:sz="0" w:space="0" w:color="auto"/>
        <w:left w:val="none" w:sz="0" w:space="0" w:color="auto"/>
        <w:bottom w:val="none" w:sz="0" w:space="0" w:color="auto"/>
        <w:right w:val="none" w:sz="0" w:space="0" w:color="auto"/>
      </w:divBdr>
      <w:divsChild>
        <w:div w:id="931595558">
          <w:marLeft w:val="0"/>
          <w:marRight w:val="0"/>
          <w:marTop w:val="0"/>
          <w:marBottom w:val="0"/>
          <w:divBdr>
            <w:top w:val="none" w:sz="0" w:space="0" w:color="auto"/>
            <w:left w:val="none" w:sz="0" w:space="0" w:color="auto"/>
            <w:bottom w:val="none" w:sz="0" w:space="0" w:color="auto"/>
            <w:right w:val="none" w:sz="0" w:space="0" w:color="auto"/>
          </w:divBdr>
          <w:divsChild>
            <w:div w:id="1182891395">
              <w:marLeft w:val="0"/>
              <w:marRight w:val="0"/>
              <w:marTop w:val="0"/>
              <w:marBottom w:val="0"/>
              <w:divBdr>
                <w:top w:val="single" w:sz="6" w:space="0" w:color="FFFFFF"/>
                <w:left w:val="none" w:sz="0" w:space="0" w:color="auto"/>
                <w:bottom w:val="none" w:sz="0" w:space="0" w:color="auto"/>
                <w:right w:val="none" w:sz="0" w:space="0" w:color="auto"/>
              </w:divBdr>
              <w:divsChild>
                <w:div w:id="2139882635">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9</Pages>
  <Words>2560</Words>
  <Characters>15107</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Asistent</cp:lastModifiedBy>
  <cp:revision>11</cp:revision>
  <cp:lastPrinted>2018-01-08T08:08:00Z</cp:lastPrinted>
  <dcterms:created xsi:type="dcterms:W3CDTF">2020-01-08T14:02:00Z</dcterms:created>
  <dcterms:modified xsi:type="dcterms:W3CDTF">2021-09-20T09:16:00Z</dcterms:modified>
</cp:coreProperties>
</file>