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87" w:rsidRDefault="003E0426">
      <w:pPr>
        <w:pStyle w:val="Nadpis30"/>
        <w:keepNext/>
        <w:keepLines/>
        <w:spacing w:before="260" w:after="0"/>
      </w:pPr>
      <w:bookmarkStart w:id="0" w:name="bookmark4"/>
      <w:r>
        <w:t>SMLOUVA O SDRUŽENÝCH SLUŽBÁCH DODÁVKY PLYNU</w:t>
      </w:r>
      <w:bookmarkEnd w:id="0"/>
    </w:p>
    <w:p w:rsidR="00861287" w:rsidRDefault="003E0426">
      <w:pPr>
        <w:pStyle w:val="Zkladntext1"/>
        <w:spacing w:after="740" w:line="240" w:lineRule="auto"/>
        <w:jc w:val="center"/>
      </w:pPr>
      <w:r>
        <w:rPr>
          <w:b/>
          <w:bCs/>
        </w:rPr>
        <w:t xml:space="preserve">(kategorie STŘEDNÍ ODBĚR od 630 </w:t>
      </w:r>
      <w:proofErr w:type="spellStart"/>
      <w:r>
        <w:rPr>
          <w:b/>
          <w:bCs/>
        </w:rPr>
        <w:t>MWh</w:t>
      </w:r>
      <w:proofErr w:type="spellEnd"/>
      <w:r>
        <w:rPr>
          <w:b/>
          <w:bCs/>
        </w:rPr>
        <w:t xml:space="preserve">/rok do 4 200 </w:t>
      </w:r>
      <w:proofErr w:type="spellStart"/>
      <w:r>
        <w:rPr>
          <w:b/>
          <w:bCs/>
        </w:rPr>
        <w:t>MWh</w:t>
      </w:r>
      <w:proofErr w:type="spellEnd"/>
      <w:r>
        <w:rPr>
          <w:b/>
          <w:bCs/>
        </w:rPr>
        <w:t>/rok)</w:t>
      </w:r>
    </w:p>
    <w:p w:rsidR="00861287" w:rsidRDefault="003E0426">
      <w:pPr>
        <w:pStyle w:val="Zkladntext1"/>
        <w:spacing w:after="260" w:line="240" w:lineRule="auto"/>
      </w:pPr>
      <w:r>
        <w:t>Níže uvedeného dne, měsíce a roku uzavírají "Smluvní strany"</w:t>
      </w:r>
    </w:p>
    <w:p w:rsidR="00861287" w:rsidRDefault="003E0426">
      <w:pPr>
        <w:pStyle w:val="Zkladntext1"/>
        <w:spacing w:after="120" w:line="240" w:lineRule="auto"/>
      </w:pPr>
      <w:r>
        <w:rPr>
          <w:b/>
          <w:bCs/>
        </w:rPr>
        <w:t>"OBCHODNÍK"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8"/>
        <w:gridCol w:w="4165"/>
      </w:tblGrid>
      <w:tr w:rsidR="0086128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208" w:type="dxa"/>
            <w:shd w:val="clear" w:color="auto" w:fill="auto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obchodní firma:</w:t>
            </w:r>
          </w:p>
        </w:tc>
        <w:tc>
          <w:tcPr>
            <w:tcW w:w="4165" w:type="dxa"/>
            <w:shd w:val="clear" w:color="auto" w:fill="auto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CONTE spol. s r.o.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Sídlo: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 xml:space="preserve">Ovocný trh 572/11, Staré Město, 110 </w:t>
            </w:r>
            <w:r>
              <w:t>00 Praha 1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IČO: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00565342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DIČ: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CZ00565342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Zapsaná v obchodním rejstříku: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u Městského soudu v Praze, C 286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Licence na obchod s plynem: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241224563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Registrace OTE: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3684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3208" w:type="dxa"/>
            <w:shd w:val="clear" w:color="auto" w:fill="auto"/>
            <w:vAlign w:val="bottom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Bankovní spojení:</w:t>
            </w:r>
          </w:p>
        </w:tc>
        <w:tc>
          <w:tcPr>
            <w:tcW w:w="4165" w:type="dxa"/>
            <w:shd w:val="clear" w:color="auto" w:fill="auto"/>
            <w:vAlign w:val="bottom"/>
          </w:tcPr>
          <w:p w:rsidR="00861287" w:rsidRDefault="00861287">
            <w:pPr>
              <w:pStyle w:val="Jin0"/>
              <w:spacing w:after="0" w:line="240" w:lineRule="auto"/>
              <w:ind w:firstLine="200"/>
            </w:pP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Číslo účtu: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861287" w:rsidRDefault="00861287">
            <w:pPr>
              <w:pStyle w:val="Jin0"/>
              <w:spacing w:after="0" w:line="240" w:lineRule="auto"/>
              <w:ind w:firstLine="200"/>
            </w:pP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 xml:space="preserve">Číslo datové </w:t>
            </w:r>
            <w:r>
              <w:t>schránky: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w6awjmm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1184"/>
        </w:trPr>
        <w:tc>
          <w:tcPr>
            <w:tcW w:w="3208" w:type="dxa"/>
            <w:shd w:val="clear" w:color="auto" w:fill="auto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proofErr w:type="spellStart"/>
            <w:r>
              <w:t>Zasto</w:t>
            </w:r>
            <w:proofErr w:type="spellEnd"/>
            <w:r>
              <w:t xml:space="preserve"> u p e n/j e d n a j </w:t>
            </w:r>
            <w:proofErr w:type="spellStart"/>
            <w:r>
              <w:t>ící</w:t>
            </w:r>
            <w:proofErr w:type="spellEnd"/>
            <w:r>
              <w:t>:</w:t>
            </w:r>
          </w:p>
        </w:tc>
        <w:tc>
          <w:tcPr>
            <w:tcW w:w="4165" w:type="dxa"/>
            <w:shd w:val="clear" w:color="auto" w:fill="auto"/>
            <w:vAlign w:val="center"/>
          </w:tcPr>
          <w:p w:rsidR="00861287" w:rsidRDefault="00861287">
            <w:pPr>
              <w:pStyle w:val="Jin0"/>
              <w:spacing w:after="160" w:line="240" w:lineRule="auto"/>
              <w:ind w:firstLine="200"/>
            </w:pPr>
          </w:p>
        </w:tc>
      </w:tr>
    </w:tbl>
    <w:p w:rsidR="00861287" w:rsidRDefault="003E0426">
      <w:pPr>
        <w:pStyle w:val="Titulektabulky0"/>
        <w:jc w:val="right"/>
      </w:pPr>
      <w:r>
        <w:t xml:space="preserve">(dále jen </w:t>
      </w:r>
      <w:r>
        <w:rPr>
          <w:b/>
          <w:bCs/>
        </w:rPr>
        <w:t>"Obchodník"</w:t>
      </w:r>
    </w:p>
    <w:p w:rsidR="00861287" w:rsidRDefault="00861287">
      <w:pPr>
        <w:spacing w:after="119" w:line="1" w:lineRule="exact"/>
      </w:pPr>
    </w:p>
    <w:p w:rsidR="00861287" w:rsidRDefault="003E0426">
      <w:pPr>
        <w:pStyle w:val="Zkladntext1"/>
        <w:spacing w:after="260" w:line="240" w:lineRule="auto"/>
      </w:pPr>
      <w:r>
        <w:t>a</w:t>
      </w:r>
    </w:p>
    <w:p w:rsidR="00861287" w:rsidRDefault="003E0426">
      <w:pPr>
        <w:pStyle w:val="Titulektabulky0"/>
      </w:pPr>
      <w:r>
        <w:rPr>
          <w:b/>
          <w:bCs/>
        </w:rPr>
        <w:t>"ZÁKAZNÍK"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8"/>
        <w:gridCol w:w="4169"/>
      </w:tblGrid>
      <w:tr w:rsidR="008612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obchodní firma:</w: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Dětské centrum Domeček, příspěvková organizace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Sídlo:</w: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Jedličkova 5, 700</w:t>
            </w:r>
            <w:r>
              <w:t xml:space="preserve"> 44 Ostrava - Zábřeh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IČO:</w: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70631956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DIČ:</w: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-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  <w:rPr>
                <w:sz w:val="16"/>
                <w:szCs w:val="16"/>
              </w:rPr>
            </w:pPr>
            <w:r>
              <w:rPr>
                <w:rFonts w:ascii="Candara" w:eastAsia="Candara" w:hAnsi="Candara" w:cs="Candara"/>
                <w:sz w:val="16"/>
                <w:szCs w:val="16"/>
              </w:rPr>
              <w:t>Zapsaná v obchodním rejstříku:</w: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-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Bankovní spojení:</w: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Komerční banka, a.s.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Číslo účtu:</w: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861287" w:rsidRDefault="00861287">
            <w:pPr>
              <w:pStyle w:val="Jin0"/>
              <w:spacing w:after="0" w:line="240" w:lineRule="auto"/>
              <w:ind w:firstLine="200"/>
            </w:pP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Číslo datové schránky:</w: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200"/>
            </w:pPr>
            <w:r>
              <w:t>je9vx65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208" w:type="dxa"/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ind w:firstLine="540"/>
            </w:pPr>
            <w:r>
              <w:t>Zastoupen/jednající:</w:t>
            </w:r>
          </w:p>
        </w:tc>
        <w:tc>
          <w:tcPr>
            <w:tcW w:w="4169" w:type="dxa"/>
            <w:shd w:val="clear" w:color="auto" w:fill="auto"/>
            <w:vAlign w:val="center"/>
          </w:tcPr>
          <w:p w:rsidR="00861287" w:rsidRDefault="00861287">
            <w:pPr>
              <w:pStyle w:val="Jin0"/>
              <w:spacing w:after="0" w:line="240" w:lineRule="auto"/>
              <w:ind w:firstLine="200"/>
            </w:pPr>
          </w:p>
        </w:tc>
      </w:tr>
    </w:tbl>
    <w:p w:rsidR="00861287" w:rsidRDefault="003E0426">
      <w:pPr>
        <w:pStyle w:val="Titulektabulky0"/>
        <w:ind w:left="587"/>
        <w:rPr>
          <w:sz w:val="16"/>
          <w:szCs w:val="16"/>
        </w:rPr>
      </w:pPr>
      <w:r>
        <w:rPr>
          <w:rFonts w:ascii="Candara" w:eastAsia="Candara" w:hAnsi="Candara" w:cs="Candara"/>
          <w:sz w:val="16"/>
          <w:szCs w:val="16"/>
        </w:rPr>
        <w:t xml:space="preserve">(dále jen </w:t>
      </w:r>
      <w:r>
        <w:rPr>
          <w:rFonts w:ascii="Candara" w:eastAsia="Candara" w:hAnsi="Candara" w:cs="Candara"/>
          <w:b/>
          <w:bCs/>
          <w:sz w:val="16"/>
          <w:szCs w:val="16"/>
        </w:rPr>
        <w:t>"Zákazník")</w:t>
      </w:r>
    </w:p>
    <w:p w:rsidR="00861287" w:rsidRDefault="00861287">
      <w:pPr>
        <w:spacing w:after="579" w:line="1" w:lineRule="exact"/>
      </w:pPr>
    </w:p>
    <w:p w:rsidR="00861287" w:rsidRDefault="003E0426">
      <w:pPr>
        <w:pStyle w:val="Zkladntext50"/>
        <w:spacing w:after="260" w:line="240" w:lineRule="auto"/>
      </w:pPr>
      <w:r>
        <w:t>tuto</w:t>
      </w:r>
    </w:p>
    <w:p w:rsidR="00861287" w:rsidRDefault="003E0426">
      <w:pPr>
        <w:pStyle w:val="Nadpis30"/>
        <w:keepNext/>
        <w:keepLines/>
      </w:pPr>
      <w:bookmarkStart w:id="1" w:name="bookmark6"/>
      <w:r>
        <w:lastRenderedPageBreak/>
        <w:t>SMLOUVU O SDRUŽENÝCH SLUŽBÁCH DODÁVKY PLYNU</w:t>
      </w:r>
      <w:bookmarkEnd w:id="1"/>
    </w:p>
    <w:p w:rsidR="00861287" w:rsidRDefault="003E0426">
      <w:pPr>
        <w:pStyle w:val="Zkladntext1"/>
        <w:spacing w:after="360"/>
        <w:jc w:val="center"/>
      </w:pPr>
      <w:r>
        <w:rPr>
          <w:b/>
          <w:bCs/>
        </w:rPr>
        <w:t xml:space="preserve">(kategorie STŘEDNÍ ODBĚR od 630 </w:t>
      </w:r>
      <w:proofErr w:type="spellStart"/>
      <w:r>
        <w:rPr>
          <w:b/>
          <w:bCs/>
        </w:rPr>
        <w:t>MWh</w:t>
      </w:r>
      <w:proofErr w:type="spellEnd"/>
      <w:r>
        <w:rPr>
          <w:b/>
          <w:bCs/>
        </w:rPr>
        <w:t xml:space="preserve">/rok do 4 200 </w:t>
      </w:r>
      <w:proofErr w:type="spellStart"/>
      <w:r>
        <w:rPr>
          <w:b/>
          <w:bCs/>
        </w:rPr>
        <w:t>MWh</w:t>
      </w:r>
      <w:proofErr w:type="spellEnd"/>
      <w:r>
        <w:rPr>
          <w:b/>
          <w:bCs/>
        </w:rPr>
        <w:t>/rok)</w:t>
      </w:r>
    </w:p>
    <w:p w:rsidR="00861287" w:rsidRDefault="003E0426">
      <w:pPr>
        <w:pStyle w:val="Zkladntext1"/>
        <w:spacing w:after="460"/>
        <w:ind w:firstLine="540"/>
      </w:pPr>
      <w:r>
        <w:t xml:space="preserve">(dále jen </w:t>
      </w:r>
      <w:r>
        <w:rPr>
          <w:b/>
          <w:bCs/>
        </w:rPr>
        <w:t>"Smlouva")</w:t>
      </w:r>
    </w:p>
    <w:p w:rsidR="00861287" w:rsidRDefault="003E0426">
      <w:pPr>
        <w:pStyle w:val="Nadpis30"/>
        <w:keepNext/>
        <w:keepLines/>
        <w:spacing w:after="0"/>
      </w:pPr>
      <w:bookmarkStart w:id="2" w:name="bookmark8"/>
      <w:r>
        <w:t>ČI. 1.</w:t>
      </w:r>
      <w:bookmarkEnd w:id="2"/>
    </w:p>
    <w:p w:rsidR="00861287" w:rsidRDefault="003E0426">
      <w:pPr>
        <w:pStyle w:val="Nadpis30"/>
        <w:keepNext/>
        <w:keepLines/>
        <w:spacing w:after="360"/>
      </w:pPr>
      <w:bookmarkStart w:id="3" w:name="bookmark10"/>
      <w:r>
        <w:t>ÚVODNÍ USTANOVENÍ</w:t>
      </w:r>
      <w:bookmarkEnd w:id="3"/>
    </w:p>
    <w:p w:rsidR="00861287" w:rsidRDefault="003E0426">
      <w:pPr>
        <w:pStyle w:val="Zkladntext1"/>
        <w:spacing w:line="288" w:lineRule="auto"/>
        <w:ind w:left="260" w:hanging="260"/>
        <w:jc w:val="both"/>
      </w:pPr>
      <w:r>
        <w:t xml:space="preserve">1. Tato smlouva je smlouvou o sdružených službách dodávky plynu uzavřenou podle ustanoveni § 72 odst. 2 zákona č. 458/2000 Sb., o podmínkách podnikání a o výkonu statní správy v energetických odvětvích ("Energetický zákon"), ve znění pozdějších předpisů a </w:t>
      </w:r>
      <w:r>
        <w:t xml:space="preserve">zákona č. 89/2012 Sb., Občanský zákoník, ve znění pozdějších předpisů, v režimu přenesené odpovědnosti za odchylku na </w:t>
      </w:r>
      <w:r>
        <w:rPr>
          <w:b/>
          <w:bCs/>
        </w:rPr>
        <w:t>Obchodníka.</w:t>
      </w:r>
    </w:p>
    <w:p w:rsidR="00861287" w:rsidRDefault="003E0426">
      <w:pPr>
        <w:pStyle w:val="Zkladntext1"/>
        <w:spacing w:after="460" w:line="290" w:lineRule="auto"/>
        <w:ind w:left="260" w:hanging="260"/>
        <w:jc w:val="both"/>
      </w:pPr>
      <w:r>
        <w:t xml:space="preserve">2. Práva a povinnosti Smluvních stran jsou blíže specifikovány v obchodních podmínkách dodávky plynu, které jsou </w:t>
      </w:r>
      <w:r>
        <w:rPr>
          <w:b/>
          <w:bCs/>
        </w:rPr>
        <w:t>Přílohou č. 1</w:t>
      </w:r>
      <w:r>
        <w:rPr>
          <w:b/>
          <w:bCs/>
        </w:rPr>
        <w:t xml:space="preserve"> </w:t>
      </w:r>
      <w:r>
        <w:t>této Smlouvy a spolu se smlouvou tvoří nedílný celek (dále jen „OPD").</w:t>
      </w:r>
    </w:p>
    <w:p w:rsidR="00861287" w:rsidRDefault="003E0426">
      <w:pPr>
        <w:pStyle w:val="Nadpis30"/>
        <w:keepNext/>
        <w:keepLines/>
        <w:spacing w:after="0"/>
      </w:pPr>
      <w:bookmarkStart w:id="4" w:name="bookmark12"/>
      <w:r>
        <w:t>ČI. 2.</w:t>
      </w:r>
      <w:bookmarkEnd w:id="4"/>
    </w:p>
    <w:p w:rsidR="00861287" w:rsidRDefault="003E0426">
      <w:pPr>
        <w:pStyle w:val="Nadpis30"/>
        <w:keepNext/>
        <w:keepLines/>
        <w:spacing w:after="360"/>
      </w:pPr>
      <w:bookmarkStart w:id="5" w:name="bookmark14"/>
      <w:r>
        <w:t>PŘEDMĚT SMLOUVY</w:t>
      </w:r>
      <w:bookmarkEnd w:id="5"/>
    </w:p>
    <w:p w:rsidR="00861287" w:rsidRDefault="003E0426">
      <w:pPr>
        <w:pStyle w:val="Zkladntext1"/>
        <w:numPr>
          <w:ilvl w:val="0"/>
          <w:numId w:val="1"/>
        </w:numPr>
        <w:tabs>
          <w:tab w:val="left" w:pos="293"/>
        </w:tabs>
        <w:spacing w:line="295" w:lineRule="auto"/>
        <w:ind w:left="260" w:hanging="260"/>
        <w:jc w:val="both"/>
      </w:pPr>
      <w:r>
        <w:t xml:space="preserve">Předmětem </w:t>
      </w:r>
      <w:r>
        <w:rPr>
          <w:b/>
          <w:bCs/>
        </w:rPr>
        <w:t xml:space="preserve">Smlouvy </w:t>
      </w:r>
      <w:r>
        <w:t xml:space="preserve">je závazek </w:t>
      </w:r>
      <w:r>
        <w:rPr>
          <w:b/>
          <w:bCs/>
        </w:rPr>
        <w:t xml:space="preserve">Obchodníka </w:t>
      </w:r>
      <w:r>
        <w:t xml:space="preserve">poskytnout </w:t>
      </w:r>
      <w:r>
        <w:rPr>
          <w:b/>
          <w:bCs/>
        </w:rPr>
        <w:t xml:space="preserve">Zákazníkovi </w:t>
      </w:r>
      <w:r>
        <w:t>sdružené služby dodávky plynu (dále jen „sdružené služby"</w:t>
      </w:r>
      <w:r>
        <w:t xml:space="preserve">), tzn. dodat sjednané množství plynu za podmínek sjednaných ve Smlouvě a převzít odpovědnost za odchylku (dále jen „dodávka plynu") a zajistit distribuci plynu (dále jen „distribuční služby") do OM </w:t>
      </w:r>
      <w:r>
        <w:rPr>
          <w:b/>
          <w:bCs/>
        </w:rPr>
        <w:t>Zákazníka.</w:t>
      </w:r>
    </w:p>
    <w:p w:rsidR="00861287" w:rsidRDefault="003E0426">
      <w:pPr>
        <w:pStyle w:val="Zkladntext1"/>
        <w:numPr>
          <w:ilvl w:val="0"/>
          <w:numId w:val="1"/>
        </w:numPr>
        <w:tabs>
          <w:tab w:val="left" w:pos="304"/>
        </w:tabs>
        <w:spacing w:line="290" w:lineRule="auto"/>
        <w:ind w:left="260" w:hanging="260"/>
        <w:jc w:val="both"/>
      </w:pPr>
      <w:r>
        <w:rPr>
          <w:b/>
          <w:bCs/>
        </w:rPr>
        <w:t xml:space="preserve">Zákazník </w:t>
      </w:r>
      <w:r>
        <w:t>se zavazuje odebrat sjednané množství</w:t>
      </w:r>
      <w:r>
        <w:t xml:space="preserve"> plynu v OM podle podmínek této </w:t>
      </w:r>
      <w:r>
        <w:rPr>
          <w:b/>
          <w:bCs/>
        </w:rPr>
        <w:t xml:space="preserve">Smlouvy </w:t>
      </w:r>
      <w:r>
        <w:t xml:space="preserve">a uhradit </w:t>
      </w:r>
      <w:r>
        <w:rPr>
          <w:b/>
          <w:bCs/>
        </w:rPr>
        <w:t xml:space="preserve">Obchodníkovi </w:t>
      </w:r>
      <w:r>
        <w:t xml:space="preserve">řádně a včas dohodnutou platbu za dodávku plynu a za distribuční služby. </w:t>
      </w:r>
      <w:r>
        <w:rPr>
          <w:b/>
          <w:bCs/>
        </w:rPr>
        <w:t xml:space="preserve">Zákazník </w:t>
      </w:r>
      <w:r>
        <w:t xml:space="preserve">se zavazuje postupovat tak, aby po celou dobu trvání </w:t>
      </w:r>
      <w:r>
        <w:rPr>
          <w:b/>
          <w:bCs/>
        </w:rPr>
        <w:t xml:space="preserve">Smlouvy </w:t>
      </w:r>
      <w:r>
        <w:t xml:space="preserve">neznemožnil ani neztížil </w:t>
      </w:r>
      <w:r>
        <w:rPr>
          <w:b/>
          <w:bCs/>
        </w:rPr>
        <w:t xml:space="preserve">Obchodníkovi </w:t>
      </w:r>
      <w:r>
        <w:t xml:space="preserve">dodat ve </w:t>
      </w:r>
      <w:r>
        <w:rPr>
          <w:b/>
          <w:bCs/>
        </w:rPr>
        <w:t>Sml</w:t>
      </w:r>
      <w:r>
        <w:rPr>
          <w:b/>
          <w:bCs/>
        </w:rPr>
        <w:t xml:space="preserve">ouvě </w:t>
      </w:r>
      <w:r>
        <w:t xml:space="preserve">sjednané množství plynu do OM ve </w:t>
      </w:r>
      <w:r>
        <w:rPr>
          <w:b/>
          <w:bCs/>
        </w:rPr>
        <w:t xml:space="preserve">Smlouvě </w:t>
      </w:r>
      <w:r>
        <w:t>uvedeném.</w:t>
      </w:r>
    </w:p>
    <w:p w:rsidR="00861287" w:rsidRDefault="003E0426">
      <w:pPr>
        <w:pStyle w:val="Zkladntext1"/>
        <w:numPr>
          <w:ilvl w:val="0"/>
          <w:numId w:val="1"/>
        </w:numPr>
        <w:tabs>
          <w:tab w:val="left" w:pos="304"/>
        </w:tabs>
        <w:spacing w:after="460"/>
        <w:ind w:left="260" w:hanging="260"/>
        <w:jc w:val="both"/>
      </w:pPr>
      <w:r>
        <w:t xml:space="preserve">Dodávka plynu a distribuční služby se uskutečňují z distribuční sítě příslušného provozovatele distribuční soustavy (dále jen "PDS") podle smluv o připojení, které </w:t>
      </w:r>
      <w:r>
        <w:rPr>
          <w:b/>
          <w:bCs/>
        </w:rPr>
        <w:t xml:space="preserve">Zákazník </w:t>
      </w:r>
      <w:r>
        <w:t>uzavřel s PDS prostřednictv</w:t>
      </w:r>
      <w:r>
        <w:t xml:space="preserve">ím Obchodníka, v souladu s Pravidly provozováni distribuční soustavy (dále jen „PPDS") a „Podmínkami distribuce plynu, vydanými příslušným PDS. </w:t>
      </w:r>
      <w:r>
        <w:rPr>
          <w:b/>
          <w:bCs/>
        </w:rPr>
        <w:t xml:space="preserve">Obchodník </w:t>
      </w:r>
      <w:r>
        <w:t xml:space="preserve">a </w:t>
      </w:r>
      <w:r>
        <w:rPr>
          <w:b/>
          <w:bCs/>
        </w:rPr>
        <w:t xml:space="preserve">Zákazník </w:t>
      </w:r>
      <w:r>
        <w:t>sjednávají, že zánik některé ze smluv o připojení ani její změny uzavřené mezi Zákazníkem a</w:t>
      </w:r>
      <w:r>
        <w:t xml:space="preserve"> PDS nemají vliv na platnost </w:t>
      </w:r>
      <w:r>
        <w:rPr>
          <w:b/>
          <w:bCs/>
        </w:rPr>
        <w:t>Smlouvy.</w:t>
      </w:r>
    </w:p>
    <w:p w:rsidR="00861287" w:rsidRDefault="003E0426">
      <w:pPr>
        <w:pStyle w:val="Nadpis30"/>
        <w:keepNext/>
        <w:keepLines/>
        <w:spacing w:after="0"/>
      </w:pPr>
      <w:bookmarkStart w:id="6" w:name="bookmark16"/>
      <w:r>
        <w:t>ČI. 3.</w:t>
      </w:r>
      <w:bookmarkEnd w:id="6"/>
    </w:p>
    <w:p w:rsidR="00861287" w:rsidRDefault="003E0426">
      <w:pPr>
        <w:pStyle w:val="Nadpis30"/>
        <w:keepNext/>
        <w:keepLines/>
        <w:spacing w:after="360"/>
      </w:pPr>
      <w:bookmarkStart w:id="7" w:name="bookmark18"/>
      <w:r>
        <w:t>SPECIFIKACE ODBĚRNÝCH MÍST</w:t>
      </w:r>
      <w:bookmarkEnd w:id="7"/>
    </w:p>
    <w:p w:rsidR="00861287" w:rsidRDefault="003E0426">
      <w:pPr>
        <w:pStyle w:val="Zkladntext1"/>
        <w:numPr>
          <w:ilvl w:val="0"/>
          <w:numId w:val="2"/>
        </w:numPr>
        <w:tabs>
          <w:tab w:val="left" w:pos="297"/>
        </w:tabs>
        <w:spacing w:after="0"/>
      </w:pPr>
      <w:r>
        <w:t>Specifikace odběrných míst, to je:</w:t>
      </w:r>
    </w:p>
    <w:p w:rsidR="00861287" w:rsidRDefault="003E0426">
      <w:pPr>
        <w:pStyle w:val="Zkladntext1"/>
        <w:numPr>
          <w:ilvl w:val="0"/>
          <w:numId w:val="3"/>
        </w:numPr>
        <w:tabs>
          <w:tab w:val="left" w:pos="949"/>
        </w:tabs>
        <w:spacing w:after="0" w:line="240" w:lineRule="auto"/>
        <w:ind w:firstLine="600"/>
      </w:pPr>
      <w:r>
        <w:t>EIC</w:t>
      </w:r>
    </w:p>
    <w:p w:rsidR="00861287" w:rsidRDefault="003E0426">
      <w:pPr>
        <w:pStyle w:val="Zkladntext1"/>
        <w:numPr>
          <w:ilvl w:val="0"/>
          <w:numId w:val="3"/>
        </w:numPr>
        <w:tabs>
          <w:tab w:val="left" w:pos="949"/>
        </w:tabs>
        <w:spacing w:after="0" w:line="240" w:lineRule="auto"/>
        <w:ind w:firstLine="600"/>
        <w:jc w:val="both"/>
      </w:pPr>
      <w:r>
        <w:t>Název a adresa OM</w:t>
      </w:r>
    </w:p>
    <w:p w:rsidR="00861287" w:rsidRDefault="003E0426">
      <w:pPr>
        <w:pStyle w:val="Zkladntext1"/>
        <w:numPr>
          <w:ilvl w:val="0"/>
          <w:numId w:val="3"/>
        </w:numPr>
        <w:tabs>
          <w:tab w:val="left" w:pos="949"/>
        </w:tabs>
        <w:spacing w:after="0"/>
        <w:ind w:firstLine="600"/>
        <w:jc w:val="both"/>
      </w:pPr>
      <w:r>
        <w:t>Typ měření</w:t>
      </w:r>
    </w:p>
    <w:p w:rsidR="00861287" w:rsidRDefault="003E0426">
      <w:pPr>
        <w:pStyle w:val="Zkladntext1"/>
        <w:numPr>
          <w:ilvl w:val="0"/>
          <w:numId w:val="3"/>
        </w:numPr>
        <w:tabs>
          <w:tab w:val="left" w:pos="949"/>
        </w:tabs>
        <w:spacing w:after="0" w:line="240" w:lineRule="auto"/>
        <w:ind w:firstLine="600"/>
        <w:jc w:val="both"/>
      </w:pPr>
      <w:r>
        <w:t>Distribuční kapacita v odběrném místě zákazníka s měřením typu A nebo B</w:t>
      </w:r>
    </w:p>
    <w:p w:rsidR="00861287" w:rsidRDefault="003E0426">
      <w:pPr>
        <w:pStyle w:val="Zkladntext1"/>
        <w:numPr>
          <w:ilvl w:val="0"/>
          <w:numId w:val="3"/>
        </w:numPr>
        <w:tabs>
          <w:tab w:val="left" w:pos="949"/>
        </w:tabs>
        <w:spacing w:line="240" w:lineRule="auto"/>
        <w:ind w:firstLine="600"/>
        <w:jc w:val="both"/>
      </w:pPr>
      <w:r>
        <w:t xml:space="preserve">Plánovaná roční spotřeba plynu v </w:t>
      </w:r>
      <w:proofErr w:type="spellStart"/>
      <w:r>
        <w:t>MWh</w:t>
      </w:r>
      <w:proofErr w:type="spellEnd"/>
      <w:r>
        <w:t xml:space="preserve">, </w:t>
      </w:r>
      <w:r>
        <w:t>případně rozepsaná do jednotlivých měsíců</w:t>
      </w:r>
    </w:p>
    <w:p w:rsidR="00861287" w:rsidRDefault="003E0426">
      <w:pPr>
        <w:pStyle w:val="Zkladntext1"/>
        <w:ind w:firstLine="260"/>
        <w:jc w:val="both"/>
      </w:pPr>
      <w:r>
        <w:t xml:space="preserve">jsou uvedeny v </w:t>
      </w:r>
      <w:r>
        <w:rPr>
          <w:b/>
          <w:bCs/>
        </w:rPr>
        <w:t xml:space="preserve">Příloze č. 2 - </w:t>
      </w:r>
      <w:r>
        <w:t>seznam odběrných míst plynu.</w:t>
      </w:r>
    </w:p>
    <w:p w:rsidR="00861287" w:rsidRDefault="003E0426">
      <w:pPr>
        <w:pStyle w:val="Zkladntext1"/>
        <w:numPr>
          <w:ilvl w:val="0"/>
          <w:numId w:val="2"/>
        </w:numPr>
        <w:tabs>
          <w:tab w:val="left" w:pos="281"/>
        </w:tabs>
        <w:spacing w:after="80" w:line="286" w:lineRule="auto"/>
        <w:ind w:left="260" w:hanging="260"/>
        <w:jc w:val="both"/>
      </w:pPr>
      <w:r>
        <w:rPr>
          <w:b/>
          <w:bCs/>
        </w:rPr>
        <w:t xml:space="preserve">Zákazník </w:t>
      </w:r>
      <w:r>
        <w:t>prohlašuje, že má příslušná majetkoprávní oprávnění k OM uvedeným v předchozím odstavci, a zavazuje se, zajistit v souladu s platnou právní úpravo</w:t>
      </w:r>
      <w:r>
        <w:t>u připojení OM specifikovaných v předchozím odstavci k distribuční soustavě příslušného PDS.</w:t>
      </w:r>
    </w:p>
    <w:p w:rsidR="00861287" w:rsidRDefault="003E0426">
      <w:pPr>
        <w:pStyle w:val="Zkladntext1"/>
        <w:numPr>
          <w:ilvl w:val="0"/>
          <w:numId w:val="2"/>
        </w:numPr>
        <w:tabs>
          <w:tab w:val="left" w:pos="281"/>
        </w:tabs>
        <w:spacing w:after="460"/>
        <w:ind w:left="260" w:hanging="260"/>
        <w:jc w:val="both"/>
      </w:pPr>
      <w:r>
        <w:rPr>
          <w:b/>
          <w:bCs/>
        </w:rPr>
        <w:lastRenderedPageBreak/>
        <w:t xml:space="preserve">Zákazník </w:t>
      </w:r>
      <w:r>
        <w:t xml:space="preserve">prohlašuje, že veškeré údaje uvedené v seznamu odběrných míst, který tvoří </w:t>
      </w:r>
      <w:r>
        <w:rPr>
          <w:b/>
          <w:bCs/>
        </w:rPr>
        <w:t xml:space="preserve">Přílohu č. 2 </w:t>
      </w:r>
      <w:r>
        <w:t xml:space="preserve">této </w:t>
      </w:r>
      <w:r>
        <w:rPr>
          <w:b/>
          <w:bCs/>
        </w:rPr>
        <w:t xml:space="preserve">Smlouvy, </w:t>
      </w:r>
      <w:r>
        <w:t>odpovídají údajům o odběrném místě uvedeným ve smlou</w:t>
      </w:r>
      <w:r>
        <w:t xml:space="preserve">vě o připojení odběrného místa k distribuční soustavě. </w:t>
      </w:r>
      <w:r>
        <w:rPr>
          <w:b/>
          <w:bCs/>
        </w:rPr>
        <w:t xml:space="preserve">Obchodník </w:t>
      </w:r>
      <w:r>
        <w:t xml:space="preserve">neodpovídá za chyby ve vyúčtování, způsobené uvedeným nesprávných údajů o odběrném místě v </w:t>
      </w:r>
      <w:r>
        <w:rPr>
          <w:b/>
          <w:bCs/>
        </w:rPr>
        <w:t xml:space="preserve">Příloze č. 2 </w:t>
      </w:r>
      <w:r>
        <w:t xml:space="preserve">této </w:t>
      </w:r>
      <w:r>
        <w:rPr>
          <w:b/>
          <w:bCs/>
        </w:rPr>
        <w:t xml:space="preserve">Smlouvy Zákazníkem, </w:t>
      </w:r>
      <w:r>
        <w:t xml:space="preserve">a </w:t>
      </w:r>
      <w:r>
        <w:rPr>
          <w:b/>
          <w:bCs/>
        </w:rPr>
        <w:t xml:space="preserve">Zákazník </w:t>
      </w:r>
      <w:r>
        <w:t xml:space="preserve">se zavazuje zaplatit </w:t>
      </w:r>
      <w:r>
        <w:rPr>
          <w:b/>
          <w:bCs/>
        </w:rPr>
        <w:t xml:space="preserve">Obchodníkovi </w:t>
      </w:r>
      <w:r>
        <w:t xml:space="preserve">cenu za sdružené </w:t>
      </w:r>
      <w:r>
        <w:t>služby dodávky plynu ve výši dle údajů ve smlouvě o připojení s příslušným PDS.</w:t>
      </w:r>
    </w:p>
    <w:p w:rsidR="00861287" w:rsidRDefault="003E0426">
      <w:pPr>
        <w:pStyle w:val="Nadpis30"/>
        <w:keepNext/>
        <w:keepLines/>
        <w:spacing w:after="0"/>
      </w:pPr>
      <w:bookmarkStart w:id="8" w:name="bookmark20"/>
      <w:r>
        <w:t>ČI. 4.</w:t>
      </w:r>
      <w:bookmarkEnd w:id="8"/>
    </w:p>
    <w:p w:rsidR="00861287" w:rsidRDefault="003E0426">
      <w:pPr>
        <w:pStyle w:val="Nadpis30"/>
        <w:keepNext/>
        <w:keepLines/>
        <w:spacing w:after="360"/>
      </w:pPr>
      <w:bookmarkStart w:id="9" w:name="bookmark22"/>
      <w:r>
        <w:t>ČASOVÁ A TECHNICKÁ SPECIFIKACE PLNĚNÍ</w:t>
      </w:r>
      <w:bookmarkEnd w:id="9"/>
    </w:p>
    <w:p w:rsidR="00861287" w:rsidRDefault="003E0426">
      <w:pPr>
        <w:pStyle w:val="Zkladntext1"/>
        <w:numPr>
          <w:ilvl w:val="0"/>
          <w:numId w:val="4"/>
        </w:numPr>
        <w:tabs>
          <w:tab w:val="left" w:pos="281"/>
        </w:tabs>
        <w:spacing w:after="80" w:line="295" w:lineRule="auto"/>
        <w:jc w:val="both"/>
      </w:pPr>
      <w:r>
        <w:rPr>
          <w:b/>
          <w:bCs/>
        </w:rPr>
        <w:t>Období dodávky:</w:t>
      </w:r>
    </w:p>
    <w:p w:rsidR="00861287" w:rsidRDefault="003E0426">
      <w:pPr>
        <w:pStyle w:val="Zkladntext1"/>
        <w:spacing w:after="80" w:line="295" w:lineRule="auto"/>
        <w:ind w:firstLine="260"/>
        <w:jc w:val="both"/>
      </w:pPr>
      <w:r>
        <w:t xml:space="preserve">Datum a obchodní hodina zahájení dodávky: </w:t>
      </w:r>
      <w:r>
        <w:rPr>
          <w:b/>
          <w:bCs/>
        </w:rPr>
        <w:t>1.1.2022 6:00 hod.</w:t>
      </w:r>
    </w:p>
    <w:p w:rsidR="00861287" w:rsidRDefault="003E0426">
      <w:pPr>
        <w:pStyle w:val="Zkladntext1"/>
        <w:spacing w:after="80" w:line="295" w:lineRule="auto"/>
        <w:ind w:firstLine="260"/>
        <w:jc w:val="both"/>
      </w:pPr>
      <w:r>
        <w:t xml:space="preserve">Datum a obchodní hodina ukončení dodávky: </w:t>
      </w:r>
      <w:r>
        <w:rPr>
          <w:b/>
          <w:bCs/>
        </w:rPr>
        <w:t xml:space="preserve">1.1.2024 </w:t>
      </w:r>
      <w:r>
        <w:rPr>
          <w:b/>
          <w:bCs/>
        </w:rPr>
        <w:t>6:00 hod.</w:t>
      </w:r>
    </w:p>
    <w:p w:rsidR="00861287" w:rsidRDefault="003E0426">
      <w:pPr>
        <w:pStyle w:val="Zkladntext1"/>
        <w:spacing w:after="80" w:line="290" w:lineRule="auto"/>
        <w:ind w:left="260" w:firstLine="20"/>
        <w:jc w:val="both"/>
      </w:pPr>
      <w:r>
        <w:t xml:space="preserve">V případě, že u některých odběrných míst bude stanoveno odlišné období dodávky, je to uvedeno v </w:t>
      </w:r>
      <w:r>
        <w:rPr>
          <w:b/>
          <w:bCs/>
        </w:rPr>
        <w:t xml:space="preserve">Příloze č. 2 - </w:t>
      </w:r>
      <w:r>
        <w:t>seznam odběrných míst plynu</w:t>
      </w:r>
    </w:p>
    <w:p w:rsidR="00861287" w:rsidRDefault="003E0426">
      <w:pPr>
        <w:pStyle w:val="Zkladntext1"/>
        <w:numPr>
          <w:ilvl w:val="0"/>
          <w:numId w:val="4"/>
        </w:numPr>
        <w:tabs>
          <w:tab w:val="left" w:pos="281"/>
        </w:tabs>
        <w:spacing w:after="80" w:line="295" w:lineRule="auto"/>
      </w:pPr>
      <w:r>
        <w:rPr>
          <w:b/>
          <w:bCs/>
        </w:rPr>
        <w:t>Odběrový diagram a způsob jeho sjednávání a upřesňování:</w:t>
      </w:r>
    </w:p>
    <w:p w:rsidR="00861287" w:rsidRDefault="003E0426">
      <w:pPr>
        <w:pStyle w:val="Zkladntext1"/>
        <w:spacing w:after="80" w:line="298" w:lineRule="auto"/>
        <w:ind w:left="260" w:firstLine="20"/>
        <w:jc w:val="both"/>
      </w:pPr>
      <w:r>
        <w:rPr>
          <w:b/>
          <w:bCs/>
        </w:rPr>
        <w:t xml:space="preserve">Zákazník </w:t>
      </w:r>
      <w:r>
        <w:t xml:space="preserve">sjednal s </w:t>
      </w:r>
      <w:r>
        <w:rPr>
          <w:b/>
          <w:bCs/>
        </w:rPr>
        <w:t xml:space="preserve">Obchodníkem </w:t>
      </w:r>
      <w:r>
        <w:t xml:space="preserve">množství plynu pro </w:t>
      </w:r>
      <w:r>
        <w:t xml:space="preserve">všechna odběrná místa na období trvání dodávky ve výši </w:t>
      </w:r>
      <w:r>
        <w:rPr>
          <w:b/>
          <w:bCs/>
        </w:rPr>
        <w:t xml:space="preserve">1288 </w:t>
      </w:r>
      <w:proofErr w:type="spellStart"/>
      <w:r>
        <w:rPr>
          <w:b/>
          <w:bCs/>
        </w:rPr>
        <w:t>MWh</w:t>
      </w:r>
      <w:proofErr w:type="spellEnd"/>
      <w:r>
        <w:rPr>
          <w:b/>
          <w:bCs/>
        </w:rPr>
        <w:t>.</w:t>
      </w:r>
    </w:p>
    <w:p w:rsidR="00861287" w:rsidRDefault="003E0426">
      <w:pPr>
        <w:pStyle w:val="Zkladntext1"/>
        <w:spacing w:after="80" w:line="298" w:lineRule="auto"/>
        <w:ind w:left="260" w:firstLine="20"/>
        <w:jc w:val="both"/>
      </w:pPr>
      <w:r>
        <w:t xml:space="preserve">Případné nedočerpání nebo překročení plánovaného ročního odběru plynu v jednotlivých odběrných místech uvedených v </w:t>
      </w:r>
      <w:r>
        <w:rPr>
          <w:b/>
          <w:bCs/>
        </w:rPr>
        <w:t xml:space="preserve">Příloze č. 2. </w:t>
      </w:r>
      <w:r>
        <w:t xml:space="preserve">nebude ze strany Obchodníka podléhat žádným cenovým přirážkám </w:t>
      </w:r>
      <w:r>
        <w:t>či jiným sankcím.</w:t>
      </w:r>
    </w:p>
    <w:p w:rsidR="00861287" w:rsidRDefault="003E0426">
      <w:pPr>
        <w:pStyle w:val="Zkladntext1"/>
        <w:numPr>
          <w:ilvl w:val="0"/>
          <w:numId w:val="4"/>
        </w:numPr>
        <w:tabs>
          <w:tab w:val="left" w:pos="281"/>
        </w:tabs>
        <w:spacing w:after="80" w:line="295" w:lineRule="auto"/>
        <w:ind w:left="260" w:hanging="260"/>
        <w:jc w:val="both"/>
      </w:pPr>
      <w:r>
        <w:t xml:space="preserve">Z důvodu provozních potřeb může být v průběhu trvání smlouvy měněn počet OM </w:t>
      </w:r>
      <w:r>
        <w:rPr>
          <w:b/>
          <w:bCs/>
        </w:rPr>
        <w:t xml:space="preserve">Zákazníka, </w:t>
      </w:r>
      <w:r>
        <w:t xml:space="preserve">a to jak zrušením OM uvedených v této smlouvě, tak zřízením nových OM, v této smlouvě neuvedených, </w:t>
      </w:r>
      <w:r>
        <w:rPr>
          <w:b/>
          <w:bCs/>
        </w:rPr>
        <w:t xml:space="preserve">Obchodník </w:t>
      </w:r>
      <w:r>
        <w:t>bude i pro tyto případy garantovat jednotk</w:t>
      </w:r>
      <w:r>
        <w:t xml:space="preserve">ové ceny uvedené v čl. 5. této </w:t>
      </w:r>
      <w:r>
        <w:rPr>
          <w:b/>
          <w:bCs/>
        </w:rPr>
        <w:t xml:space="preserve">Smlouvy </w:t>
      </w:r>
      <w:r>
        <w:t xml:space="preserve">a neprodleně po oznámení o zřízení nového OM zahájí dodávku sdružených služeb za podmínek sjednaných v této </w:t>
      </w:r>
      <w:r>
        <w:rPr>
          <w:b/>
          <w:bCs/>
        </w:rPr>
        <w:t>Smlouvě.</w:t>
      </w:r>
    </w:p>
    <w:p w:rsidR="00861287" w:rsidRDefault="003E0426">
      <w:pPr>
        <w:pStyle w:val="Zkladntext1"/>
        <w:numPr>
          <w:ilvl w:val="0"/>
          <w:numId w:val="4"/>
        </w:numPr>
        <w:tabs>
          <w:tab w:val="left" w:pos="281"/>
        </w:tabs>
        <w:spacing w:after="460"/>
        <w:ind w:left="260" w:hanging="260"/>
        <w:jc w:val="both"/>
      </w:pPr>
      <w:r>
        <w:t xml:space="preserve">V případě toleranční odchylky, to je v případě mimořádných změn odběru oproti hodnotám uvedeným v </w:t>
      </w:r>
      <w:r>
        <w:rPr>
          <w:b/>
          <w:bCs/>
        </w:rPr>
        <w:t>Př</w:t>
      </w:r>
      <w:r>
        <w:rPr>
          <w:b/>
          <w:bCs/>
        </w:rPr>
        <w:t xml:space="preserve">íloze č. 2, </w:t>
      </w:r>
      <w:r>
        <w:t xml:space="preserve">které odebírané množství změní o více než 20 % oproti oznámenému průběhu spotřeby, je </w:t>
      </w:r>
      <w:r>
        <w:rPr>
          <w:b/>
          <w:bCs/>
        </w:rPr>
        <w:t xml:space="preserve">Zákazník </w:t>
      </w:r>
      <w:r>
        <w:t xml:space="preserve">povinen o této změně informovat </w:t>
      </w:r>
      <w:r>
        <w:rPr>
          <w:b/>
          <w:bCs/>
        </w:rPr>
        <w:t>Obchodníka.</w:t>
      </w:r>
    </w:p>
    <w:p w:rsidR="00861287" w:rsidRDefault="003E0426">
      <w:pPr>
        <w:pStyle w:val="Nadpis30"/>
        <w:keepNext/>
        <w:keepLines/>
        <w:spacing w:after="0"/>
      </w:pPr>
      <w:bookmarkStart w:id="10" w:name="bookmark24"/>
      <w:r>
        <w:t>Čl. 5.</w:t>
      </w:r>
      <w:bookmarkEnd w:id="10"/>
    </w:p>
    <w:p w:rsidR="00861287" w:rsidRDefault="003E0426">
      <w:pPr>
        <w:pStyle w:val="Nadpis30"/>
        <w:keepNext/>
        <w:keepLines/>
        <w:spacing w:after="320" w:line="266" w:lineRule="auto"/>
      </w:pPr>
      <w:bookmarkStart w:id="11" w:name="bookmark26"/>
      <w:r>
        <w:t>CENA A PLATEBNÍ PODMÍNKY</w:t>
      </w:r>
      <w:bookmarkEnd w:id="11"/>
    </w:p>
    <w:p w:rsidR="00861287" w:rsidRDefault="003E0426">
      <w:pPr>
        <w:pStyle w:val="Zkladntext1"/>
        <w:numPr>
          <w:ilvl w:val="0"/>
          <w:numId w:val="5"/>
        </w:numPr>
        <w:tabs>
          <w:tab w:val="left" w:pos="281"/>
        </w:tabs>
        <w:spacing w:after="80" w:line="302" w:lineRule="auto"/>
        <w:ind w:left="400" w:hanging="400"/>
        <w:jc w:val="both"/>
      </w:pPr>
      <w:r>
        <w:t xml:space="preserve">Cena za dodávku plynu bez cen za distribuci plynu, bez daně ze zemního plynu a bez DPH je smluvní a sjednává se pro celou dobu trvání </w:t>
      </w:r>
      <w:r>
        <w:rPr>
          <w:b/>
          <w:bCs/>
        </w:rPr>
        <w:t xml:space="preserve">Smlouvy </w:t>
      </w:r>
      <w:r>
        <w:t xml:space="preserve">dle čl. 6. </w:t>
      </w:r>
      <w:r>
        <w:rPr>
          <w:b/>
          <w:bCs/>
        </w:rPr>
        <w:t xml:space="preserve">Smlouvy </w:t>
      </w:r>
      <w:r>
        <w:t>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2311"/>
        <w:gridCol w:w="1454"/>
        <w:gridCol w:w="2243"/>
      </w:tblGrid>
      <w:tr w:rsidR="00861287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287" w:rsidRDefault="00861287">
            <w:pPr>
              <w:rPr>
                <w:sz w:val="10"/>
                <w:szCs w:val="10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1287" w:rsidRDefault="003E0426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Jednotková cena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287" w:rsidRDefault="003E0426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platnost</w:t>
            </w:r>
          </w:p>
        </w:tc>
      </w:tr>
      <w:tr w:rsidR="0086128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komoditu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1287" w:rsidRDefault="003E0426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KČ/</w:t>
            </w:r>
            <w:proofErr w:type="spellStart"/>
            <w:r>
              <w:rPr>
                <w:b/>
                <w:bCs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287" w:rsidRDefault="003E0426">
            <w:pPr>
              <w:pStyle w:val="J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 celé období dodávky</w:t>
            </w:r>
          </w:p>
        </w:tc>
      </w:tr>
    </w:tbl>
    <w:p w:rsidR="00861287" w:rsidRDefault="003E0426">
      <w:pPr>
        <w:pStyle w:val="Titulektabulky0"/>
      </w:pPr>
      <w:r>
        <w:t>Cena</w:t>
      </w:r>
      <w:r>
        <w:t xml:space="preserve"> zahrnuje veškeré neregulované složky ceny, to je:</w:t>
      </w:r>
    </w:p>
    <w:p w:rsidR="00861287" w:rsidRDefault="003E0426">
      <w:pPr>
        <w:pStyle w:val="Zkladntext1"/>
        <w:numPr>
          <w:ilvl w:val="0"/>
          <w:numId w:val="6"/>
        </w:numPr>
        <w:tabs>
          <w:tab w:val="left" w:pos="730"/>
        </w:tabs>
        <w:spacing w:after="0" w:line="286" w:lineRule="auto"/>
        <w:ind w:firstLine="400"/>
      </w:pPr>
      <w:r>
        <w:t>komoditní složky ceny v Kč/</w:t>
      </w:r>
      <w:proofErr w:type="spellStart"/>
      <w:r>
        <w:t>MWh</w:t>
      </w:r>
      <w:proofErr w:type="spellEnd"/>
      <w:r>
        <w:t>,</w:t>
      </w:r>
    </w:p>
    <w:p w:rsidR="00861287" w:rsidRDefault="003E0426">
      <w:pPr>
        <w:pStyle w:val="Zkladntext1"/>
        <w:numPr>
          <w:ilvl w:val="0"/>
          <w:numId w:val="6"/>
        </w:numPr>
        <w:tabs>
          <w:tab w:val="left" w:pos="733"/>
        </w:tabs>
        <w:spacing w:line="286" w:lineRule="auto"/>
        <w:ind w:firstLine="400"/>
      </w:pPr>
      <w:r>
        <w:t>kapacitní složky ceny Kč/tis. m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</w:p>
    <w:p w:rsidR="00861287" w:rsidRDefault="003E0426">
      <w:pPr>
        <w:pStyle w:val="Zkladntext1"/>
        <w:numPr>
          <w:ilvl w:val="0"/>
          <w:numId w:val="5"/>
        </w:numPr>
        <w:tabs>
          <w:tab w:val="left" w:pos="392"/>
        </w:tabs>
        <w:spacing w:line="295" w:lineRule="auto"/>
        <w:ind w:left="400" w:hanging="400"/>
        <w:jc w:val="both"/>
      </w:pPr>
      <w:r>
        <w:lastRenderedPageBreak/>
        <w:t>Cena za distribuci plynu bude stanovena podle platného Cenového rozhodnutí Energetického regulačního úřadu.</w:t>
      </w:r>
    </w:p>
    <w:p w:rsidR="00861287" w:rsidRDefault="003E0426">
      <w:pPr>
        <w:pStyle w:val="Zkladntext1"/>
        <w:numPr>
          <w:ilvl w:val="0"/>
          <w:numId w:val="5"/>
        </w:numPr>
        <w:tabs>
          <w:tab w:val="left" w:pos="392"/>
        </w:tabs>
        <w:spacing w:line="286" w:lineRule="auto"/>
        <w:jc w:val="both"/>
      </w:pPr>
      <w:r>
        <w:t>K účtované ceně se připočítá</w:t>
      </w:r>
      <w:r>
        <w:t>vá daň z plynu a daň z přidané hodnoty stanovené platnými právními předpisy.</w:t>
      </w:r>
    </w:p>
    <w:p w:rsidR="00861287" w:rsidRDefault="003E0426">
      <w:pPr>
        <w:pStyle w:val="Zkladntext1"/>
        <w:numPr>
          <w:ilvl w:val="0"/>
          <w:numId w:val="5"/>
        </w:numPr>
        <w:tabs>
          <w:tab w:val="left" w:pos="392"/>
        </w:tabs>
        <w:spacing w:line="286" w:lineRule="auto"/>
        <w:jc w:val="both"/>
      </w:pPr>
      <w:r>
        <w:t xml:space="preserve">Platební podmínky jsou uvedeny v </w:t>
      </w:r>
      <w:r>
        <w:rPr>
          <w:b/>
          <w:bCs/>
        </w:rPr>
        <w:t xml:space="preserve">Příloze č. 1 - </w:t>
      </w:r>
      <w:r>
        <w:t>Obchodní podmínky dodávky plynu.</w:t>
      </w:r>
    </w:p>
    <w:p w:rsidR="00861287" w:rsidRDefault="003E0426">
      <w:pPr>
        <w:pStyle w:val="Zkladntext1"/>
        <w:numPr>
          <w:ilvl w:val="0"/>
          <w:numId w:val="5"/>
        </w:numPr>
        <w:tabs>
          <w:tab w:val="left" w:pos="392"/>
        </w:tabs>
        <w:spacing w:line="286" w:lineRule="auto"/>
      </w:pPr>
      <w:r>
        <w:rPr>
          <w:b/>
          <w:bCs/>
        </w:rPr>
        <w:t xml:space="preserve">Obchodník </w:t>
      </w:r>
      <w:r>
        <w:t xml:space="preserve">je povinen uvádět na fakturách číslo smlouvy </w:t>
      </w:r>
      <w:r>
        <w:rPr>
          <w:b/>
          <w:bCs/>
        </w:rPr>
        <w:t>Zákazníka.</w:t>
      </w:r>
    </w:p>
    <w:p w:rsidR="00861287" w:rsidRDefault="003E0426">
      <w:pPr>
        <w:pStyle w:val="Zkladntext1"/>
        <w:numPr>
          <w:ilvl w:val="0"/>
          <w:numId w:val="5"/>
        </w:numPr>
        <w:tabs>
          <w:tab w:val="left" w:pos="392"/>
        </w:tabs>
        <w:spacing w:line="283" w:lineRule="auto"/>
        <w:ind w:left="400" w:hanging="400"/>
        <w:jc w:val="both"/>
      </w:pPr>
      <w:r>
        <w:rPr>
          <w:b/>
          <w:bCs/>
        </w:rPr>
        <w:t xml:space="preserve">Obchodník </w:t>
      </w:r>
      <w:r>
        <w:t xml:space="preserve">má vůči Zákazníkovi nárok na smluvní pokutu v případě, že je tato Smlouva ukončena před termínem dohodnutým ve </w:t>
      </w:r>
      <w:r>
        <w:rPr>
          <w:b/>
          <w:bCs/>
        </w:rPr>
        <w:t xml:space="preserve">Smlouvě </w:t>
      </w:r>
      <w:r>
        <w:t>z důvodů na straně Zákazníka, a to:</w:t>
      </w:r>
    </w:p>
    <w:p w:rsidR="00861287" w:rsidRDefault="003E0426">
      <w:pPr>
        <w:pStyle w:val="Zkladntext1"/>
        <w:numPr>
          <w:ilvl w:val="0"/>
          <w:numId w:val="7"/>
        </w:numPr>
        <w:tabs>
          <w:tab w:val="left" w:pos="686"/>
        </w:tabs>
        <w:spacing w:line="290" w:lineRule="auto"/>
        <w:ind w:left="680" w:hanging="320"/>
        <w:jc w:val="both"/>
      </w:pPr>
      <w:r>
        <w:t xml:space="preserve">v případě odstoupení </w:t>
      </w:r>
      <w:r>
        <w:rPr>
          <w:b/>
          <w:bCs/>
        </w:rPr>
        <w:t xml:space="preserve">Obchodníka </w:t>
      </w:r>
      <w:r>
        <w:t xml:space="preserve">na základě podstatného porušení </w:t>
      </w:r>
      <w:r>
        <w:rPr>
          <w:b/>
          <w:bCs/>
        </w:rPr>
        <w:t xml:space="preserve">Smlouvy Zákazníkem, </w:t>
      </w:r>
      <w:r>
        <w:t>tak jak je defino</w:t>
      </w:r>
      <w:r>
        <w:t xml:space="preserve">váno ve </w:t>
      </w:r>
      <w:r>
        <w:rPr>
          <w:b/>
          <w:bCs/>
        </w:rPr>
        <w:t xml:space="preserve">Smlouvě </w:t>
      </w:r>
      <w:r>
        <w:t>a OPD,</w:t>
      </w:r>
    </w:p>
    <w:p w:rsidR="00861287" w:rsidRDefault="003E0426">
      <w:pPr>
        <w:pStyle w:val="Zkladntext1"/>
        <w:numPr>
          <w:ilvl w:val="0"/>
          <w:numId w:val="7"/>
        </w:numPr>
        <w:tabs>
          <w:tab w:val="left" w:pos="690"/>
        </w:tabs>
        <w:spacing w:line="298" w:lineRule="auto"/>
        <w:ind w:left="680" w:hanging="320"/>
        <w:jc w:val="both"/>
      </w:pPr>
      <w:r>
        <w:t xml:space="preserve">v případě jakéhokoliv předčasného ukončení smlouvy z důvodů na straně </w:t>
      </w:r>
      <w:r>
        <w:rPr>
          <w:b/>
          <w:bCs/>
        </w:rPr>
        <w:t xml:space="preserve">Zákazníka, </w:t>
      </w:r>
      <w:proofErr w:type="gramStart"/>
      <w:r>
        <w:t>t. j. ukončení</w:t>
      </w:r>
      <w:proofErr w:type="gramEnd"/>
      <w:r>
        <w:t xml:space="preserve"> </w:t>
      </w:r>
      <w:r>
        <w:rPr>
          <w:b/>
          <w:bCs/>
        </w:rPr>
        <w:t xml:space="preserve">Smlouvy </w:t>
      </w:r>
      <w:r>
        <w:t xml:space="preserve">před uplynutím dohodnuté doby trvání </w:t>
      </w:r>
      <w:r>
        <w:rPr>
          <w:b/>
          <w:bCs/>
        </w:rPr>
        <w:t xml:space="preserve">Smlouvy, </w:t>
      </w:r>
      <w:r>
        <w:t xml:space="preserve">mimo platného odstoupení ze strany </w:t>
      </w:r>
      <w:r>
        <w:rPr>
          <w:b/>
          <w:bCs/>
        </w:rPr>
        <w:t xml:space="preserve">Zákazníka </w:t>
      </w:r>
      <w:r>
        <w:t xml:space="preserve">na základě porušení smlouvy </w:t>
      </w:r>
      <w:r>
        <w:rPr>
          <w:b/>
          <w:bCs/>
        </w:rPr>
        <w:t xml:space="preserve">Obchodníkem </w:t>
      </w:r>
      <w:r>
        <w:t xml:space="preserve">a ukončení </w:t>
      </w:r>
      <w:r>
        <w:rPr>
          <w:b/>
          <w:bCs/>
        </w:rPr>
        <w:t xml:space="preserve">Smlouvy </w:t>
      </w:r>
      <w:r>
        <w:t>dohodou.</w:t>
      </w:r>
    </w:p>
    <w:p w:rsidR="00861287" w:rsidRDefault="003E0426">
      <w:pPr>
        <w:pStyle w:val="Zkladntext1"/>
        <w:spacing w:line="286" w:lineRule="auto"/>
      </w:pPr>
      <w:r>
        <w:t xml:space="preserve">Výše smluvní pokuty je stanovena jako součet všech </w:t>
      </w:r>
      <w:proofErr w:type="spellStart"/>
      <w:r>
        <w:rPr>
          <w:smallCaps/>
        </w:rPr>
        <w:t>Py</w:t>
      </w:r>
      <w:proofErr w:type="spellEnd"/>
      <w:r>
        <w:t xml:space="preserve"> určených na základě níže uvedeného vzorce:</w:t>
      </w:r>
    </w:p>
    <w:p w:rsidR="00861287" w:rsidRDefault="003E0426">
      <w:pPr>
        <w:pStyle w:val="Zkladntext1"/>
        <w:spacing w:line="286" w:lineRule="auto"/>
        <w:ind w:firstLine="680"/>
        <w:jc w:val="both"/>
      </w:pPr>
      <w:proofErr w:type="spellStart"/>
      <w:r>
        <w:rPr>
          <w:smallCaps/>
        </w:rPr>
        <w:t>Py</w:t>
      </w:r>
      <w:proofErr w:type="spellEnd"/>
      <w:r>
        <w:rPr>
          <w:b/>
          <w:bCs/>
        </w:rPr>
        <w:t xml:space="preserve"> = </w:t>
      </w:r>
      <w:proofErr w:type="spellStart"/>
      <w:r>
        <w:rPr>
          <w:b/>
          <w:bCs/>
        </w:rPr>
        <w:t>C</w:t>
      </w:r>
      <w:r>
        <w:rPr>
          <w:b/>
          <w:bCs/>
          <w:vertAlign w:val="subscript"/>
        </w:rPr>
        <w:t>y</w:t>
      </w:r>
      <w:proofErr w:type="spellEnd"/>
      <w:r>
        <w:rPr>
          <w:b/>
          <w:bCs/>
        </w:rPr>
        <w:t xml:space="preserve">*0,25 * </w:t>
      </w:r>
      <w:r>
        <w:rPr>
          <w:smallCaps/>
        </w:rPr>
        <w:t xml:space="preserve">My * </w:t>
      </w:r>
      <w:proofErr w:type="spellStart"/>
      <w:r>
        <w:rPr>
          <w:smallCaps/>
        </w:rPr>
        <w:t>Hy</w:t>
      </w:r>
      <w:proofErr w:type="spellEnd"/>
    </w:p>
    <w:p w:rsidR="00861287" w:rsidRDefault="003E0426">
      <w:pPr>
        <w:pStyle w:val="Zkladntext1"/>
        <w:spacing w:line="286" w:lineRule="auto"/>
        <w:jc w:val="both"/>
      </w:pPr>
      <w:r>
        <w:t>V tomto vzorci pak platí, že:</w:t>
      </w:r>
    </w:p>
    <w:p w:rsidR="00861287" w:rsidRDefault="003E0426">
      <w:pPr>
        <w:pStyle w:val="Zkladntext1"/>
        <w:spacing w:after="0" w:line="266" w:lineRule="auto"/>
        <w:ind w:left="1360" w:hanging="680"/>
        <w:jc w:val="both"/>
      </w:pPr>
      <w:proofErr w:type="spellStart"/>
      <w:r>
        <w:rPr>
          <w:smallCaps/>
        </w:rPr>
        <w:t>Py</w:t>
      </w:r>
      <w:proofErr w:type="spellEnd"/>
      <w:r>
        <w:t xml:space="preserve"> je smluvní pokuta/část smluvní pokuty stanovená pro každý rok, </w:t>
      </w:r>
      <w:r>
        <w:t>v němž je účinné předčasné ukončení smlouvy</w:t>
      </w:r>
    </w:p>
    <w:p w:rsidR="00861287" w:rsidRDefault="003E0426">
      <w:pPr>
        <w:pStyle w:val="Zkladntext1"/>
        <w:spacing w:after="0" w:line="266" w:lineRule="auto"/>
        <w:ind w:firstLine="680"/>
        <w:jc w:val="both"/>
      </w:pPr>
      <w:proofErr w:type="spellStart"/>
      <w:r>
        <w:rPr>
          <w:smallCaps/>
        </w:rPr>
        <w:t>Cy</w:t>
      </w:r>
      <w:proofErr w:type="spellEnd"/>
      <w:r>
        <w:t xml:space="preserve"> je jednotková cena stanovená pro dané smluvní období</w:t>
      </w:r>
    </w:p>
    <w:p w:rsidR="00861287" w:rsidRDefault="003E0426">
      <w:pPr>
        <w:pStyle w:val="Zkladntext1"/>
        <w:spacing w:after="0" w:line="266" w:lineRule="auto"/>
        <w:ind w:left="1360" w:hanging="680"/>
        <w:jc w:val="both"/>
      </w:pPr>
      <w:r>
        <w:rPr>
          <w:smallCaps/>
        </w:rPr>
        <w:t>My</w:t>
      </w:r>
      <w:r>
        <w:t xml:space="preserve"> je počet kalendářních měsíců v daném smluvní období, v nichž bylo ukončení smlouvy účinné, včetně měsíce, v němž toto ukončení započalo</w:t>
      </w:r>
    </w:p>
    <w:p w:rsidR="00861287" w:rsidRDefault="003E0426">
      <w:pPr>
        <w:pStyle w:val="Zkladntext1"/>
        <w:spacing w:after="0" w:line="240" w:lineRule="auto"/>
        <w:ind w:left="1360" w:hanging="680"/>
        <w:jc w:val="both"/>
      </w:pPr>
      <w:proofErr w:type="spellStart"/>
      <w:r>
        <w:rPr>
          <w:smallCaps/>
        </w:rPr>
        <w:t>Hy</w:t>
      </w:r>
      <w:proofErr w:type="spellEnd"/>
      <w:r>
        <w:t xml:space="preserve"> je jedna dvaná</w:t>
      </w:r>
      <w:r>
        <w:t xml:space="preserve">ctina předpokládaného množství spotřeby pro příslušný rok stanovené ve </w:t>
      </w:r>
      <w:r>
        <w:rPr>
          <w:b/>
          <w:bCs/>
        </w:rPr>
        <w:t xml:space="preserve">Smlouvě </w:t>
      </w:r>
      <w:r>
        <w:t xml:space="preserve">či v následném oznámení </w:t>
      </w:r>
      <w:r>
        <w:rPr>
          <w:b/>
          <w:bCs/>
        </w:rPr>
        <w:t xml:space="preserve">Zákazníka; </w:t>
      </w:r>
      <w:r>
        <w:t>pro účely stanovení smluvní pokuty platí to množství, které je větší</w:t>
      </w:r>
    </w:p>
    <w:p w:rsidR="00861287" w:rsidRDefault="003E0426">
      <w:pPr>
        <w:pStyle w:val="Zkladntext1"/>
        <w:spacing w:after="460" w:line="240" w:lineRule="auto"/>
        <w:ind w:firstLine="680"/>
        <w:jc w:val="both"/>
      </w:pPr>
      <w:r>
        <w:t>Y je každý kalendářní rok, v němž je smlouva předčasně ukončena</w:t>
      </w:r>
    </w:p>
    <w:p w:rsidR="00861287" w:rsidRDefault="003E0426">
      <w:pPr>
        <w:pStyle w:val="Nadpis30"/>
        <w:keepNext/>
        <w:keepLines/>
        <w:spacing w:after="0"/>
      </w:pPr>
      <w:bookmarkStart w:id="12" w:name="bookmark28"/>
      <w:r>
        <w:t>ČI. 6.</w:t>
      </w:r>
      <w:bookmarkEnd w:id="12"/>
    </w:p>
    <w:p w:rsidR="00861287" w:rsidRDefault="003E0426">
      <w:pPr>
        <w:pStyle w:val="Nadpis30"/>
        <w:keepNext/>
        <w:keepLines/>
        <w:spacing w:after="360"/>
      </w:pPr>
      <w:bookmarkStart w:id="13" w:name="bookmark30"/>
      <w:r>
        <w:t>PLATNOST A ÚČINNOST SMLOUVY</w:t>
      </w:r>
      <w:bookmarkEnd w:id="13"/>
    </w:p>
    <w:p w:rsidR="00861287" w:rsidRDefault="003E0426">
      <w:pPr>
        <w:pStyle w:val="Zkladntext1"/>
        <w:numPr>
          <w:ilvl w:val="0"/>
          <w:numId w:val="8"/>
        </w:numPr>
        <w:tabs>
          <w:tab w:val="left" w:pos="392"/>
        </w:tabs>
        <w:spacing w:line="286" w:lineRule="auto"/>
        <w:jc w:val="both"/>
      </w:pPr>
      <w:r>
        <w:t xml:space="preserve">Tato </w:t>
      </w:r>
      <w:r>
        <w:rPr>
          <w:b/>
          <w:bCs/>
        </w:rPr>
        <w:t xml:space="preserve">Smlouva </w:t>
      </w:r>
      <w:r>
        <w:t xml:space="preserve">se uzavírá na dobu určitou od </w:t>
      </w:r>
      <w:r>
        <w:rPr>
          <w:b/>
          <w:bCs/>
        </w:rPr>
        <w:t xml:space="preserve">1.1.2022 </w:t>
      </w:r>
      <w:r>
        <w:t xml:space="preserve">06:00 hod. do </w:t>
      </w:r>
      <w:proofErr w:type="gramStart"/>
      <w:r>
        <w:rPr>
          <w:b/>
          <w:bCs/>
        </w:rPr>
        <w:t xml:space="preserve">1.1. 2024 </w:t>
      </w:r>
      <w:r>
        <w:t>06:00</w:t>
      </w:r>
      <w:proofErr w:type="gramEnd"/>
      <w:r>
        <w:t xml:space="preserve"> hod.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92"/>
        </w:tabs>
        <w:spacing w:after="460" w:line="295" w:lineRule="auto"/>
        <w:ind w:left="400" w:hanging="400"/>
        <w:jc w:val="both"/>
      </w:pPr>
      <w:r>
        <w:t xml:space="preserve">Tato </w:t>
      </w:r>
      <w:r>
        <w:rPr>
          <w:b/>
          <w:bCs/>
        </w:rPr>
        <w:t xml:space="preserve">Smlouva </w:t>
      </w:r>
      <w:r>
        <w:t xml:space="preserve">nabývá platnosti dnem uzavření. Účinnost </w:t>
      </w:r>
      <w:r>
        <w:rPr>
          <w:b/>
          <w:bCs/>
        </w:rPr>
        <w:t xml:space="preserve">Smlouva </w:t>
      </w:r>
      <w:r>
        <w:t>nabývá jejím uveřejněním v registru smluv.</w:t>
      </w:r>
    </w:p>
    <w:p w:rsidR="00861287" w:rsidRDefault="003E0426">
      <w:pPr>
        <w:pStyle w:val="Nadpis30"/>
        <w:keepNext/>
        <w:keepLines/>
        <w:spacing w:after="0"/>
      </w:pPr>
      <w:bookmarkStart w:id="14" w:name="bookmark32"/>
      <w:r>
        <w:t>ČI. 7.</w:t>
      </w:r>
      <w:bookmarkEnd w:id="14"/>
    </w:p>
    <w:p w:rsidR="00861287" w:rsidRDefault="003E0426">
      <w:pPr>
        <w:pStyle w:val="Nadpis30"/>
        <w:keepNext/>
        <w:keepLines/>
        <w:sectPr w:rsidR="00861287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927" w:right="1605" w:bottom="1740" w:left="1435" w:header="0" w:footer="3" w:gutter="0"/>
          <w:pgNumType w:start="1"/>
          <w:cols w:space="720"/>
          <w:noEndnote/>
          <w:docGrid w:linePitch="360"/>
          <w15:footnoteColumns w:val="1"/>
        </w:sectPr>
      </w:pPr>
      <w:bookmarkStart w:id="15" w:name="bookmark34"/>
      <w:r>
        <w:t>SPOLEČNÁ A ZÁVĚREČNÁ USTANOVENÍ</w:t>
      </w:r>
      <w:bookmarkEnd w:id="15"/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line="298" w:lineRule="auto"/>
        <w:ind w:left="400" w:hanging="400"/>
        <w:jc w:val="both"/>
      </w:pPr>
      <w:r>
        <w:t xml:space="preserve">Pro případy převodu nebo zřízení nových OM v průběhu dodávky udělí </w:t>
      </w:r>
      <w:r>
        <w:rPr>
          <w:b/>
          <w:bCs/>
        </w:rPr>
        <w:t xml:space="preserve">Zákazník Obchodníkovi </w:t>
      </w:r>
      <w:r>
        <w:t xml:space="preserve">plnou moc k zajištění potřebných kroků </w:t>
      </w:r>
      <w:r>
        <w:t>vedoucích k naplnění těchto záměrů.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line="290" w:lineRule="auto"/>
        <w:ind w:left="400" w:hanging="400"/>
        <w:jc w:val="both"/>
      </w:pPr>
      <w:r>
        <w:t xml:space="preserve">Tuto </w:t>
      </w:r>
      <w:r>
        <w:rPr>
          <w:b/>
          <w:bCs/>
        </w:rPr>
        <w:t xml:space="preserve">Smlouvu </w:t>
      </w:r>
      <w:r>
        <w:t xml:space="preserve">lze </w:t>
      </w:r>
      <w:r>
        <w:t xml:space="preserve">měnit jen písemnou formou, výhradně vzestupně číslovanými dodatky opatřenými podpisy oprávněných zástupců Smluvních stran, takže jakákoliv ústní ujednání o změnách této </w:t>
      </w:r>
      <w:r>
        <w:rPr>
          <w:b/>
          <w:bCs/>
        </w:rPr>
        <w:t xml:space="preserve">Smlouvy </w:t>
      </w:r>
      <w:r>
        <w:t>budou považována za právně</w:t>
      </w:r>
      <w:r>
        <w:t xml:space="preserve"> neplatná a </w:t>
      </w:r>
      <w:r>
        <w:lastRenderedPageBreak/>
        <w:t>neúčinná.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ind w:left="400" w:hanging="400"/>
        <w:jc w:val="both"/>
      </w:pPr>
      <w:r>
        <w:t xml:space="preserve">Pokud by jakýkoliv závazek (povinnost) podle této </w:t>
      </w:r>
      <w:r>
        <w:rPr>
          <w:b/>
          <w:bCs/>
        </w:rPr>
        <w:t xml:space="preserve">Smlouvy oddělitelný od ostatního obsahu </w:t>
      </w:r>
      <w:r>
        <w:t xml:space="preserve">byl nebo by se stal neplatným nebo nevymahatelným, nebude to mít vliv na platnost a vymahatelnost ostatních závazků (povinností) podle této </w:t>
      </w:r>
      <w:r>
        <w:rPr>
          <w:b/>
          <w:bCs/>
        </w:rPr>
        <w:t>Smlo</w:t>
      </w:r>
      <w:r>
        <w:rPr>
          <w:b/>
          <w:bCs/>
        </w:rPr>
        <w:t xml:space="preserve">uvy; </w:t>
      </w:r>
      <w:r>
        <w:t xml:space="preserve">Smluvní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>
        <w:rPr>
          <w:b/>
          <w:bCs/>
        </w:rPr>
        <w:t>S</w:t>
      </w:r>
      <w:r>
        <w:rPr>
          <w:b/>
          <w:bCs/>
        </w:rPr>
        <w:t xml:space="preserve">mlouva </w:t>
      </w:r>
      <w:r>
        <w:t xml:space="preserve">neobsahovala nějaké ustanovení, které by bylo jinak pro vymezení práv a povinností odůvodněné, Smluvní strany se zavazují takové ustanovení do </w:t>
      </w:r>
      <w:r>
        <w:rPr>
          <w:b/>
          <w:bCs/>
        </w:rPr>
        <w:t xml:space="preserve">Smlouvy </w:t>
      </w:r>
      <w:r>
        <w:t xml:space="preserve">doplnit; ostatní ustanovení této </w:t>
      </w:r>
      <w:r>
        <w:rPr>
          <w:b/>
          <w:bCs/>
        </w:rPr>
        <w:t xml:space="preserve">Smlouvy </w:t>
      </w:r>
      <w:r>
        <w:t>zůstávají beze změny.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line="295" w:lineRule="auto"/>
        <w:ind w:left="400" w:hanging="400"/>
        <w:jc w:val="both"/>
      </w:pPr>
      <w:r>
        <w:t xml:space="preserve">Tato </w:t>
      </w:r>
      <w:r>
        <w:rPr>
          <w:b/>
          <w:bCs/>
        </w:rPr>
        <w:t xml:space="preserve">Smlouva </w:t>
      </w:r>
      <w:r>
        <w:t>se řídí právem České r</w:t>
      </w:r>
      <w:r>
        <w:t xml:space="preserve">epubliky; není-li v této </w:t>
      </w:r>
      <w:r>
        <w:rPr>
          <w:b/>
          <w:bCs/>
        </w:rPr>
        <w:t xml:space="preserve">Smlouvě </w:t>
      </w:r>
      <w:r>
        <w:t xml:space="preserve">uvedeno jinak, řídí se vzájemné vztahy smluvních stran </w:t>
      </w:r>
      <w:r>
        <w:t>příslušnými ustanoveními Energetického zákona a jeho prováděcími předpisy (vyhlášky, cenové rozhodnutí ERÚ, apod.) a OZ a souvisejících právních předpisů. V případě, že</w:t>
      </w:r>
      <w:r>
        <w:t xml:space="preserve"> za doby trvání smluvního vztahu dojde ke změně platných právních norem nebo k přijetí nových, bude smluvní vztah upraven v souladu s nimi.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line="302" w:lineRule="auto"/>
        <w:ind w:left="400" w:hanging="400"/>
        <w:jc w:val="both"/>
      </w:pPr>
      <w:r>
        <w:t xml:space="preserve">Při zániku jedné nebo druhé Smluvní strany, přecházejí smluvní závazky z této </w:t>
      </w:r>
      <w:r>
        <w:rPr>
          <w:b/>
          <w:bCs/>
        </w:rPr>
        <w:t xml:space="preserve">Smlouvy </w:t>
      </w:r>
      <w:r>
        <w:t xml:space="preserve">na právního nástupce </w:t>
      </w:r>
      <w:r>
        <w:t>zanikající Smluvní strany.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after="180"/>
        <w:jc w:val="both"/>
      </w:pPr>
      <w:r>
        <w:t>Tato smlouva je uzavřena v elektronické podobě.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ind w:left="400" w:hanging="400"/>
        <w:jc w:val="both"/>
      </w:pPr>
      <w:r>
        <w:t xml:space="preserve">Smluvní strany prohlašují, že k této </w:t>
      </w:r>
      <w:r>
        <w:rPr>
          <w:b/>
          <w:bCs/>
        </w:rPr>
        <w:t xml:space="preserve">Smlouvě </w:t>
      </w:r>
      <w:r>
        <w:t xml:space="preserve">přistoupily po vzájemném vážném, srozumitelném a určitém projednání, a že její obsah odpovídá skutečnému stavu věci a je výrazem jejich </w:t>
      </w:r>
      <w:r>
        <w:t>pravé a svobodné vůle, což potvrzují podpisy svých oprávněných zástupců.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line="298" w:lineRule="auto"/>
        <w:ind w:left="400" w:hanging="400"/>
        <w:jc w:val="both"/>
      </w:pPr>
      <w:r>
        <w:rPr>
          <w:b/>
          <w:bCs/>
        </w:rPr>
        <w:t xml:space="preserve">Obchodník </w:t>
      </w:r>
      <w:r>
        <w:t xml:space="preserve">je oprávněn zveřejnit, že </w:t>
      </w:r>
      <w:r>
        <w:rPr>
          <w:b/>
          <w:bCs/>
        </w:rPr>
        <w:t xml:space="preserve">Zákazník </w:t>
      </w:r>
      <w:r>
        <w:t xml:space="preserve">odebírá plyn od </w:t>
      </w:r>
      <w:r>
        <w:rPr>
          <w:b/>
          <w:bCs/>
        </w:rPr>
        <w:t xml:space="preserve">Obchodníka. </w:t>
      </w:r>
      <w:r>
        <w:t xml:space="preserve">Tuto informaci je </w:t>
      </w:r>
      <w:r>
        <w:rPr>
          <w:b/>
          <w:bCs/>
        </w:rPr>
        <w:t xml:space="preserve">Obchodník </w:t>
      </w:r>
      <w:r>
        <w:t xml:space="preserve">oprávněn </w:t>
      </w:r>
      <w:r>
        <w:lastRenderedPageBreak/>
        <w:t>uvádět ve svých informačních a reklamních materiálech či referenčních lis</w:t>
      </w:r>
      <w:r>
        <w:t xml:space="preserve">tech a rovněž ji sdělovat prostřednictvím internetu nebo jiných prostředků komunikace. Za tímto účelem je oprávněn použít též aktuálního loga </w:t>
      </w:r>
      <w:r>
        <w:rPr>
          <w:b/>
          <w:bCs/>
        </w:rPr>
        <w:t xml:space="preserve">Zákazníka </w:t>
      </w:r>
      <w:r>
        <w:t>ve správné podobě.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line="283" w:lineRule="auto"/>
        <w:ind w:left="400" w:hanging="400"/>
        <w:jc w:val="both"/>
      </w:pPr>
      <w:r>
        <w:rPr>
          <w:b/>
          <w:bCs/>
        </w:rPr>
        <w:t xml:space="preserve">Obchodník </w:t>
      </w:r>
      <w:r>
        <w:t xml:space="preserve">bere na vědomí, že </w:t>
      </w:r>
      <w:r>
        <w:rPr>
          <w:b/>
          <w:bCs/>
        </w:rPr>
        <w:t xml:space="preserve">Zákazník </w:t>
      </w:r>
      <w:r>
        <w:t xml:space="preserve">podléhá režimu zákona č. 106/1999 Sb. O </w:t>
      </w:r>
      <w:r>
        <w:t>svobodném přístupu k informacím v platném znění a je oprávněn obsah smlouvy včetně příloh a případných dodatků v plném rozsahu zveřejnit na svých internetových stránkách/profilu zadavatele, a to po dobu časově neomezenou.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line="286" w:lineRule="auto"/>
        <w:ind w:left="400" w:hanging="400"/>
        <w:jc w:val="both"/>
      </w:pPr>
      <w:r>
        <w:rPr>
          <w:b/>
          <w:bCs/>
        </w:rPr>
        <w:t xml:space="preserve">Obchodník </w:t>
      </w:r>
      <w:r>
        <w:t xml:space="preserve">bere dále na vědomí, že </w:t>
      </w:r>
      <w:r>
        <w:rPr>
          <w:b/>
          <w:bCs/>
        </w:rPr>
        <w:t xml:space="preserve">Zákazník </w:t>
      </w:r>
      <w:r>
        <w:t xml:space="preserve">je povinen za podmínek stanovených v zákoně č. 340/2015 Sb., o registru smluv, ve znění pozdějších předpisů, tuto </w:t>
      </w:r>
      <w:r>
        <w:rPr>
          <w:b/>
          <w:bCs/>
        </w:rPr>
        <w:t xml:space="preserve">Smlouvu, </w:t>
      </w:r>
      <w:r>
        <w:t xml:space="preserve">včetně všech jejích příloh zveřejnit na portálu veřejné správy v registru smluv. </w:t>
      </w:r>
      <w:r>
        <w:rPr>
          <w:b/>
          <w:bCs/>
        </w:rPr>
        <w:t xml:space="preserve">Obchodník </w:t>
      </w:r>
      <w:r>
        <w:t xml:space="preserve">souhlasí se zveřejněním </w:t>
      </w:r>
      <w:r>
        <w:rPr>
          <w:b/>
          <w:bCs/>
        </w:rPr>
        <w:t xml:space="preserve">Smlouvy </w:t>
      </w:r>
      <w:r>
        <w:t>a</w:t>
      </w:r>
      <w:r>
        <w:t xml:space="preserve"> všech jejích příloh v plném rozsahu, vyjma </w:t>
      </w:r>
      <w:r>
        <w:t xml:space="preserve">podpisů zástupců Smluvních stran jakožto osobních údajů chráněných dle příslušných právních předpisů. Smluvní strany se dohodly, že zveřejnění </w:t>
      </w:r>
      <w:r>
        <w:rPr>
          <w:b/>
          <w:bCs/>
        </w:rPr>
        <w:t xml:space="preserve">Smlouvy </w:t>
      </w:r>
      <w:r>
        <w:t xml:space="preserve">zajistí </w:t>
      </w:r>
      <w:r>
        <w:rPr>
          <w:b/>
          <w:bCs/>
        </w:rPr>
        <w:t xml:space="preserve">Zákazník, </w:t>
      </w:r>
      <w:r>
        <w:t>přičemž se o tom zavazuje neprodleně inform</w:t>
      </w:r>
      <w:r>
        <w:t xml:space="preserve">ovat Obchodníka na e-mailovou adresu </w:t>
      </w:r>
      <w:hyperlink r:id="rId11" w:history="1">
        <w:r>
          <w:rPr>
            <w:lang w:val="en-US" w:eastAsia="en-US" w:bidi="en-US"/>
          </w:rPr>
          <w:t>info@conte-energy.cz</w:t>
        </w:r>
      </w:hyperlink>
      <w:r>
        <w:rPr>
          <w:lang w:val="en-US" w:eastAsia="en-US" w:bidi="en-US"/>
        </w:rPr>
        <w:t xml:space="preserve"> </w:t>
      </w:r>
      <w:r>
        <w:t xml:space="preserve">nebo do jeho datové schránky. Data uvedená v registračním listu </w:t>
      </w:r>
      <w:r>
        <w:rPr>
          <w:b/>
          <w:bCs/>
        </w:rPr>
        <w:t xml:space="preserve">Smlouvy </w:t>
      </w:r>
      <w:r>
        <w:t xml:space="preserve">dle či. X. odst. 8 OPD nejsou pro </w:t>
      </w:r>
      <w:r>
        <w:rPr>
          <w:b/>
          <w:bCs/>
        </w:rPr>
        <w:t xml:space="preserve">Zákazníka </w:t>
      </w:r>
      <w:r>
        <w:t xml:space="preserve">při zveřejňování </w:t>
      </w:r>
      <w:r>
        <w:rPr>
          <w:b/>
          <w:bCs/>
        </w:rPr>
        <w:t xml:space="preserve">Smlouvy </w:t>
      </w:r>
      <w:r>
        <w:t>závazná.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line="300" w:lineRule="auto"/>
        <w:ind w:left="400" w:hanging="400"/>
        <w:jc w:val="both"/>
      </w:pPr>
      <w:r>
        <w:t>Obchod</w:t>
      </w:r>
      <w:r>
        <w:t xml:space="preserve">ník bude poskytovat Magistrátu města Ostravy na e-mail: </w:t>
      </w:r>
      <w:hyperlink r:id="rId12" w:history="1">
        <w:r>
          <w:rPr>
            <w:lang w:val="en-US" w:eastAsia="en-US" w:bidi="en-US"/>
          </w:rPr>
          <w:t>ssn@tendersystems.cz</w:t>
        </w:r>
      </w:hyperlink>
      <w:r>
        <w:rPr>
          <w:lang w:val="en-US" w:eastAsia="en-US" w:bidi="en-US"/>
        </w:rPr>
        <w:t xml:space="preserve">, </w:t>
      </w:r>
      <w:r>
        <w:t>popřípadě Zákazníkovi na základě jeho písemného požadavku, soubor dat v elektronické podobě ve strojově čitelném formátu, obsahující kom</w:t>
      </w:r>
      <w:r>
        <w:t xml:space="preserve">pletní údaje o realizované dodávce zemního plynu v rozsahu dat dle fakturačních dokladů. Obchodník je povinen poskytnout soubor dat, dle věty předchozí za každý kalendářní rok dodávky dle této Smlouvy, a to vždy nejpozději do 10 </w:t>
      </w:r>
      <w:r>
        <w:lastRenderedPageBreak/>
        <w:t>kalendářních dní od provede</w:t>
      </w:r>
      <w:r>
        <w:t>ní vyúčtování Zákazníkovi. Za</w:t>
      </w:r>
      <w:r>
        <w:br w:type="page"/>
      </w:r>
      <w:r>
        <w:lastRenderedPageBreak/>
        <w:t>pozdní dodání předmětného souboru dat má právo Zákazník požadovat smluvní pokutu odpovídající výši smluvní pokuty za prodlení Obchodníka s vystavením zúčtovací faktury ve smyslu čl. V. odst. 8. OPD. Zaplacením smluvní pokuty n</w:t>
      </w:r>
      <w:r>
        <w:t xml:space="preserve">ení dotčeno právo Zákazníka požadovat náhradu škody způsobené porušením povinnosti, na kterou se smluvní pokuta vztahuje, a to i ve výši přesahující smluvní pokutu. Obchodník výslovně prohlašuje, že je s výší smluvní pokuty srozuměn a považuje ji za zcela </w:t>
      </w:r>
      <w:r>
        <w:t>přiměřenou vzhledem ke svému závazku.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line="300" w:lineRule="auto"/>
      </w:pPr>
      <w:r>
        <w:t>Ujednání obsažená v této smlouvě mají přednost před ujednáními obsaženými v OPD.</w:t>
      </w:r>
    </w:p>
    <w:p w:rsidR="00861287" w:rsidRDefault="003E0426">
      <w:pPr>
        <w:pStyle w:val="Zkladntext1"/>
        <w:numPr>
          <w:ilvl w:val="0"/>
          <w:numId w:val="8"/>
        </w:numPr>
        <w:tabs>
          <w:tab w:val="left" w:pos="382"/>
        </w:tabs>
        <w:spacing w:line="283" w:lineRule="auto"/>
        <w:ind w:left="400" w:hanging="400"/>
        <w:jc w:val="both"/>
      </w:pPr>
      <w:r>
        <w:t xml:space="preserve">Doložka platnosti právního jednání dle </w:t>
      </w:r>
      <w:proofErr w:type="spellStart"/>
      <w:r>
        <w:t>ust</w:t>
      </w:r>
      <w:proofErr w:type="spellEnd"/>
      <w:r>
        <w:t xml:space="preserve">. § 41 zákona č. 128/2000 Sb., o obcích (obecní zřízení), ve znění pozdějších předpisů - údaje </w:t>
      </w:r>
      <w:r>
        <w:t>budou doplněny Zákazníkem pouze v případě, jsou-li pro Zákazníka relevantní, v opačném případě zůstanou údaje nevyplněny:</w:t>
      </w:r>
    </w:p>
    <w:p w:rsidR="00861287" w:rsidRDefault="003E0426">
      <w:pPr>
        <w:pStyle w:val="Zkladntext1"/>
        <w:spacing w:after="440" w:line="300" w:lineRule="auto"/>
        <w:ind w:left="400" w:firstLine="20"/>
        <w:jc w:val="both"/>
      </w:pPr>
      <w:r>
        <w:t xml:space="preserve">O uzavření této smlouvy rozhodla rada </w:t>
      </w:r>
      <w:r>
        <w:t xml:space="preserve">města usnesením č. 06877/RM1822/105 ze dne 08. 06. 2021, kterým bylo rozhodnuto o výběru obchodníka a uzavření smlouvy k veřejné zakázce </w:t>
      </w:r>
      <w:r>
        <w:rPr>
          <w:i/>
          <w:iCs/>
        </w:rPr>
        <w:t xml:space="preserve">„Dodávky zemního plynu pro statutární město Ostrava a městské organizace na roky </w:t>
      </w:r>
      <w:r>
        <w:rPr>
          <w:i/>
          <w:iCs/>
        </w:rPr>
        <w:t>2022 - 2023"</w:t>
      </w:r>
    </w:p>
    <w:p w:rsidR="00861287" w:rsidRDefault="003E0426">
      <w:pPr>
        <w:pStyle w:val="Nadpis30"/>
        <w:keepNext/>
        <w:keepLines/>
        <w:jc w:val="left"/>
      </w:pPr>
      <w:bookmarkStart w:id="16" w:name="bookmark36"/>
      <w:r>
        <w:t>Smlouva obsahuje následující přílohy:</w:t>
      </w:r>
      <w:bookmarkEnd w:id="16"/>
    </w:p>
    <w:p w:rsidR="00861287" w:rsidRDefault="003E0426">
      <w:pPr>
        <w:pStyle w:val="Zkladntext1"/>
        <w:spacing w:line="240" w:lineRule="auto"/>
        <w:ind w:firstLine="400"/>
      </w:pPr>
      <w:r>
        <w:rPr>
          <w:b/>
          <w:bCs/>
        </w:rPr>
        <w:t xml:space="preserve">Příloha č. 1. - </w:t>
      </w:r>
      <w:r>
        <w:t>Obchodní podmínky dodávky</w:t>
      </w:r>
    </w:p>
    <w:p w:rsidR="00861287" w:rsidRDefault="003E0426">
      <w:pPr>
        <w:pStyle w:val="Zkladntext1"/>
        <w:spacing w:line="240" w:lineRule="auto"/>
        <w:ind w:firstLine="400"/>
      </w:pPr>
      <w:r>
        <w:rPr>
          <w:b/>
          <w:bCs/>
        </w:rPr>
        <w:t xml:space="preserve">Příloha č. 2. - </w:t>
      </w:r>
      <w:r>
        <w:t>Seznam odběrných míst plynu</w:t>
      </w:r>
    </w:p>
    <w:p w:rsidR="00861287" w:rsidRDefault="00287FEA">
      <w:pPr>
        <w:pStyle w:val="Zkladntext1"/>
        <w:spacing w:after="0" w:line="240" w:lineRule="auto"/>
        <w:ind w:firstLine="400"/>
      </w:pPr>
      <w:r>
        <w:rPr>
          <w:noProof/>
          <w:lang w:bidi="ar-SA"/>
        </w:rPr>
        <mc:AlternateContent>
          <mc:Choice Requires="wps">
            <w:drawing>
              <wp:anchor distT="378460" distB="0" distL="0" distR="0" simplePos="0" relativeHeight="125829392" behindDoc="0" locked="0" layoutInCell="1" allowOverlap="1">
                <wp:simplePos x="0" y="0"/>
                <wp:positionH relativeFrom="page">
                  <wp:posOffset>3799840</wp:posOffset>
                </wp:positionH>
                <wp:positionV relativeFrom="paragraph">
                  <wp:posOffset>815975</wp:posOffset>
                </wp:positionV>
                <wp:extent cx="1332865" cy="55181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33286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287" w:rsidRDefault="00861287" w:rsidP="00287FEA">
                            <w:pPr>
                              <w:pStyle w:val="Zkladntext30"/>
                              <w:tabs>
                                <w:tab w:val="left" w:pos="1076"/>
                              </w:tabs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left:0;text-align:left;margin-left:299.2pt;margin-top:64.25pt;width:104.95pt;height:43.45pt;flip:y;z-index:125829392;visibility:visible;mso-wrap-style:square;mso-height-percent:0;mso-wrap-distance-left:0;mso-wrap-distance-top:29.8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" filled="f" stroked="f">
                <v:textbox inset="0,0,0,0">
                  <w:txbxContent>
                    <w:p w:rsidR="00861287" w:rsidRDefault="00861287" w:rsidP="00287FEA">
                      <w:pPr>
                        <w:pStyle w:val="Zkladntext30"/>
                        <w:tabs>
                          <w:tab w:val="left" w:pos="1076"/>
                        </w:tabs>
                        <w:rPr>
                          <w:sz w:val="9"/>
                          <w:szCs w:val="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E0426">
        <w:rPr>
          <w:b/>
          <w:bCs/>
        </w:rPr>
        <w:t xml:space="preserve">Příloha č. 3. - </w:t>
      </w:r>
      <w:r w:rsidR="003E0426">
        <w:t>Kontakty a kontaktní osoby oprávněné k jednání pro naplnění Smlouvy</w:t>
      </w:r>
      <w:r>
        <w:t xml:space="preserve">   </w:t>
      </w:r>
    </w:p>
    <w:p w:rsidR="00861287" w:rsidRDefault="003E0426" w:rsidP="00287FE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516890" distB="1905" distL="0" distR="0" simplePos="0" relativeHeight="125829378" behindDoc="0" locked="0" layoutInCell="1" allowOverlap="1">
                <wp:simplePos x="0" y="0"/>
                <wp:positionH relativeFrom="page">
                  <wp:posOffset>1198245</wp:posOffset>
                </wp:positionH>
                <wp:positionV relativeFrom="paragraph">
                  <wp:posOffset>516890</wp:posOffset>
                </wp:positionV>
                <wp:extent cx="1398905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287" w:rsidRDefault="003E0426">
                            <w:pPr>
                              <w:pStyle w:val="Zkladntext1"/>
                              <w:tabs>
                                <w:tab w:val="left" w:leader="dot" w:pos="2146"/>
                              </w:tabs>
                              <w:spacing w:after="0" w:line="240" w:lineRule="auto"/>
                            </w:pPr>
                            <w:r>
                              <w:t>V Praze dne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4.350000000000009pt;margin-top:40.700000000000003pt;width:110.15000000000001pt;height:12.25pt;z-index:-125829375;mso-wrap-distance-left:0;mso-wrap-distance-top:40.700000000000003pt;mso-wrap-distance-right:0;mso-wrap-distance-bottom:0.149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14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19430" distB="0" distL="0" distR="0" simplePos="0" relativeHeight="125829380" behindDoc="0" locked="0" layoutInCell="1" allowOverlap="1">
                <wp:simplePos x="0" y="0"/>
                <wp:positionH relativeFrom="page">
                  <wp:posOffset>3534410</wp:posOffset>
                </wp:positionH>
                <wp:positionV relativeFrom="paragraph">
                  <wp:posOffset>519430</wp:posOffset>
                </wp:positionV>
                <wp:extent cx="727075" cy="1555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287" w:rsidRDefault="003E0426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V Ostravě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78.30000000000001pt;margin-top:40.899999999999999pt;width:57.25pt;height:12.25pt;z-index:-125829373;mso-wrap-distance-left:0;mso-wrap-distance-top:40.8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Ostravě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0" distR="0" simplePos="0" relativeHeight="125829386" behindDoc="0" locked="0" layoutInCell="1" allowOverlap="1">
                <wp:simplePos x="0" y="0"/>
                <wp:positionH relativeFrom="page">
                  <wp:posOffset>1198245</wp:posOffset>
                </wp:positionH>
                <wp:positionV relativeFrom="paragraph">
                  <wp:posOffset>63500</wp:posOffset>
                </wp:positionV>
                <wp:extent cx="923290" cy="15557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287" w:rsidRDefault="00861287">
                            <w:pPr>
                              <w:pStyle w:val="Zkladntext1"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margin-left:94.35pt;margin-top:5pt;width:72.7pt;height:12.25pt;z-index:125829386;visibility:visible;mso-wrap-style:none;mso-wrap-distance-left:0;mso-wrap-distance-top: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" filled="f" stroked="f">
                <v:textbox inset="0,0,0,0">
                  <w:txbxContent>
                    <w:p w:rsidR="00861287" w:rsidRDefault="00861287">
                      <w:pPr>
                        <w:pStyle w:val="Zkladntext1"/>
                        <w:spacing w:after="0" w:line="240" w:lineRule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0" distR="0" simplePos="0" relativeHeight="125829388" behindDoc="0" locked="0" layoutInCell="1" allowOverlap="1">
                <wp:simplePos x="0" y="0"/>
                <wp:positionH relativeFrom="page">
                  <wp:posOffset>3538855</wp:posOffset>
                </wp:positionH>
                <wp:positionV relativeFrom="paragraph">
                  <wp:posOffset>63500</wp:posOffset>
                </wp:positionV>
                <wp:extent cx="2574290" cy="1555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2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287" w:rsidRDefault="003E0426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Dětské centrum Domeček,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78.65000000000003pt;margin-top:5.pt;width:202.70000000000002pt;height:12.25pt;z-index:-125829365;mso-wrap-distance-left:0;mso-wrap-distance-top:5.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Dětské centrum Domeček,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0" distB="78105" distL="0" distR="0" simplePos="0" relativeHeight="125829390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215900</wp:posOffset>
                </wp:positionV>
                <wp:extent cx="1538605" cy="3816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8605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287" w:rsidRDefault="00861287" w:rsidP="00287FEA">
                            <w:pPr>
                              <w:pStyle w:val="Zkladntext40"/>
                              <w:ind w:right="180"/>
                              <w:jc w:val="righ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margin-left:97.25pt;margin-top:17pt;width:121.15pt;height:30.05pt;z-index:125829390;visibility:visible;mso-wrap-style:square;mso-wrap-distance-left:0;mso-wrap-distance-top:17pt;mso-wrap-distance-right:0;mso-wrap-distance-bottom: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" filled="f" stroked="f">
                <v:textbox inset="0,0,0,0">
                  <w:txbxContent>
                    <w:p w:rsidR="00861287" w:rsidRDefault="00861287" w:rsidP="00287FEA">
                      <w:pPr>
                        <w:pStyle w:val="Zkladntext40"/>
                        <w:ind w:right="180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745" distB="0" distL="0" distR="0" simplePos="0" relativeHeight="125829394" behindDoc="0" locked="0" layoutInCell="1" allowOverlap="1">
                <wp:simplePos x="0" y="0"/>
                <wp:positionH relativeFrom="page">
                  <wp:posOffset>1191260</wp:posOffset>
                </wp:positionH>
                <wp:positionV relativeFrom="paragraph">
                  <wp:posOffset>118745</wp:posOffset>
                </wp:positionV>
                <wp:extent cx="438785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287" w:rsidRDefault="003E0426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93.799999999999997pt;margin-top:9.3499999999999996pt;width:34.550000000000004pt;height:12.25pt;z-index:-125829359;mso-wrap-distance-left:0;mso-wrap-distance-top:9.3499999999999996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4445" distL="0" distR="0" simplePos="0" relativeHeight="125829396" behindDoc="0" locked="0" layoutInCell="1" allowOverlap="1">
                <wp:simplePos x="0" y="0"/>
                <wp:positionH relativeFrom="page">
                  <wp:posOffset>3534410</wp:posOffset>
                </wp:positionH>
                <wp:positionV relativeFrom="paragraph">
                  <wp:posOffset>114300</wp:posOffset>
                </wp:positionV>
                <wp:extent cx="156146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287" w:rsidRDefault="00861287">
                            <w:pPr>
                              <w:pStyle w:val="Zkladntext1"/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3" type="#_x0000_t202" style="position:absolute;margin-left:278.3pt;margin-top:9pt;width:122.95pt;height:12.25pt;z-index:125829396;visibility:visible;mso-wrap-style:none;mso-wrap-distance-left:0;mso-wrap-distance-top:9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" filled="f" stroked="f">
                <v:textbox inset="0,0,0,0">
                  <w:txbxContent>
                    <w:p w:rsidR="00861287" w:rsidRDefault="00861287">
                      <w:pPr>
                        <w:pStyle w:val="Zkladntext1"/>
                        <w:spacing w:after="0"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330" distB="0" distL="0" distR="0" simplePos="0" relativeHeight="125829398" behindDoc="0" locked="0" layoutInCell="1" allowOverlap="1">
                <wp:simplePos x="0" y="0"/>
                <wp:positionH relativeFrom="page">
                  <wp:posOffset>1264920</wp:posOffset>
                </wp:positionH>
                <wp:positionV relativeFrom="paragraph">
                  <wp:posOffset>100330</wp:posOffset>
                </wp:positionV>
                <wp:extent cx="861695" cy="40005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86169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61287" w:rsidRDefault="00861287">
                            <w:pPr>
                              <w:pStyle w:val="Nadpis10"/>
                              <w:keepNext/>
                              <w:keepLines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4" type="#_x0000_t202" style="position:absolute;margin-left:99.6pt;margin-top:7.9pt;width:67.85pt;height:31.5pt;rotation:180;z-index:125829398;visibility:visible;mso-wrap-style:square;mso-wrap-distance-left:0;mso-wrap-distance-top:7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" filled="f" stroked="f">
                <v:textbox inset="0,0,0,0">
                  <w:txbxContent>
                    <w:p w:rsidR="00861287" w:rsidRDefault="00861287">
                      <w:pPr>
                        <w:pStyle w:val="Nadpis10"/>
                        <w:keepNext/>
                        <w:keepLines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n</w:t>
      </w:r>
      <w:r>
        <w:t>o</w:t>
      </w:r>
      <w:r>
        <w:t xml:space="preserve"> elektronicky“</w:t>
      </w:r>
      <w:bookmarkStart w:id="17" w:name="_GoBack"/>
      <w:bookmarkEnd w:id="17"/>
    </w:p>
    <w:p w:rsidR="003E0426" w:rsidRDefault="003E0426" w:rsidP="00287FEA">
      <w:pPr>
        <w:pStyle w:val="Zkladntext1"/>
        <w:spacing w:after="0" w:line="240" w:lineRule="auto"/>
      </w:pPr>
      <w:r>
        <w:t>„</w:t>
      </w:r>
    </w:p>
    <w:sectPr w:rsidR="003E0426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/>
      <w:pgMar w:top="1953" w:right="4259" w:bottom="1953" w:left="1895" w:header="0" w:footer="3" w:gutter="0"/>
      <w:cols w:num="2" w:space="1582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426" w:rsidRDefault="003E0426">
      <w:r>
        <w:separator/>
      </w:r>
    </w:p>
  </w:endnote>
  <w:endnote w:type="continuationSeparator" w:id="0">
    <w:p w:rsidR="003E0426" w:rsidRDefault="003E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87" w:rsidRDefault="003E04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5857240</wp:posOffset>
              </wp:positionH>
              <wp:positionV relativeFrom="page">
                <wp:posOffset>9821545</wp:posOffset>
              </wp:positionV>
              <wp:extent cx="605790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1287" w:rsidRDefault="003E0426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7FEA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z 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461.2pt;margin-top:773.35pt;width:47.7pt;height: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" filled="f" stroked="f">
              <v:textbox style="mso-fit-shape-to-text:t" inset="0,0,0,0">
                <w:txbxContent>
                  <w:p w:rsidR="00861287" w:rsidRDefault="003E0426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Stránka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="00287FEA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87" w:rsidRDefault="003E04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5857240</wp:posOffset>
              </wp:positionH>
              <wp:positionV relativeFrom="page">
                <wp:posOffset>9821545</wp:posOffset>
              </wp:positionV>
              <wp:extent cx="605790" cy="889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1287" w:rsidRDefault="003E0426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7FEA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z 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8" type="#_x0000_t202" style="position:absolute;margin-left:461.2pt;margin-top:773.35pt;width:47.7pt;height: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" filled="f" stroked="f">
              <v:textbox style="mso-fit-shape-to-text:t" inset="0,0,0,0">
                <w:txbxContent>
                  <w:p w:rsidR="00861287" w:rsidRDefault="003E0426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Stránka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="00287FEA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87" w:rsidRDefault="003E04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5857240</wp:posOffset>
              </wp:positionH>
              <wp:positionV relativeFrom="page">
                <wp:posOffset>9821545</wp:posOffset>
              </wp:positionV>
              <wp:extent cx="605790" cy="8890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1287" w:rsidRDefault="003E0426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7FEA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z 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41" type="#_x0000_t202" style="position:absolute;margin-left:461.2pt;margin-top:773.35pt;width:47.7pt;height:7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" filled="f" stroked="f">
              <v:textbox style="mso-fit-shape-to-text:t" inset="0,0,0,0">
                <w:txbxContent>
                  <w:p w:rsidR="00861287" w:rsidRDefault="003E0426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Stránka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separate"/>
                    </w:r>
                    <w:r w:rsidR="00287FEA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87" w:rsidRDefault="003E04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5855970</wp:posOffset>
              </wp:positionH>
              <wp:positionV relativeFrom="page">
                <wp:posOffset>9807575</wp:posOffset>
              </wp:positionV>
              <wp:extent cx="605790" cy="7556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1287" w:rsidRDefault="003E042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87FEA">
                            <w:rPr>
                              <w:rFonts w:ascii="Arial" w:eastAsia="Arial" w:hAnsi="Arial" w:cs="Arial"/>
                              <w:noProof/>
                              <w:sz w:val="15"/>
                              <w:szCs w:val="15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z 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2" type="#_x0000_t202" style="position:absolute;margin-left:461.1pt;margin-top:772.25pt;width:47.7pt;height:5.9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" filled="f" stroked="f">
              <v:textbox style="mso-fit-shape-to-text:t" inset="0,0,0,0">
                <w:txbxContent>
                  <w:p w:rsidR="00861287" w:rsidRDefault="003E0426">
                    <w:pPr>
                      <w:pStyle w:val="Zhlavnebozpat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Stránka 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separate"/>
                    </w:r>
                    <w:r w:rsidR="00287FEA">
                      <w:rPr>
                        <w:rFonts w:ascii="Arial" w:eastAsia="Arial" w:hAnsi="Arial" w:cs="Arial"/>
                        <w:noProof/>
                        <w:sz w:val="15"/>
                        <w:szCs w:val="15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426" w:rsidRDefault="003E0426"/>
  </w:footnote>
  <w:footnote w:type="continuationSeparator" w:id="0">
    <w:p w:rsidR="003E0426" w:rsidRDefault="003E0426"/>
  </w:footnote>
  <w:footnote w:id="1">
    <w:p w:rsidR="00861287" w:rsidRDefault="003E0426">
      <w:pPr>
        <w:pStyle w:val="Poznmkapodarou0"/>
        <w:ind w:left="0"/>
      </w:pPr>
      <w:r>
        <w:footnoteRef/>
      </w:r>
      <w:r>
        <w:t xml:space="preserve"> </w:t>
      </w:r>
      <w:r>
        <w:rPr>
          <w:b/>
          <w:bCs/>
        </w:rPr>
        <w:t xml:space="preserve">Zákazník </w:t>
      </w:r>
      <w:r>
        <w:t xml:space="preserve">podpisem této </w:t>
      </w:r>
      <w:r>
        <w:rPr>
          <w:b/>
          <w:bCs/>
        </w:rPr>
        <w:t xml:space="preserve">Smlouvy </w:t>
      </w:r>
      <w:r>
        <w:t xml:space="preserve">potvrzuje, že převzal OPD, které tvoří </w:t>
      </w:r>
      <w:r>
        <w:rPr>
          <w:b/>
          <w:bCs/>
        </w:rPr>
        <w:t xml:space="preserve">Přílohu č. 1 </w:t>
      </w:r>
      <w:r>
        <w:t xml:space="preserve">této </w:t>
      </w:r>
      <w:r>
        <w:rPr>
          <w:b/>
          <w:bCs/>
        </w:rPr>
        <w:t>Smlouvy.</w:t>
      </w:r>
    </w:p>
  </w:footnote>
  <w:footnote w:id="2">
    <w:p w:rsidR="00861287" w:rsidRDefault="003E0426">
      <w:pPr>
        <w:pStyle w:val="Poznmkapodarou0"/>
        <w:ind w:left="0"/>
      </w:pPr>
      <w:r>
        <w:footnoteRef/>
      </w:r>
      <w:r>
        <w:t xml:space="preserve"> Smluvní strany určují kontaktní osoby oprávněné k jednání k naplnění této </w:t>
      </w:r>
      <w:r>
        <w:rPr>
          <w:b/>
          <w:bCs/>
        </w:rPr>
        <w:t>S</w:t>
      </w:r>
      <w:r>
        <w:rPr>
          <w:b/>
          <w:bCs/>
        </w:rPr>
        <w:t xml:space="preserve">mlouvy </w:t>
      </w:r>
      <w:r>
        <w:t>a dalším úkonům,</w:t>
      </w:r>
    </w:p>
  </w:footnote>
  <w:footnote w:id="3">
    <w:p w:rsidR="00861287" w:rsidRDefault="003E0426">
      <w:pPr>
        <w:pStyle w:val="Poznmkapodarou0"/>
        <w:ind w:left="400"/>
        <w:jc w:val="both"/>
      </w:pPr>
      <w:r>
        <w:t xml:space="preserve">včetně přijetí změn této </w:t>
      </w:r>
      <w:r>
        <w:rPr>
          <w:b/>
          <w:bCs/>
        </w:rPr>
        <w:t xml:space="preserve">Smlouvy; </w:t>
      </w:r>
      <w:r>
        <w:t xml:space="preserve">také určují doručovací adresy pro vzájemnou komunikaci. Tyto osoby a adresy jsou uvedeny v </w:t>
      </w:r>
      <w:r>
        <w:rPr>
          <w:b/>
          <w:bCs/>
        </w:rPr>
        <w:t>Příloze č.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87" w:rsidRDefault="003E04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965200</wp:posOffset>
              </wp:positionH>
              <wp:positionV relativeFrom="page">
                <wp:posOffset>631825</wp:posOffset>
              </wp:positionV>
              <wp:extent cx="2201545" cy="2768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2768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1287" w:rsidRDefault="003E042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OBCHODNÍKA: P-2019-002054</w:t>
                          </w:r>
                        </w:p>
                        <w:p w:rsidR="00861287" w:rsidRDefault="003E042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ČÍSLO SMLOUVY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ZÁKAZNÍKA: 4/0/2022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76.pt;margin-top:49.75pt;width:173.34999999999999pt;height:21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SMLOUVY OBCHODNÍKA: P-2019-002054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SMLOUVY ZÁKAZNÍKA: 4/0/2022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87" w:rsidRDefault="003E04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965200</wp:posOffset>
              </wp:positionH>
              <wp:positionV relativeFrom="page">
                <wp:posOffset>631825</wp:posOffset>
              </wp:positionV>
              <wp:extent cx="2201545" cy="27686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2768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1287" w:rsidRDefault="003E042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OBCHODNÍKA: P-2019-002054</w:t>
                          </w:r>
                        </w:p>
                        <w:p w:rsidR="00861287" w:rsidRDefault="003E042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ZÁKAZNÍKA: 4/0/2022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6.pt;margin-top:49.75pt;width:173.34999999999999pt;height:21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SMLOUVY OBCHODNÍKA: P-2019-002054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SMLOUVY ZÁKAZNÍKA: 4/0/2022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87" w:rsidRDefault="003E04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965200</wp:posOffset>
              </wp:positionH>
              <wp:positionV relativeFrom="page">
                <wp:posOffset>631825</wp:posOffset>
              </wp:positionV>
              <wp:extent cx="2201545" cy="27686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2768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1287" w:rsidRDefault="003E042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OBCHODNÍKA: P-2019-002054</w:t>
                          </w:r>
                        </w:p>
                        <w:p w:rsidR="00861287" w:rsidRDefault="003E042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ZÁKAZNÍKA: 4/0/2022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76.pt;margin-top:49.75pt;width:173.34999999999999pt;height:21.800000000000001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SMLOUVY OBCHODNÍKA: P-2019-002054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SMLOUVY ZÁKAZNÍKA: 4/0/2022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287" w:rsidRDefault="003E042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624840</wp:posOffset>
              </wp:positionV>
              <wp:extent cx="2201545" cy="29273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1545" cy="292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1287" w:rsidRDefault="003E042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OBCHODNÍKA: P-2019-002054</w:t>
                          </w:r>
                        </w:p>
                        <w:p w:rsidR="00861287" w:rsidRDefault="003E0426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 SMLOUVY ZÁKAZNÍKA: 4/0/2022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75.549999999999997pt;margin-top:49.200000000000003pt;width:173.34999999999999pt;height:23.05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SMLOUVY OBCHODNÍKA: P-2019-002054</w:t>
                    </w:r>
                  </w:p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SMLOUVY ZÁKAZNÍKA: 4/0/2022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8344D"/>
    <w:multiLevelType w:val="multilevel"/>
    <w:tmpl w:val="61F444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24165F"/>
    <w:multiLevelType w:val="multilevel"/>
    <w:tmpl w:val="DCA2C8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3642BE"/>
    <w:multiLevelType w:val="multilevel"/>
    <w:tmpl w:val="562E79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640F7B"/>
    <w:multiLevelType w:val="multilevel"/>
    <w:tmpl w:val="4E4658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367788"/>
    <w:multiLevelType w:val="multilevel"/>
    <w:tmpl w:val="B890144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DC3FE4"/>
    <w:multiLevelType w:val="multilevel"/>
    <w:tmpl w:val="B06CBA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70789E"/>
    <w:multiLevelType w:val="multilevel"/>
    <w:tmpl w:val="130E70D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F8E3CA1"/>
    <w:multiLevelType w:val="multilevel"/>
    <w:tmpl w:val="758AC4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87"/>
    <w:rsid w:val="00287FEA"/>
    <w:rsid w:val="003E0426"/>
    <w:rsid w:val="0086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95167-950F-4E80-91B2-60F05A1B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oznmkapodarou0">
    <w:name w:val="Poznámka pod čarou"/>
    <w:basedOn w:val="Normln"/>
    <w:link w:val="Poznmkapodarou"/>
    <w:pPr>
      <w:spacing w:line="286" w:lineRule="auto"/>
      <w:ind w:left="200"/>
    </w:pPr>
    <w:rPr>
      <w:rFonts w:ascii="Calibri" w:eastAsia="Calibri" w:hAnsi="Calibri" w:cs="Calibri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100" w:line="293" w:lineRule="auto"/>
    </w:pPr>
    <w:rPr>
      <w:rFonts w:ascii="Calibri" w:eastAsia="Calibri" w:hAnsi="Calibri" w:cs="Calibri"/>
      <w:sz w:val="18"/>
      <w:szCs w:val="18"/>
    </w:rPr>
  </w:style>
  <w:style w:type="paragraph" w:customStyle="1" w:styleId="Zkladntext60">
    <w:name w:val="Základní text (6)"/>
    <w:basedOn w:val="Normln"/>
    <w:link w:val="Zkladntext6"/>
    <w:rPr>
      <w:rFonts w:ascii="Calibri" w:eastAsia="Calibri" w:hAnsi="Calibri" w:cs="Calibri"/>
      <w:sz w:val="14"/>
      <w:szCs w:val="14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ind w:right="90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line="233" w:lineRule="auto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130" w:line="209" w:lineRule="auto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Nadpis30">
    <w:name w:val="Nadpis #3"/>
    <w:basedOn w:val="Normln"/>
    <w:link w:val="Nadpis3"/>
    <w:pPr>
      <w:spacing w:after="100"/>
      <w:jc w:val="center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pPr>
      <w:spacing w:after="100" w:line="293" w:lineRule="auto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ssn@tendersystems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onte-energy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1864</Words>
  <Characters>10999</Characters>
  <Application>Microsoft Office Word</Application>
  <DocSecurity>0</DocSecurity>
  <Lines>91</Lines>
  <Paragraphs>25</Paragraphs>
  <ScaleCrop>false</ScaleCrop>
  <Company>HP Inc.</Company>
  <LinksUpToDate>false</LinksUpToDate>
  <CharactersWithSpaces>12838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 B</cp:lastModifiedBy>
  <cp:revision>3</cp:revision>
  <dcterms:created xsi:type="dcterms:W3CDTF">2021-10-19T07:09:00Z</dcterms:created>
  <dcterms:modified xsi:type="dcterms:W3CDTF">2021-10-19T07:14:00Z</dcterms:modified>
</cp:coreProperties>
</file>