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60" w:rsidRPr="00D00CFA" w:rsidRDefault="00220960" w:rsidP="00A43893">
      <w:pPr>
        <w:jc w:val="center"/>
        <w:rPr>
          <w:rFonts w:asciiTheme="minorHAnsi" w:hAnsiTheme="minorHAnsi" w:cstheme="minorHAnsi"/>
          <w:b/>
          <w:caps/>
          <w:sz w:val="22"/>
          <w:szCs w:val="22"/>
        </w:rPr>
      </w:pPr>
      <w:r w:rsidRPr="00D00CFA">
        <w:rPr>
          <w:rFonts w:asciiTheme="minorHAnsi" w:hAnsiTheme="minorHAnsi" w:cstheme="minorHAnsi"/>
          <w:noProof/>
          <w:sz w:val="22"/>
          <w:szCs w:val="22"/>
        </w:rPr>
        <w:drawing>
          <wp:anchor distT="0" distB="0" distL="114300" distR="114300" simplePos="0" relativeHeight="251657728" behindDoc="0" locked="0" layoutInCell="1" allowOverlap="1" wp14:anchorId="724A0519" wp14:editId="1CB275E9">
            <wp:simplePos x="0" y="0"/>
            <wp:positionH relativeFrom="margin">
              <wp:align>right</wp:align>
            </wp:positionH>
            <wp:positionV relativeFrom="paragraph">
              <wp:posOffset>-648335</wp:posOffset>
            </wp:positionV>
            <wp:extent cx="1851660" cy="640080"/>
            <wp:effectExtent l="0" t="0" r="0" b="0"/>
            <wp:wrapNone/>
            <wp:docPr id="3"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sidRPr="00D00CFA">
        <w:rPr>
          <w:rFonts w:asciiTheme="minorHAnsi" w:hAnsiTheme="minorHAnsi" w:cstheme="minorHAnsi"/>
          <w:b/>
          <w:bCs/>
          <w:noProof/>
          <w:sz w:val="22"/>
          <w:szCs w:val="22"/>
        </w:rPr>
        <w:drawing>
          <wp:anchor distT="0" distB="0" distL="114300" distR="114300" simplePos="0" relativeHeight="251654656" behindDoc="0" locked="0" layoutInCell="1" allowOverlap="1" wp14:anchorId="05623FCB" wp14:editId="2536018D">
            <wp:simplePos x="0" y="0"/>
            <wp:positionH relativeFrom="column">
              <wp:posOffset>45720</wp:posOffset>
            </wp:positionH>
            <wp:positionV relativeFrom="paragraph">
              <wp:posOffset>-638175</wp:posOffset>
            </wp:positionV>
            <wp:extent cx="1615440" cy="629626"/>
            <wp:effectExtent l="0" t="0" r="3810" b="0"/>
            <wp:wrapNone/>
            <wp:docPr id="4"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p>
    <w:p w:rsidR="002134DB" w:rsidRPr="00D00CFA" w:rsidRDefault="0067689C" w:rsidP="0067689C">
      <w:pPr>
        <w:jc w:val="right"/>
        <w:rPr>
          <w:rFonts w:asciiTheme="minorHAnsi" w:hAnsiTheme="minorHAnsi" w:cstheme="minorHAnsi"/>
          <w:b/>
          <w:caps/>
          <w:sz w:val="22"/>
          <w:szCs w:val="22"/>
        </w:rPr>
      </w:pPr>
      <w:r w:rsidRPr="007824CC">
        <w:rPr>
          <w:rFonts w:asciiTheme="minorHAnsi" w:hAnsiTheme="minorHAnsi" w:cstheme="minorHAnsi"/>
          <w:b/>
          <w:caps/>
          <w:sz w:val="22"/>
          <w:szCs w:val="22"/>
        </w:rPr>
        <w:t>CES 5/2020/</w:t>
      </w:r>
      <w:r w:rsidR="009129E0" w:rsidRPr="007824CC">
        <w:rPr>
          <w:rFonts w:asciiTheme="minorHAnsi" w:hAnsiTheme="minorHAnsi" w:cstheme="minorHAnsi"/>
          <w:b/>
          <w:caps/>
          <w:sz w:val="22"/>
          <w:szCs w:val="22"/>
        </w:rPr>
        <w:t>3</w:t>
      </w:r>
    </w:p>
    <w:p w:rsidR="002134DB" w:rsidRPr="00D00CFA" w:rsidRDefault="002134DB" w:rsidP="00A43893">
      <w:pPr>
        <w:jc w:val="center"/>
        <w:rPr>
          <w:rFonts w:asciiTheme="minorHAnsi" w:hAnsiTheme="minorHAnsi" w:cstheme="minorHAnsi"/>
          <w:b/>
          <w:caps/>
          <w:sz w:val="22"/>
          <w:szCs w:val="22"/>
        </w:rPr>
      </w:pPr>
    </w:p>
    <w:p w:rsidR="002134DB" w:rsidRPr="00D00CFA" w:rsidRDefault="002134DB" w:rsidP="00A43893">
      <w:pPr>
        <w:jc w:val="center"/>
        <w:rPr>
          <w:rFonts w:asciiTheme="minorHAnsi" w:hAnsiTheme="minorHAnsi" w:cstheme="minorHAnsi"/>
          <w:b/>
          <w:caps/>
          <w:sz w:val="22"/>
          <w:szCs w:val="22"/>
        </w:rPr>
      </w:pPr>
    </w:p>
    <w:p w:rsidR="002134DB" w:rsidRPr="00D00CFA" w:rsidRDefault="002134DB" w:rsidP="00A43893">
      <w:pPr>
        <w:jc w:val="center"/>
        <w:rPr>
          <w:rFonts w:asciiTheme="minorHAnsi" w:hAnsiTheme="minorHAnsi" w:cstheme="minorHAnsi"/>
          <w:b/>
          <w:caps/>
          <w:sz w:val="22"/>
          <w:szCs w:val="22"/>
        </w:rPr>
      </w:pPr>
    </w:p>
    <w:p w:rsidR="00A43893" w:rsidRPr="00D00CFA" w:rsidRDefault="00A43893" w:rsidP="00A43893">
      <w:pPr>
        <w:jc w:val="center"/>
        <w:rPr>
          <w:rFonts w:asciiTheme="minorHAnsi" w:hAnsiTheme="minorHAnsi" w:cstheme="minorHAnsi"/>
          <w:b/>
          <w:caps/>
          <w:sz w:val="22"/>
          <w:szCs w:val="22"/>
        </w:rPr>
      </w:pPr>
      <w:r w:rsidRPr="00D00CFA">
        <w:rPr>
          <w:rFonts w:asciiTheme="minorHAnsi" w:hAnsiTheme="minorHAnsi" w:cstheme="minorHAnsi"/>
          <w:b/>
          <w:caps/>
          <w:sz w:val="22"/>
          <w:szCs w:val="22"/>
        </w:rPr>
        <w:t xml:space="preserve">DODATEK Č. </w:t>
      </w:r>
      <w:r w:rsidR="008A7DCA" w:rsidRPr="00D00CFA">
        <w:rPr>
          <w:rFonts w:asciiTheme="minorHAnsi" w:hAnsiTheme="minorHAnsi" w:cstheme="minorHAnsi"/>
          <w:b/>
          <w:caps/>
          <w:sz w:val="22"/>
          <w:szCs w:val="22"/>
        </w:rPr>
        <w:t>3</w:t>
      </w:r>
    </w:p>
    <w:p w:rsidR="00A43893" w:rsidRPr="00D00CFA" w:rsidRDefault="00A43893" w:rsidP="00A43893">
      <w:pPr>
        <w:jc w:val="center"/>
        <w:rPr>
          <w:rFonts w:asciiTheme="minorHAnsi" w:hAnsiTheme="minorHAnsi" w:cstheme="minorHAnsi"/>
          <w:b/>
          <w:caps/>
          <w:sz w:val="22"/>
          <w:szCs w:val="22"/>
        </w:rPr>
      </w:pPr>
      <w:r w:rsidRPr="00D00CFA">
        <w:rPr>
          <w:rFonts w:asciiTheme="minorHAnsi" w:hAnsiTheme="minorHAnsi" w:cstheme="minorHAnsi"/>
          <w:b/>
          <w:caps/>
          <w:sz w:val="22"/>
          <w:szCs w:val="22"/>
        </w:rPr>
        <w:t xml:space="preserve">KE SmlouvĚ o </w:t>
      </w:r>
      <w:r w:rsidR="00220960" w:rsidRPr="00D00CFA">
        <w:rPr>
          <w:rFonts w:asciiTheme="minorHAnsi" w:hAnsiTheme="minorHAnsi" w:cstheme="minorHAnsi"/>
          <w:b/>
          <w:caps/>
          <w:sz w:val="22"/>
          <w:szCs w:val="22"/>
        </w:rPr>
        <w:t xml:space="preserve">NÁVRHU, VÝVOJI, IMPLEMENTACI A SPRÁVĚ </w:t>
      </w:r>
      <w:r w:rsidR="00220960" w:rsidRPr="00D00CFA">
        <w:rPr>
          <w:rFonts w:asciiTheme="minorHAnsi" w:hAnsiTheme="minorHAnsi" w:cstheme="minorHAnsi"/>
          <w:b/>
          <w:caps/>
          <w:sz w:val="22"/>
          <w:szCs w:val="22"/>
        </w:rPr>
        <w:br/>
        <w:t>INFORMAČNÍHO SYSTÉMU ELEKTRONICKÉ DÁLNIČNÍ ZNÁMKY</w:t>
      </w:r>
    </w:p>
    <w:p w:rsidR="00220960" w:rsidRPr="00D00CFA" w:rsidRDefault="00220960" w:rsidP="00A43893">
      <w:pPr>
        <w:jc w:val="center"/>
        <w:rPr>
          <w:rFonts w:asciiTheme="minorHAnsi" w:hAnsiTheme="minorHAnsi" w:cstheme="minorHAnsi"/>
          <w:b/>
          <w:caps/>
          <w:sz w:val="22"/>
          <w:szCs w:val="22"/>
        </w:rPr>
      </w:pPr>
    </w:p>
    <w:p w:rsidR="00A43893" w:rsidRPr="00D00CFA" w:rsidRDefault="00220960" w:rsidP="00D4101B">
      <w:pPr>
        <w:jc w:val="center"/>
        <w:rPr>
          <w:rFonts w:asciiTheme="minorHAnsi" w:hAnsiTheme="minorHAnsi" w:cstheme="minorHAnsi"/>
          <w:bCs/>
          <w:sz w:val="22"/>
          <w:szCs w:val="22"/>
        </w:rPr>
      </w:pPr>
      <w:r w:rsidRPr="00D00CFA">
        <w:rPr>
          <w:rFonts w:asciiTheme="minorHAnsi" w:hAnsiTheme="minorHAnsi" w:cstheme="minorHAnsi"/>
          <w:bCs/>
          <w:sz w:val="22"/>
          <w:szCs w:val="22"/>
        </w:rPr>
        <w:t>uzavřený v</w:t>
      </w:r>
      <w:r w:rsidR="00D4101B" w:rsidRPr="00D00CFA">
        <w:rPr>
          <w:rFonts w:asciiTheme="minorHAnsi" w:hAnsiTheme="minorHAnsi" w:cstheme="minorHAnsi"/>
          <w:bCs/>
          <w:sz w:val="22"/>
          <w:szCs w:val="22"/>
        </w:rPr>
        <w:t xml:space="preserve"> souladu se zákonem č. 89/2012 Sb., občanský zákoník, ve znění pozdějších předpisů </w:t>
      </w:r>
      <w:r w:rsidRPr="00D00CFA">
        <w:rPr>
          <w:rFonts w:asciiTheme="minorHAnsi" w:hAnsiTheme="minorHAnsi" w:cstheme="minorHAnsi"/>
          <w:bCs/>
          <w:sz w:val="22"/>
          <w:szCs w:val="22"/>
        </w:rPr>
        <w:br/>
      </w:r>
      <w:r w:rsidR="00D4101B" w:rsidRPr="00D00CFA">
        <w:rPr>
          <w:rFonts w:asciiTheme="minorHAnsi" w:hAnsiTheme="minorHAnsi" w:cstheme="minorHAnsi"/>
          <w:bCs/>
          <w:sz w:val="22"/>
          <w:szCs w:val="22"/>
        </w:rPr>
        <w:t>(dále jen „</w:t>
      </w:r>
      <w:r w:rsidRPr="00D00CFA">
        <w:rPr>
          <w:rFonts w:asciiTheme="minorHAnsi" w:hAnsiTheme="minorHAnsi" w:cstheme="minorHAnsi"/>
          <w:b/>
          <w:sz w:val="22"/>
          <w:szCs w:val="22"/>
        </w:rPr>
        <w:t>O</w:t>
      </w:r>
      <w:r w:rsidR="00D4101B" w:rsidRPr="00D00CFA">
        <w:rPr>
          <w:rFonts w:asciiTheme="minorHAnsi" w:hAnsiTheme="minorHAnsi" w:cstheme="minorHAnsi"/>
          <w:b/>
          <w:sz w:val="22"/>
          <w:szCs w:val="22"/>
        </w:rPr>
        <w:t>bčanský zákoník</w:t>
      </w:r>
      <w:r w:rsidR="00D4101B" w:rsidRPr="00D00CFA">
        <w:rPr>
          <w:rFonts w:asciiTheme="minorHAnsi" w:hAnsiTheme="minorHAnsi" w:cstheme="minorHAnsi"/>
          <w:bCs/>
          <w:sz w:val="22"/>
          <w:szCs w:val="22"/>
        </w:rPr>
        <w:t>“)</w:t>
      </w:r>
    </w:p>
    <w:p w:rsidR="00831332" w:rsidRPr="00D00CFA" w:rsidRDefault="00831332" w:rsidP="00D4101B">
      <w:pPr>
        <w:jc w:val="center"/>
        <w:rPr>
          <w:rFonts w:asciiTheme="minorHAnsi" w:hAnsiTheme="minorHAnsi" w:cstheme="minorHAnsi"/>
          <w:bCs/>
          <w:sz w:val="22"/>
          <w:szCs w:val="22"/>
        </w:rPr>
      </w:pPr>
    </w:p>
    <w:p w:rsidR="00220960" w:rsidRPr="00D00CFA" w:rsidRDefault="00220960" w:rsidP="00220960">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tabs>
          <w:tab w:val="left" w:pos="4111"/>
        </w:tabs>
        <w:suppressAutoHyphens/>
        <w:spacing w:before="0" w:after="0"/>
        <w:ind w:left="284" w:hanging="284"/>
        <w:rPr>
          <w:rFonts w:asciiTheme="minorHAnsi" w:hAnsiTheme="minorHAnsi" w:cstheme="minorHAnsi"/>
          <w:sz w:val="22"/>
          <w:szCs w:val="22"/>
        </w:rPr>
      </w:pPr>
      <w:r w:rsidRPr="00D00CFA">
        <w:rPr>
          <w:rFonts w:asciiTheme="minorHAnsi" w:hAnsiTheme="minorHAnsi" w:cstheme="minorHAnsi"/>
          <w:sz w:val="22"/>
          <w:szCs w:val="22"/>
        </w:rPr>
        <w:t>Smluvní strany</w:t>
      </w:r>
    </w:p>
    <w:p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p>
    <w:p w:rsidR="00220960" w:rsidRPr="00D00CFA" w:rsidRDefault="00220960" w:rsidP="00220960">
      <w:pPr>
        <w:pStyle w:val="Zkladntext"/>
        <w:numPr>
          <w:ilvl w:val="0"/>
          <w:numId w:val="12"/>
        </w:numPr>
        <w:suppressLineNumbers/>
        <w:suppressAutoHyphens/>
        <w:autoSpaceDE w:val="0"/>
        <w:autoSpaceDN w:val="0"/>
        <w:spacing w:after="0"/>
        <w:ind w:left="284" w:hanging="284"/>
        <w:jc w:val="both"/>
        <w:rPr>
          <w:rFonts w:asciiTheme="minorHAnsi" w:hAnsiTheme="minorHAnsi" w:cstheme="minorHAnsi"/>
          <w:b/>
          <w:bCs/>
          <w:sz w:val="22"/>
          <w:szCs w:val="22"/>
        </w:rPr>
      </w:pPr>
      <w:r w:rsidRPr="00D00CFA">
        <w:rPr>
          <w:rFonts w:asciiTheme="minorHAnsi" w:hAnsiTheme="minorHAnsi" w:cstheme="minorHAnsi"/>
          <w:b/>
          <w:bCs/>
          <w:sz w:val="22"/>
          <w:szCs w:val="22"/>
        </w:rPr>
        <w:t>Státní fond dopravní infrastruktury</w:t>
      </w:r>
    </w:p>
    <w:p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p>
    <w:p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r w:rsidRPr="00D00CFA">
        <w:rPr>
          <w:rFonts w:asciiTheme="minorHAnsi" w:hAnsiTheme="minorHAnsi" w:cstheme="minorHAnsi"/>
          <w:sz w:val="22"/>
          <w:szCs w:val="22"/>
        </w:rPr>
        <w:t>Sídlo:</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Sokolovská 1955/278, 190 00 Praha 9</w:t>
      </w:r>
    </w:p>
    <w:p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r w:rsidRPr="00D00CFA">
        <w:rPr>
          <w:rFonts w:asciiTheme="minorHAnsi" w:hAnsiTheme="minorHAnsi" w:cstheme="minorHAnsi"/>
          <w:sz w:val="22"/>
          <w:szCs w:val="22"/>
        </w:rPr>
        <w:t>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70856508</w:t>
      </w:r>
    </w:p>
    <w:p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r w:rsidRPr="00D00CFA">
        <w:rPr>
          <w:rFonts w:asciiTheme="minorHAnsi" w:hAnsiTheme="minorHAnsi" w:cstheme="minorHAnsi"/>
          <w:sz w:val="22"/>
          <w:szCs w:val="22"/>
        </w:rPr>
        <w:t>DIČ: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 xml:space="preserve">CZ70856508 </w:t>
      </w:r>
    </w:p>
    <w:p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Zastoupený:</w:t>
      </w:r>
      <w:r w:rsidRPr="00D00CFA">
        <w:rPr>
          <w:rFonts w:asciiTheme="minorHAnsi" w:hAnsiTheme="minorHAnsi" w:cstheme="minorHAnsi"/>
          <w:sz w:val="22"/>
          <w:szCs w:val="22"/>
        </w:rPr>
        <w:tab/>
      </w:r>
      <w:r w:rsidRPr="00D00CFA">
        <w:rPr>
          <w:rFonts w:asciiTheme="minorHAnsi" w:hAnsiTheme="minorHAnsi" w:cstheme="minorHAnsi"/>
          <w:sz w:val="22"/>
          <w:szCs w:val="22"/>
        </w:rPr>
        <w:tab/>
        <w:t xml:space="preserve">Ing. Zbyňkem </w:t>
      </w:r>
      <w:proofErr w:type="spellStart"/>
      <w:r w:rsidRPr="00D00CFA">
        <w:rPr>
          <w:rFonts w:asciiTheme="minorHAnsi" w:hAnsiTheme="minorHAnsi" w:cstheme="minorHAnsi"/>
          <w:sz w:val="22"/>
          <w:szCs w:val="22"/>
        </w:rPr>
        <w:t>Hořelicou</w:t>
      </w:r>
      <w:proofErr w:type="spellEnd"/>
      <w:r w:rsidRPr="00D00CFA">
        <w:rPr>
          <w:rFonts w:asciiTheme="minorHAnsi" w:hAnsiTheme="minorHAnsi" w:cstheme="minorHAnsi"/>
          <w:sz w:val="22"/>
          <w:szCs w:val="22"/>
        </w:rPr>
        <w:t>, ředitelem</w:t>
      </w:r>
    </w:p>
    <w:p w:rsidR="00220960" w:rsidRPr="00D00CFA" w:rsidRDefault="00220960" w:rsidP="00220960">
      <w:pPr>
        <w:suppressLineNumbers/>
        <w:suppressAutoHyphens/>
        <w:ind w:left="284" w:hanging="284"/>
        <w:rPr>
          <w:rFonts w:asciiTheme="minorHAnsi" w:hAnsiTheme="minorHAnsi" w:cstheme="minorHAnsi"/>
          <w:i/>
          <w:iCs/>
          <w:sz w:val="22"/>
          <w:szCs w:val="22"/>
        </w:rPr>
      </w:pPr>
      <w:r w:rsidRPr="00D00CFA">
        <w:rPr>
          <w:rFonts w:asciiTheme="minorHAnsi" w:hAnsiTheme="minorHAnsi" w:cstheme="minorHAnsi"/>
          <w:sz w:val="22"/>
          <w:szCs w:val="22"/>
        </w:rPr>
        <w:t>Bankov</w:t>
      </w:r>
      <w:r w:rsidR="00EE28F7" w:rsidRPr="00D00CFA">
        <w:rPr>
          <w:rFonts w:asciiTheme="minorHAnsi" w:hAnsiTheme="minorHAnsi" w:cstheme="minorHAnsi"/>
          <w:sz w:val="22"/>
          <w:szCs w:val="22"/>
        </w:rPr>
        <w:t xml:space="preserve">ní spojení: </w:t>
      </w:r>
      <w:r w:rsidR="00EE28F7" w:rsidRPr="00D00CFA">
        <w:rPr>
          <w:rFonts w:asciiTheme="minorHAnsi" w:hAnsiTheme="minorHAnsi" w:cstheme="minorHAnsi"/>
          <w:sz w:val="22"/>
          <w:szCs w:val="22"/>
        </w:rPr>
        <w:tab/>
      </w:r>
      <w:r w:rsidR="00993B65">
        <w:rPr>
          <w:rFonts w:asciiTheme="minorHAnsi" w:hAnsiTheme="minorHAnsi" w:cstheme="minorHAnsi"/>
          <w:sz w:val="22"/>
          <w:szCs w:val="22"/>
        </w:rPr>
        <w:t>XXXXX</w:t>
      </w:r>
    </w:p>
    <w:p w:rsidR="00220960" w:rsidRPr="00D00CFA" w:rsidRDefault="00EE28F7"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 xml:space="preserve">č. účtu: </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r>
      <w:r w:rsidR="00993B65">
        <w:rPr>
          <w:rFonts w:asciiTheme="minorHAnsi" w:hAnsiTheme="minorHAnsi" w:cstheme="minorHAnsi"/>
          <w:sz w:val="22"/>
          <w:szCs w:val="22"/>
        </w:rPr>
        <w:t>XXXXX</w:t>
      </w:r>
    </w:p>
    <w:p w:rsidR="00220960" w:rsidRPr="00D00CFA" w:rsidRDefault="00220960" w:rsidP="00220960">
      <w:pPr>
        <w:suppressLineNumbers/>
        <w:suppressAutoHyphens/>
        <w:ind w:left="284" w:hanging="284"/>
        <w:rPr>
          <w:rFonts w:asciiTheme="minorHAnsi" w:hAnsiTheme="minorHAnsi" w:cstheme="minorHAnsi"/>
          <w:sz w:val="22"/>
          <w:szCs w:val="22"/>
        </w:rPr>
      </w:pPr>
    </w:p>
    <w:p w:rsidR="00220960" w:rsidRPr="00D00CFA" w:rsidRDefault="00220960" w:rsidP="00220960">
      <w:pPr>
        <w:suppressLineNumbers/>
        <w:suppressAutoHyphens/>
        <w:ind w:left="284" w:hanging="284"/>
        <w:rPr>
          <w:rFonts w:asciiTheme="minorHAnsi" w:hAnsiTheme="minorHAnsi" w:cstheme="minorHAnsi"/>
          <w:i/>
          <w:iCs/>
          <w:sz w:val="22"/>
          <w:szCs w:val="22"/>
        </w:rPr>
      </w:pPr>
      <w:r w:rsidRPr="00D00CFA">
        <w:rPr>
          <w:rFonts w:asciiTheme="minorHAnsi" w:hAnsiTheme="minorHAnsi" w:cstheme="minorHAnsi"/>
          <w:sz w:val="22"/>
          <w:szCs w:val="22"/>
        </w:rPr>
        <w:t>(dále jen „</w:t>
      </w:r>
      <w:r w:rsidRPr="00D00CFA">
        <w:rPr>
          <w:rFonts w:asciiTheme="minorHAnsi" w:hAnsiTheme="minorHAnsi" w:cstheme="minorHAnsi"/>
          <w:b/>
          <w:sz w:val="22"/>
          <w:szCs w:val="22"/>
        </w:rPr>
        <w:t>Objednatel</w:t>
      </w:r>
      <w:r w:rsidRPr="00D00CFA">
        <w:rPr>
          <w:rFonts w:asciiTheme="minorHAnsi" w:hAnsiTheme="minorHAnsi" w:cstheme="minorHAnsi"/>
          <w:sz w:val="22"/>
          <w:szCs w:val="22"/>
        </w:rPr>
        <w:t>“)</w:t>
      </w:r>
    </w:p>
    <w:p w:rsidR="00220960" w:rsidRPr="00D00CFA" w:rsidRDefault="00220960" w:rsidP="00220960">
      <w:pPr>
        <w:pStyle w:val="Zkladntext"/>
        <w:suppressLineNumbers/>
        <w:suppressAutoHyphens/>
        <w:spacing w:after="0"/>
        <w:ind w:left="284" w:hanging="284"/>
        <w:rPr>
          <w:rFonts w:asciiTheme="minorHAnsi" w:hAnsiTheme="minorHAnsi" w:cstheme="minorHAnsi"/>
          <w:b/>
          <w:bCs/>
          <w:sz w:val="22"/>
          <w:szCs w:val="22"/>
        </w:rPr>
      </w:pPr>
    </w:p>
    <w:p w:rsidR="00220960" w:rsidRPr="00D00CFA" w:rsidRDefault="00220960" w:rsidP="00220960">
      <w:pPr>
        <w:pStyle w:val="Odstavecseseznamem"/>
        <w:numPr>
          <w:ilvl w:val="0"/>
          <w:numId w:val="12"/>
        </w:numPr>
        <w:suppressLineNumbers/>
        <w:suppressAutoHyphens/>
        <w:contextualSpacing w:val="0"/>
        <w:jc w:val="both"/>
        <w:rPr>
          <w:rFonts w:asciiTheme="minorHAnsi" w:hAnsiTheme="minorHAnsi" w:cstheme="minorHAnsi"/>
          <w:b/>
          <w:bCs/>
          <w:sz w:val="22"/>
          <w:szCs w:val="22"/>
        </w:rPr>
      </w:pPr>
      <w:r w:rsidRPr="00D00CFA">
        <w:rPr>
          <w:rFonts w:asciiTheme="minorHAnsi" w:hAnsiTheme="minorHAnsi" w:cstheme="minorHAnsi"/>
          <w:b/>
          <w:bCs/>
          <w:sz w:val="22"/>
          <w:szCs w:val="22"/>
        </w:rPr>
        <w:t>CENDIS, s. p.</w:t>
      </w:r>
    </w:p>
    <w:p w:rsidR="00220960" w:rsidRPr="00D00CFA" w:rsidRDefault="00220960" w:rsidP="00220960">
      <w:pPr>
        <w:pStyle w:val="Zkladntext"/>
        <w:suppressLineNumbers/>
        <w:suppressAutoHyphens/>
        <w:spacing w:after="0"/>
        <w:ind w:left="284" w:hanging="284"/>
        <w:rPr>
          <w:rFonts w:asciiTheme="minorHAnsi" w:hAnsiTheme="minorHAnsi" w:cstheme="minorHAnsi"/>
          <w:b/>
          <w:bCs/>
          <w:sz w:val="22"/>
          <w:szCs w:val="22"/>
        </w:rPr>
      </w:pPr>
    </w:p>
    <w:p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Sídlo:</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nábřeží Ludvíka Svobody 1222/12, 110 00 Praha 1</w:t>
      </w:r>
    </w:p>
    <w:p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00311391</w:t>
      </w:r>
    </w:p>
    <w:p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DIČ: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CZ00311391</w:t>
      </w:r>
    </w:p>
    <w:p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Zastoupený:</w:t>
      </w:r>
      <w:r w:rsidRPr="00D00CFA">
        <w:rPr>
          <w:rFonts w:asciiTheme="minorHAnsi" w:hAnsiTheme="minorHAnsi" w:cstheme="minorHAnsi"/>
          <w:sz w:val="22"/>
          <w:szCs w:val="22"/>
        </w:rPr>
        <w:tab/>
      </w:r>
      <w:r w:rsidRPr="00D00CFA">
        <w:rPr>
          <w:rFonts w:asciiTheme="minorHAnsi" w:hAnsiTheme="minorHAnsi" w:cstheme="minorHAnsi"/>
          <w:sz w:val="22"/>
          <w:szCs w:val="22"/>
        </w:rPr>
        <w:tab/>
        <w:t>Ing. Janem Paroubkem, pověřeným řízením státního podniku</w:t>
      </w:r>
    </w:p>
    <w:p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Bankovní</w:t>
      </w:r>
      <w:r w:rsidR="00EE28F7" w:rsidRPr="00D00CFA">
        <w:rPr>
          <w:rFonts w:asciiTheme="minorHAnsi" w:hAnsiTheme="minorHAnsi" w:cstheme="minorHAnsi"/>
          <w:sz w:val="22"/>
          <w:szCs w:val="22"/>
        </w:rPr>
        <w:t xml:space="preserve"> spojení:</w:t>
      </w:r>
      <w:r w:rsidR="00EE28F7" w:rsidRPr="00D00CFA">
        <w:rPr>
          <w:rFonts w:asciiTheme="minorHAnsi" w:hAnsiTheme="minorHAnsi" w:cstheme="minorHAnsi"/>
          <w:sz w:val="22"/>
          <w:szCs w:val="22"/>
        </w:rPr>
        <w:tab/>
      </w:r>
      <w:r w:rsidR="00993B65">
        <w:rPr>
          <w:rFonts w:asciiTheme="minorHAnsi" w:hAnsiTheme="minorHAnsi" w:cstheme="minorHAnsi"/>
          <w:sz w:val="22"/>
          <w:szCs w:val="22"/>
        </w:rPr>
        <w:t>XXXXX</w:t>
      </w:r>
    </w:p>
    <w:p w:rsidR="00220960" w:rsidRPr="00D00CFA" w:rsidRDefault="00EE28F7"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č. účtu:</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r>
      <w:r w:rsidR="00993B65">
        <w:rPr>
          <w:rFonts w:asciiTheme="minorHAnsi" w:hAnsiTheme="minorHAnsi" w:cstheme="minorHAnsi"/>
          <w:sz w:val="22"/>
          <w:szCs w:val="22"/>
        </w:rPr>
        <w:t>XXXXX</w:t>
      </w:r>
    </w:p>
    <w:p w:rsidR="00220960" w:rsidRPr="00D00CFA" w:rsidRDefault="00220960" w:rsidP="00220960">
      <w:pPr>
        <w:suppressLineNumbers/>
        <w:suppressAutoHyphens/>
        <w:rPr>
          <w:rFonts w:asciiTheme="minorHAnsi" w:hAnsiTheme="minorHAnsi" w:cstheme="minorHAnsi"/>
          <w:sz w:val="22"/>
          <w:szCs w:val="22"/>
        </w:rPr>
      </w:pPr>
      <w:r w:rsidRPr="00D00CFA">
        <w:rPr>
          <w:rFonts w:asciiTheme="minorHAnsi" w:hAnsiTheme="minorHAnsi" w:cstheme="minorHAnsi"/>
          <w:sz w:val="22"/>
          <w:szCs w:val="22"/>
        </w:rPr>
        <w:t xml:space="preserve">Státní podnik je zapsán v obchodním rejstříku vedeném u Městského soudu v Praze oddíl ALX vložka 706 </w:t>
      </w:r>
    </w:p>
    <w:p w:rsidR="00220960" w:rsidRPr="00D00CFA" w:rsidRDefault="00220960" w:rsidP="00220960">
      <w:pPr>
        <w:suppressLineNumbers/>
        <w:suppressAutoHyphens/>
        <w:ind w:left="284" w:hanging="284"/>
        <w:rPr>
          <w:rFonts w:asciiTheme="minorHAnsi" w:hAnsiTheme="minorHAnsi" w:cstheme="minorHAnsi"/>
          <w:sz w:val="22"/>
          <w:szCs w:val="22"/>
        </w:rPr>
      </w:pPr>
    </w:p>
    <w:p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(dále jen „</w:t>
      </w:r>
      <w:r w:rsidRPr="00D00CFA">
        <w:rPr>
          <w:rFonts w:asciiTheme="minorHAnsi" w:hAnsiTheme="minorHAnsi" w:cstheme="minorHAnsi"/>
          <w:b/>
          <w:sz w:val="22"/>
          <w:szCs w:val="22"/>
        </w:rPr>
        <w:t>Poskytovatel</w:t>
      </w:r>
      <w:r w:rsidRPr="00D00CFA">
        <w:rPr>
          <w:rFonts w:asciiTheme="minorHAnsi" w:hAnsiTheme="minorHAnsi" w:cstheme="minorHAnsi"/>
          <w:sz w:val="22"/>
          <w:szCs w:val="22"/>
        </w:rPr>
        <w:t>“)</w:t>
      </w:r>
    </w:p>
    <w:p w:rsidR="00220960" w:rsidRPr="00D00CFA" w:rsidRDefault="00220960" w:rsidP="00220960">
      <w:pPr>
        <w:suppressLineNumbers/>
        <w:suppressAutoHyphens/>
        <w:ind w:left="284" w:hanging="284"/>
        <w:rPr>
          <w:rFonts w:asciiTheme="minorHAnsi" w:hAnsiTheme="minorHAnsi" w:cstheme="minorHAnsi"/>
          <w:sz w:val="22"/>
          <w:szCs w:val="22"/>
        </w:rPr>
      </w:pPr>
    </w:p>
    <w:p w:rsidR="00220960" w:rsidRPr="00D00CFA" w:rsidRDefault="00220960" w:rsidP="00220960">
      <w:pPr>
        <w:suppressLineNumbers/>
        <w:suppressAutoHyphens/>
        <w:rPr>
          <w:rFonts w:asciiTheme="minorHAnsi" w:hAnsiTheme="minorHAnsi" w:cstheme="minorHAnsi"/>
          <w:sz w:val="22"/>
          <w:szCs w:val="22"/>
        </w:rPr>
      </w:pPr>
      <w:r w:rsidRPr="00D00CFA">
        <w:rPr>
          <w:rFonts w:asciiTheme="minorHAnsi" w:hAnsiTheme="minorHAnsi" w:cstheme="minorHAnsi"/>
          <w:sz w:val="22"/>
          <w:szCs w:val="22"/>
        </w:rPr>
        <w:t>(Objednatel a Poskytovatel společně jen „</w:t>
      </w:r>
      <w:r w:rsidRPr="00D00CFA">
        <w:rPr>
          <w:rFonts w:asciiTheme="minorHAnsi" w:hAnsiTheme="minorHAnsi" w:cstheme="minorHAnsi"/>
          <w:b/>
          <w:sz w:val="22"/>
          <w:szCs w:val="22"/>
        </w:rPr>
        <w:t>Smluvní strany</w:t>
      </w:r>
      <w:r w:rsidRPr="00D00CFA">
        <w:rPr>
          <w:rFonts w:asciiTheme="minorHAnsi" w:hAnsiTheme="minorHAnsi" w:cstheme="minorHAnsi"/>
          <w:sz w:val="22"/>
          <w:szCs w:val="22"/>
        </w:rPr>
        <w:t>“ a samostatně též jako „</w:t>
      </w:r>
      <w:r w:rsidRPr="00D00CFA">
        <w:rPr>
          <w:rFonts w:asciiTheme="minorHAnsi" w:hAnsiTheme="minorHAnsi" w:cstheme="minorHAnsi"/>
          <w:b/>
          <w:sz w:val="22"/>
          <w:szCs w:val="22"/>
        </w:rPr>
        <w:t>Smluvní strana</w:t>
      </w:r>
      <w:r w:rsidRPr="00D00CFA">
        <w:rPr>
          <w:rFonts w:asciiTheme="minorHAnsi" w:hAnsiTheme="minorHAnsi" w:cstheme="minorHAnsi"/>
          <w:sz w:val="22"/>
          <w:szCs w:val="22"/>
        </w:rPr>
        <w:t>“)</w:t>
      </w:r>
    </w:p>
    <w:p w:rsidR="00220960" w:rsidRPr="00D00CFA" w:rsidRDefault="00220960" w:rsidP="00220960">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rsidR="00220960" w:rsidRPr="00D00CFA" w:rsidRDefault="00220960" w:rsidP="00220960">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rsidR="00220960" w:rsidRPr="00D00CFA" w:rsidRDefault="00220960" w:rsidP="00220960">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b w:val="0"/>
          <w:bCs w:val="0"/>
          <w:sz w:val="22"/>
          <w:szCs w:val="22"/>
        </w:rPr>
      </w:pPr>
      <w:r w:rsidRPr="00D00CFA">
        <w:rPr>
          <w:rFonts w:asciiTheme="minorHAnsi" w:hAnsiTheme="minorHAnsi" w:cstheme="minorHAnsi"/>
          <w:sz w:val="22"/>
          <w:szCs w:val="22"/>
        </w:rPr>
        <w:t xml:space="preserve">Uzavřely níže uvedeného dne, měsíce a roku tento dodatek č. </w:t>
      </w:r>
      <w:r w:rsidR="006B1104" w:rsidRPr="00D00CFA">
        <w:rPr>
          <w:rFonts w:asciiTheme="minorHAnsi" w:hAnsiTheme="minorHAnsi" w:cstheme="minorHAnsi"/>
          <w:sz w:val="22"/>
          <w:szCs w:val="22"/>
        </w:rPr>
        <w:t>3</w:t>
      </w:r>
      <w:r w:rsidRPr="00D00CFA">
        <w:rPr>
          <w:rFonts w:asciiTheme="minorHAnsi" w:hAnsiTheme="minorHAnsi" w:cstheme="minorHAnsi"/>
          <w:sz w:val="22"/>
          <w:szCs w:val="22"/>
        </w:rPr>
        <w:t xml:space="preserve"> ke smlouvě o návrhu, vývoji, implementaci a správě informačního systému elektronické dálniční známky</w:t>
      </w:r>
      <w:r w:rsidRPr="00D00CFA" w:rsidDel="001C4BA5">
        <w:rPr>
          <w:rFonts w:asciiTheme="minorHAnsi" w:hAnsiTheme="minorHAnsi" w:cstheme="minorHAnsi"/>
          <w:sz w:val="22"/>
          <w:szCs w:val="22"/>
        </w:rPr>
        <w:t xml:space="preserve"> </w:t>
      </w:r>
      <w:r w:rsidRPr="00D00CFA">
        <w:rPr>
          <w:rFonts w:asciiTheme="minorHAnsi" w:hAnsiTheme="minorHAnsi" w:cstheme="minorHAnsi"/>
          <w:b w:val="0"/>
          <w:bCs w:val="0"/>
          <w:sz w:val="22"/>
          <w:szCs w:val="22"/>
        </w:rPr>
        <w:t>(dále jen „</w:t>
      </w:r>
      <w:r w:rsidRPr="00D00CFA">
        <w:rPr>
          <w:rFonts w:asciiTheme="minorHAnsi" w:hAnsiTheme="minorHAnsi" w:cstheme="minorHAnsi"/>
          <w:sz w:val="22"/>
          <w:szCs w:val="22"/>
        </w:rPr>
        <w:t>Dodatek</w:t>
      </w:r>
      <w:r w:rsidRPr="00D00CFA">
        <w:rPr>
          <w:rFonts w:asciiTheme="minorHAnsi" w:hAnsiTheme="minorHAnsi" w:cstheme="minorHAnsi"/>
          <w:b w:val="0"/>
          <w:bCs w:val="0"/>
          <w:sz w:val="22"/>
          <w:szCs w:val="22"/>
        </w:rPr>
        <w:t>“)</w:t>
      </w:r>
    </w:p>
    <w:p w:rsidR="0063681F" w:rsidRPr="00D00CFA" w:rsidRDefault="0063681F" w:rsidP="0063681F">
      <w:pPr>
        <w:pStyle w:val="Zkladntext"/>
        <w:rPr>
          <w:sz w:val="22"/>
          <w:szCs w:val="22"/>
        </w:rPr>
      </w:pPr>
    </w:p>
    <w:p w:rsidR="00220960" w:rsidRPr="00D00CFA" w:rsidRDefault="00220960" w:rsidP="00220960">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sidRPr="00D00CFA">
        <w:rPr>
          <w:rFonts w:asciiTheme="minorHAnsi" w:hAnsiTheme="minorHAnsi" w:cstheme="minorHAnsi"/>
          <w:sz w:val="22"/>
          <w:szCs w:val="22"/>
        </w:rPr>
        <w:t>ÚVODNÍ UJEDNÁNÍ</w:t>
      </w:r>
    </w:p>
    <w:p w:rsidR="00A43893" w:rsidRPr="00D00CFA" w:rsidRDefault="00A43893" w:rsidP="00A43893">
      <w:pPr>
        <w:pStyle w:val="Zkladntext2"/>
        <w:tabs>
          <w:tab w:val="left" w:pos="2552"/>
        </w:tabs>
        <w:ind w:left="0"/>
        <w:jc w:val="left"/>
        <w:rPr>
          <w:rFonts w:asciiTheme="minorHAnsi" w:hAnsiTheme="minorHAnsi" w:cstheme="minorHAnsi"/>
          <w:sz w:val="22"/>
          <w:szCs w:val="22"/>
        </w:rPr>
      </w:pPr>
    </w:p>
    <w:p w:rsidR="00F970C8" w:rsidRPr="00D00CFA" w:rsidRDefault="00220960" w:rsidP="004C22A0">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 xml:space="preserve">Zkratky užité v tomto Dodatku mají význam definovaný v článku 1 </w:t>
      </w:r>
      <w:r w:rsidR="00593740" w:rsidRPr="00D00CFA">
        <w:rPr>
          <w:rFonts w:asciiTheme="minorHAnsi" w:hAnsiTheme="minorHAnsi" w:cstheme="minorHAnsi"/>
          <w:b w:val="0"/>
          <w:sz w:val="22"/>
          <w:szCs w:val="22"/>
        </w:rPr>
        <w:t>smlouvy o</w:t>
      </w:r>
      <w:bookmarkStart w:id="0" w:name="_GoBack"/>
      <w:bookmarkEnd w:id="0"/>
      <w:r w:rsidR="00593740" w:rsidRPr="00D00CFA">
        <w:rPr>
          <w:rFonts w:asciiTheme="minorHAnsi" w:hAnsiTheme="minorHAnsi" w:cstheme="minorHAnsi"/>
          <w:b w:val="0"/>
          <w:sz w:val="22"/>
          <w:szCs w:val="22"/>
        </w:rPr>
        <w:t xml:space="preserve"> návrhu, vývoji, implementaci a správě informačního systému elektronické dálniční známky</w:t>
      </w:r>
      <w:r w:rsidR="00D42C27" w:rsidRPr="00D00CFA">
        <w:rPr>
          <w:rFonts w:asciiTheme="minorHAnsi" w:hAnsiTheme="minorHAnsi" w:cstheme="minorHAnsi"/>
          <w:b w:val="0"/>
          <w:sz w:val="22"/>
          <w:szCs w:val="22"/>
        </w:rPr>
        <w:t>, kterou Smluvní strany uzavřely dne 3. 3. 2020</w:t>
      </w:r>
      <w:r w:rsidR="00B42B94" w:rsidRPr="00D00CFA">
        <w:rPr>
          <w:rFonts w:asciiTheme="minorHAnsi" w:hAnsiTheme="minorHAnsi" w:cstheme="minorHAnsi"/>
          <w:b w:val="0"/>
          <w:sz w:val="22"/>
          <w:szCs w:val="22"/>
        </w:rPr>
        <w:t xml:space="preserve">, ve znění dodatku č. 1, který Smluvní strany uzavřely dne </w:t>
      </w:r>
      <w:r w:rsidR="007325B4" w:rsidRPr="00D00CFA">
        <w:rPr>
          <w:rFonts w:asciiTheme="minorHAnsi" w:hAnsiTheme="minorHAnsi" w:cstheme="minorHAnsi"/>
          <w:b w:val="0"/>
          <w:sz w:val="22"/>
          <w:szCs w:val="22"/>
        </w:rPr>
        <w:lastRenderedPageBreak/>
        <w:t>4</w:t>
      </w:r>
      <w:r w:rsidR="00B42B94" w:rsidRPr="00D00CFA">
        <w:rPr>
          <w:rFonts w:asciiTheme="minorHAnsi" w:hAnsiTheme="minorHAnsi" w:cstheme="minorHAnsi"/>
          <w:b w:val="0"/>
          <w:sz w:val="22"/>
          <w:szCs w:val="22"/>
        </w:rPr>
        <w:t>.</w:t>
      </w:r>
      <w:r w:rsidR="00B2710B">
        <w:rPr>
          <w:rFonts w:asciiTheme="minorHAnsi" w:hAnsiTheme="minorHAnsi" w:cstheme="minorHAnsi"/>
          <w:b w:val="0"/>
          <w:sz w:val="22"/>
          <w:szCs w:val="22"/>
        </w:rPr>
        <w:t> </w:t>
      </w:r>
      <w:r w:rsidR="007325B4" w:rsidRPr="00D00CFA">
        <w:rPr>
          <w:rFonts w:asciiTheme="minorHAnsi" w:hAnsiTheme="minorHAnsi" w:cstheme="minorHAnsi"/>
          <w:b w:val="0"/>
          <w:sz w:val="22"/>
          <w:szCs w:val="22"/>
        </w:rPr>
        <w:t>12</w:t>
      </w:r>
      <w:r w:rsidR="00B42B94" w:rsidRPr="00D00CFA">
        <w:rPr>
          <w:rFonts w:asciiTheme="minorHAnsi" w:hAnsiTheme="minorHAnsi" w:cstheme="minorHAnsi"/>
          <w:b w:val="0"/>
          <w:sz w:val="22"/>
          <w:szCs w:val="22"/>
        </w:rPr>
        <w:t>.</w:t>
      </w:r>
      <w:r w:rsidR="00B2710B">
        <w:rPr>
          <w:rFonts w:asciiTheme="minorHAnsi" w:hAnsiTheme="minorHAnsi" w:cstheme="minorHAnsi"/>
          <w:b w:val="0"/>
          <w:sz w:val="22"/>
          <w:szCs w:val="22"/>
        </w:rPr>
        <w:t> </w:t>
      </w:r>
      <w:r w:rsidR="00B42B94" w:rsidRPr="00D00CFA">
        <w:rPr>
          <w:rFonts w:asciiTheme="minorHAnsi" w:hAnsiTheme="minorHAnsi" w:cstheme="minorHAnsi"/>
          <w:b w:val="0"/>
          <w:sz w:val="22"/>
          <w:szCs w:val="22"/>
        </w:rPr>
        <w:t>2020</w:t>
      </w:r>
      <w:r w:rsidR="006B1104" w:rsidRPr="00D00CFA">
        <w:rPr>
          <w:rFonts w:asciiTheme="minorHAnsi" w:hAnsiTheme="minorHAnsi" w:cstheme="minorHAnsi"/>
          <w:b w:val="0"/>
          <w:sz w:val="22"/>
          <w:szCs w:val="22"/>
        </w:rPr>
        <w:t xml:space="preserve">, a ve znění dodatku č. 2, který Smluvní strany uzavřely dne </w:t>
      </w:r>
      <w:r w:rsidR="006B1104" w:rsidRPr="00393343">
        <w:rPr>
          <w:rFonts w:asciiTheme="minorHAnsi" w:hAnsiTheme="minorHAnsi" w:cstheme="minorHAnsi"/>
          <w:b w:val="0"/>
          <w:sz w:val="22"/>
          <w:szCs w:val="22"/>
        </w:rPr>
        <w:t>19.</w:t>
      </w:r>
      <w:r w:rsidR="00B2710B">
        <w:rPr>
          <w:rFonts w:asciiTheme="minorHAnsi" w:hAnsiTheme="minorHAnsi" w:cstheme="minorHAnsi"/>
          <w:b w:val="0"/>
          <w:sz w:val="22"/>
          <w:szCs w:val="22"/>
        </w:rPr>
        <w:t> </w:t>
      </w:r>
      <w:r w:rsidR="006B1104" w:rsidRPr="00393343">
        <w:rPr>
          <w:rFonts w:asciiTheme="minorHAnsi" w:hAnsiTheme="minorHAnsi" w:cstheme="minorHAnsi"/>
          <w:b w:val="0"/>
          <w:sz w:val="22"/>
          <w:szCs w:val="22"/>
        </w:rPr>
        <w:t>4.</w:t>
      </w:r>
      <w:r w:rsidR="00B2710B">
        <w:rPr>
          <w:rFonts w:asciiTheme="minorHAnsi" w:hAnsiTheme="minorHAnsi" w:cstheme="minorHAnsi"/>
          <w:b w:val="0"/>
          <w:sz w:val="22"/>
          <w:szCs w:val="22"/>
        </w:rPr>
        <w:t> </w:t>
      </w:r>
      <w:r w:rsidR="006B1104" w:rsidRPr="00393343">
        <w:rPr>
          <w:rFonts w:asciiTheme="minorHAnsi" w:hAnsiTheme="minorHAnsi" w:cstheme="minorHAnsi"/>
          <w:b w:val="0"/>
          <w:sz w:val="22"/>
          <w:szCs w:val="22"/>
        </w:rPr>
        <w:t>2021</w:t>
      </w:r>
      <w:r w:rsidR="00B42B94" w:rsidRPr="00D00CFA">
        <w:rPr>
          <w:rFonts w:asciiTheme="minorHAnsi" w:hAnsiTheme="minorHAnsi" w:cstheme="minorHAnsi"/>
          <w:b w:val="0"/>
          <w:sz w:val="22"/>
          <w:szCs w:val="22"/>
        </w:rPr>
        <w:t xml:space="preserve"> </w:t>
      </w:r>
      <w:r w:rsidR="00593740" w:rsidRPr="00D00CFA">
        <w:rPr>
          <w:rFonts w:asciiTheme="minorHAnsi" w:hAnsiTheme="minorHAnsi" w:cstheme="minorHAnsi"/>
          <w:b w:val="0"/>
          <w:sz w:val="22"/>
          <w:szCs w:val="22"/>
        </w:rPr>
        <w:t>(dále jen „</w:t>
      </w:r>
      <w:r w:rsidR="00593740" w:rsidRPr="00B2710B">
        <w:rPr>
          <w:rFonts w:asciiTheme="minorHAnsi" w:hAnsiTheme="minorHAnsi" w:cstheme="minorHAnsi"/>
          <w:bCs w:val="0"/>
          <w:sz w:val="22"/>
          <w:szCs w:val="22"/>
        </w:rPr>
        <w:t>Smlouva</w:t>
      </w:r>
      <w:r w:rsidR="00593740" w:rsidRPr="00D00CFA">
        <w:rPr>
          <w:rFonts w:asciiTheme="minorHAnsi" w:hAnsiTheme="minorHAnsi" w:cstheme="minorHAnsi"/>
          <w:b w:val="0"/>
          <w:sz w:val="22"/>
          <w:szCs w:val="22"/>
        </w:rPr>
        <w:t>“).</w:t>
      </w:r>
    </w:p>
    <w:p w:rsidR="0057218C" w:rsidRPr="00393343" w:rsidRDefault="0057218C" w:rsidP="0015036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jc w:val="both"/>
        <w:rPr>
          <w:rFonts w:asciiTheme="minorHAnsi" w:hAnsiTheme="minorHAnsi" w:cstheme="minorHAnsi"/>
          <w:b w:val="0"/>
          <w:sz w:val="22"/>
          <w:szCs w:val="22"/>
        </w:rPr>
      </w:pPr>
    </w:p>
    <w:p w:rsidR="00150368" w:rsidRDefault="00150368" w:rsidP="00150368">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Účelem Smlouvy je provedení vývoje IS EDAZ, jeho Implementace, Integrace, jakož i následné provozování, podpora a údržba IS EDAZ a Kontrola EDAZ za účelem zajištění řádného výběru časového poplatku a souvisejících odpovědností Objednatele.</w:t>
      </w:r>
    </w:p>
    <w:p w:rsidR="00150368" w:rsidRPr="00150368" w:rsidRDefault="00150368" w:rsidP="00150368">
      <w:pPr>
        <w:pStyle w:val="Zkladntext"/>
        <w:spacing w:after="0"/>
        <w:rPr>
          <w:rFonts w:asciiTheme="minorHAnsi" w:hAnsiTheme="minorHAnsi" w:cstheme="minorHAnsi"/>
          <w:sz w:val="22"/>
          <w:szCs w:val="22"/>
        </w:rPr>
      </w:pPr>
    </w:p>
    <w:p w:rsidR="007C0C27" w:rsidRPr="00ED731B" w:rsidRDefault="007C0C27" w:rsidP="00ED731B">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ind w:left="567" w:hanging="567"/>
        <w:jc w:val="both"/>
        <w:rPr>
          <w:rFonts w:asciiTheme="minorHAnsi" w:hAnsiTheme="minorHAnsi" w:cstheme="minorHAnsi"/>
          <w:b w:val="0"/>
          <w:bCs w:val="0"/>
          <w:sz w:val="22"/>
          <w:szCs w:val="22"/>
        </w:rPr>
      </w:pPr>
      <w:r w:rsidRPr="007C0C27">
        <w:rPr>
          <w:rFonts w:asciiTheme="minorHAnsi" w:hAnsiTheme="minorHAnsi" w:cstheme="minorHAnsi"/>
          <w:b w:val="0"/>
          <w:bCs w:val="0"/>
          <w:sz w:val="22"/>
          <w:szCs w:val="22"/>
        </w:rPr>
        <w:t xml:space="preserve">Účelem Dodatku je </w:t>
      </w:r>
      <w:r>
        <w:rPr>
          <w:rFonts w:asciiTheme="minorHAnsi" w:hAnsiTheme="minorHAnsi" w:cstheme="minorHAnsi"/>
          <w:b w:val="0"/>
          <w:bCs w:val="0"/>
          <w:sz w:val="22"/>
          <w:szCs w:val="22"/>
        </w:rPr>
        <w:t xml:space="preserve">zajistit navýšení </w:t>
      </w:r>
      <w:r w:rsidR="0061432D">
        <w:rPr>
          <w:rFonts w:asciiTheme="minorHAnsi" w:hAnsiTheme="minorHAnsi" w:cstheme="minorHAnsi"/>
          <w:b w:val="0"/>
          <w:bCs w:val="0"/>
          <w:sz w:val="22"/>
          <w:szCs w:val="22"/>
        </w:rPr>
        <w:t>ceny</w:t>
      </w:r>
      <w:r>
        <w:rPr>
          <w:rFonts w:asciiTheme="minorHAnsi" w:hAnsiTheme="minorHAnsi" w:cstheme="minorHAnsi"/>
          <w:b w:val="0"/>
          <w:bCs w:val="0"/>
          <w:sz w:val="22"/>
          <w:szCs w:val="22"/>
        </w:rPr>
        <w:t xml:space="preserve"> </w:t>
      </w:r>
      <w:r w:rsidR="00ED731B">
        <w:rPr>
          <w:rFonts w:asciiTheme="minorHAnsi" w:hAnsiTheme="minorHAnsi" w:cstheme="minorHAnsi"/>
          <w:b w:val="0"/>
          <w:bCs w:val="0"/>
          <w:sz w:val="22"/>
          <w:szCs w:val="22"/>
        </w:rPr>
        <w:t xml:space="preserve">na další </w:t>
      </w:r>
      <w:r w:rsidR="00ED731B" w:rsidRPr="00ED731B">
        <w:rPr>
          <w:rFonts w:asciiTheme="minorHAnsi" w:hAnsiTheme="minorHAnsi" w:cstheme="minorHAnsi"/>
          <w:b w:val="0"/>
          <w:bCs w:val="0"/>
          <w:sz w:val="22"/>
          <w:szCs w:val="22"/>
        </w:rPr>
        <w:t xml:space="preserve">Rozvoj IS EDAZ </w:t>
      </w:r>
      <w:r w:rsidR="00ED731B">
        <w:rPr>
          <w:rFonts w:asciiTheme="minorHAnsi" w:hAnsiTheme="minorHAnsi" w:cstheme="minorHAnsi"/>
          <w:b w:val="0"/>
          <w:bCs w:val="0"/>
          <w:sz w:val="22"/>
          <w:szCs w:val="22"/>
        </w:rPr>
        <w:t xml:space="preserve">a </w:t>
      </w:r>
      <w:r w:rsidR="00ED731B" w:rsidRPr="00ED731B">
        <w:rPr>
          <w:rFonts w:asciiTheme="minorHAnsi" w:hAnsiTheme="minorHAnsi" w:cstheme="minorHAnsi"/>
          <w:b w:val="0"/>
          <w:bCs w:val="0"/>
          <w:sz w:val="22"/>
          <w:szCs w:val="22"/>
        </w:rPr>
        <w:t>rozšíření Zajištění stacionární a mobilní kontroly EDAZ a Kontroly EDAZ</w:t>
      </w:r>
      <w:r w:rsidR="00627AC9" w:rsidRPr="00627AC9">
        <w:rPr>
          <w:rFonts w:asciiTheme="minorHAnsi" w:hAnsiTheme="minorHAnsi" w:cstheme="minorHAnsi"/>
          <w:b w:val="0"/>
          <w:bCs w:val="0"/>
          <w:sz w:val="22"/>
          <w:szCs w:val="22"/>
        </w:rPr>
        <w:t xml:space="preserve"> </w:t>
      </w:r>
      <w:r w:rsidR="00627AC9" w:rsidRPr="007C0C27">
        <w:rPr>
          <w:rFonts w:asciiTheme="minorHAnsi" w:hAnsiTheme="minorHAnsi" w:cstheme="minorHAnsi"/>
          <w:b w:val="0"/>
          <w:bCs w:val="0"/>
          <w:sz w:val="22"/>
          <w:szCs w:val="22"/>
        </w:rPr>
        <w:t>dle článku 4 Smlouvy</w:t>
      </w:r>
      <w:r w:rsidR="00EE6EA0">
        <w:rPr>
          <w:rFonts w:asciiTheme="minorHAnsi" w:hAnsiTheme="minorHAnsi" w:cstheme="minorHAnsi"/>
          <w:b w:val="0"/>
          <w:bCs w:val="0"/>
          <w:sz w:val="22"/>
          <w:szCs w:val="22"/>
        </w:rPr>
        <w:t>, a to tak, aby</w:t>
      </w:r>
      <w:r w:rsidR="00627AC9" w:rsidRPr="00627AC9">
        <w:rPr>
          <w:rFonts w:asciiTheme="minorHAnsi" w:hAnsiTheme="minorHAnsi" w:cstheme="minorHAnsi"/>
          <w:b w:val="0"/>
          <w:bCs w:val="0"/>
          <w:sz w:val="22"/>
          <w:szCs w:val="22"/>
        </w:rPr>
        <w:t xml:space="preserve"> </w:t>
      </w:r>
      <w:r w:rsidR="001A2161">
        <w:rPr>
          <w:rFonts w:asciiTheme="minorHAnsi" w:hAnsiTheme="minorHAnsi" w:cstheme="minorHAnsi"/>
          <w:b w:val="0"/>
          <w:bCs w:val="0"/>
          <w:sz w:val="22"/>
          <w:szCs w:val="22"/>
        </w:rPr>
        <w:t>mohlo</w:t>
      </w:r>
      <w:r w:rsidR="001A2161" w:rsidRPr="007C0C27">
        <w:rPr>
          <w:rFonts w:asciiTheme="minorHAnsi" w:hAnsiTheme="minorHAnsi" w:cstheme="minorHAnsi"/>
          <w:b w:val="0"/>
          <w:bCs w:val="0"/>
          <w:sz w:val="22"/>
          <w:szCs w:val="22"/>
        </w:rPr>
        <w:t xml:space="preserve"> </w:t>
      </w:r>
      <w:r w:rsidR="00EE6EA0" w:rsidRPr="007C0C27">
        <w:rPr>
          <w:rFonts w:asciiTheme="minorHAnsi" w:hAnsiTheme="minorHAnsi" w:cstheme="minorHAnsi"/>
          <w:b w:val="0"/>
          <w:bCs w:val="0"/>
          <w:sz w:val="22"/>
          <w:szCs w:val="22"/>
        </w:rPr>
        <w:t xml:space="preserve">v souladu s požadavky Objednatele </w:t>
      </w:r>
      <w:r w:rsidR="00627AC9" w:rsidRPr="007C0C27">
        <w:rPr>
          <w:rFonts w:asciiTheme="minorHAnsi" w:hAnsiTheme="minorHAnsi" w:cstheme="minorHAnsi"/>
          <w:b w:val="0"/>
          <w:bCs w:val="0"/>
          <w:sz w:val="22"/>
          <w:szCs w:val="22"/>
        </w:rPr>
        <w:t xml:space="preserve">z hlediska uživatelského i provozního </w:t>
      </w:r>
      <w:r w:rsidR="001A2161">
        <w:rPr>
          <w:rFonts w:asciiTheme="minorHAnsi" w:hAnsiTheme="minorHAnsi" w:cstheme="minorHAnsi"/>
          <w:b w:val="0"/>
          <w:bCs w:val="0"/>
          <w:sz w:val="22"/>
          <w:szCs w:val="22"/>
        </w:rPr>
        <w:t xml:space="preserve">dojít </w:t>
      </w:r>
      <w:r w:rsidR="00627AC9" w:rsidRPr="007C0C27">
        <w:rPr>
          <w:rFonts w:asciiTheme="minorHAnsi" w:hAnsiTheme="minorHAnsi" w:cstheme="minorHAnsi"/>
          <w:b w:val="0"/>
          <w:bCs w:val="0"/>
          <w:sz w:val="22"/>
          <w:szCs w:val="22"/>
        </w:rPr>
        <w:t>ke kvalitativnímu vylepšení IS EDAZ s cílem zajistit optimalizaci a</w:t>
      </w:r>
      <w:r w:rsidR="00627AC9">
        <w:rPr>
          <w:rFonts w:asciiTheme="minorHAnsi" w:hAnsiTheme="minorHAnsi" w:cstheme="minorHAnsi"/>
          <w:b w:val="0"/>
          <w:bCs w:val="0"/>
          <w:sz w:val="22"/>
          <w:szCs w:val="22"/>
        </w:rPr>
        <w:t> </w:t>
      </w:r>
      <w:r w:rsidR="00627AC9" w:rsidRPr="007C0C27">
        <w:rPr>
          <w:rFonts w:asciiTheme="minorHAnsi" w:hAnsiTheme="minorHAnsi" w:cstheme="minorHAnsi"/>
          <w:b w:val="0"/>
          <w:bCs w:val="0"/>
          <w:sz w:val="22"/>
          <w:szCs w:val="22"/>
        </w:rPr>
        <w:t>zvýšení efektivity jednotlivých procesů a částí IS EDAZ</w:t>
      </w:r>
      <w:r w:rsidR="00627AC9">
        <w:rPr>
          <w:rFonts w:asciiTheme="minorHAnsi" w:hAnsiTheme="minorHAnsi" w:cstheme="minorHAnsi"/>
          <w:b w:val="0"/>
          <w:bCs w:val="0"/>
          <w:sz w:val="22"/>
          <w:szCs w:val="22"/>
        </w:rPr>
        <w:t xml:space="preserve">. </w:t>
      </w:r>
      <w:r w:rsidR="00EE6EA0">
        <w:rPr>
          <w:rFonts w:asciiTheme="minorHAnsi" w:hAnsiTheme="minorHAnsi" w:cstheme="minorHAnsi"/>
          <w:b w:val="0"/>
          <w:bCs w:val="0"/>
          <w:sz w:val="22"/>
          <w:szCs w:val="22"/>
        </w:rPr>
        <w:t xml:space="preserve">Na základě navýšení </w:t>
      </w:r>
      <w:r w:rsidR="0061432D">
        <w:rPr>
          <w:rFonts w:asciiTheme="minorHAnsi" w:hAnsiTheme="minorHAnsi" w:cstheme="minorHAnsi"/>
          <w:b w:val="0"/>
          <w:bCs w:val="0"/>
          <w:sz w:val="22"/>
          <w:szCs w:val="22"/>
        </w:rPr>
        <w:t xml:space="preserve">ceny </w:t>
      </w:r>
      <w:r w:rsidR="00D8626F">
        <w:rPr>
          <w:rFonts w:asciiTheme="minorHAnsi" w:hAnsiTheme="minorHAnsi" w:cstheme="minorHAnsi"/>
          <w:b w:val="0"/>
          <w:bCs w:val="0"/>
          <w:sz w:val="22"/>
          <w:szCs w:val="22"/>
        </w:rPr>
        <w:t xml:space="preserve">za služby </w:t>
      </w:r>
      <w:r w:rsidR="001A2161">
        <w:rPr>
          <w:rFonts w:asciiTheme="minorHAnsi" w:hAnsiTheme="minorHAnsi" w:cstheme="minorHAnsi"/>
          <w:b w:val="0"/>
          <w:bCs w:val="0"/>
          <w:sz w:val="22"/>
          <w:szCs w:val="22"/>
        </w:rPr>
        <w:t xml:space="preserve">může dojít </w:t>
      </w:r>
      <w:r w:rsidR="00EE6EA0">
        <w:rPr>
          <w:rFonts w:asciiTheme="minorHAnsi" w:hAnsiTheme="minorHAnsi" w:cstheme="minorHAnsi"/>
          <w:b w:val="0"/>
          <w:bCs w:val="0"/>
          <w:sz w:val="22"/>
          <w:szCs w:val="22"/>
        </w:rPr>
        <w:t>k</w:t>
      </w:r>
      <w:r w:rsidR="00ED731B" w:rsidRPr="00ED731B">
        <w:rPr>
          <w:rFonts w:asciiTheme="minorHAnsi" w:hAnsiTheme="minorHAnsi" w:cstheme="minorHAnsi"/>
          <w:b w:val="0"/>
          <w:bCs w:val="0"/>
          <w:sz w:val="22"/>
          <w:szCs w:val="22"/>
        </w:rPr>
        <w:t xml:space="preserve"> </w:t>
      </w:r>
      <w:r w:rsidRPr="007C0C27">
        <w:rPr>
          <w:rFonts w:asciiTheme="minorHAnsi" w:hAnsiTheme="minorHAnsi" w:cstheme="minorHAnsi"/>
          <w:b w:val="0"/>
          <w:bCs w:val="0"/>
          <w:sz w:val="22"/>
          <w:szCs w:val="22"/>
        </w:rPr>
        <w:t>prov</w:t>
      </w:r>
      <w:r>
        <w:rPr>
          <w:rFonts w:asciiTheme="minorHAnsi" w:hAnsiTheme="minorHAnsi" w:cstheme="minorHAnsi"/>
          <w:b w:val="0"/>
          <w:bCs w:val="0"/>
          <w:sz w:val="22"/>
          <w:szCs w:val="22"/>
        </w:rPr>
        <w:t>edení</w:t>
      </w:r>
      <w:r w:rsidRPr="007C0C27">
        <w:rPr>
          <w:rFonts w:asciiTheme="minorHAnsi" w:hAnsiTheme="minorHAnsi" w:cstheme="minorHAnsi"/>
          <w:b w:val="0"/>
          <w:bCs w:val="0"/>
          <w:sz w:val="22"/>
          <w:szCs w:val="22"/>
        </w:rPr>
        <w:t xml:space="preserve"> řad</w:t>
      </w:r>
      <w:r>
        <w:rPr>
          <w:rFonts w:asciiTheme="minorHAnsi" w:hAnsiTheme="minorHAnsi" w:cstheme="minorHAnsi"/>
          <w:b w:val="0"/>
          <w:bCs w:val="0"/>
          <w:sz w:val="22"/>
          <w:szCs w:val="22"/>
        </w:rPr>
        <w:t>y</w:t>
      </w:r>
      <w:r w:rsidRPr="007C0C27">
        <w:rPr>
          <w:rFonts w:asciiTheme="minorHAnsi" w:hAnsiTheme="minorHAnsi" w:cstheme="minorHAnsi"/>
          <w:b w:val="0"/>
          <w:bCs w:val="0"/>
          <w:sz w:val="22"/>
          <w:szCs w:val="22"/>
        </w:rPr>
        <w:t xml:space="preserve"> komplexních implementačních rozšíření IS EDAZ. Rozšíření </w:t>
      </w:r>
      <w:r>
        <w:rPr>
          <w:rFonts w:asciiTheme="minorHAnsi" w:hAnsiTheme="minorHAnsi" w:cstheme="minorHAnsi"/>
          <w:b w:val="0"/>
          <w:bCs w:val="0"/>
          <w:sz w:val="22"/>
          <w:szCs w:val="22"/>
        </w:rPr>
        <w:t xml:space="preserve">IS EDAZ </w:t>
      </w:r>
      <w:r w:rsidR="00ED731B">
        <w:rPr>
          <w:rFonts w:asciiTheme="minorHAnsi" w:hAnsiTheme="minorHAnsi" w:cstheme="minorHAnsi"/>
          <w:b w:val="0"/>
          <w:bCs w:val="0"/>
          <w:sz w:val="22"/>
          <w:szCs w:val="22"/>
        </w:rPr>
        <w:t xml:space="preserve">přitom </w:t>
      </w:r>
      <w:r w:rsidRPr="007C0C27">
        <w:rPr>
          <w:rFonts w:asciiTheme="minorHAnsi" w:hAnsiTheme="minorHAnsi" w:cstheme="minorHAnsi"/>
          <w:b w:val="0"/>
          <w:bCs w:val="0"/>
          <w:sz w:val="22"/>
          <w:szCs w:val="22"/>
        </w:rPr>
        <w:t>souvisí zejména</w:t>
      </w:r>
      <w:r w:rsidR="00ED731B">
        <w:rPr>
          <w:rFonts w:asciiTheme="minorHAnsi" w:hAnsiTheme="minorHAnsi" w:cstheme="minorHAnsi"/>
          <w:b w:val="0"/>
          <w:bCs w:val="0"/>
          <w:sz w:val="22"/>
          <w:szCs w:val="22"/>
        </w:rPr>
        <w:t xml:space="preserve"> s</w:t>
      </w:r>
      <w:r>
        <w:rPr>
          <w:rFonts w:asciiTheme="minorHAnsi" w:hAnsiTheme="minorHAnsi" w:cstheme="minorHAnsi"/>
          <w:b w:val="0"/>
          <w:bCs w:val="0"/>
          <w:sz w:val="22"/>
          <w:szCs w:val="22"/>
        </w:rPr>
        <w:t>:</w:t>
      </w:r>
    </w:p>
    <w:p w:rsidR="007C0C27" w:rsidRPr="007C0C27" w:rsidRDefault="007C0C27" w:rsidP="007C0C27">
      <w:pPr>
        <w:pStyle w:val="Odstavecseseznamem"/>
        <w:numPr>
          <w:ilvl w:val="1"/>
          <w:numId w:val="8"/>
        </w:numPr>
        <w:suppressAutoHyphens/>
        <w:autoSpaceDE w:val="0"/>
        <w:spacing w:after="120"/>
        <w:ind w:left="1077" w:hanging="357"/>
        <w:contextualSpacing w:val="0"/>
        <w:jc w:val="both"/>
        <w:rPr>
          <w:rFonts w:asciiTheme="minorHAnsi" w:hAnsiTheme="minorHAnsi" w:cstheme="minorHAnsi"/>
          <w:sz w:val="22"/>
          <w:szCs w:val="22"/>
        </w:rPr>
      </w:pPr>
      <w:r w:rsidRPr="007C0C27">
        <w:rPr>
          <w:rFonts w:asciiTheme="minorHAnsi" w:hAnsiTheme="minorHAnsi" w:cstheme="minorHAnsi"/>
          <w:sz w:val="22"/>
          <w:szCs w:val="22"/>
        </w:rPr>
        <w:t xml:space="preserve">rozšiřováním sítě zpoplatněných komunikací a </w:t>
      </w:r>
      <w:r w:rsidR="0061432D">
        <w:rPr>
          <w:rFonts w:asciiTheme="minorHAnsi" w:hAnsiTheme="minorHAnsi" w:cstheme="minorHAnsi"/>
          <w:sz w:val="22"/>
          <w:szCs w:val="22"/>
        </w:rPr>
        <w:t xml:space="preserve">s nutností </w:t>
      </w:r>
      <w:r w:rsidRPr="007C0C27">
        <w:rPr>
          <w:rFonts w:asciiTheme="minorHAnsi" w:hAnsiTheme="minorHAnsi" w:cstheme="minorHAnsi"/>
          <w:sz w:val="22"/>
          <w:szCs w:val="22"/>
        </w:rPr>
        <w:t>zajištění stacionární a mobilní kontroly úhrady časového poplatku</w:t>
      </w:r>
      <w:r w:rsidR="00ED731B">
        <w:rPr>
          <w:rFonts w:asciiTheme="minorHAnsi" w:hAnsiTheme="minorHAnsi" w:cstheme="minorHAnsi"/>
          <w:sz w:val="22"/>
          <w:szCs w:val="22"/>
        </w:rPr>
        <w:t>, a</w:t>
      </w:r>
      <w:r w:rsidRPr="007C0C27">
        <w:rPr>
          <w:rFonts w:asciiTheme="minorHAnsi" w:hAnsiTheme="minorHAnsi" w:cstheme="minorHAnsi"/>
          <w:sz w:val="22"/>
          <w:szCs w:val="22"/>
        </w:rPr>
        <w:t xml:space="preserve"> </w:t>
      </w:r>
    </w:p>
    <w:p w:rsidR="007C0C27" w:rsidRPr="00ED731B" w:rsidRDefault="007C0C27" w:rsidP="00ED731B">
      <w:pPr>
        <w:pStyle w:val="Odstavecseseznamem"/>
        <w:numPr>
          <w:ilvl w:val="1"/>
          <w:numId w:val="8"/>
        </w:numPr>
        <w:suppressAutoHyphens/>
        <w:autoSpaceDE w:val="0"/>
        <w:spacing w:after="120"/>
        <w:ind w:left="1077" w:hanging="357"/>
        <w:contextualSpacing w:val="0"/>
        <w:jc w:val="both"/>
        <w:rPr>
          <w:rFonts w:asciiTheme="minorHAnsi" w:hAnsiTheme="minorHAnsi" w:cstheme="minorHAnsi"/>
          <w:sz w:val="22"/>
          <w:szCs w:val="22"/>
        </w:rPr>
      </w:pPr>
      <w:r w:rsidRPr="007C0C27">
        <w:rPr>
          <w:rFonts w:asciiTheme="minorHAnsi" w:hAnsiTheme="minorHAnsi" w:cstheme="minorHAnsi"/>
          <w:sz w:val="22"/>
          <w:szCs w:val="22"/>
        </w:rPr>
        <w:t>požadavky na rozšíření prodejní a distribuční sítě pro úhradu časového poplatku a</w:t>
      </w:r>
      <w:r w:rsidR="00ED731B">
        <w:rPr>
          <w:rFonts w:asciiTheme="minorHAnsi" w:hAnsiTheme="minorHAnsi" w:cstheme="minorHAnsi"/>
          <w:sz w:val="22"/>
          <w:szCs w:val="22"/>
        </w:rPr>
        <w:t> </w:t>
      </w:r>
      <w:r w:rsidRPr="007C0C27">
        <w:rPr>
          <w:rFonts w:asciiTheme="minorHAnsi" w:hAnsiTheme="minorHAnsi" w:cstheme="minorHAnsi"/>
          <w:sz w:val="22"/>
          <w:szCs w:val="22"/>
        </w:rPr>
        <w:t xml:space="preserve">zvyšování fyzické ochrany a monitoringu prodejních zařízení. </w:t>
      </w:r>
    </w:p>
    <w:p w:rsidR="007C0C27" w:rsidRPr="007C0C27" w:rsidRDefault="007C0C27" w:rsidP="00F6329C">
      <w:pPr>
        <w:pStyle w:val="Zkladntext"/>
        <w:ind w:left="567"/>
        <w:jc w:val="both"/>
      </w:pPr>
      <w:r w:rsidRPr="00D8626F">
        <w:rPr>
          <w:rFonts w:asciiTheme="minorHAnsi" w:hAnsiTheme="minorHAnsi" w:cstheme="minorHAnsi"/>
          <w:sz w:val="22"/>
          <w:szCs w:val="22"/>
        </w:rPr>
        <w:t>Další Rozvoj IS EDAZ bude realizován s ohledem na dosavadní poznatky vyplývající z užívání IS</w:t>
      </w:r>
      <w:r w:rsidR="00ED731B" w:rsidRPr="00D8626F">
        <w:rPr>
          <w:rFonts w:asciiTheme="minorHAnsi" w:hAnsiTheme="minorHAnsi" w:cstheme="minorHAnsi"/>
          <w:sz w:val="22"/>
          <w:szCs w:val="22"/>
        </w:rPr>
        <w:t> </w:t>
      </w:r>
      <w:r w:rsidRPr="00D8626F">
        <w:rPr>
          <w:rFonts w:asciiTheme="minorHAnsi" w:hAnsiTheme="minorHAnsi" w:cstheme="minorHAnsi"/>
          <w:sz w:val="22"/>
          <w:szCs w:val="22"/>
        </w:rPr>
        <w:t>EDAZ, zejména potřeb uživatelů IS EDAZ, podnětů ze strany Objednatele, Poskytovatele i</w:t>
      </w:r>
      <w:r w:rsidR="00ED731B" w:rsidRPr="00D8626F">
        <w:rPr>
          <w:rFonts w:asciiTheme="minorHAnsi" w:hAnsiTheme="minorHAnsi" w:cstheme="minorHAnsi"/>
          <w:sz w:val="22"/>
          <w:szCs w:val="22"/>
        </w:rPr>
        <w:t> </w:t>
      </w:r>
      <w:r w:rsidR="009129E0" w:rsidRPr="009129E0">
        <w:rPr>
          <w:rFonts w:asciiTheme="minorHAnsi" w:hAnsiTheme="minorHAnsi" w:cstheme="minorHAnsi"/>
          <w:sz w:val="22"/>
          <w:szCs w:val="22"/>
        </w:rPr>
        <w:t>osob hradící</w:t>
      </w:r>
      <w:r w:rsidR="009129E0">
        <w:rPr>
          <w:rFonts w:asciiTheme="minorHAnsi" w:hAnsiTheme="minorHAnsi" w:cstheme="minorHAnsi"/>
          <w:sz w:val="22"/>
          <w:szCs w:val="22"/>
        </w:rPr>
        <w:t>ch</w:t>
      </w:r>
      <w:r w:rsidR="009129E0" w:rsidRPr="009129E0">
        <w:rPr>
          <w:rFonts w:asciiTheme="minorHAnsi" w:hAnsiTheme="minorHAnsi" w:cstheme="minorHAnsi"/>
          <w:sz w:val="22"/>
          <w:szCs w:val="22"/>
        </w:rPr>
        <w:t xml:space="preserve"> časový poplatek</w:t>
      </w:r>
      <w:r w:rsidRPr="00D8626F">
        <w:rPr>
          <w:rFonts w:asciiTheme="minorHAnsi" w:hAnsiTheme="minorHAnsi" w:cstheme="minorHAnsi"/>
          <w:sz w:val="22"/>
          <w:szCs w:val="22"/>
        </w:rPr>
        <w:t>, k zajištění vyšší stability a kapacity systému a také k dalším funkcionalitám aplikac</w:t>
      </w:r>
      <w:r w:rsidR="00ED731B" w:rsidRPr="00D8626F">
        <w:rPr>
          <w:rFonts w:asciiTheme="minorHAnsi" w:hAnsiTheme="minorHAnsi" w:cstheme="minorHAnsi"/>
          <w:sz w:val="22"/>
          <w:szCs w:val="22"/>
        </w:rPr>
        <w:t>e</w:t>
      </w:r>
      <w:r w:rsidRPr="00D8626F">
        <w:rPr>
          <w:rFonts w:asciiTheme="minorHAnsi" w:hAnsiTheme="minorHAnsi" w:cstheme="minorHAnsi"/>
          <w:sz w:val="22"/>
          <w:szCs w:val="22"/>
        </w:rPr>
        <w:t xml:space="preserve"> </w:t>
      </w:r>
      <w:r w:rsidR="00ED731B" w:rsidRPr="00D8626F">
        <w:rPr>
          <w:rFonts w:asciiTheme="minorHAnsi" w:hAnsiTheme="minorHAnsi" w:cstheme="minorHAnsi"/>
          <w:sz w:val="22"/>
          <w:szCs w:val="22"/>
        </w:rPr>
        <w:t>„</w:t>
      </w:r>
      <w:r w:rsidRPr="00D8626F">
        <w:rPr>
          <w:rFonts w:asciiTheme="minorHAnsi" w:hAnsiTheme="minorHAnsi" w:cstheme="minorHAnsi"/>
          <w:sz w:val="22"/>
          <w:szCs w:val="22"/>
        </w:rPr>
        <w:t>Úhrady a ověření</w:t>
      </w:r>
      <w:r w:rsidR="00ED731B" w:rsidRPr="00D8626F">
        <w:rPr>
          <w:rFonts w:asciiTheme="minorHAnsi" w:hAnsiTheme="minorHAnsi" w:cstheme="minorHAnsi"/>
          <w:sz w:val="22"/>
          <w:szCs w:val="22"/>
        </w:rPr>
        <w:t>“</w:t>
      </w:r>
      <w:r w:rsidRPr="00D8626F">
        <w:rPr>
          <w:rFonts w:asciiTheme="minorHAnsi" w:hAnsiTheme="minorHAnsi" w:cstheme="minorHAnsi"/>
          <w:sz w:val="22"/>
          <w:szCs w:val="22"/>
        </w:rPr>
        <w:t xml:space="preserve">. </w:t>
      </w:r>
      <w:r w:rsidR="00627AC9" w:rsidRPr="00D8626F">
        <w:rPr>
          <w:rFonts w:asciiTheme="minorHAnsi" w:hAnsiTheme="minorHAnsi" w:cstheme="minorHAnsi"/>
          <w:sz w:val="22"/>
          <w:szCs w:val="22"/>
        </w:rPr>
        <w:t>Cílem uvedeného rozšíření a nadstavby IS EDAZ je současně</w:t>
      </w:r>
      <w:r w:rsidRPr="00D8626F">
        <w:rPr>
          <w:rFonts w:asciiTheme="minorHAnsi" w:hAnsiTheme="minorHAnsi" w:cstheme="minorHAnsi"/>
          <w:sz w:val="22"/>
          <w:szCs w:val="22"/>
        </w:rPr>
        <w:t xml:space="preserve"> </w:t>
      </w:r>
      <w:r w:rsidR="00627AC9" w:rsidRPr="00D8626F">
        <w:rPr>
          <w:rFonts w:asciiTheme="minorHAnsi" w:hAnsiTheme="minorHAnsi" w:cstheme="minorHAnsi"/>
          <w:sz w:val="22"/>
          <w:szCs w:val="22"/>
        </w:rPr>
        <w:t xml:space="preserve">zajištění </w:t>
      </w:r>
      <w:r w:rsidRPr="00D8626F">
        <w:rPr>
          <w:rFonts w:asciiTheme="minorHAnsi" w:hAnsiTheme="minorHAnsi" w:cstheme="minorHAnsi"/>
          <w:sz w:val="22"/>
          <w:szCs w:val="22"/>
        </w:rPr>
        <w:t xml:space="preserve">využití a zpracování statistických dopravních dat za účelem poskytnutí kvalifikovaných výstupů organizacím rezortu </w:t>
      </w:r>
      <w:r w:rsidR="00627AC9" w:rsidRPr="00D8626F">
        <w:rPr>
          <w:rFonts w:asciiTheme="minorHAnsi" w:hAnsiTheme="minorHAnsi" w:cstheme="minorHAnsi"/>
          <w:sz w:val="22"/>
          <w:szCs w:val="22"/>
        </w:rPr>
        <w:t xml:space="preserve">Ministerstva </w:t>
      </w:r>
      <w:r w:rsidRPr="00D8626F">
        <w:rPr>
          <w:rFonts w:asciiTheme="minorHAnsi" w:hAnsiTheme="minorHAnsi" w:cstheme="minorHAnsi"/>
          <w:sz w:val="22"/>
          <w:szCs w:val="22"/>
        </w:rPr>
        <w:t>dopravy</w:t>
      </w:r>
      <w:r w:rsidR="0061432D" w:rsidRPr="00D8626F">
        <w:rPr>
          <w:rFonts w:asciiTheme="minorHAnsi" w:hAnsiTheme="minorHAnsi" w:cstheme="minorHAnsi"/>
          <w:sz w:val="22"/>
          <w:szCs w:val="22"/>
        </w:rPr>
        <w:t xml:space="preserve"> ČR</w:t>
      </w:r>
      <w:r w:rsidRPr="00D8626F">
        <w:rPr>
          <w:rFonts w:asciiTheme="minorHAnsi" w:hAnsiTheme="minorHAnsi" w:cstheme="minorHAnsi"/>
          <w:sz w:val="22"/>
          <w:szCs w:val="22"/>
        </w:rPr>
        <w:t xml:space="preserve"> a </w:t>
      </w:r>
      <w:r w:rsidR="0061432D" w:rsidRPr="00D8626F">
        <w:rPr>
          <w:rFonts w:asciiTheme="minorHAnsi" w:hAnsiTheme="minorHAnsi" w:cstheme="minorHAnsi"/>
          <w:sz w:val="22"/>
          <w:szCs w:val="22"/>
        </w:rPr>
        <w:t xml:space="preserve">Ministerstva </w:t>
      </w:r>
      <w:r w:rsidRPr="00D8626F">
        <w:rPr>
          <w:rFonts w:asciiTheme="minorHAnsi" w:hAnsiTheme="minorHAnsi" w:cstheme="minorHAnsi"/>
          <w:sz w:val="22"/>
          <w:szCs w:val="22"/>
        </w:rPr>
        <w:t>vnitra</w:t>
      </w:r>
      <w:r w:rsidR="00627AC9" w:rsidRPr="00D8626F">
        <w:rPr>
          <w:rFonts w:asciiTheme="minorHAnsi" w:hAnsiTheme="minorHAnsi" w:cstheme="minorHAnsi"/>
          <w:sz w:val="22"/>
          <w:szCs w:val="22"/>
        </w:rPr>
        <w:t xml:space="preserve"> ČR</w:t>
      </w:r>
      <w:r w:rsidRPr="00D8626F">
        <w:rPr>
          <w:rFonts w:asciiTheme="minorHAnsi" w:hAnsiTheme="minorHAnsi" w:cstheme="minorHAnsi"/>
          <w:sz w:val="22"/>
          <w:szCs w:val="22"/>
        </w:rPr>
        <w:t xml:space="preserve"> a</w:t>
      </w:r>
      <w:r w:rsidR="00ED731B" w:rsidRPr="00D8626F">
        <w:rPr>
          <w:rFonts w:asciiTheme="minorHAnsi" w:hAnsiTheme="minorHAnsi" w:cstheme="minorHAnsi"/>
          <w:sz w:val="22"/>
          <w:szCs w:val="22"/>
        </w:rPr>
        <w:t> </w:t>
      </w:r>
      <w:r w:rsidRPr="00D8626F">
        <w:rPr>
          <w:rFonts w:asciiTheme="minorHAnsi" w:hAnsiTheme="minorHAnsi" w:cstheme="minorHAnsi"/>
          <w:sz w:val="22"/>
          <w:szCs w:val="22"/>
        </w:rPr>
        <w:t xml:space="preserve">rozšíření komunikačních propojení s dalšími systémy státní správy. </w:t>
      </w:r>
    </w:p>
    <w:p w:rsidR="003B44E0" w:rsidRDefault="003B44E0" w:rsidP="007C0C27">
      <w:pPr>
        <w:pStyle w:val="Zkladntext"/>
        <w:spacing w:after="0"/>
        <w:jc w:val="both"/>
        <w:rPr>
          <w:rFonts w:ascii="Calibri" w:hAnsi="Calibri" w:cs="Calibri"/>
          <w:sz w:val="22"/>
          <w:szCs w:val="22"/>
        </w:rPr>
      </w:pPr>
    </w:p>
    <w:p w:rsidR="00EE6EA0" w:rsidRDefault="003B44E0" w:rsidP="007C0C27">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Calibri" w:hAnsi="Calibri" w:cs="Calibri"/>
          <w:b w:val="0"/>
          <w:bCs w:val="0"/>
          <w:sz w:val="22"/>
          <w:szCs w:val="22"/>
        </w:rPr>
      </w:pPr>
      <w:r>
        <w:rPr>
          <w:rFonts w:ascii="Calibri" w:hAnsi="Calibri" w:cs="Calibri"/>
          <w:b w:val="0"/>
          <w:bCs w:val="0"/>
          <w:sz w:val="22"/>
          <w:szCs w:val="22"/>
        </w:rPr>
        <w:t xml:space="preserve">Vzhledem k tomu, že dosud provedený Rozvoj IS EDAZ </w:t>
      </w:r>
      <w:r w:rsidR="00E5376C">
        <w:rPr>
          <w:rFonts w:ascii="Calibri" w:hAnsi="Calibri" w:cs="Calibri"/>
          <w:b w:val="0"/>
          <w:bCs w:val="0"/>
          <w:sz w:val="22"/>
          <w:szCs w:val="22"/>
        </w:rPr>
        <w:t>nebyl reflektován v</w:t>
      </w:r>
      <w:r>
        <w:rPr>
          <w:rFonts w:ascii="Calibri" w:hAnsi="Calibri" w:cs="Calibri"/>
          <w:b w:val="0"/>
          <w:bCs w:val="0"/>
          <w:sz w:val="22"/>
          <w:szCs w:val="22"/>
        </w:rPr>
        <w:t xml:space="preserve"> navýšení ceny Provoz</w:t>
      </w:r>
      <w:r w:rsidR="00E5376C">
        <w:rPr>
          <w:rFonts w:ascii="Calibri" w:hAnsi="Calibri" w:cs="Calibri"/>
          <w:b w:val="0"/>
          <w:bCs w:val="0"/>
          <w:sz w:val="22"/>
          <w:szCs w:val="22"/>
        </w:rPr>
        <w:t xml:space="preserve">u </w:t>
      </w:r>
      <w:r>
        <w:rPr>
          <w:rFonts w:ascii="Calibri" w:hAnsi="Calibri" w:cs="Calibri"/>
          <w:b w:val="0"/>
          <w:bCs w:val="0"/>
          <w:sz w:val="22"/>
          <w:szCs w:val="22"/>
        </w:rPr>
        <w:t>IS EDAZ</w:t>
      </w:r>
      <w:r w:rsidR="00E5376C">
        <w:rPr>
          <w:rFonts w:ascii="Calibri" w:hAnsi="Calibri" w:cs="Calibri"/>
          <w:b w:val="0"/>
          <w:bCs w:val="0"/>
          <w:sz w:val="22"/>
          <w:szCs w:val="22"/>
        </w:rPr>
        <w:t xml:space="preserve"> přesto, že fakticky došlo ke zvýšení nákladů Poskytovatele se zabezpečováním Provozu IS EDAZ</w:t>
      </w:r>
      <w:r>
        <w:rPr>
          <w:rFonts w:ascii="Calibri" w:hAnsi="Calibri" w:cs="Calibri"/>
          <w:b w:val="0"/>
          <w:bCs w:val="0"/>
          <w:sz w:val="22"/>
          <w:szCs w:val="22"/>
        </w:rPr>
        <w:t>, se Smluvní strany dále výslovně dohodly na navýšení ceny za Provoz IS EDAZ za podmínek dále stanovených Dodatkem.</w:t>
      </w:r>
      <w:r w:rsidR="00EE6EA0">
        <w:rPr>
          <w:rFonts w:ascii="Calibri" w:hAnsi="Calibri" w:cs="Calibri"/>
          <w:b w:val="0"/>
          <w:bCs w:val="0"/>
          <w:sz w:val="22"/>
          <w:szCs w:val="22"/>
        </w:rPr>
        <w:t xml:space="preserve"> </w:t>
      </w:r>
    </w:p>
    <w:p w:rsidR="00EE6EA0" w:rsidRPr="00EE6EA0" w:rsidRDefault="00EE6EA0" w:rsidP="00EE6EA0">
      <w:pPr>
        <w:pStyle w:val="Zkladntext"/>
        <w:spacing w:after="0"/>
        <w:rPr>
          <w:rFonts w:asciiTheme="minorHAnsi" w:hAnsiTheme="minorHAnsi" w:cstheme="minorHAnsi"/>
          <w:sz w:val="22"/>
          <w:szCs w:val="22"/>
        </w:rPr>
      </w:pPr>
    </w:p>
    <w:p w:rsidR="003B44E0" w:rsidRDefault="001E4D14" w:rsidP="007C0C27">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Calibri" w:hAnsi="Calibri" w:cs="Calibri"/>
          <w:b w:val="0"/>
          <w:bCs w:val="0"/>
          <w:sz w:val="22"/>
          <w:szCs w:val="22"/>
        </w:rPr>
      </w:pPr>
      <w:r>
        <w:rPr>
          <w:rFonts w:ascii="Calibri" w:hAnsi="Calibri" w:cs="Calibri"/>
          <w:b w:val="0"/>
          <w:bCs w:val="0"/>
          <w:sz w:val="22"/>
          <w:szCs w:val="22"/>
        </w:rPr>
        <w:t>Smluvní strany mají zároveň zájem na</w:t>
      </w:r>
      <w:r w:rsidR="0015497C">
        <w:rPr>
          <w:rFonts w:ascii="Calibri" w:hAnsi="Calibri" w:cs="Calibri"/>
          <w:b w:val="0"/>
          <w:bCs w:val="0"/>
          <w:sz w:val="22"/>
          <w:szCs w:val="22"/>
        </w:rPr>
        <w:t xml:space="preserve"> prodloužení</w:t>
      </w:r>
      <w:r w:rsidR="00EE6EA0">
        <w:rPr>
          <w:rFonts w:ascii="Calibri" w:hAnsi="Calibri" w:cs="Calibri"/>
          <w:b w:val="0"/>
          <w:bCs w:val="0"/>
          <w:sz w:val="22"/>
          <w:szCs w:val="22"/>
        </w:rPr>
        <w:t xml:space="preserve"> </w:t>
      </w:r>
      <w:r w:rsidR="0015497C">
        <w:rPr>
          <w:rFonts w:ascii="Calibri" w:hAnsi="Calibri" w:cs="Calibri"/>
          <w:b w:val="0"/>
          <w:bCs w:val="0"/>
          <w:sz w:val="22"/>
          <w:szCs w:val="22"/>
        </w:rPr>
        <w:t xml:space="preserve">trvání </w:t>
      </w:r>
      <w:r w:rsidR="00EE6EA0">
        <w:rPr>
          <w:rFonts w:ascii="Calibri" w:hAnsi="Calibri" w:cs="Calibri"/>
          <w:b w:val="0"/>
          <w:bCs w:val="0"/>
          <w:sz w:val="22"/>
          <w:szCs w:val="22"/>
        </w:rPr>
        <w:t>již realizovan</w:t>
      </w:r>
      <w:r>
        <w:rPr>
          <w:rFonts w:ascii="Calibri" w:hAnsi="Calibri" w:cs="Calibri"/>
          <w:b w:val="0"/>
          <w:bCs w:val="0"/>
          <w:sz w:val="22"/>
          <w:szCs w:val="22"/>
        </w:rPr>
        <w:t>é</w:t>
      </w:r>
      <w:r w:rsidR="00EE6EA0">
        <w:rPr>
          <w:rFonts w:ascii="Calibri" w:hAnsi="Calibri" w:cs="Calibri"/>
          <w:b w:val="0"/>
          <w:bCs w:val="0"/>
          <w:sz w:val="22"/>
          <w:szCs w:val="22"/>
        </w:rPr>
        <w:t xml:space="preserve"> </w:t>
      </w:r>
      <w:r w:rsidR="007702C4">
        <w:rPr>
          <w:rFonts w:ascii="Calibri" w:hAnsi="Calibri" w:cs="Calibri"/>
          <w:b w:val="0"/>
          <w:bCs w:val="0"/>
          <w:sz w:val="22"/>
          <w:szCs w:val="22"/>
        </w:rPr>
        <w:t>změny Smlouvy</w:t>
      </w:r>
      <w:r w:rsidR="002C2980">
        <w:rPr>
          <w:rFonts w:ascii="Calibri" w:hAnsi="Calibri" w:cs="Calibri"/>
          <w:b w:val="0"/>
          <w:bCs w:val="0"/>
          <w:sz w:val="22"/>
          <w:szCs w:val="22"/>
        </w:rPr>
        <w:t xml:space="preserve"> dle </w:t>
      </w:r>
      <w:r w:rsidR="002C2980" w:rsidRPr="00D00CFA">
        <w:rPr>
          <w:rFonts w:asciiTheme="minorHAnsi" w:hAnsiTheme="minorHAnsi" w:cstheme="minorHAnsi"/>
          <w:b w:val="0"/>
          <w:sz w:val="22"/>
          <w:szCs w:val="22"/>
        </w:rPr>
        <w:t xml:space="preserve">dodatku č. 2, který Smluvní strany uzavřely dne </w:t>
      </w:r>
      <w:r w:rsidR="002C2980" w:rsidRPr="00393343">
        <w:rPr>
          <w:rFonts w:asciiTheme="minorHAnsi" w:hAnsiTheme="minorHAnsi" w:cstheme="minorHAnsi"/>
          <w:b w:val="0"/>
          <w:sz w:val="22"/>
          <w:szCs w:val="22"/>
        </w:rPr>
        <w:t>19.</w:t>
      </w:r>
      <w:r w:rsidR="002C2980">
        <w:rPr>
          <w:rFonts w:asciiTheme="minorHAnsi" w:hAnsiTheme="minorHAnsi" w:cstheme="minorHAnsi"/>
          <w:b w:val="0"/>
          <w:sz w:val="22"/>
          <w:szCs w:val="22"/>
        </w:rPr>
        <w:t> </w:t>
      </w:r>
      <w:r w:rsidR="002C2980" w:rsidRPr="00393343">
        <w:rPr>
          <w:rFonts w:asciiTheme="minorHAnsi" w:hAnsiTheme="minorHAnsi" w:cstheme="minorHAnsi"/>
          <w:b w:val="0"/>
          <w:sz w:val="22"/>
          <w:szCs w:val="22"/>
        </w:rPr>
        <w:t>4.</w:t>
      </w:r>
      <w:r w:rsidR="002C2980">
        <w:rPr>
          <w:rFonts w:asciiTheme="minorHAnsi" w:hAnsiTheme="minorHAnsi" w:cstheme="minorHAnsi"/>
          <w:b w:val="0"/>
          <w:sz w:val="22"/>
          <w:szCs w:val="22"/>
        </w:rPr>
        <w:t> </w:t>
      </w:r>
      <w:r w:rsidR="002C2980" w:rsidRPr="00393343">
        <w:rPr>
          <w:rFonts w:asciiTheme="minorHAnsi" w:hAnsiTheme="minorHAnsi" w:cstheme="minorHAnsi"/>
          <w:b w:val="0"/>
          <w:sz w:val="22"/>
          <w:szCs w:val="22"/>
        </w:rPr>
        <w:t>2021</w:t>
      </w:r>
      <w:r w:rsidR="002C2980">
        <w:rPr>
          <w:rFonts w:asciiTheme="minorHAnsi" w:hAnsiTheme="minorHAnsi" w:cstheme="minorHAnsi"/>
          <w:b w:val="0"/>
          <w:sz w:val="22"/>
          <w:szCs w:val="22"/>
        </w:rPr>
        <w:t xml:space="preserve">, </w:t>
      </w:r>
      <w:r w:rsidR="002C2980">
        <w:rPr>
          <w:rFonts w:ascii="Calibri" w:hAnsi="Calibri" w:cs="Calibri"/>
          <w:b w:val="0"/>
          <w:bCs w:val="0"/>
          <w:sz w:val="22"/>
          <w:szCs w:val="22"/>
        </w:rPr>
        <w:t xml:space="preserve">spočívající v rozšíření </w:t>
      </w:r>
      <w:r w:rsidR="002C2980" w:rsidRPr="002C2980">
        <w:rPr>
          <w:rFonts w:ascii="Calibri" w:hAnsi="Calibri" w:cs="Calibri"/>
          <w:b w:val="0"/>
          <w:bCs w:val="0"/>
          <w:sz w:val="22"/>
          <w:szCs w:val="22"/>
        </w:rPr>
        <w:t>služby Provozu IS EDAZ o agendu vyřizování žádostí o vrácení</w:t>
      </w:r>
      <w:r w:rsidR="009129E0">
        <w:rPr>
          <w:rFonts w:ascii="Calibri" w:hAnsi="Calibri" w:cs="Calibri"/>
          <w:b w:val="0"/>
          <w:bCs w:val="0"/>
          <w:sz w:val="22"/>
          <w:szCs w:val="22"/>
        </w:rPr>
        <w:t xml:space="preserve"> finančních</w:t>
      </w:r>
      <w:r w:rsidR="002C2980" w:rsidRPr="002C2980">
        <w:rPr>
          <w:rFonts w:ascii="Calibri" w:hAnsi="Calibri" w:cs="Calibri"/>
          <w:b w:val="0"/>
          <w:bCs w:val="0"/>
          <w:sz w:val="22"/>
          <w:szCs w:val="22"/>
        </w:rPr>
        <w:t xml:space="preserve"> prostředků v případě úhrady časového poplatku na neexistující SPZ vozidla a žád</w:t>
      </w:r>
      <w:r w:rsidR="002C2980">
        <w:rPr>
          <w:rFonts w:ascii="Calibri" w:hAnsi="Calibri" w:cs="Calibri"/>
          <w:b w:val="0"/>
          <w:bCs w:val="0"/>
          <w:sz w:val="22"/>
          <w:szCs w:val="22"/>
        </w:rPr>
        <w:t>ostí</w:t>
      </w:r>
      <w:r w:rsidR="00EE6EA0">
        <w:rPr>
          <w:rFonts w:ascii="Calibri" w:hAnsi="Calibri" w:cs="Calibri"/>
          <w:b w:val="0"/>
          <w:bCs w:val="0"/>
          <w:sz w:val="22"/>
          <w:szCs w:val="22"/>
        </w:rPr>
        <w:t xml:space="preserve">, </w:t>
      </w:r>
      <w:r w:rsidR="0015497C">
        <w:rPr>
          <w:rFonts w:ascii="Calibri" w:hAnsi="Calibri" w:cs="Calibri"/>
          <w:b w:val="0"/>
          <w:bCs w:val="0"/>
          <w:sz w:val="22"/>
          <w:szCs w:val="22"/>
        </w:rPr>
        <w:t>a to tak, aby Dodatek zohledňoval zvýšení ceny za provoz a</w:t>
      </w:r>
      <w:r w:rsidR="00727527">
        <w:rPr>
          <w:rFonts w:ascii="Calibri" w:hAnsi="Calibri" w:cs="Calibri"/>
          <w:b w:val="0"/>
          <w:bCs w:val="0"/>
          <w:sz w:val="22"/>
          <w:szCs w:val="22"/>
        </w:rPr>
        <w:t> </w:t>
      </w:r>
      <w:r w:rsidR="006757F1">
        <w:rPr>
          <w:rFonts w:ascii="Calibri" w:hAnsi="Calibri" w:cs="Calibri"/>
          <w:b w:val="0"/>
          <w:bCs w:val="0"/>
          <w:sz w:val="22"/>
          <w:szCs w:val="22"/>
        </w:rPr>
        <w:t>p</w:t>
      </w:r>
      <w:r w:rsidR="0015497C">
        <w:rPr>
          <w:rFonts w:ascii="Calibri" w:hAnsi="Calibri" w:cs="Calibri"/>
          <w:b w:val="0"/>
          <w:bCs w:val="0"/>
          <w:sz w:val="22"/>
          <w:szCs w:val="22"/>
        </w:rPr>
        <w:t xml:space="preserve">odporu IS EDAZ dle </w:t>
      </w:r>
      <w:r w:rsidR="0015497C" w:rsidRPr="001E4D14">
        <w:rPr>
          <w:rFonts w:asciiTheme="minorHAnsi" w:hAnsiTheme="minorHAnsi" w:cstheme="minorHAnsi"/>
          <w:b w:val="0"/>
          <w:bCs w:val="0"/>
          <w:sz w:val="22"/>
          <w:szCs w:val="22"/>
        </w:rPr>
        <w:t xml:space="preserve">odst. </w:t>
      </w:r>
      <w:proofErr w:type="gramStart"/>
      <w:r w:rsidR="0015497C" w:rsidRPr="001E4D14">
        <w:rPr>
          <w:rFonts w:asciiTheme="minorHAnsi" w:hAnsiTheme="minorHAnsi" w:cstheme="minorHAnsi"/>
          <w:b w:val="0"/>
          <w:bCs w:val="0"/>
          <w:sz w:val="22"/>
          <w:szCs w:val="22"/>
        </w:rPr>
        <w:t>4.3.1.2.a.</w:t>
      </w:r>
      <w:proofErr w:type="gramEnd"/>
      <w:r w:rsidR="0015497C" w:rsidRPr="001E4D14">
        <w:rPr>
          <w:rFonts w:asciiTheme="minorHAnsi" w:hAnsiTheme="minorHAnsi" w:cstheme="minorHAnsi"/>
          <w:b w:val="0"/>
          <w:bCs w:val="0"/>
          <w:sz w:val="22"/>
          <w:szCs w:val="22"/>
        </w:rPr>
        <w:t xml:space="preserve"> Smlouv</w:t>
      </w:r>
      <w:r w:rsidR="00F74CCD">
        <w:rPr>
          <w:rFonts w:asciiTheme="minorHAnsi" w:hAnsiTheme="minorHAnsi" w:cstheme="minorHAnsi"/>
          <w:b w:val="0"/>
          <w:bCs w:val="0"/>
          <w:sz w:val="22"/>
          <w:szCs w:val="22"/>
        </w:rPr>
        <w:t>y a</w:t>
      </w:r>
      <w:r w:rsidR="0015497C">
        <w:rPr>
          <w:rFonts w:ascii="Calibri" w:hAnsi="Calibri" w:cs="Calibri"/>
          <w:b w:val="0"/>
          <w:bCs w:val="0"/>
          <w:sz w:val="22"/>
          <w:szCs w:val="22"/>
        </w:rPr>
        <w:t xml:space="preserve">ž </w:t>
      </w:r>
      <w:r w:rsidR="0015497C" w:rsidRPr="0015497C">
        <w:rPr>
          <w:rFonts w:ascii="Calibri" w:hAnsi="Calibri" w:cs="Calibri"/>
          <w:b w:val="0"/>
          <w:bCs w:val="0"/>
          <w:sz w:val="22"/>
          <w:szCs w:val="22"/>
        </w:rPr>
        <w:t>do</w:t>
      </w:r>
      <w:r w:rsidR="00EE6EA0" w:rsidRPr="0015497C">
        <w:rPr>
          <w:rFonts w:ascii="Calibri" w:hAnsi="Calibri" w:cs="Calibri"/>
          <w:b w:val="0"/>
          <w:bCs w:val="0"/>
          <w:sz w:val="22"/>
          <w:szCs w:val="22"/>
        </w:rPr>
        <w:t xml:space="preserve"> </w:t>
      </w:r>
      <w:r w:rsidR="0015497C" w:rsidRPr="0015497C">
        <w:rPr>
          <w:rFonts w:ascii="Calibri" w:hAnsi="Calibri" w:cs="Calibri"/>
          <w:b w:val="0"/>
          <w:bCs w:val="0"/>
          <w:sz w:val="22"/>
          <w:szCs w:val="22"/>
        </w:rPr>
        <w:t>3</w:t>
      </w:r>
      <w:r w:rsidRPr="0015497C">
        <w:rPr>
          <w:rFonts w:ascii="Calibri" w:hAnsi="Calibri" w:cs="Calibri"/>
          <w:b w:val="0"/>
          <w:bCs w:val="0"/>
          <w:sz w:val="22"/>
          <w:szCs w:val="22"/>
        </w:rPr>
        <w:t>1</w:t>
      </w:r>
      <w:r w:rsidR="00D8626F" w:rsidRPr="0015497C">
        <w:rPr>
          <w:rFonts w:ascii="Calibri" w:hAnsi="Calibri" w:cs="Calibri"/>
          <w:b w:val="0"/>
          <w:bCs w:val="0"/>
          <w:sz w:val="22"/>
          <w:szCs w:val="22"/>
        </w:rPr>
        <w:t>.</w:t>
      </w:r>
      <w:r w:rsidRPr="0015497C">
        <w:rPr>
          <w:rFonts w:ascii="Calibri" w:hAnsi="Calibri" w:cs="Calibri"/>
          <w:b w:val="0"/>
          <w:bCs w:val="0"/>
          <w:sz w:val="22"/>
          <w:szCs w:val="22"/>
        </w:rPr>
        <w:t> 1</w:t>
      </w:r>
      <w:r w:rsidR="0015497C" w:rsidRPr="0015497C">
        <w:rPr>
          <w:rFonts w:ascii="Calibri" w:hAnsi="Calibri" w:cs="Calibri"/>
          <w:b w:val="0"/>
          <w:bCs w:val="0"/>
          <w:sz w:val="22"/>
          <w:szCs w:val="22"/>
        </w:rPr>
        <w:t>2</w:t>
      </w:r>
      <w:r w:rsidRPr="0015497C">
        <w:rPr>
          <w:rFonts w:ascii="Calibri" w:hAnsi="Calibri" w:cs="Calibri"/>
          <w:b w:val="0"/>
          <w:bCs w:val="0"/>
          <w:sz w:val="22"/>
          <w:szCs w:val="22"/>
        </w:rPr>
        <w:t>. 202</w:t>
      </w:r>
      <w:r w:rsidR="0015497C" w:rsidRPr="0015497C">
        <w:rPr>
          <w:rFonts w:ascii="Calibri" w:hAnsi="Calibri" w:cs="Calibri"/>
          <w:b w:val="0"/>
          <w:bCs w:val="0"/>
          <w:sz w:val="22"/>
          <w:szCs w:val="22"/>
        </w:rPr>
        <w:t>2.</w:t>
      </w:r>
    </w:p>
    <w:p w:rsidR="00B9075E" w:rsidRPr="00B9075E" w:rsidRDefault="00B9075E" w:rsidP="00150368">
      <w:pPr>
        <w:pStyle w:val="Zkladntext"/>
        <w:spacing w:after="0"/>
      </w:pPr>
    </w:p>
    <w:p w:rsidR="002D5E22" w:rsidRPr="00D00CFA" w:rsidRDefault="006614D6" w:rsidP="004C22A0">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Z výše uvedených důvodu se Smluvní strany dohodly</w:t>
      </w:r>
      <w:r w:rsidR="005446C2" w:rsidRPr="00D00CFA">
        <w:rPr>
          <w:rFonts w:asciiTheme="minorHAnsi" w:hAnsiTheme="minorHAnsi" w:cstheme="minorHAnsi"/>
          <w:b w:val="0"/>
          <w:sz w:val="22"/>
          <w:szCs w:val="22"/>
        </w:rPr>
        <w:t xml:space="preserve"> </w:t>
      </w:r>
      <w:r w:rsidR="009E03E0" w:rsidRPr="00D00CFA">
        <w:rPr>
          <w:rFonts w:asciiTheme="minorHAnsi" w:hAnsiTheme="minorHAnsi" w:cstheme="minorHAnsi"/>
          <w:b w:val="0"/>
          <w:sz w:val="22"/>
          <w:szCs w:val="22"/>
        </w:rPr>
        <w:t xml:space="preserve">na úpravě </w:t>
      </w:r>
      <w:r w:rsidR="00593740" w:rsidRPr="00D00CFA">
        <w:rPr>
          <w:rFonts w:asciiTheme="minorHAnsi" w:hAnsiTheme="minorHAnsi" w:cstheme="minorHAnsi"/>
          <w:b w:val="0"/>
          <w:sz w:val="22"/>
          <w:szCs w:val="22"/>
        </w:rPr>
        <w:t>S</w:t>
      </w:r>
      <w:r w:rsidR="009E03E0" w:rsidRPr="00D00CFA">
        <w:rPr>
          <w:rFonts w:asciiTheme="minorHAnsi" w:hAnsiTheme="minorHAnsi" w:cstheme="minorHAnsi"/>
          <w:b w:val="0"/>
          <w:sz w:val="22"/>
          <w:szCs w:val="22"/>
        </w:rPr>
        <w:t>mlouvy</w:t>
      </w:r>
      <w:r w:rsidR="00B27CF4" w:rsidRPr="00D00CFA">
        <w:rPr>
          <w:rFonts w:asciiTheme="minorHAnsi" w:hAnsiTheme="minorHAnsi" w:cstheme="minorHAnsi"/>
          <w:b w:val="0"/>
          <w:sz w:val="22"/>
          <w:szCs w:val="22"/>
        </w:rPr>
        <w:t>, a</w:t>
      </w:r>
      <w:r w:rsidR="007E73E6" w:rsidRPr="00D00CFA">
        <w:rPr>
          <w:rFonts w:asciiTheme="minorHAnsi" w:hAnsiTheme="minorHAnsi" w:cstheme="minorHAnsi"/>
          <w:b w:val="0"/>
          <w:sz w:val="22"/>
          <w:szCs w:val="22"/>
        </w:rPr>
        <w:t> </w:t>
      </w:r>
      <w:r w:rsidR="00B27CF4" w:rsidRPr="00D00CFA">
        <w:rPr>
          <w:rFonts w:asciiTheme="minorHAnsi" w:hAnsiTheme="minorHAnsi" w:cstheme="minorHAnsi"/>
          <w:b w:val="0"/>
          <w:sz w:val="22"/>
          <w:szCs w:val="22"/>
        </w:rPr>
        <w:t xml:space="preserve">proto uzavírají tento </w:t>
      </w:r>
      <w:r w:rsidR="004C4FA3" w:rsidRPr="00D00CFA">
        <w:rPr>
          <w:rFonts w:asciiTheme="minorHAnsi" w:hAnsiTheme="minorHAnsi" w:cstheme="minorHAnsi"/>
          <w:b w:val="0"/>
          <w:sz w:val="22"/>
          <w:szCs w:val="22"/>
        </w:rPr>
        <w:t>D</w:t>
      </w:r>
      <w:r w:rsidR="00B27CF4" w:rsidRPr="00D00CFA">
        <w:rPr>
          <w:rFonts w:asciiTheme="minorHAnsi" w:hAnsiTheme="minorHAnsi" w:cstheme="minorHAnsi"/>
          <w:b w:val="0"/>
          <w:sz w:val="22"/>
          <w:szCs w:val="22"/>
        </w:rPr>
        <w:t>odatek.</w:t>
      </w:r>
    </w:p>
    <w:p w:rsidR="002C1565" w:rsidRPr="00D00CFA" w:rsidRDefault="002C1565" w:rsidP="00DC7DBF">
      <w:pPr>
        <w:pStyle w:val="Odstavecseseznamem"/>
        <w:ind w:left="567"/>
        <w:contextualSpacing w:val="0"/>
        <w:jc w:val="both"/>
        <w:rPr>
          <w:rFonts w:asciiTheme="minorHAnsi" w:hAnsiTheme="minorHAnsi" w:cstheme="minorHAnsi"/>
          <w:sz w:val="22"/>
          <w:szCs w:val="22"/>
        </w:rPr>
      </w:pPr>
    </w:p>
    <w:p w:rsidR="00F970C8" w:rsidRPr="00D00CFA" w:rsidRDefault="00F970C8" w:rsidP="00F970C8">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sidRPr="00D00CFA">
        <w:rPr>
          <w:rFonts w:asciiTheme="minorHAnsi" w:hAnsiTheme="minorHAnsi" w:cstheme="minorHAnsi"/>
          <w:sz w:val="22"/>
          <w:szCs w:val="22"/>
        </w:rPr>
        <w:t>PŘEDMĚT DODATKU</w:t>
      </w:r>
    </w:p>
    <w:p w:rsidR="00F970C8" w:rsidRPr="00D00CFA" w:rsidRDefault="00F970C8" w:rsidP="00F970C8">
      <w:pPr>
        <w:pStyle w:val="Odstavecseseznamem"/>
        <w:suppressAutoHyphens/>
        <w:autoSpaceDE w:val="0"/>
        <w:ind w:left="360"/>
        <w:jc w:val="both"/>
        <w:rPr>
          <w:rFonts w:asciiTheme="minorHAnsi" w:hAnsiTheme="minorHAnsi" w:cstheme="minorHAnsi"/>
          <w:sz w:val="22"/>
          <w:szCs w:val="22"/>
        </w:rPr>
      </w:pPr>
    </w:p>
    <w:p w:rsidR="00B9075E" w:rsidRPr="00B9075E" w:rsidRDefault="00B2710B" w:rsidP="005964B0">
      <w:pPr>
        <w:pStyle w:val="Odstavecseseznamem"/>
        <w:numPr>
          <w:ilvl w:val="0"/>
          <w:numId w:val="8"/>
        </w:numPr>
        <w:suppressAutoHyphens/>
        <w:autoSpaceDE w:val="0"/>
        <w:spacing w:after="120"/>
        <w:ind w:left="567" w:hanging="567"/>
        <w:contextualSpacing w:val="0"/>
        <w:jc w:val="both"/>
      </w:pPr>
      <w:bookmarkStart w:id="1" w:name="_Ref80194487"/>
      <w:bookmarkStart w:id="2" w:name="_Ref79580543"/>
      <w:r w:rsidRPr="005964B0">
        <w:rPr>
          <w:rFonts w:asciiTheme="minorHAnsi" w:hAnsiTheme="minorHAnsi" w:cstheme="minorHAnsi"/>
          <w:bCs/>
          <w:kern w:val="28"/>
          <w:sz w:val="22"/>
          <w:szCs w:val="22"/>
        </w:rPr>
        <w:t>Smluvní strany se dohodly, že</w:t>
      </w:r>
      <w:r w:rsidR="00780479" w:rsidRPr="005964B0">
        <w:rPr>
          <w:rFonts w:asciiTheme="minorHAnsi" w:hAnsiTheme="minorHAnsi" w:cstheme="minorHAnsi"/>
          <w:bCs/>
          <w:kern w:val="28"/>
          <w:sz w:val="22"/>
          <w:szCs w:val="22"/>
        </w:rPr>
        <w:t xml:space="preserve"> se částka, která nepřesáhne celkovou cenu za </w:t>
      </w:r>
      <w:r w:rsidR="00780479" w:rsidRPr="00C33878">
        <w:rPr>
          <w:rFonts w:asciiTheme="minorHAnsi" w:hAnsiTheme="minorHAnsi" w:cstheme="minorHAnsi"/>
          <w:b/>
          <w:kern w:val="28"/>
          <w:sz w:val="22"/>
          <w:szCs w:val="22"/>
        </w:rPr>
        <w:t>Vývoj a provoz IS</w:t>
      </w:r>
      <w:r w:rsidR="00DF7CE6" w:rsidRPr="00C33878">
        <w:rPr>
          <w:rFonts w:asciiTheme="minorHAnsi" w:hAnsiTheme="minorHAnsi" w:cstheme="minorHAnsi"/>
          <w:b/>
          <w:kern w:val="28"/>
          <w:sz w:val="22"/>
          <w:szCs w:val="22"/>
        </w:rPr>
        <w:t xml:space="preserve"> </w:t>
      </w:r>
      <w:r w:rsidR="00780479" w:rsidRPr="00C33878">
        <w:rPr>
          <w:rFonts w:asciiTheme="minorHAnsi" w:hAnsiTheme="minorHAnsi" w:cstheme="minorHAnsi"/>
          <w:b/>
          <w:kern w:val="28"/>
          <w:sz w:val="22"/>
          <w:szCs w:val="22"/>
        </w:rPr>
        <w:t>EDAZ</w:t>
      </w:r>
      <w:r w:rsidR="00780479" w:rsidRPr="005964B0">
        <w:rPr>
          <w:rFonts w:asciiTheme="minorHAnsi" w:hAnsiTheme="minorHAnsi" w:cstheme="minorHAnsi"/>
          <w:bCs/>
          <w:kern w:val="28"/>
          <w:sz w:val="22"/>
          <w:szCs w:val="22"/>
        </w:rPr>
        <w:t xml:space="preserve"> a </w:t>
      </w:r>
      <w:r w:rsidR="00780479" w:rsidRPr="00C33878">
        <w:rPr>
          <w:rFonts w:asciiTheme="minorHAnsi" w:hAnsiTheme="minorHAnsi" w:cstheme="minorHAnsi"/>
          <w:b/>
          <w:kern w:val="28"/>
          <w:sz w:val="22"/>
          <w:szCs w:val="22"/>
        </w:rPr>
        <w:t>Rozvoj IS EDAZ</w:t>
      </w:r>
      <w:r w:rsidR="00780479" w:rsidRPr="005964B0">
        <w:rPr>
          <w:rFonts w:asciiTheme="minorHAnsi" w:hAnsiTheme="minorHAnsi" w:cstheme="minorHAnsi"/>
          <w:bCs/>
          <w:kern w:val="28"/>
          <w:sz w:val="22"/>
          <w:szCs w:val="22"/>
        </w:rPr>
        <w:t xml:space="preserve"> v </w:t>
      </w:r>
      <w:r w:rsidR="00DF7CE6" w:rsidRPr="005964B0">
        <w:rPr>
          <w:rFonts w:asciiTheme="minorHAnsi" w:hAnsiTheme="minorHAnsi" w:cstheme="minorHAnsi"/>
          <w:bCs/>
          <w:kern w:val="28"/>
          <w:sz w:val="22"/>
          <w:szCs w:val="22"/>
        </w:rPr>
        <w:t>odst. 4.3.1. Smlouvy</w:t>
      </w:r>
      <w:r w:rsidR="00780479" w:rsidRPr="005964B0">
        <w:rPr>
          <w:rFonts w:asciiTheme="minorHAnsi" w:hAnsiTheme="minorHAnsi" w:cstheme="minorHAnsi"/>
          <w:bCs/>
          <w:kern w:val="28"/>
          <w:sz w:val="22"/>
          <w:szCs w:val="22"/>
        </w:rPr>
        <w:t xml:space="preserve">, zvyšuje o </w:t>
      </w:r>
      <w:r w:rsidR="00C750D2" w:rsidRPr="00C750D2">
        <w:rPr>
          <w:rFonts w:asciiTheme="minorHAnsi" w:hAnsiTheme="minorHAnsi" w:cstheme="minorHAnsi"/>
          <w:bCs/>
          <w:kern w:val="28"/>
          <w:sz w:val="22"/>
          <w:szCs w:val="22"/>
        </w:rPr>
        <w:t>38 590</w:t>
      </w:r>
      <w:r w:rsidR="00C750D2">
        <w:rPr>
          <w:rFonts w:asciiTheme="minorHAnsi" w:hAnsiTheme="minorHAnsi" w:cstheme="minorHAnsi"/>
          <w:bCs/>
          <w:kern w:val="28"/>
          <w:sz w:val="22"/>
          <w:szCs w:val="22"/>
        </w:rPr>
        <w:t> </w:t>
      </w:r>
      <w:r w:rsidR="00C750D2" w:rsidRPr="00C750D2">
        <w:rPr>
          <w:rFonts w:asciiTheme="minorHAnsi" w:hAnsiTheme="minorHAnsi" w:cstheme="minorHAnsi"/>
          <w:bCs/>
          <w:kern w:val="28"/>
          <w:sz w:val="22"/>
          <w:szCs w:val="22"/>
        </w:rPr>
        <w:t>505</w:t>
      </w:r>
      <w:r w:rsidR="00C750D2">
        <w:rPr>
          <w:rFonts w:asciiTheme="minorHAnsi" w:hAnsiTheme="minorHAnsi" w:cstheme="minorHAnsi"/>
          <w:bCs/>
          <w:kern w:val="28"/>
          <w:sz w:val="22"/>
          <w:szCs w:val="22"/>
        </w:rPr>
        <w:t xml:space="preserve"> </w:t>
      </w:r>
      <w:r w:rsidR="00780479" w:rsidRPr="005964B0">
        <w:rPr>
          <w:rFonts w:asciiTheme="minorHAnsi" w:hAnsiTheme="minorHAnsi" w:cstheme="minorHAnsi"/>
          <w:bCs/>
          <w:kern w:val="28"/>
          <w:sz w:val="22"/>
          <w:szCs w:val="22"/>
        </w:rPr>
        <w:t xml:space="preserve">Kč (slovy: </w:t>
      </w:r>
      <w:r w:rsidR="008765B9" w:rsidRPr="008765B9">
        <w:rPr>
          <w:rFonts w:asciiTheme="minorHAnsi" w:hAnsiTheme="minorHAnsi" w:cstheme="minorHAnsi"/>
          <w:bCs/>
          <w:kern w:val="28"/>
          <w:sz w:val="22"/>
          <w:szCs w:val="22"/>
        </w:rPr>
        <w:t xml:space="preserve">třicet osm milionů pět set devadesát tisíc pět set pět </w:t>
      </w:r>
      <w:r w:rsidR="00780479" w:rsidRPr="005964B0">
        <w:rPr>
          <w:rFonts w:asciiTheme="minorHAnsi" w:hAnsiTheme="minorHAnsi" w:cstheme="minorHAnsi"/>
          <w:bCs/>
          <w:kern w:val="28"/>
          <w:sz w:val="22"/>
          <w:szCs w:val="22"/>
        </w:rPr>
        <w:t>korun českých) bez DPH</w:t>
      </w:r>
      <w:r w:rsidR="00BB62D5" w:rsidRPr="005964B0">
        <w:rPr>
          <w:rFonts w:asciiTheme="minorHAnsi" w:hAnsiTheme="minorHAnsi" w:cstheme="minorHAnsi"/>
          <w:bCs/>
          <w:kern w:val="28"/>
          <w:sz w:val="22"/>
          <w:szCs w:val="22"/>
        </w:rPr>
        <w:t>, přičemž</w:t>
      </w:r>
      <w:r>
        <w:rPr>
          <w:rFonts w:asciiTheme="minorHAnsi" w:hAnsiTheme="minorHAnsi" w:cstheme="minorHAnsi"/>
          <w:sz w:val="22"/>
          <w:szCs w:val="22"/>
        </w:rPr>
        <w:t>:</w:t>
      </w:r>
      <w:r w:rsidRPr="00B2710B">
        <w:rPr>
          <w:rFonts w:asciiTheme="minorHAnsi" w:hAnsiTheme="minorHAnsi" w:cstheme="minorHAnsi"/>
          <w:sz w:val="22"/>
          <w:szCs w:val="22"/>
        </w:rPr>
        <w:t xml:space="preserve"> </w:t>
      </w:r>
      <w:bookmarkEnd w:id="1"/>
    </w:p>
    <w:p w:rsidR="00BB62D5" w:rsidRDefault="00BB62D5" w:rsidP="00BB62D5">
      <w:pPr>
        <w:pStyle w:val="Odstavecseseznamem"/>
        <w:numPr>
          <w:ilvl w:val="1"/>
          <w:numId w:val="8"/>
        </w:numPr>
        <w:suppressAutoHyphens/>
        <w:autoSpaceDE w:val="0"/>
        <w:spacing w:after="120"/>
        <w:ind w:left="1077" w:hanging="357"/>
        <w:contextualSpacing w:val="0"/>
        <w:jc w:val="both"/>
        <w:rPr>
          <w:rFonts w:asciiTheme="minorHAnsi" w:hAnsiTheme="minorHAnsi" w:cstheme="minorHAnsi"/>
          <w:sz w:val="22"/>
          <w:szCs w:val="22"/>
        </w:rPr>
      </w:pPr>
      <w:r>
        <w:rPr>
          <w:rFonts w:asciiTheme="minorHAnsi" w:hAnsiTheme="minorHAnsi" w:cstheme="minorHAnsi"/>
          <w:sz w:val="22"/>
          <w:szCs w:val="22"/>
        </w:rPr>
        <w:t>c</w:t>
      </w:r>
      <w:r w:rsidRPr="009C41FF">
        <w:rPr>
          <w:rFonts w:asciiTheme="minorHAnsi" w:hAnsiTheme="minorHAnsi" w:cstheme="minorHAnsi"/>
          <w:sz w:val="22"/>
          <w:szCs w:val="22"/>
        </w:rPr>
        <w:t xml:space="preserve">elková cena za </w:t>
      </w:r>
      <w:r w:rsidRPr="00BB62D5">
        <w:rPr>
          <w:rFonts w:asciiTheme="minorHAnsi" w:hAnsiTheme="minorHAnsi" w:cstheme="minorHAnsi"/>
          <w:b/>
          <w:bCs/>
          <w:sz w:val="22"/>
          <w:szCs w:val="22"/>
        </w:rPr>
        <w:t>Provoz IS EDAZ</w:t>
      </w:r>
      <w:r w:rsidRPr="009C41FF">
        <w:rPr>
          <w:rFonts w:asciiTheme="minorHAnsi" w:hAnsiTheme="minorHAnsi" w:cstheme="minorHAnsi"/>
          <w:sz w:val="22"/>
          <w:szCs w:val="22"/>
        </w:rPr>
        <w:t xml:space="preserve"> v odst. 4.3.1.2</w:t>
      </w:r>
      <w:r w:rsidR="00265F19">
        <w:rPr>
          <w:rFonts w:asciiTheme="minorHAnsi" w:hAnsiTheme="minorHAnsi" w:cstheme="minorHAnsi"/>
          <w:sz w:val="22"/>
          <w:szCs w:val="22"/>
        </w:rPr>
        <w:t>.</w:t>
      </w:r>
      <w:r w:rsidRPr="009C41FF">
        <w:rPr>
          <w:rFonts w:asciiTheme="minorHAnsi" w:hAnsiTheme="minorHAnsi" w:cstheme="minorHAnsi"/>
          <w:sz w:val="22"/>
          <w:szCs w:val="22"/>
        </w:rPr>
        <w:t xml:space="preserve"> Smlouvy </w:t>
      </w:r>
      <w:r w:rsidR="005964B0">
        <w:rPr>
          <w:rFonts w:asciiTheme="minorHAnsi" w:hAnsiTheme="minorHAnsi" w:cstheme="minorHAnsi"/>
          <w:sz w:val="22"/>
          <w:szCs w:val="22"/>
        </w:rPr>
        <w:t xml:space="preserve">se </w:t>
      </w:r>
      <w:r w:rsidR="00B45669">
        <w:rPr>
          <w:rFonts w:asciiTheme="minorHAnsi" w:hAnsiTheme="minorHAnsi" w:cstheme="minorHAnsi"/>
          <w:sz w:val="22"/>
          <w:szCs w:val="22"/>
        </w:rPr>
        <w:t xml:space="preserve">za podmínek uvedených níže </w:t>
      </w:r>
      <w:r w:rsidRPr="009C41FF">
        <w:rPr>
          <w:rFonts w:asciiTheme="minorHAnsi" w:hAnsiTheme="minorHAnsi" w:cstheme="minorHAnsi"/>
          <w:sz w:val="22"/>
          <w:szCs w:val="22"/>
        </w:rPr>
        <w:t xml:space="preserve">zvyšuje o </w:t>
      </w:r>
      <w:r w:rsidR="006510CC">
        <w:rPr>
          <w:rFonts w:asciiTheme="minorHAnsi" w:hAnsiTheme="minorHAnsi" w:cstheme="minorHAnsi"/>
          <w:sz w:val="22"/>
          <w:szCs w:val="22"/>
        </w:rPr>
        <w:t>19 050 505</w:t>
      </w:r>
      <w:r w:rsidRPr="009C41FF">
        <w:rPr>
          <w:rFonts w:asciiTheme="minorHAnsi" w:hAnsiTheme="minorHAnsi" w:cstheme="minorHAnsi"/>
          <w:sz w:val="22"/>
          <w:szCs w:val="22"/>
        </w:rPr>
        <w:t xml:space="preserve"> Kč (slovy: </w:t>
      </w:r>
      <w:r w:rsidR="008765B9" w:rsidRPr="008765B9">
        <w:rPr>
          <w:rFonts w:asciiTheme="minorHAnsi" w:hAnsiTheme="minorHAnsi" w:cstheme="minorHAnsi"/>
          <w:sz w:val="22"/>
          <w:szCs w:val="22"/>
        </w:rPr>
        <w:t>devatenáct milionů padesát tisíc pět set pět korun českých</w:t>
      </w:r>
      <w:r w:rsidRPr="009C41FF">
        <w:rPr>
          <w:rFonts w:asciiTheme="minorHAnsi" w:hAnsiTheme="minorHAnsi" w:cstheme="minorHAnsi"/>
          <w:sz w:val="22"/>
          <w:szCs w:val="22"/>
        </w:rPr>
        <w:t xml:space="preserve"> korun českých) bez DPH</w:t>
      </w:r>
      <w:r>
        <w:rPr>
          <w:rFonts w:asciiTheme="minorHAnsi" w:hAnsiTheme="minorHAnsi" w:cstheme="minorHAnsi"/>
          <w:sz w:val="22"/>
          <w:szCs w:val="22"/>
        </w:rPr>
        <w:t>, kdy</w:t>
      </w:r>
      <w:r w:rsidRPr="009C41FF">
        <w:rPr>
          <w:rFonts w:asciiTheme="minorHAnsi" w:hAnsiTheme="minorHAnsi" w:cstheme="minorHAnsi"/>
          <w:sz w:val="22"/>
          <w:szCs w:val="22"/>
        </w:rPr>
        <w:t xml:space="preserve"> </w:t>
      </w:r>
      <w:proofErr w:type="gramStart"/>
      <w:r w:rsidRPr="009C41FF">
        <w:rPr>
          <w:rFonts w:asciiTheme="minorHAnsi" w:hAnsiTheme="minorHAnsi" w:cstheme="minorHAnsi"/>
          <w:sz w:val="22"/>
          <w:szCs w:val="22"/>
        </w:rPr>
        <w:t>se</w:t>
      </w:r>
      <w:proofErr w:type="gramEnd"/>
      <w:r w:rsidRPr="009C41FF">
        <w:rPr>
          <w:rFonts w:asciiTheme="minorHAnsi" w:hAnsiTheme="minorHAnsi" w:cstheme="minorHAnsi"/>
          <w:sz w:val="22"/>
          <w:szCs w:val="22"/>
        </w:rPr>
        <w:t xml:space="preserve"> v</w:t>
      </w:r>
      <w:r>
        <w:rPr>
          <w:rFonts w:asciiTheme="minorHAnsi" w:hAnsiTheme="minorHAnsi" w:cstheme="minorHAnsi"/>
          <w:sz w:val="22"/>
          <w:szCs w:val="22"/>
        </w:rPr>
        <w:t> </w:t>
      </w:r>
      <w:r w:rsidRPr="009C41FF">
        <w:rPr>
          <w:rFonts w:asciiTheme="minorHAnsi" w:hAnsiTheme="minorHAnsi" w:cstheme="minorHAnsi"/>
          <w:sz w:val="22"/>
          <w:szCs w:val="22"/>
        </w:rPr>
        <w:t>části</w:t>
      </w:r>
      <w:r>
        <w:rPr>
          <w:rFonts w:asciiTheme="minorHAnsi" w:hAnsiTheme="minorHAnsi" w:cstheme="minorHAnsi"/>
          <w:sz w:val="22"/>
          <w:szCs w:val="22"/>
        </w:rPr>
        <w:t>:</w:t>
      </w:r>
      <w:r w:rsidRPr="009C41FF">
        <w:rPr>
          <w:rFonts w:asciiTheme="minorHAnsi" w:hAnsiTheme="minorHAnsi" w:cstheme="minorHAnsi"/>
          <w:sz w:val="22"/>
          <w:szCs w:val="22"/>
        </w:rPr>
        <w:t xml:space="preserve"> </w:t>
      </w:r>
    </w:p>
    <w:p w:rsidR="00BB62D5" w:rsidRDefault="00424A85" w:rsidP="00BB62D5">
      <w:pPr>
        <w:pStyle w:val="Odstavecseseznamem"/>
        <w:numPr>
          <w:ilvl w:val="2"/>
          <w:numId w:val="8"/>
        </w:numPr>
        <w:suppressAutoHyphens/>
        <w:autoSpaceDE w:val="0"/>
        <w:spacing w:after="120"/>
        <w:ind w:left="1803" w:hanging="181"/>
        <w:contextualSpacing w:val="0"/>
        <w:jc w:val="both"/>
        <w:rPr>
          <w:rFonts w:asciiTheme="minorHAnsi" w:hAnsiTheme="minorHAnsi" w:cstheme="minorHAnsi"/>
          <w:sz w:val="22"/>
          <w:szCs w:val="22"/>
        </w:rPr>
      </w:pPr>
      <w:r w:rsidRPr="00424A85">
        <w:rPr>
          <w:rFonts w:asciiTheme="minorHAnsi" w:hAnsiTheme="minorHAnsi" w:cstheme="minorHAnsi"/>
          <w:sz w:val="22"/>
          <w:szCs w:val="22"/>
        </w:rPr>
        <w:lastRenderedPageBreak/>
        <w:t>celková cena za</w:t>
      </w:r>
      <w:r>
        <w:rPr>
          <w:rFonts w:asciiTheme="minorHAnsi" w:hAnsiTheme="minorHAnsi" w:cstheme="minorHAnsi"/>
          <w:b/>
          <w:bCs/>
          <w:sz w:val="22"/>
          <w:szCs w:val="22"/>
        </w:rPr>
        <w:t xml:space="preserve"> </w:t>
      </w:r>
      <w:r w:rsidR="00BB62D5" w:rsidRPr="00BB62D5">
        <w:rPr>
          <w:rFonts w:asciiTheme="minorHAnsi" w:hAnsiTheme="minorHAnsi" w:cstheme="minorHAnsi"/>
          <w:b/>
          <w:bCs/>
          <w:sz w:val="22"/>
          <w:szCs w:val="22"/>
        </w:rPr>
        <w:t>provoz a podpor</w:t>
      </w:r>
      <w:r w:rsidR="00CC24EC">
        <w:rPr>
          <w:rFonts w:asciiTheme="minorHAnsi" w:hAnsiTheme="minorHAnsi" w:cstheme="minorHAnsi"/>
          <w:b/>
          <w:bCs/>
          <w:sz w:val="22"/>
          <w:szCs w:val="22"/>
        </w:rPr>
        <w:t>u</w:t>
      </w:r>
      <w:r w:rsidR="00BB62D5" w:rsidRPr="00BB62D5">
        <w:rPr>
          <w:rFonts w:asciiTheme="minorHAnsi" w:hAnsiTheme="minorHAnsi" w:cstheme="minorHAnsi"/>
          <w:b/>
          <w:bCs/>
          <w:sz w:val="22"/>
          <w:szCs w:val="22"/>
        </w:rPr>
        <w:t xml:space="preserve"> IS EDAZ</w:t>
      </w:r>
      <w:r w:rsidR="00BB62D5" w:rsidRPr="009C41FF">
        <w:rPr>
          <w:rFonts w:asciiTheme="minorHAnsi" w:hAnsiTheme="minorHAnsi" w:cstheme="minorHAnsi"/>
          <w:sz w:val="22"/>
          <w:szCs w:val="22"/>
        </w:rPr>
        <w:t xml:space="preserve"> </w:t>
      </w:r>
      <w:bookmarkStart w:id="3" w:name="_Hlk80724384"/>
      <w:r w:rsidR="00BB62D5" w:rsidRPr="009C41FF">
        <w:rPr>
          <w:rFonts w:asciiTheme="minorHAnsi" w:hAnsiTheme="minorHAnsi" w:cstheme="minorHAnsi"/>
          <w:sz w:val="22"/>
          <w:szCs w:val="22"/>
        </w:rPr>
        <w:t xml:space="preserve">dle odst. </w:t>
      </w:r>
      <w:proofErr w:type="gramStart"/>
      <w:r w:rsidR="00BB62D5" w:rsidRPr="009C41FF">
        <w:rPr>
          <w:rFonts w:asciiTheme="minorHAnsi" w:hAnsiTheme="minorHAnsi" w:cstheme="minorHAnsi"/>
          <w:sz w:val="22"/>
          <w:szCs w:val="22"/>
        </w:rPr>
        <w:t>4.3.1.2.a.</w:t>
      </w:r>
      <w:proofErr w:type="gramEnd"/>
      <w:r w:rsidR="00BB62D5" w:rsidRPr="009C41FF">
        <w:rPr>
          <w:rFonts w:asciiTheme="minorHAnsi" w:hAnsiTheme="minorHAnsi" w:cstheme="minorHAnsi"/>
          <w:sz w:val="22"/>
          <w:szCs w:val="22"/>
        </w:rPr>
        <w:t xml:space="preserve"> Smlouvy</w:t>
      </w:r>
      <w:bookmarkEnd w:id="3"/>
      <w:r w:rsidR="00BB62D5" w:rsidRPr="009C41FF">
        <w:rPr>
          <w:rFonts w:asciiTheme="minorHAnsi" w:hAnsiTheme="minorHAnsi" w:cstheme="minorHAnsi"/>
          <w:sz w:val="22"/>
          <w:szCs w:val="22"/>
        </w:rPr>
        <w:t xml:space="preserve"> zvyšuje o </w:t>
      </w:r>
      <w:r w:rsidR="006510CC">
        <w:rPr>
          <w:rFonts w:asciiTheme="minorHAnsi" w:hAnsiTheme="minorHAnsi" w:cstheme="minorHAnsi"/>
          <w:sz w:val="22"/>
          <w:szCs w:val="22"/>
        </w:rPr>
        <w:t>18 483 980</w:t>
      </w:r>
      <w:r w:rsidR="00BB62D5" w:rsidRPr="009C41FF">
        <w:rPr>
          <w:rFonts w:asciiTheme="minorHAnsi" w:hAnsiTheme="minorHAnsi" w:cstheme="minorHAnsi"/>
          <w:sz w:val="22"/>
          <w:szCs w:val="22"/>
        </w:rPr>
        <w:t xml:space="preserve"> Kč (slovy: </w:t>
      </w:r>
      <w:r w:rsidR="008765B9" w:rsidRPr="008765B9">
        <w:rPr>
          <w:rFonts w:asciiTheme="minorHAnsi" w:hAnsiTheme="minorHAnsi" w:cstheme="minorHAnsi"/>
          <w:sz w:val="22"/>
          <w:szCs w:val="22"/>
        </w:rPr>
        <w:t xml:space="preserve">osmnáct milionů čtyři sta osmdesát tři tisíc devět set osmdesát </w:t>
      </w:r>
      <w:r w:rsidR="00BB62D5" w:rsidRPr="009C41FF">
        <w:rPr>
          <w:rFonts w:asciiTheme="minorHAnsi" w:hAnsiTheme="minorHAnsi" w:cstheme="minorHAnsi"/>
          <w:sz w:val="22"/>
          <w:szCs w:val="22"/>
        </w:rPr>
        <w:t>korun českých) bez DPH</w:t>
      </w:r>
      <w:r w:rsidR="00186FD0">
        <w:rPr>
          <w:rFonts w:asciiTheme="minorHAnsi" w:hAnsiTheme="minorHAnsi" w:cstheme="minorHAnsi"/>
          <w:sz w:val="22"/>
          <w:szCs w:val="22"/>
        </w:rPr>
        <w:t>, přičemž část tohoto zvýšení dle Přílohy č. 5 Smlouvy je vyhrazena na případné další zvýšení měsíční ceny</w:t>
      </w:r>
      <w:r w:rsidR="00186FD0" w:rsidRPr="00186FD0">
        <w:rPr>
          <w:rFonts w:asciiTheme="minorHAnsi" w:hAnsiTheme="minorHAnsi" w:cstheme="minorHAnsi"/>
          <w:b/>
          <w:bCs/>
          <w:sz w:val="22"/>
          <w:szCs w:val="22"/>
        </w:rPr>
        <w:t xml:space="preserve"> </w:t>
      </w:r>
      <w:r w:rsidR="00186FD0" w:rsidRPr="00BB62D5">
        <w:rPr>
          <w:rFonts w:asciiTheme="minorHAnsi" w:hAnsiTheme="minorHAnsi" w:cstheme="minorHAnsi"/>
          <w:b/>
          <w:bCs/>
          <w:sz w:val="22"/>
          <w:szCs w:val="22"/>
        </w:rPr>
        <w:t>provoz</w:t>
      </w:r>
      <w:r w:rsidR="00186FD0">
        <w:rPr>
          <w:rFonts w:asciiTheme="minorHAnsi" w:hAnsiTheme="minorHAnsi" w:cstheme="minorHAnsi"/>
          <w:b/>
          <w:bCs/>
          <w:sz w:val="22"/>
          <w:szCs w:val="22"/>
        </w:rPr>
        <w:t>u</w:t>
      </w:r>
      <w:r w:rsidR="00186FD0" w:rsidRPr="00BB62D5">
        <w:rPr>
          <w:rFonts w:asciiTheme="minorHAnsi" w:hAnsiTheme="minorHAnsi" w:cstheme="minorHAnsi"/>
          <w:b/>
          <w:bCs/>
          <w:sz w:val="22"/>
          <w:szCs w:val="22"/>
        </w:rPr>
        <w:t xml:space="preserve"> a podpor</w:t>
      </w:r>
      <w:r w:rsidR="00186FD0">
        <w:rPr>
          <w:rFonts w:asciiTheme="minorHAnsi" w:hAnsiTheme="minorHAnsi" w:cstheme="minorHAnsi"/>
          <w:b/>
          <w:bCs/>
          <w:sz w:val="22"/>
          <w:szCs w:val="22"/>
        </w:rPr>
        <w:t>y</w:t>
      </w:r>
      <w:r w:rsidR="00186FD0" w:rsidRPr="00BB62D5">
        <w:rPr>
          <w:rFonts w:asciiTheme="minorHAnsi" w:hAnsiTheme="minorHAnsi" w:cstheme="minorHAnsi"/>
          <w:b/>
          <w:bCs/>
          <w:sz w:val="22"/>
          <w:szCs w:val="22"/>
        </w:rPr>
        <w:t xml:space="preserve"> IS EDAZ</w:t>
      </w:r>
      <w:r w:rsidR="00186FD0">
        <w:rPr>
          <w:rFonts w:asciiTheme="minorHAnsi" w:hAnsiTheme="minorHAnsi" w:cstheme="minorHAnsi"/>
          <w:sz w:val="22"/>
          <w:szCs w:val="22"/>
        </w:rPr>
        <w:t xml:space="preserve"> na základě</w:t>
      </w:r>
      <w:r w:rsidR="00763E39">
        <w:rPr>
          <w:rFonts w:asciiTheme="minorHAnsi" w:hAnsiTheme="minorHAnsi" w:cstheme="minorHAnsi"/>
          <w:sz w:val="22"/>
          <w:szCs w:val="22"/>
        </w:rPr>
        <w:t xml:space="preserve"> změnových požadavků</w:t>
      </w:r>
      <w:r w:rsidR="00BB62D5">
        <w:rPr>
          <w:rFonts w:asciiTheme="minorHAnsi" w:hAnsiTheme="minorHAnsi" w:cstheme="minorHAnsi"/>
          <w:sz w:val="22"/>
          <w:szCs w:val="22"/>
        </w:rPr>
        <w:t>,</w:t>
      </w:r>
      <w:r w:rsidR="00BB62D5" w:rsidRPr="009C41FF">
        <w:rPr>
          <w:rFonts w:asciiTheme="minorHAnsi" w:hAnsiTheme="minorHAnsi" w:cstheme="minorHAnsi"/>
          <w:sz w:val="22"/>
          <w:szCs w:val="22"/>
        </w:rPr>
        <w:t xml:space="preserve"> a </w:t>
      </w:r>
    </w:p>
    <w:p w:rsidR="00BB62D5" w:rsidRPr="00265F19" w:rsidRDefault="00424A85" w:rsidP="00265F19">
      <w:pPr>
        <w:pStyle w:val="Odstavecseseznamem"/>
        <w:numPr>
          <w:ilvl w:val="2"/>
          <w:numId w:val="8"/>
        </w:numPr>
        <w:suppressAutoHyphens/>
        <w:autoSpaceDE w:val="0"/>
        <w:spacing w:after="120"/>
        <w:ind w:left="1803" w:hanging="181"/>
        <w:contextualSpacing w:val="0"/>
        <w:jc w:val="both"/>
        <w:rPr>
          <w:rFonts w:asciiTheme="minorHAnsi" w:hAnsiTheme="minorHAnsi" w:cstheme="minorHAnsi"/>
          <w:sz w:val="22"/>
          <w:szCs w:val="22"/>
        </w:rPr>
      </w:pPr>
      <w:r w:rsidRPr="00424A85">
        <w:rPr>
          <w:rFonts w:asciiTheme="minorHAnsi" w:hAnsiTheme="minorHAnsi" w:cstheme="minorHAnsi"/>
          <w:sz w:val="22"/>
          <w:szCs w:val="22"/>
        </w:rPr>
        <w:t>celková cena za</w:t>
      </w:r>
      <w:r>
        <w:rPr>
          <w:rFonts w:asciiTheme="minorHAnsi" w:hAnsiTheme="minorHAnsi" w:cstheme="minorHAnsi"/>
          <w:b/>
          <w:bCs/>
          <w:sz w:val="22"/>
          <w:szCs w:val="22"/>
        </w:rPr>
        <w:t xml:space="preserve"> </w:t>
      </w:r>
      <w:r w:rsidR="00BB62D5" w:rsidRPr="00265F19">
        <w:rPr>
          <w:rFonts w:asciiTheme="minorHAnsi" w:hAnsiTheme="minorHAnsi" w:cstheme="minorHAnsi"/>
          <w:b/>
          <w:bCs/>
          <w:sz w:val="22"/>
          <w:szCs w:val="22"/>
        </w:rPr>
        <w:t>systémov</w:t>
      </w:r>
      <w:r>
        <w:rPr>
          <w:rFonts w:asciiTheme="minorHAnsi" w:hAnsiTheme="minorHAnsi" w:cstheme="minorHAnsi"/>
          <w:b/>
          <w:bCs/>
          <w:sz w:val="22"/>
          <w:szCs w:val="22"/>
        </w:rPr>
        <w:t>ou</w:t>
      </w:r>
      <w:r w:rsidR="00BB62D5" w:rsidRPr="00265F19">
        <w:rPr>
          <w:rFonts w:asciiTheme="minorHAnsi" w:hAnsiTheme="minorHAnsi" w:cstheme="minorHAnsi"/>
          <w:b/>
          <w:bCs/>
          <w:sz w:val="22"/>
          <w:szCs w:val="22"/>
        </w:rPr>
        <w:t xml:space="preserve"> </w:t>
      </w:r>
      <w:r w:rsidR="00265F19" w:rsidRPr="00265F19">
        <w:rPr>
          <w:rFonts w:asciiTheme="minorHAnsi" w:hAnsiTheme="minorHAnsi" w:cstheme="minorHAnsi"/>
          <w:b/>
          <w:bCs/>
          <w:sz w:val="22"/>
          <w:szCs w:val="22"/>
        </w:rPr>
        <w:t>integrac</w:t>
      </w:r>
      <w:r>
        <w:rPr>
          <w:rFonts w:asciiTheme="minorHAnsi" w:hAnsiTheme="minorHAnsi" w:cstheme="minorHAnsi"/>
          <w:b/>
          <w:bCs/>
          <w:sz w:val="22"/>
          <w:szCs w:val="22"/>
        </w:rPr>
        <w:t>i</w:t>
      </w:r>
      <w:r w:rsidR="00265F19" w:rsidRPr="00265F19">
        <w:rPr>
          <w:rFonts w:asciiTheme="minorHAnsi" w:hAnsiTheme="minorHAnsi" w:cstheme="minorHAnsi"/>
          <w:b/>
          <w:bCs/>
          <w:sz w:val="22"/>
          <w:szCs w:val="22"/>
        </w:rPr>
        <w:t xml:space="preserve"> pro zahájení Provozu IS EDAZ</w:t>
      </w:r>
      <w:r w:rsidR="00265F19" w:rsidRPr="00265F19">
        <w:rPr>
          <w:rFonts w:asciiTheme="minorHAnsi" w:hAnsiTheme="minorHAnsi" w:cstheme="minorHAnsi"/>
          <w:sz w:val="22"/>
          <w:szCs w:val="22"/>
        </w:rPr>
        <w:t xml:space="preserve"> dle odst. </w:t>
      </w:r>
      <w:proofErr w:type="gramStart"/>
      <w:r w:rsidR="00265F19" w:rsidRPr="00265F19">
        <w:rPr>
          <w:rFonts w:asciiTheme="minorHAnsi" w:hAnsiTheme="minorHAnsi" w:cstheme="minorHAnsi"/>
          <w:sz w:val="22"/>
          <w:szCs w:val="22"/>
        </w:rPr>
        <w:t>4.3.1.2.</w:t>
      </w:r>
      <w:r w:rsidR="00265F19">
        <w:rPr>
          <w:rFonts w:asciiTheme="minorHAnsi" w:hAnsiTheme="minorHAnsi" w:cstheme="minorHAnsi"/>
          <w:sz w:val="22"/>
          <w:szCs w:val="22"/>
        </w:rPr>
        <w:t>b</w:t>
      </w:r>
      <w:r w:rsidR="00265F19" w:rsidRPr="00265F19">
        <w:rPr>
          <w:rFonts w:asciiTheme="minorHAnsi" w:hAnsiTheme="minorHAnsi" w:cstheme="minorHAnsi"/>
          <w:sz w:val="22"/>
          <w:szCs w:val="22"/>
        </w:rPr>
        <w:t>.</w:t>
      </w:r>
      <w:proofErr w:type="gramEnd"/>
      <w:r w:rsidR="00265F19" w:rsidRPr="00265F19">
        <w:rPr>
          <w:rFonts w:asciiTheme="minorHAnsi" w:hAnsiTheme="minorHAnsi" w:cstheme="minorHAnsi"/>
          <w:sz w:val="22"/>
          <w:szCs w:val="22"/>
        </w:rPr>
        <w:t xml:space="preserve"> </w:t>
      </w:r>
      <w:r w:rsidR="005964B0">
        <w:rPr>
          <w:rFonts w:asciiTheme="minorHAnsi" w:hAnsiTheme="minorHAnsi" w:cstheme="minorHAnsi"/>
          <w:sz w:val="22"/>
          <w:szCs w:val="22"/>
        </w:rPr>
        <w:t xml:space="preserve">Smlouvy </w:t>
      </w:r>
      <w:r w:rsidR="00265F19" w:rsidRPr="009C41FF">
        <w:rPr>
          <w:rFonts w:asciiTheme="minorHAnsi" w:hAnsiTheme="minorHAnsi" w:cstheme="minorHAnsi"/>
          <w:sz w:val="22"/>
          <w:szCs w:val="22"/>
        </w:rPr>
        <w:t xml:space="preserve">zvyšuje o </w:t>
      </w:r>
      <w:r w:rsidR="006510CC">
        <w:rPr>
          <w:rFonts w:asciiTheme="minorHAnsi" w:hAnsiTheme="minorHAnsi" w:cstheme="minorHAnsi"/>
          <w:sz w:val="22"/>
          <w:szCs w:val="22"/>
        </w:rPr>
        <w:t>566 525</w:t>
      </w:r>
      <w:r w:rsidR="00265F19" w:rsidRPr="009C41FF">
        <w:rPr>
          <w:rFonts w:asciiTheme="minorHAnsi" w:hAnsiTheme="minorHAnsi" w:cstheme="minorHAnsi"/>
          <w:sz w:val="22"/>
          <w:szCs w:val="22"/>
        </w:rPr>
        <w:t xml:space="preserve"> Kč (slovy: </w:t>
      </w:r>
      <w:r w:rsidR="008765B9" w:rsidRPr="008765B9">
        <w:rPr>
          <w:rFonts w:asciiTheme="minorHAnsi" w:hAnsiTheme="minorHAnsi" w:cstheme="minorHAnsi"/>
          <w:sz w:val="22"/>
          <w:szCs w:val="22"/>
        </w:rPr>
        <w:t>pět set šedesát šest tisíc pět set dvacet pět</w:t>
      </w:r>
      <w:r w:rsidR="00265F19" w:rsidRPr="009C41FF">
        <w:rPr>
          <w:rFonts w:asciiTheme="minorHAnsi" w:hAnsiTheme="minorHAnsi" w:cstheme="minorHAnsi"/>
          <w:sz w:val="22"/>
          <w:szCs w:val="22"/>
        </w:rPr>
        <w:t xml:space="preserve"> korun českých) bez DPH</w:t>
      </w:r>
      <w:r w:rsidR="00763E39">
        <w:rPr>
          <w:rFonts w:asciiTheme="minorHAnsi" w:hAnsiTheme="minorHAnsi" w:cstheme="minorHAnsi"/>
          <w:sz w:val="22"/>
          <w:szCs w:val="22"/>
        </w:rPr>
        <w:t>, přičemž toto zvýšení dle Přílohy č. 5 Smlouvy je vyhrazeno na případné další zvýšení měsíční ceny</w:t>
      </w:r>
      <w:r w:rsidR="00763E39" w:rsidRPr="00186FD0">
        <w:rPr>
          <w:rFonts w:asciiTheme="minorHAnsi" w:hAnsiTheme="minorHAnsi" w:cstheme="minorHAnsi"/>
          <w:b/>
          <w:bCs/>
          <w:sz w:val="22"/>
          <w:szCs w:val="22"/>
        </w:rPr>
        <w:t xml:space="preserve"> </w:t>
      </w:r>
      <w:r w:rsidR="00763E39" w:rsidRPr="00265F19">
        <w:rPr>
          <w:rFonts w:asciiTheme="minorHAnsi" w:hAnsiTheme="minorHAnsi" w:cstheme="minorHAnsi"/>
          <w:b/>
          <w:bCs/>
          <w:sz w:val="22"/>
          <w:szCs w:val="22"/>
        </w:rPr>
        <w:t>systémov</w:t>
      </w:r>
      <w:r w:rsidR="00763E39">
        <w:rPr>
          <w:rFonts w:asciiTheme="minorHAnsi" w:hAnsiTheme="minorHAnsi" w:cstheme="minorHAnsi"/>
          <w:b/>
          <w:bCs/>
          <w:sz w:val="22"/>
          <w:szCs w:val="22"/>
        </w:rPr>
        <w:t>é</w:t>
      </w:r>
      <w:r w:rsidR="00763E39" w:rsidRPr="00265F19">
        <w:rPr>
          <w:rFonts w:asciiTheme="minorHAnsi" w:hAnsiTheme="minorHAnsi" w:cstheme="minorHAnsi"/>
          <w:b/>
          <w:bCs/>
          <w:sz w:val="22"/>
          <w:szCs w:val="22"/>
        </w:rPr>
        <w:t xml:space="preserve"> integrac</w:t>
      </w:r>
      <w:r w:rsidR="00763E39">
        <w:rPr>
          <w:rFonts w:asciiTheme="minorHAnsi" w:hAnsiTheme="minorHAnsi" w:cstheme="minorHAnsi"/>
          <w:b/>
          <w:bCs/>
          <w:sz w:val="22"/>
          <w:szCs w:val="22"/>
        </w:rPr>
        <w:t>e</w:t>
      </w:r>
      <w:r w:rsidR="00763E39" w:rsidRPr="00265F19">
        <w:rPr>
          <w:rFonts w:asciiTheme="minorHAnsi" w:hAnsiTheme="minorHAnsi" w:cstheme="minorHAnsi"/>
          <w:b/>
          <w:bCs/>
          <w:sz w:val="22"/>
          <w:szCs w:val="22"/>
        </w:rPr>
        <w:t xml:space="preserve"> pro zahájení Provozu IS EDAZ</w:t>
      </w:r>
      <w:r w:rsidR="00763E39" w:rsidRPr="00265F19">
        <w:rPr>
          <w:rFonts w:asciiTheme="minorHAnsi" w:hAnsiTheme="minorHAnsi" w:cstheme="minorHAnsi"/>
          <w:sz w:val="22"/>
          <w:szCs w:val="22"/>
        </w:rPr>
        <w:t xml:space="preserve"> </w:t>
      </w:r>
      <w:r w:rsidR="00763E39">
        <w:rPr>
          <w:rFonts w:asciiTheme="minorHAnsi" w:hAnsiTheme="minorHAnsi" w:cstheme="minorHAnsi"/>
          <w:sz w:val="22"/>
          <w:szCs w:val="22"/>
        </w:rPr>
        <w:t>na základě změnových požadavků</w:t>
      </w:r>
      <w:r w:rsidR="00BB62D5">
        <w:rPr>
          <w:rFonts w:asciiTheme="minorHAnsi" w:hAnsiTheme="minorHAnsi" w:cstheme="minorHAnsi"/>
          <w:sz w:val="22"/>
          <w:szCs w:val="22"/>
        </w:rPr>
        <w:t>;</w:t>
      </w:r>
    </w:p>
    <w:p w:rsidR="0047474F" w:rsidRDefault="00B2710B" w:rsidP="00B2710B">
      <w:pPr>
        <w:pStyle w:val="Odstavecseseznamem"/>
        <w:numPr>
          <w:ilvl w:val="1"/>
          <w:numId w:val="8"/>
        </w:numPr>
        <w:suppressAutoHyphens/>
        <w:autoSpaceDE w:val="0"/>
        <w:jc w:val="both"/>
        <w:rPr>
          <w:rFonts w:asciiTheme="minorHAnsi" w:hAnsiTheme="minorHAnsi" w:cstheme="minorHAnsi"/>
          <w:sz w:val="22"/>
          <w:szCs w:val="22"/>
        </w:rPr>
      </w:pPr>
      <w:r>
        <w:rPr>
          <w:rFonts w:asciiTheme="minorHAnsi" w:hAnsiTheme="minorHAnsi" w:cstheme="minorHAnsi"/>
          <w:sz w:val="22"/>
          <w:szCs w:val="22"/>
        </w:rPr>
        <w:t>c</w:t>
      </w:r>
      <w:r w:rsidR="0047474F" w:rsidRPr="0047474F">
        <w:rPr>
          <w:rFonts w:asciiTheme="minorHAnsi" w:hAnsiTheme="minorHAnsi" w:cstheme="minorHAnsi"/>
          <w:sz w:val="22"/>
          <w:szCs w:val="22"/>
        </w:rPr>
        <w:t xml:space="preserve">elková cena za </w:t>
      </w:r>
      <w:r w:rsidR="0047474F" w:rsidRPr="00265F19">
        <w:rPr>
          <w:rFonts w:asciiTheme="minorHAnsi" w:hAnsiTheme="minorHAnsi" w:cstheme="minorHAnsi"/>
          <w:b/>
          <w:bCs/>
          <w:sz w:val="22"/>
          <w:szCs w:val="22"/>
        </w:rPr>
        <w:t>Rozvoj IS EDAZ</w:t>
      </w:r>
      <w:r w:rsidR="0047474F" w:rsidRPr="0047474F">
        <w:rPr>
          <w:rFonts w:asciiTheme="minorHAnsi" w:hAnsiTheme="minorHAnsi" w:cstheme="minorHAnsi"/>
          <w:sz w:val="22"/>
          <w:szCs w:val="22"/>
        </w:rPr>
        <w:t xml:space="preserve"> </w:t>
      </w:r>
      <w:r>
        <w:rPr>
          <w:rFonts w:asciiTheme="minorHAnsi" w:hAnsiTheme="minorHAnsi" w:cstheme="minorHAnsi"/>
          <w:sz w:val="22"/>
          <w:szCs w:val="22"/>
        </w:rPr>
        <w:t>dle odst.</w:t>
      </w:r>
      <w:r w:rsidR="0047474F" w:rsidRPr="0047474F">
        <w:rPr>
          <w:rFonts w:asciiTheme="minorHAnsi" w:hAnsiTheme="minorHAnsi" w:cstheme="minorHAnsi"/>
          <w:sz w:val="22"/>
          <w:szCs w:val="22"/>
        </w:rPr>
        <w:t xml:space="preserve"> 4.3.1.</w:t>
      </w:r>
      <w:r w:rsidR="0047474F">
        <w:rPr>
          <w:rFonts w:asciiTheme="minorHAnsi" w:hAnsiTheme="minorHAnsi" w:cstheme="minorHAnsi"/>
          <w:sz w:val="22"/>
          <w:szCs w:val="22"/>
        </w:rPr>
        <w:t>3</w:t>
      </w:r>
      <w:r w:rsidR="00265F19">
        <w:rPr>
          <w:rFonts w:asciiTheme="minorHAnsi" w:hAnsiTheme="minorHAnsi" w:cstheme="minorHAnsi"/>
          <w:sz w:val="22"/>
          <w:szCs w:val="22"/>
        </w:rPr>
        <w:t>.</w:t>
      </w:r>
      <w:r w:rsidR="0047474F" w:rsidRPr="0047474F">
        <w:rPr>
          <w:rFonts w:asciiTheme="minorHAnsi" w:hAnsiTheme="minorHAnsi" w:cstheme="minorHAnsi"/>
          <w:sz w:val="22"/>
          <w:szCs w:val="22"/>
        </w:rPr>
        <w:t xml:space="preserve"> Smlouvy se zvyšuje o </w:t>
      </w:r>
      <w:r w:rsidR="00DB7478">
        <w:rPr>
          <w:rFonts w:asciiTheme="minorHAnsi" w:hAnsiTheme="minorHAnsi" w:cstheme="minorHAnsi"/>
          <w:sz w:val="22"/>
          <w:szCs w:val="22"/>
        </w:rPr>
        <w:t>19 540 000</w:t>
      </w:r>
      <w:r w:rsidR="0047474F" w:rsidRPr="0047474F">
        <w:rPr>
          <w:rFonts w:asciiTheme="minorHAnsi" w:hAnsiTheme="minorHAnsi" w:cstheme="minorHAnsi"/>
          <w:sz w:val="22"/>
          <w:szCs w:val="22"/>
        </w:rPr>
        <w:t xml:space="preserve"> Kč </w:t>
      </w:r>
      <w:bookmarkStart w:id="4" w:name="_Hlk80880254"/>
      <w:r w:rsidR="0047474F" w:rsidRPr="0047474F">
        <w:rPr>
          <w:rFonts w:asciiTheme="minorHAnsi" w:hAnsiTheme="minorHAnsi" w:cstheme="minorHAnsi"/>
          <w:sz w:val="22"/>
          <w:szCs w:val="22"/>
        </w:rPr>
        <w:t xml:space="preserve">(slovy: </w:t>
      </w:r>
      <w:r w:rsidR="008765B9" w:rsidRPr="008765B9">
        <w:rPr>
          <w:rFonts w:asciiTheme="minorHAnsi" w:hAnsiTheme="minorHAnsi" w:cstheme="minorHAnsi"/>
          <w:sz w:val="22"/>
          <w:szCs w:val="22"/>
        </w:rPr>
        <w:t>devatenáct milionů pět set čtyřicet tisíc</w:t>
      </w:r>
      <w:r w:rsidR="0047474F" w:rsidRPr="0047474F">
        <w:rPr>
          <w:rFonts w:asciiTheme="minorHAnsi" w:hAnsiTheme="minorHAnsi" w:cstheme="minorHAnsi"/>
          <w:sz w:val="22"/>
          <w:szCs w:val="22"/>
        </w:rPr>
        <w:t xml:space="preserve"> korun českých)</w:t>
      </w:r>
      <w:r w:rsidR="00B9075E">
        <w:rPr>
          <w:rFonts w:asciiTheme="minorHAnsi" w:hAnsiTheme="minorHAnsi" w:cstheme="minorHAnsi"/>
          <w:sz w:val="22"/>
          <w:szCs w:val="22"/>
        </w:rPr>
        <w:t xml:space="preserve"> bez DPH</w:t>
      </w:r>
      <w:bookmarkEnd w:id="4"/>
      <w:r w:rsidR="00265F19">
        <w:rPr>
          <w:rFonts w:asciiTheme="minorHAnsi" w:hAnsiTheme="minorHAnsi" w:cstheme="minorHAnsi"/>
          <w:sz w:val="22"/>
          <w:szCs w:val="22"/>
        </w:rPr>
        <w:t>.</w:t>
      </w:r>
      <w:r w:rsidR="0047474F">
        <w:rPr>
          <w:rFonts w:asciiTheme="minorHAnsi" w:hAnsiTheme="minorHAnsi" w:cstheme="minorHAnsi"/>
          <w:sz w:val="22"/>
          <w:szCs w:val="22"/>
        </w:rPr>
        <w:t xml:space="preserve"> </w:t>
      </w:r>
    </w:p>
    <w:p w:rsidR="00B9075E" w:rsidRPr="0047474F" w:rsidRDefault="00B9075E" w:rsidP="00B9075E">
      <w:pPr>
        <w:pStyle w:val="Odstavecseseznamem"/>
        <w:suppressAutoHyphens/>
        <w:autoSpaceDE w:val="0"/>
        <w:ind w:left="567"/>
        <w:jc w:val="both"/>
        <w:rPr>
          <w:rFonts w:asciiTheme="minorHAnsi" w:hAnsiTheme="minorHAnsi" w:cstheme="minorHAnsi"/>
          <w:sz w:val="22"/>
          <w:szCs w:val="22"/>
        </w:rPr>
      </w:pPr>
    </w:p>
    <w:p w:rsidR="000C4A9D" w:rsidRDefault="00265F19" w:rsidP="000C4A9D">
      <w:pPr>
        <w:pStyle w:val="Odstavecseseznamem"/>
        <w:numPr>
          <w:ilvl w:val="0"/>
          <w:numId w:val="8"/>
        </w:numPr>
        <w:suppressAutoHyphens/>
        <w:autoSpaceDE w:val="0"/>
        <w:spacing w:after="120"/>
        <w:ind w:left="567" w:hanging="567"/>
        <w:contextualSpacing w:val="0"/>
        <w:jc w:val="both"/>
        <w:rPr>
          <w:rFonts w:asciiTheme="minorHAnsi" w:hAnsiTheme="minorHAnsi" w:cstheme="minorHAnsi"/>
          <w:sz w:val="22"/>
          <w:szCs w:val="22"/>
        </w:rPr>
      </w:pPr>
      <w:r w:rsidRPr="00B2710B">
        <w:rPr>
          <w:rFonts w:asciiTheme="minorHAnsi" w:hAnsiTheme="minorHAnsi" w:cstheme="minorHAnsi"/>
          <w:sz w:val="22"/>
          <w:szCs w:val="22"/>
        </w:rPr>
        <w:t>Smluvní strany se dohodly, že</w:t>
      </w:r>
      <w:r>
        <w:rPr>
          <w:rFonts w:asciiTheme="minorHAnsi" w:hAnsiTheme="minorHAnsi" w:cstheme="minorHAnsi"/>
          <w:sz w:val="22"/>
          <w:szCs w:val="22"/>
        </w:rPr>
        <w:t xml:space="preserve"> se celková cena </w:t>
      </w:r>
      <w:r w:rsidRPr="00265F19">
        <w:rPr>
          <w:rFonts w:asciiTheme="minorHAnsi" w:hAnsiTheme="minorHAnsi" w:cstheme="minorHAnsi"/>
          <w:sz w:val="22"/>
          <w:szCs w:val="22"/>
        </w:rPr>
        <w:t xml:space="preserve">za </w:t>
      </w:r>
      <w:r w:rsidRPr="00265F19">
        <w:rPr>
          <w:rFonts w:asciiTheme="minorHAnsi" w:hAnsiTheme="minorHAnsi" w:cstheme="minorHAnsi"/>
          <w:b/>
          <w:bCs/>
          <w:sz w:val="22"/>
          <w:szCs w:val="22"/>
        </w:rPr>
        <w:t>Kontrolu EDAZ</w:t>
      </w:r>
      <w:r>
        <w:rPr>
          <w:rFonts w:asciiTheme="minorHAnsi" w:hAnsiTheme="minorHAnsi" w:cstheme="minorHAnsi"/>
          <w:sz w:val="22"/>
          <w:szCs w:val="22"/>
        </w:rPr>
        <w:t xml:space="preserve"> v </w:t>
      </w:r>
      <w:r w:rsidRPr="00DF7CE6">
        <w:rPr>
          <w:rFonts w:asciiTheme="minorHAnsi" w:hAnsiTheme="minorHAnsi" w:cstheme="minorHAnsi"/>
          <w:sz w:val="22"/>
          <w:szCs w:val="22"/>
        </w:rPr>
        <w:t>odst. 4.3.</w:t>
      </w:r>
      <w:r>
        <w:rPr>
          <w:rFonts w:asciiTheme="minorHAnsi" w:hAnsiTheme="minorHAnsi" w:cstheme="minorHAnsi"/>
          <w:sz w:val="22"/>
          <w:szCs w:val="22"/>
        </w:rPr>
        <w:t>2</w:t>
      </w:r>
      <w:r w:rsidRPr="00DF7CE6">
        <w:rPr>
          <w:rFonts w:asciiTheme="minorHAnsi" w:hAnsiTheme="minorHAnsi" w:cstheme="minorHAnsi"/>
          <w:sz w:val="22"/>
          <w:szCs w:val="22"/>
        </w:rPr>
        <w:t>. Smlouvy</w:t>
      </w:r>
      <w:r>
        <w:rPr>
          <w:rFonts w:asciiTheme="minorHAnsi" w:hAnsiTheme="minorHAnsi" w:cstheme="minorHAnsi"/>
          <w:sz w:val="22"/>
          <w:szCs w:val="22"/>
        </w:rPr>
        <w:t xml:space="preserve"> </w:t>
      </w:r>
      <w:r w:rsidR="00B45669">
        <w:rPr>
          <w:rFonts w:asciiTheme="minorHAnsi" w:hAnsiTheme="minorHAnsi" w:cstheme="minorHAnsi"/>
          <w:sz w:val="22"/>
          <w:szCs w:val="22"/>
        </w:rPr>
        <w:t xml:space="preserve">za podmínek uvedených níže </w:t>
      </w:r>
      <w:r>
        <w:rPr>
          <w:rFonts w:asciiTheme="minorHAnsi" w:hAnsiTheme="minorHAnsi" w:cstheme="minorHAnsi"/>
          <w:sz w:val="22"/>
          <w:szCs w:val="22"/>
        </w:rPr>
        <w:t xml:space="preserve">zvyšuje o </w:t>
      </w:r>
      <w:r w:rsidR="00DB7478">
        <w:rPr>
          <w:rFonts w:asciiTheme="minorHAnsi" w:hAnsiTheme="minorHAnsi" w:cstheme="minorHAnsi"/>
          <w:sz w:val="22"/>
          <w:szCs w:val="22"/>
        </w:rPr>
        <w:t>10 941 869</w:t>
      </w:r>
      <w:r w:rsidRPr="0047474F">
        <w:rPr>
          <w:rFonts w:asciiTheme="minorHAnsi" w:hAnsiTheme="minorHAnsi" w:cstheme="minorHAnsi"/>
          <w:sz w:val="22"/>
          <w:szCs w:val="22"/>
        </w:rPr>
        <w:t xml:space="preserve"> Kč (slovy: </w:t>
      </w:r>
      <w:r w:rsidR="008765B9" w:rsidRPr="008765B9">
        <w:rPr>
          <w:rFonts w:asciiTheme="minorHAnsi" w:hAnsiTheme="minorHAnsi" w:cstheme="minorHAnsi"/>
          <w:sz w:val="22"/>
          <w:szCs w:val="22"/>
        </w:rPr>
        <w:t>deset milionů devět set čtyřicet jedna tisíc osm set šedesát devět</w:t>
      </w:r>
      <w:r w:rsidRPr="0047474F">
        <w:rPr>
          <w:rFonts w:asciiTheme="minorHAnsi" w:hAnsiTheme="minorHAnsi" w:cstheme="minorHAnsi"/>
          <w:sz w:val="22"/>
          <w:szCs w:val="22"/>
        </w:rPr>
        <w:t xml:space="preserve"> korun českých)</w:t>
      </w:r>
      <w:r>
        <w:rPr>
          <w:rFonts w:asciiTheme="minorHAnsi" w:hAnsiTheme="minorHAnsi" w:cstheme="minorHAnsi"/>
          <w:sz w:val="22"/>
          <w:szCs w:val="22"/>
        </w:rPr>
        <w:t xml:space="preserve"> bez DPH</w:t>
      </w:r>
      <w:r w:rsidR="005964B0">
        <w:rPr>
          <w:rFonts w:asciiTheme="minorHAnsi" w:hAnsiTheme="minorHAnsi" w:cstheme="minorHAnsi"/>
          <w:sz w:val="22"/>
          <w:szCs w:val="22"/>
        </w:rPr>
        <w:t>, přičemž:</w:t>
      </w:r>
      <w:bookmarkEnd w:id="2"/>
    </w:p>
    <w:p w:rsidR="00265F19" w:rsidRDefault="005964B0" w:rsidP="000C4A9D">
      <w:pPr>
        <w:pStyle w:val="Odstavecseseznamem"/>
        <w:numPr>
          <w:ilvl w:val="1"/>
          <w:numId w:val="8"/>
        </w:numPr>
        <w:suppressAutoHyphens/>
        <w:autoSpaceDE w:val="0"/>
        <w:spacing w:after="120"/>
        <w:ind w:left="1077" w:hanging="357"/>
        <w:contextualSpacing w:val="0"/>
        <w:jc w:val="both"/>
        <w:rPr>
          <w:rFonts w:asciiTheme="minorHAnsi" w:hAnsiTheme="minorHAnsi" w:cstheme="minorHAnsi"/>
          <w:sz w:val="22"/>
          <w:szCs w:val="22"/>
        </w:rPr>
      </w:pPr>
      <w:r w:rsidRPr="005964B0">
        <w:rPr>
          <w:rFonts w:asciiTheme="minorHAnsi" w:hAnsiTheme="minorHAnsi" w:cstheme="minorHAnsi"/>
          <w:sz w:val="22"/>
          <w:szCs w:val="22"/>
        </w:rPr>
        <w:t xml:space="preserve">celková cena za </w:t>
      </w:r>
      <w:r w:rsidRPr="005964B0">
        <w:rPr>
          <w:rFonts w:asciiTheme="minorHAnsi" w:hAnsiTheme="minorHAnsi" w:cstheme="minorHAnsi"/>
          <w:b/>
          <w:bCs/>
          <w:sz w:val="22"/>
          <w:szCs w:val="22"/>
        </w:rPr>
        <w:t>Zajištění stacionární a mobilní kontroly EDAZ</w:t>
      </w:r>
      <w:r>
        <w:rPr>
          <w:rFonts w:asciiTheme="minorHAnsi" w:hAnsiTheme="minorHAnsi" w:cstheme="minorHAnsi"/>
          <w:sz w:val="22"/>
          <w:szCs w:val="22"/>
        </w:rPr>
        <w:t xml:space="preserve"> dle odst. </w:t>
      </w:r>
      <w:r w:rsidRPr="00265F19">
        <w:rPr>
          <w:rFonts w:asciiTheme="minorHAnsi" w:hAnsiTheme="minorHAnsi" w:cstheme="minorHAnsi"/>
          <w:sz w:val="22"/>
          <w:szCs w:val="22"/>
        </w:rPr>
        <w:t>4.3.</w:t>
      </w:r>
      <w:r>
        <w:rPr>
          <w:rFonts w:asciiTheme="minorHAnsi" w:hAnsiTheme="minorHAnsi" w:cstheme="minorHAnsi"/>
          <w:sz w:val="22"/>
          <w:szCs w:val="22"/>
        </w:rPr>
        <w:t xml:space="preserve">2.1. Smlouvy se </w:t>
      </w:r>
      <w:r w:rsidRPr="009C41FF">
        <w:rPr>
          <w:rFonts w:asciiTheme="minorHAnsi" w:hAnsiTheme="minorHAnsi" w:cstheme="minorHAnsi"/>
          <w:sz w:val="22"/>
          <w:szCs w:val="22"/>
        </w:rPr>
        <w:t xml:space="preserve">zvyšuje o </w:t>
      </w:r>
      <w:r w:rsidR="00DB7478">
        <w:rPr>
          <w:rFonts w:asciiTheme="minorHAnsi" w:hAnsiTheme="minorHAnsi" w:cstheme="minorHAnsi"/>
          <w:sz w:val="22"/>
          <w:szCs w:val="22"/>
        </w:rPr>
        <w:t>5 240 000</w:t>
      </w:r>
      <w:r w:rsidRPr="009C41FF">
        <w:rPr>
          <w:rFonts w:asciiTheme="minorHAnsi" w:hAnsiTheme="minorHAnsi" w:cstheme="minorHAnsi"/>
          <w:sz w:val="22"/>
          <w:szCs w:val="22"/>
        </w:rPr>
        <w:t xml:space="preserve"> Kč (slovy: </w:t>
      </w:r>
      <w:r w:rsidR="008765B9" w:rsidRPr="008765B9">
        <w:rPr>
          <w:rFonts w:asciiTheme="minorHAnsi" w:hAnsiTheme="minorHAnsi" w:cstheme="minorHAnsi"/>
          <w:sz w:val="22"/>
          <w:szCs w:val="22"/>
        </w:rPr>
        <w:t>pět milionů dvě stě čtyřicet tisíc</w:t>
      </w:r>
      <w:r w:rsidRPr="009C41FF">
        <w:rPr>
          <w:rFonts w:asciiTheme="minorHAnsi" w:hAnsiTheme="minorHAnsi" w:cstheme="minorHAnsi"/>
          <w:sz w:val="22"/>
          <w:szCs w:val="22"/>
        </w:rPr>
        <w:t xml:space="preserve"> korun českých) bez DPH</w:t>
      </w:r>
      <w:r w:rsidR="00F103E4">
        <w:rPr>
          <w:rFonts w:asciiTheme="minorHAnsi" w:hAnsiTheme="minorHAnsi" w:cstheme="minorHAnsi"/>
          <w:sz w:val="22"/>
          <w:szCs w:val="22"/>
        </w:rPr>
        <w:t>,</w:t>
      </w:r>
      <w:r w:rsidR="00F103E4" w:rsidRPr="00F103E4">
        <w:rPr>
          <w:rFonts w:asciiTheme="minorHAnsi" w:hAnsiTheme="minorHAnsi" w:cstheme="minorHAnsi"/>
          <w:sz w:val="22"/>
          <w:szCs w:val="22"/>
        </w:rPr>
        <w:t xml:space="preserve"> </w:t>
      </w:r>
      <w:r w:rsidR="00F103E4">
        <w:rPr>
          <w:rFonts w:asciiTheme="minorHAnsi" w:hAnsiTheme="minorHAnsi" w:cstheme="minorHAnsi"/>
          <w:sz w:val="22"/>
          <w:szCs w:val="22"/>
        </w:rPr>
        <w:t xml:space="preserve">přičemž toto zvýšení dle Přílohy č. 5 Smlouvy je vyhrazeno na případné další rozšíření </w:t>
      </w:r>
      <w:r w:rsidR="00F103E4" w:rsidRPr="005964B0">
        <w:rPr>
          <w:rFonts w:asciiTheme="minorHAnsi" w:hAnsiTheme="minorHAnsi" w:cstheme="minorHAnsi"/>
          <w:b/>
          <w:bCs/>
          <w:sz w:val="22"/>
          <w:szCs w:val="22"/>
        </w:rPr>
        <w:t>Zajištění stacionární a mobilní kontroly EDAZ</w:t>
      </w:r>
      <w:r w:rsidR="00F103E4">
        <w:rPr>
          <w:rFonts w:asciiTheme="minorHAnsi" w:hAnsiTheme="minorHAnsi" w:cstheme="minorHAnsi"/>
          <w:sz w:val="22"/>
          <w:szCs w:val="22"/>
        </w:rPr>
        <w:t xml:space="preserve"> na základě změnových požadavků</w:t>
      </w:r>
      <w:r>
        <w:rPr>
          <w:rFonts w:asciiTheme="minorHAnsi" w:hAnsiTheme="minorHAnsi" w:cstheme="minorHAnsi"/>
          <w:sz w:val="22"/>
          <w:szCs w:val="22"/>
        </w:rPr>
        <w:t>, a</w:t>
      </w:r>
    </w:p>
    <w:p w:rsidR="005964B0" w:rsidRPr="0014064E" w:rsidRDefault="005964B0" w:rsidP="00192837">
      <w:pPr>
        <w:pStyle w:val="Odstavecseseznamem"/>
        <w:numPr>
          <w:ilvl w:val="1"/>
          <w:numId w:val="8"/>
        </w:numPr>
        <w:suppressAutoHyphens/>
        <w:autoSpaceDE w:val="0"/>
        <w:spacing w:after="120"/>
        <w:ind w:left="1077" w:hanging="357"/>
        <w:contextualSpacing w:val="0"/>
        <w:jc w:val="both"/>
        <w:rPr>
          <w:rFonts w:asciiTheme="minorHAnsi" w:hAnsiTheme="minorHAnsi" w:cstheme="minorHAnsi"/>
          <w:sz w:val="22"/>
          <w:szCs w:val="22"/>
        </w:rPr>
      </w:pPr>
      <w:r w:rsidRPr="005964B0">
        <w:rPr>
          <w:rFonts w:asciiTheme="minorHAnsi" w:hAnsiTheme="minorHAnsi" w:cstheme="minorHAnsi"/>
          <w:sz w:val="22"/>
          <w:szCs w:val="22"/>
        </w:rPr>
        <w:t xml:space="preserve">celková cena za </w:t>
      </w:r>
      <w:r w:rsidRPr="00C33878">
        <w:rPr>
          <w:rFonts w:asciiTheme="minorHAnsi" w:hAnsiTheme="minorHAnsi" w:cstheme="minorHAnsi"/>
          <w:b/>
          <w:bCs/>
          <w:sz w:val="22"/>
          <w:szCs w:val="22"/>
        </w:rPr>
        <w:t>poskytování podpory v rámci</w:t>
      </w:r>
      <w:r w:rsidRPr="005964B0">
        <w:rPr>
          <w:rFonts w:asciiTheme="minorHAnsi" w:hAnsiTheme="minorHAnsi" w:cstheme="minorHAnsi"/>
          <w:sz w:val="22"/>
          <w:szCs w:val="22"/>
        </w:rPr>
        <w:t xml:space="preserve"> </w:t>
      </w:r>
      <w:r w:rsidRPr="005964B0">
        <w:rPr>
          <w:rFonts w:asciiTheme="minorHAnsi" w:hAnsiTheme="minorHAnsi" w:cstheme="minorHAnsi"/>
          <w:b/>
          <w:bCs/>
          <w:sz w:val="22"/>
          <w:szCs w:val="22"/>
        </w:rPr>
        <w:t>Mobilní kontroly EDAZ a Stacionární kontroly EDAZ</w:t>
      </w:r>
      <w:r w:rsidRPr="005964B0">
        <w:rPr>
          <w:rFonts w:asciiTheme="minorHAnsi" w:hAnsiTheme="minorHAnsi" w:cstheme="minorHAnsi"/>
          <w:sz w:val="22"/>
          <w:szCs w:val="22"/>
        </w:rPr>
        <w:t>, resp. za provoz obou typů kontrol</w:t>
      </w:r>
      <w:r>
        <w:rPr>
          <w:rFonts w:asciiTheme="minorHAnsi" w:hAnsiTheme="minorHAnsi" w:cstheme="minorHAnsi"/>
          <w:sz w:val="22"/>
          <w:szCs w:val="22"/>
        </w:rPr>
        <w:t xml:space="preserve">, dle odst. </w:t>
      </w:r>
      <w:r w:rsidRPr="00265F19">
        <w:rPr>
          <w:rFonts w:asciiTheme="minorHAnsi" w:hAnsiTheme="minorHAnsi" w:cstheme="minorHAnsi"/>
          <w:sz w:val="22"/>
          <w:szCs w:val="22"/>
        </w:rPr>
        <w:t>4.3.</w:t>
      </w:r>
      <w:r>
        <w:rPr>
          <w:rFonts w:asciiTheme="minorHAnsi" w:hAnsiTheme="minorHAnsi" w:cstheme="minorHAnsi"/>
          <w:sz w:val="22"/>
          <w:szCs w:val="22"/>
        </w:rPr>
        <w:t xml:space="preserve">2.2. Smlouvy se </w:t>
      </w:r>
      <w:r w:rsidRPr="009C41FF">
        <w:rPr>
          <w:rFonts w:asciiTheme="minorHAnsi" w:hAnsiTheme="minorHAnsi" w:cstheme="minorHAnsi"/>
          <w:sz w:val="22"/>
          <w:szCs w:val="22"/>
        </w:rPr>
        <w:t xml:space="preserve">zvyšuje o </w:t>
      </w:r>
      <w:r w:rsidR="00DB7478">
        <w:rPr>
          <w:rFonts w:asciiTheme="minorHAnsi" w:hAnsiTheme="minorHAnsi" w:cstheme="minorHAnsi"/>
          <w:sz w:val="22"/>
          <w:szCs w:val="22"/>
        </w:rPr>
        <w:t>5 701 869</w:t>
      </w:r>
      <w:r w:rsidRPr="009C41FF">
        <w:rPr>
          <w:rFonts w:asciiTheme="minorHAnsi" w:hAnsiTheme="minorHAnsi" w:cstheme="minorHAnsi"/>
          <w:sz w:val="22"/>
          <w:szCs w:val="22"/>
        </w:rPr>
        <w:t xml:space="preserve"> Kč (slovy: </w:t>
      </w:r>
      <w:r w:rsidR="008765B9" w:rsidRPr="008765B9">
        <w:rPr>
          <w:rFonts w:asciiTheme="minorHAnsi" w:hAnsiTheme="minorHAnsi" w:cstheme="minorHAnsi"/>
          <w:sz w:val="22"/>
          <w:szCs w:val="22"/>
        </w:rPr>
        <w:t xml:space="preserve">pět milionů sedm set jedna tisíc osm set šedesát devět </w:t>
      </w:r>
      <w:r w:rsidRPr="009C41FF">
        <w:rPr>
          <w:rFonts w:asciiTheme="minorHAnsi" w:hAnsiTheme="minorHAnsi" w:cstheme="minorHAnsi"/>
          <w:sz w:val="22"/>
          <w:szCs w:val="22"/>
        </w:rPr>
        <w:t>korun českých) bez DPH</w:t>
      </w:r>
      <w:r w:rsidR="00F103E4">
        <w:rPr>
          <w:rFonts w:asciiTheme="minorHAnsi" w:hAnsiTheme="minorHAnsi" w:cstheme="minorHAnsi"/>
          <w:sz w:val="22"/>
          <w:szCs w:val="22"/>
        </w:rPr>
        <w:t>,</w:t>
      </w:r>
      <w:r w:rsidR="00F103E4" w:rsidRPr="00F103E4">
        <w:rPr>
          <w:rFonts w:asciiTheme="minorHAnsi" w:hAnsiTheme="minorHAnsi" w:cstheme="minorHAnsi"/>
          <w:sz w:val="22"/>
          <w:szCs w:val="22"/>
        </w:rPr>
        <w:t xml:space="preserve"> </w:t>
      </w:r>
      <w:r w:rsidR="00F103E4">
        <w:rPr>
          <w:rFonts w:asciiTheme="minorHAnsi" w:hAnsiTheme="minorHAnsi" w:cstheme="minorHAnsi"/>
          <w:sz w:val="22"/>
          <w:szCs w:val="22"/>
        </w:rPr>
        <w:t xml:space="preserve">přičemž toto zvýšení dle Přílohy č. 5 Smlouvy je vyhrazeno na případné další rozšíření </w:t>
      </w:r>
      <w:r w:rsidR="00F103E4" w:rsidRPr="00C33878">
        <w:rPr>
          <w:rFonts w:asciiTheme="minorHAnsi" w:hAnsiTheme="minorHAnsi" w:cstheme="minorHAnsi"/>
          <w:b/>
          <w:bCs/>
          <w:sz w:val="22"/>
          <w:szCs w:val="22"/>
        </w:rPr>
        <w:t>poskytování podpory v rámci</w:t>
      </w:r>
      <w:r w:rsidR="00F103E4" w:rsidRPr="005964B0">
        <w:rPr>
          <w:rFonts w:asciiTheme="minorHAnsi" w:hAnsiTheme="minorHAnsi" w:cstheme="minorHAnsi"/>
          <w:sz w:val="22"/>
          <w:szCs w:val="22"/>
        </w:rPr>
        <w:t xml:space="preserve"> </w:t>
      </w:r>
      <w:r w:rsidR="00F103E4" w:rsidRPr="005964B0">
        <w:rPr>
          <w:rFonts w:asciiTheme="minorHAnsi" w:hAnsiTheme="minorHAnsi" w:cstheme="minorHAnsi"/>
          <w:b/>
          <w:bCs/>
          <w:sz w:val="22"/>
          <w:szCs w:val="22"/>
        </w:rPr>
        <w:t xml:space="preserve">Mobilní kontroly EDAZ a Stacionární kontroly </w:t>
      </w:r>
      <w:r w:rsidR="00F103E4" w:rsidRPr="0014064E">
        <w:rPr>
          <w:rFonts w:asciiTheme="minorHAnsi" w:hAnsiTheme="minorHAnsi" w:cstheme="minorHAnsi"/>
          <w:b/>
          <w:bCs/>
          <w:sz w:val="22"/>
          <w:szCs w:val="22"/>
        </w:rPr>
        <w:t>EDAZ</w:t>
      </w:r>
      <w:r w:rsidR="00F103E4" w:rsidRPr="0014064E">
        <w:rPr>
          <w:rFonts w:asciiTheme="minorHAnsi" w:hAnsiTheme="minorHAnsi" w:cstheme="minorHAnsi"/>
          <w:sz w:val="22"/>
          <w:szCs w:val="22"/>
        </w:rPr>
        <w:t xml:space="preserve"> na základě změnových požadavků</w:t>
      </w:r>
      <w:r w:rsidR="000C4A9D" w:rsidRPr="0014064E">
        <w:rPr>
          <w:rFonts w:asciiTheme="minorHAnsi" w:hAnsiTheme="minorHAnsi" w:cstheme="minorHAnsi"/>
          <w:sz w:val="22"/>
          <w:szCs w:val="22"/>
        </w:rPr>
        <w:t>.</w:t>
      </w:r>
    </w:p>
    <w:p w:rsidR="009C41FF" w:rsidRPr="0014064E" w:rsidRDefault="009C41FF" w:rsidP="00192837">
      <w:pPr>
        <w:rPr>
          <w:rFonts w:asciiTheme="minorHAnsi" w:hAnsiTheme="minorHAnsi" w:cstheme="minorHAnsi"/>
          <w:sz w:val="22"/>
          <w:szCs w:val="22"/>
        </w:rPr>
      </w:pPr>
    </w:p>
    <w:p w:rsidR="00936A29" w:rsidRPr="0014064E" w:rsidRDefault="00936A29" w:rsidP="00936A29">
      <w:pPr>
        <w:pStyle w:val="Odstavecseseznamem"/>
        <w:keepNext/>
        <w:keepLines/>
        <w:numPr>
          <w:ilvl w:val="0"/>
          <w:numId w:val="8"/>
        </w:numPr>
        <w:suppressAutoHyphens/>
        <w:autoSpaceDE w:val="0"/>
        <w:ind w:left="567" w:hanging="567"/>
        <w:jc w:val="both"/>
        <w:rPr>
          <w:rFonts w:asciiTheme="minorHAnsi" w:hAnsiTheme="minorHAnsi" w:cstheme="minorHAnsi"/>
          <w:bCs/>
          <w:kern w:val="28"/>
          <w:sz w:val="22"/>
          <w:szCs w:val="22"/>
        </w:rPr>
      </w:pPr>
      <w:r w:rsidRPr="0014064E">
        <w:rPr>
          <w:rFonts w:asciiTheme="minorHAnsi" w:hAnsiTheme="minorHAnsi" w:cstheme="minorHAnsi"/>
          <w:bCs/>
          <w:kern w:val="28"/>
          <w:sz w:val="22"/>
          <w:szCs w:val="22"/>
        </w:rPr>
        <w:t xml:space="preserve">Smluvní strany se dohodly, že v článku 6 </w:t>
      </w:r>
      <w:r w:rsidR="003C31C7" w:rsidRPr="0014064E">
        <w:rPr>
          <w:rFonts w:asciiTheme="minorHAnsi" w:hAnsiTheme="minorHAnsi" w:cstheme="minorHAnsi"/>
          <w:bCs/>
          <w:kern w:val="28"/>
          <w:sz w:val="22"/>
          <w:szCs w:val="22"/>
        </w:rPr>
        <w:t xml:space="preserve">Smlouvy </w:t>
      </w:r>
      <w:proofErr w:type="gramStart"/>
      <w:r w:rsidR="003C31C7" w:rsidRPr="0014064E">
        <w:rPr>
          <w:rFonts w:asciiTheme="minorHAnsi" w:hAnsiTheme="minorHAnsi" w:cstheme="minorHAnsi"/>
          <w:bCs/>
          <w:kern w:val="28"/>
          <w:sz w:val="22"/>
          <w:szCs w:val="22"/>
        </w:rPr>
        <w:t>se</w:t>
      </w:r>
      <w:proofErr w:type="gramEnd"/>
      <w:r w:rsidR="00DF5EAE" w:rsidRPr="0014064E">
        <w:rPr>
          <w:rFonts w:asciiTheme="minorHAnsi" w:hAnsiTheme="minorHAnsi" w:cstheme="minorHAnsi"/>
          <w:bCs/>
          <w:kern w:val="28"/>
          <w:sz w:val="22"/>
          <w:szCs w:val="22"/>
        </w:rPr>
        <w:t xml:space="preserve"> </w:t>
      </w:r>
      <w:r w:rsidR="003C31C7" w:rsidRPr="0014064E">
        <w:rPr>
          <w:rFonts w:asciiTheme="minorHAnsi" w:hAnsiTheme="minorHAnsi" w:cstheme="minorHAnsi"/>
          <w:bCs/>
          <w:kern w:val="28"/>
          <w:sz w:val="22"/>
          <w:szCs w:val="22"/>
        </w:rPr>
        <w:t xml:space="preserve">ustanovení </w:t>
      </w:r>
      <w:r w:rsidRPr="0014064E">
        <w:rPr>
          <w:rFonts w:asciiTheme="minorHAnsi" w:hAnsiTheme="minorHAnsi" w:cstheme="minorHAnsi"/>
          <w:bCs/>
          <w:kern w:val="28"/>
          <w:sz w:val="22"/>
          <w:szCs w:val="22"/>
        </w:rPr>
        <w:t xml:space="preserve">odst. 6.5. Smlouvy </w:t>
      </w:r>
      <w:r w:rsidR="003C31C7" w:rsidRPr="0014064E">
        <w:rPr>
          <w:rFonts w:asciiTheme="minorHAnsi" w:hAnsiTheme="minorHAnsi" w:cstheme="minorHAnsi"/>
          <w:bCs/>
          <w:kern w:val="28"/>
          <w:sz w:val="22"/>
          <w:szCs w:val="22"/>
        </w:rPr>
        <w:t>nahrazuje následujícím zněním</w:t>
      </w:r>
      <w:r w:rsidRPr="0014064E">
        <w:rPr>
          <w:rFonts w:asciiTheme="minorHAnsi" w:hAnsiTheme="minorHAnsi" w:cstheme="minorHAnsi"/>
          <w:bCs/>
          <w:kern w:val="28"/>
          <w:sz w:val="22"/>
          <w:szCs w:val="22"/>
        </w:rPr>
        <w:t>:</w:t>
      </w:r>
    </w:p>
    <w:p w:rsidR="00936A29" w:rsidRPr="0014064E" w:rsidRDefault="00936A29" w:rsidP="00936A29">
      <w:pPr>
        <w:pStyle w:val="Odstavecseseznamem"/>
        <w:keepNext/>
        <w:keepLines/>
        <w:suppressAutoHyphens/>
        <w:autoSpaceDE w:val="0"/>
        <w:ind w:left="567"/>
        <w:jc w:val="both"/>
        <w:rPr>
          <w:rFonts w:asciiTheme="minorHAnsi" w:hAnsiTheme="minorHAnsi" w:cstheme="minorHAnsi"/>
          <w:bCs/>
          <w:kern w:val="28"/>
          <w:sz w:val="22"/>
          <w:szCs w:val="22"/>
        </w:rPr>
      </w:pPr>
    </w:p>
    <w:p w:rsidR="00192837" w:rsidRPr="0014064E" w:rsidRDefault="00877AF2" w:rsidP="00192837">
      <w:pPr>
        <w:spacing w:after="120"/>
        <w:ind w:left="567"/>
        <w:jc w:val="both"/>
        <w:rPr>
          <w:rFonts w:asciiTheme="minorHAnsi" w:hAnsiTheme="minorHAnsi" w:cstheme="minorHAnsi"/>
          <w:bCs/>
          <w:i/>
          <w:iCs/>
          <w:kern w:val="28"/>
          <w:sz w:val="22"/>
          <w:szCs w:val="22"/>
        </w:rPr>
      </w:pPr>
      <w:r w:rsidRPr="0014064E">
        <w:rPr>
          <w:rFonts w:asciiTheme="minorHAnsi" w:hAnsiTheme="minorHAnsi" w:cstheme="minorHAnsi"/>
          <w:bCs/>
          <w:kern w:val="28"/>
          <w:sz w:val="22"/>
          <w:szCs w:val="22"/>
        </w:rPr>
        <w:t>„</w:t>
      </w:r>
      <w:r w:rsidR="003C31C7" w:rsidRPr="0014064E">
        <w:rPr>
          <w:rFonts w:asciiTheme="minorHAnsi" w:hAnsiTheme="minorHAnsi" w:cstheme="minorHAnsi"/>
          <w:bCs/>
          <w:i/>
          <w:iCs/>
          <w:kern w:val="28"/>
          <w:sz w:val="22"/>
          <w:szCs w:val="22"/>
        </w:rPr>
        <w:t>Právo Poskytovatele na zaplacení ceny Služeb spočívajících v Provozu IS EDAZ, Mobilní kontrole EDAZ a Stacionární kontrole EDAZ vzniká ve výši stanovené v Příloze č. 5 této Smlouvy bezprostředně po akceptaci Provozní akceptační dokumentace ze strany Objednatele, popř. marném uplynutí lhůty dle odst. 5.7.1 této Smlouvy.</w:t>
      </w:r>
      <w:r w:rsidR="00C33878" w:rsidRPr="0014064E">
        <w:rPr>
          <w:rFonts w:asciiTheme="minorHAnsi" w:hAnsiTheme="minorHAnsi" w:cstheme="minorHAnsi"/>
          <w:bCs/>
          <w:kern w:val="28"/>
          <w:sz w:val="22"/>
          <w:szCs w:val="22"/>
        </w:rPr>
        <w:t xml:space="preserve"> </w:t>
      </w:r>
      <w:r w:rsidRPr="0014064E">
        <w:rPr>
          <w:rFonts w:asciiTheme="minorHAnsi" w:hAnsiTheme="minorHAnsi" w:cstheme="minorHAnsi"/>
          <w:bCs/>
          <w:i/>
          <w:iCs/>
          <w:kern w:val="28"/>
          <w:sz w:val="22"/>
          <w:szCs w:val="22"/>
        </w:rPr>
        <w:t xml:space="preserve">Smluvní strany se dohodly, že v případě, že plnění spočívající v Rozvoji IS EDAZ či změně dle článku 7 Smlouvy spočívající v </w:t>
      </w:r>
      <w:bookmarkStart w:id="5" w:name="_Hlk80781803"/>
      <w:r w:rsidRPr="0014064E">
        <w:rPr>
          <w:rFonts w:asciiTheme="minorHAnsi" w:hAnsiTheme="minorHAnsi" w:cstheme="minorHAnsi"/>
          <w:bCs/>
          <w:i/>
          <w:iCs/>
          <w:kern w:val="28"/>
          <w:sz w:val="22"/>
          <w:szCs w:val="22"/>
        </w:rPr>
        <w:t>rozšíření Zajištění stacionární a mobilní kontroly EDAZ a Kontroly EDAZ</w:t>
      </w:r>
      <w:bookmarkEnd w:id="5"/>
      <w:r w:rsidRPr="0014064E">
        <w:rPr>
          <w:rFonts w:asciiTheme="minorHAnsi" w:hAnsiTheme="minorHAnsi" w:cstheme="minorHAnsi"/>
          <w:bCs/>
          <w:i/>
          <w:iCs/>
          <w:kern w:val="28"/>
          <w:sz w:val="22"/>
          <w:szCs w:val="22"/>
        </w:rPr>
        <w:t xml:space="preserve"> má přímý i nepřímý vliv na Provoz IS EDAZ</w:t>
      </w:r>
      <w:r w:rsidR="00B91844" w:rsidRPr="0014064E">
        <w:rPr>
          <w:rFonts w:asciiTheme="minorHAnsi" w:hAnsiTheme="minorHAnsi" w:cstheme="minorHAnsi"/>
          <w:bCs/>
          <w:i/>
          <w:iCs/>
          <w:kern w:val="28"/>
          <w:sz w:val="22"/>
          <w:szCs w:val="22"/>
        </w:rPr>
        <w:t xml:space="preserve"> a zvýší náklady Poskytovatele na Provoz IS EDAZ</w:t>
      </w:r>
      <w:r w:rsidRPr="0014064E">
        <w:rPr>
          <w:rFonts w:asciiTheme="minorHAnsi" w:hAnsiTheme="minorHAnsi" w:cstheme="minorHAnsi"/>
          <w:bCs/>
          <w:i/>
          <w:iCs/>
          <w:kern w:val="28"/>
          <w:sz w:val="22"/>
          <w:szCs w:val="22"/>
        </w:rPr>
        <w:t>, dojde k navýšení ceny za Provoz IS EDAZ</w:t>
      </w:r>
      <w:r w:rsidR="00DC47F0" w:rsidRPr="0014064E">
        <w:rPr>
          <w:rFonts w:asciiTheme="minorHAnsi" w:hAnsiTheme="minorHAnsi" w:cstheme="minorHAnsi"/>
          <w:bCs/>
          <w:i/>
          <w:iCs/>
          <w:kern w:val="28"/>
          <w:sz w:val="22"/>
          <w:szCs w:val="22"/>
        </w:rPr>
        <w:t>, jejíž</w:t>
      </w:r>
      <w:r w:rsidR="00192837" w:rsidRPr="0014064E">
        <w:rPr>
          <w:rFonts w:asciiTheme="minorHAnsi" w:hAnsiTheme="minorHAnsi" w:cstheme="minorHAnsi"/>
          <w:bCs/>
          <w:i/>
          <w:iCs/>
          <w:kern w:val="28"/>
          <w:sz w:val="22"/>
          <w:szCs w:val="22"/>
        </w:rPr>
        <w:t xml:space="preserve"> </w:t>
      </w:r>
      <w:r w:rsidR="00833F62" w:rsidRPr="0014064E">
        <w:rPr>
          <w:rFonts w:asciiTheme="minorHAnsi" w:hAnsiTheme="minorHAnsi" w:cstheme="minorHAnsi"/>
          <w:bCs/>
          <w:i/>
          <w:iCs/>
          <w:kern w:val="28"/>
          <w:sz w:val="22"/>
          <w:szCs w:val="22"/>
        </w:rPr>
        <w:t>výš</w:t>
      </w:r>
      <w:r w:rsidR="00DC47F0" w:rsidRPr="0014064E">
        <w:rPr>
          <w:rFonts w:asciiTheme="minorHAnsi" w:hAnsiTheme="minorHAnsi" w:cstheme="minorHAnsi"/>
          <w:bCs/>
          <w:i/>
          <w:iCs/>
          <w:kern w:val="28"/>
          <w:sz w:val="22"/>
          <w:szCs w:val="22"/>
        </w:rPr>
        <w:t>e</w:t>
      </w:r>
      <w:r w:rsidR="00833F62" w:rsidRPr="0014064E">
        <w:rPr>
          <w:rFonts w:asciiTheme="minorHAnsi" w:hAnsiTheme="minorHAnsi" w:cstheme="minorHAnsi"/>
          <w:bCs/>
          <w:i/>
          <w:iCs/>
          <w:kern w:val="28"/>
          <w:sz w:val="22"/>
          <w:szCs w:val="22"/>
        </w:rPr>
        <w:t xml:space="preserve"> </w:t>
      </w:r>
      <w:r w:rsidR="00DC47F0" w:rsidRPr="0014064E">
        <w:rPr>
          <w:rFonts w:asciiTheme="minorHAnsi" w:hAnsiTheme="minorHAnsi" w:cstheme="minorHAnsi"/>
          <w:bCs/>
          <w:i/>
          <w:iCs/>
          <w:kern w:val="28"/>
          <w:sz w:val="22"/>
          <w:szCs w:val="22"/>
        </w:rPr>
        <w:t xml:space="preserve">je </w:t>
      </w:r>
      <w:r w:rsidR="00833F62" w:rsidRPr="0014064E">
        <w:rPr>
          <w:rFonts w:asciiTheme="minorHAnsi" w:hAnsiTheme="minorHAnsi" w:cstheme="minorHAnsi"/>
          <w:bCs/>
          <w:i/>
          <w:iCs/>
          <w:kern w:val="28"/>
          <w:sz w:val="22"/>
          <w:szCs w:val="22"/>
        </w:rPr>
        <w:t>stanoven</w:t>
      </w:r>
      <w:r w:rsidR="00DC47F0" w:rsidRPr="0014064E">
        <w:rPr>
          <w:rFonts w:asciiTheme="minorHAnsi" w:hAnsiTheme="minorHAnsi" w:cstheme="minorHAnsi"/>
          <w:bCs/>
          <w:i/>
          <w:iCs/>
          <w:kern w:val="28"/>
          <w:sz w:val="22"/>
          <w:szCs w:val="22"/>
        </w:rPr>
        <w:t>a</w:t>
      </w:r>
      <w:r w:rsidRPr="0014064E">
        <w:rPr>
          <w:rFonts w:asciiTheme="minorHAnsi" w:hAnsiTheme="minorHAnsi" w:cstheme="minorHAnsi"/>
          <w:bCs/>
          <w:i/>
          <w:iCs/>
          <w:kern w:val="28"/>
          <w:sz w:val="22"/>
          <w:szCs w:val="22"/>
        </w:rPr>
        <w:t xml:space="preserve"> v Příloze č. 5 této Smlouvy. Konkrétní způsob určení navýšení ceny za Provoz IS EDAZ bude stanoven na základě </w:t>
      </w:r>
      <w:bookmarkStart w:id="6" w:name="_Hlk80730219"/>
      <w:r w:rsidRPr="0014064E">
        <w:rPr>
          <w:rFonts w:asciiTheme="minorHAnsi" w:hAnsiTheme="minorHAnsi" w:cstheme="minorHAnsi"/>
          <w:bCs/>
          <w:i/>
          <w:iCs/>
          <w:kern w:val="28"/>
          <w:sz w:val="22"/>
          <w:szCs w:val="22"/>
        </w:rPr>
        <w:t>písemné</w:t>
      </w:r>
      <w:r w:rsidR="00192837" w:rsidRPr="0014064E">
        <w:rPr>
          <w:rFonts w:asciiTheme="minorHAnsi" w:hAnsiTheme="minorHAnsi" w:cstheme="minorHAnsi"/>
          <w:bCs/>
          <w:i/>
          <w:iCs/>
          <w:kern w:val="28"/>
          <w:sz w:val="22"/>
          <w:szCs w:val="22"/>
        </w:rPr>
        <w:t>ho</w:t>
      </w:r>
      <w:r w:rsidRPr="0014064E">
        <w:rPr>
          <w:rFonts w:asciiTheme="minorHAnsi" w:hAnsiTheme="minorHAnsi" w:cstheme="minorHAnsi"/>
          <w:bCs/>
          <w:i/>
          <w:iCs/>
          <w:kern w:val="28"/>
          <w:sz w:val="22"/>
          <w:szCs w:val="22"/>
        </w:rPr>
        <w:t xml:space="preserve"> hodnocení dopadů</w:t>
      </w:r>
      <w:r w:rsidR="00192837" w:rsidRPr="0014064E">
        <w:rPr>
          <w:rFonts w:asciiTheme="minorHAnsi" w:hAnsiTheme="minorHAnsi" w:cstheme="minorHAnsi"/>
          <w:bCs/>
          <w:i/>
          <w:iCs/>
          <w:kern w:val="28"/>
          <w:sz w:val="22"/>
          <w:szCs w:val="22"/>
        </w:rPr>
        <w:t>, cenové nabídky a návrhu termínu realizace</w:t>
      </w:r>
      <w:bookmarkEnd w:id="6"/>
      <w:r w:rsidRPr="0014064E">
        <w:rPr>
          <w:rFonts w:asciiTheme="minorHAnsi" w:hAnsiTheme="minorHAnsi" w:cstheme="minorHAnsi"/>
          <w:bCs/>
          <w:i/>
          <w:iCs/>
          <w:kern w:val="28"/>
          <w:sz w:val="22"/>
          <w:szCs w:val="22"/>
        </w:rPr>
        <w:t xml:space="preserve"> Rozvoje IS EDAZ či rozšíření </w:t>
      </w:r>
      <w:bookmarkStart w:id="7" w:name="_Hlk80730976"/>
      <w:r w:rsidRPr="0014064E">
        <w:rPr>
          <w:rFonts w:asciiTheme="minorHAnsi" w:hAnsiTheme="minorHAnsi" w:cstheme="minorHAnsi"/>
          <w:bCs/>
          <w:i/>
          <w:iCs/>
          <w:kern w:val="28"/>
          <w:sz w:val="22"/>
          <w:szCs w:val="22"/>
        </w:rPr>
        <w:t>Zajištění stacionární a mobilní kontroly EDAZ a Kontroly EDAZ</w:t>
      </w:r>
      <w:bookmarkEnd w:id="7"/>
      <w:r w:rsidR="00B76557" w:rsidRPr="0014064E">
        <w:rPr>
          <w:rFonts w:asciiTheme="minorHAnsi" w:hAnsiTheme="minorHAnsi" w:cstheme="minorHAnsi"/>
          <w:bCs/>
          <w:i/>
          <w:iCs/>
          <w:kern w:val="28"/>
          <w:sz w:val="22"/>
          <w:szCs w:val="22"/>
        </w:rPr>
        <w:t xml:space="preserve"> dle článku 7 Smlouvy</w:t>
      </w:r>
      <w:r w:rsidRPr="0014064E">
        <w:rPr>
          <w:rFonts w:asciiTheme="minorHAnsi" w:hAnsiTheme="minorHAnsi" w:cstheme="minorHAnsi"/>
          <w:bCs/>
          <w:i/>
          <w:iCs/>
          <w:kern w:val="28"/>
          <w:sz w:val="22"/>
          <w:szCs w:val="22"/>
        </w:rPr>
        <w:t>.</w:t>
      </w:r>
      <w:r w:rsidR="00833F62" w:rsidRPr="0014064E">
        <w:rPr>
          <w:rFonts w:asciiTheme="minorHAnsi" w:hAnsiTheme="minorHAnsi" w:cstheme="minorHAnsi"/>
          <w:bCs/>
          <w:i/>
          <w:iCs/>
          <w:kern w:val="28"/>
          <w:sz w:val="22"/>
          <w:szCs w:val="22"/>
        </w:rPr>
        <w:t xml:space="preserve"> Nestanoví-li </w:t>
      </w:r>
      <w:r w:rsidR="00192837" w:rsidRPr="0014064E">
        <w:rPr>
          <w:rFonts w:asciiTheme="minorHAnsi" w:hAnsiTheme="minorHAnsi" w:cstheme="minorHAnsi"/>
          <w:bCs/>
          <w:i/>
          <w:iCs/>
          <w:kern w:val="28"/>
          <w:sz w:val="22"/>
          <w:szCs w:val="22"/>
        </w:rPr>
        <w:t>písemné hodnocení dopadů, cenov</w:t>
      </w:r>
      <w:r w:rsidR="00E304AD" w:rsidRPr="0014064E">
        <w:rPr>
          <w:rFonts w:asciiTheme="minorHAnsi" w:hAnsiTheme="minorHAnsi" w:cstheme="minorHAnsi"/>
          <w:bCs/>
          <w:i/>
          <w:iCs/>
          <w:kern w:val="28"/>
          <w:sz w:val="22"/>
          <w:szCs w:val="22"/>
        </w:rPr>
        <w:t>á</w:t>
      </w:r>
      <w:r w:rsidR="00192837" w:rsidRPr="0014064E">
        <w:rPr>
          <w:rFonts w:asciiTheme="minorHAnsi" w:hAnsiTheme="minorHAnsi" w:cstheme="minorHAnsi"/>
          <w:bCs/>
          <w:i/>
          <w:iCs/>
          <w:kern w:val="28"/>
          <w:sz w:val="22"/>
          <w:szCs w:val="22"/>
        </w:rPr>
        <w:t xml:space="preserve"> nabídk</w:t>
      </w:r>
      <w:r w:rsidR="00E304AD" w:rsidRPr="0014064E">
        <w:rPr>
          <w:rFonts w:asciiTheme="minorHAnsi" w:hAnsiTheme="minorHAnsi" w:cstheme="minorHAnsi"/>
          <w:bCs/>
          <w:i/>
          <w:iCs/>
          <w:kern w:val="28"/>
          <w:sz w:val="22"/>
          <w:szCs w:val="22"/>
        </w:rPr>
        <w:t>a</w:t>
      </w:r>
      <w:r w:rsidR="00192837" w:rsidRPr="0014064E">
        <w:rPr>
          <w:rFonts w:asciiTheme="minorHAnsi" w:hAnsiTheme="minorHAnsi" w:cstheme="minorHAnsi"/>
          <w:bCs/>
          <w:i/>
          <w:iCs/>
          <w:kern w:val="28"/>
          <w:sz w:val="22"/>
          <w:szCs w:val="22"/>
        </w:rPr>
        <w:t xml:space="preserve"> a návrh termínu realizace </w:t>
      </w:r>
      <w:r w:rsidR="00DC47F0" w:rsidRPr="0014064E">
        <w:rPr>
          <w:rFonts w:asciiTheme="minorHAnsi" w:hAnsiTheme="minorHAnsi" w:cstheme="minorHAnsi"/>
          <w:bCs/>
          <w:i/>
          <w:iCs/>
          <w:kern w:val="28"/>
          <w:sz w:val="22"/>
          <w:szCs w:val="22"/>
        </w:rPr>
        <w:t xml:space="preserve">dle článku 7 Smlouvy </w:t>
      </w:r>
      <w:r w:rsidR="00192837" w:rsidRPr="0014064E">
        <w:rPr>
          <w:rFonts w:asciiTheme="minorHAnsi" w:hAnsiTheme="minorHAnsi" w:cstheme="minorHAnsi"/>
          <w:bCs/>
          <w:i/>
          <w:iCs/>
          <w:kern w:val="28"/>
          <w:sz w:val="22"/>
          <w:szCs w:val="22"/>
        </w:rPr>
        <w:t>akceptované Smluvními stranami jinak, navyšuje se cena Provozu IS EDAZ stanovená v Příloze č. 5 Smlouvy</w:t>
      </w:r>
      <w:r w:rsidR="00E24519" w:rsidRPr="0014064E">
        <w:rPr>
          <w:rFonts w:asciiTheme="minorHAnsi" w:hAnsiTheme="minorHAnsi" w:cstheme="minorHAnsi"/>
          <w:bCs/>
          <w:i/>
          <w:iCs/>
          <w:kern w:val="28"/>
          <w:sz w:val="22"/>
          <w:szCs w:val="22"/>
        </w:rPr>
        <w:t xml:space="preserve"> o </w:t>
      </w:r>
      <w:r w:rsidR="00CC685B" w:rsidRPr="0014064E">
        <w:rPr>
          <w:rFonts w:asciiTheme="minorHAnsi" w:hAnsiTheme="minorHAnsi" w:cstheme="minorHAnsi"/>
          <w:bCs/>
          <w:i/>
          <w:iCs/>
          <w:kern w:val="28"/>
          <w:sz w:val="22"/>
          <w:szCs w:val="22"/>
        </w:rPr>
        <w:t>sjednanou částku</w:t>
      </w:r>
      <w:r w:rsidR="00192837" w:rsidRPr="0014064E">
        <w:rPr>
          <w:rFonts w:asciiTheme="minorHAnsi" w:hAnsiTheme="minorHAnsi" w:cstheme="minorHAnsi"/>
          <w:bCs/>
          <w:i/>
          <w:iCs/>
          <w:kern w:val="28"/>
          <w:sz w:val="22"/>
          <w:szCs w:val="22"/>
        </w:rPr>
        <w:t xml:space="preserve"> počínaje měsícem následujícím </w:t>
      </w:r>
      <w:proofErr w:type="gramStart"/>
      <w:r w:rsidR="00192837" w:rsidRPr="0014064E">
        <w:rPr>
          <w:rFonts w:asciiTheme="minorHAnsi" w:hAnsiTheme="minorHAnsi" w:cstheme="minorHAnsi"/>
          <w:bCs/>
          <w:i/>
          <w:iCs/>
          <w:kern w:val="28"/>
          <w:sz w:val="22"/>
          <w:szCs w:val="22"/>
        </w:rPr>
        <w:t>po</w:t>
      </w:r>
      <w:proofErr w:type="gramEnd"/>
      <w:r w:rsidR="00192837" w:rsidRPr="0014064E">
        <w:rPr>
          <w:rFonts w:asciiTheme="minorHAnsi" w:hAnsiTheme="minorHAnsi" w:cstheme="minorHAnsi"/>
          <w:bCs/>
          <w:i/>
          <w:iCs/>
          <w:kern w:val="28"/>
          <w:sz w:val="22"/>
          <w:szCs w:val="22"/>
        </w:rPr>
        <w:t>:</w:t>
      </w:r>
    </w:p>
    <w:p w:rsidR="00192837" w:rsidRPr="0014064E" w:rsidRDefault="00192837" w:rsidP="00192837">
      <w:pPr>
        <w:pStyle w:val="Odstavecseseznamem"/>
        <w:keepNext/>
        <w:keepLines/>
        <w:numPr>
          <w:ilvl w:val="1"/>
          <w:numId w:val="8"/>
        </w:numPr>
        <w:suppressAutoHyphens/>
        <w:autoSpaceDE w:val="0"/>
        <w:spacing w:after="120"/>
        <w:ind w:left="1077" w:hanging="357"/>
        <w:contextualSpacing w:val="0"/>
        <w:jc w:val="both"/>
        <w:rPr>
          <w:rFonts w:asciiTheme="minorHAnsi" w:hAnsiTheme="minorHAnsi" w:cstheme="minorHAnsi"/>
          <w:bCs/>
          <w:i/>
          <w:iCs/>
          <w:kern w:val="28"/>
          <w:sz w:val="22"/>
          <w:szCs w:val="22"/>
        </w:rPr>
      </w:pPr>
      <w:r w:rsidRPr="0014064E">
        <w:rPr>
          <w:rFonts w:asciiTheme="minorHAnsi" w:hAnsiTheme="minorHAnsi" w:cstheme="minorHAnsi"/>
          <w:bCs/>
          <w:i/>
          <w:iCs/>
          <w:kern w:val="28"/>
          <w:sz w:val="22"/>
          <w:szCs w:val="22"/>
        </w:rPr>
        <w:t>akceptaci výstupu Poskytovatele v rámci Rozvoje IS EDAZ Objednatelem;</w:t>
      </w:r>
    </w:p>
    <w:p w:rsidR="00936A29" w:rsidRPr="0014064E" w:rsidRDefault="00A75A95" w:rsidP="00192837">
      <w:pPr>
        <w:pStyle w:val="Odstavecseseznamem"/>
        <w:keepNext/>
        <w:keepLines/>
        <w:numPr>
          <w:ilvl w:val="1"/>
          <w:numId w:val="8"/>
        </w:numPr>
        <w:suppressAutoHyphens/>
        <w:autoSpaceDE w:val="0"/>
        <w:jc w:val="both"/>
        <w:rPr>
          <w:rFonts w:asciiTheme="minorHAnsi" w:hAnsiTheme="minorHAnsi" w:cstheme="minorHAnsi"/>
          <w:bCs/>
          <w:i/>
          <w:iCs/>
          <w:kern w:val="28"/>
          <w:sz w:val="22"/>
          <w:szCs w:val="22"/>
        </w:rPr>
      </w:pPr>
      <w:r w:rsidRPr="0014064E">
        <w:rPr>
          <w:rFonts w:asciiTheme="minorHAnsi" w:hAnsiTheme="minorHAnsi" w:cstheme="minorHAnsi"/>
          <w:bCs/>
          <w:i/>
          <w:iCs/>
          <w:kern w:val="28"/>
          <w:sz w:val="22"/>
          <w:szCs w:val="22"/>
        </w:rPr>
        <w:t>akceptac</w:t>
      </w:r>
      <w:r w:rsidR="004D16BB" w:rsidRPr="0014064E">
        <w:rPr>
          <w:rFonts w:asciiTheme="minorHAnsi" w:hAnsiTheme="minorHAnsi" w:cstheme="minorHAnsi"/>
          <w:bCs/>
          <w:i/>
          <w:iCs/>
          <w:kern w:val="28"/>
          <w:sz w:val="22"/>
          <w:szCs w:val="22"/>
        </w:rPr>
        <w:t>i</w:t>
      </w:r>
      <w:r w:rsidRPr="0014064E">
        <w:rPr>
          <w:rFonts w:asciiTheme="minorHAnsi" w:hAnsiTheme="minorHAnsi" w:cstheme="minorHAnsi"/>
          <w:bCs/>
          <w:i/>
          <w:iCs/>
          <w:kern w:val="28"/>
          <w:sz w:val="22"/>
          <w:szCs w:val="22"/>
        </w:rPr>
        <w:t xml:space="preserve"> </w:t>
      </w:r>
      <w:r w:rsidR="00192837" w:rsidRPr="0014064E">
        <w:rPr>
          <w:rFonts w:asciiTheme="minorHAnsi" w:hAnsiTheme="minorHAnsi" w:cstheme="minorHAnsi"/>
          <w:bCs/>
          <w:i/>
          <w:iCs/>
          <w:kern w:val="28"/>
          <w:sz w:val="22"/>
          <w:szCs w:val="22"/>
        </w:rPr>
        <w:t>aktivac</w:t>
      </w:r>
      <w:r w:rsidRPr="0014064E">
        <w:rPr>
          <w:rFonts w:asciiTheme="minorHAnsi" w:hAnsiTheme="minorHAnsi" w:cstheme="minorHAnsi"/>
          <w:bCs/>
          <w:i/>
          <w:iCs/>
          <w:kern w:val="28"/>
          <w:sz w:val="22"/>
          <w:szCs w:val="22"/>
        </w:rPr>
        <w:t>e</w:t>
      </w:r>
      <w:r w:rsidR="00192837" w:rsidRPr="0014064E">
        <w:rPr>
          <w:rFonts w:asciiTheme="minorHAnsi" w:hAnsiTheme="minorHAnsi" w:cstheme="minorHAnsi"/>
          <w:bCs/>
          <w:i/>
          <w:iCs/>
          <w:kern w:val="28"/>
          <w:sz w:val="22"/>
          <w:szCs w:val="22"/>
        </w:rPr>
        <w:t xml:space="preserve"> </w:t>
      </w:r>
      <w:r w:rsidR="001F2769" w:rsidRPr="0014064E">
        <w:rPr>
          <w:rFonts w:asciiTheme="minorHAnsi" w:hAnsiTheme="minorHAnsi" w:cstheme="minorHAnsi"/>
          <w:bCs/>
          <w:i/>
          <w:iCs/>
          <w:kern w:val="28"/>
          <w:sz w:val="22"/>
          <w:szCs w:val="22"/>
        </w:rPr>
        <w:t xml:space="preserve">rozšíření </w:t>
      </w:r>
      <w:r w:rsidR="00192837" w:rsidRPr="0014064E">
        <w:rPr>
          <w:rFonts w:asciiTheme="minorHAnsi" w:hAnsiTheme="minorHAnsi" w:cstheme="minorHAnsi"/>
          <w:bCs/>
          <w:i/>
          <w:iCs/>
          <w:kern w:val="28"/>
          <w:sz w:val="22"/>
          <w:szCs w:val="22"/>
        </w:rPr>
        <w:t>služby v rámci Zajištění stacionární a mobilní kontroly EDAZ a</w:t>
      </w:r>
      <w:r w:rsidR="00850F67">
        <w:rPr>
          <w:rFonts w:asciiTheme="minorHAnsi" w:hAnsiTheme="minorHAnsi" w:cstheme="minorHAnsi"/>
          <w:bCs/>
          <w:i/>
          <w:iCs/>
          <w:kern w:val="28"/>
          <w:sz w:val="22"/>
          <w:szCs w:val="22"/>
        </w:rPr>
        <w:t> </w:t>
      </w:r>
      <w:r w:rsidR="00192837" w:rsidRPr="0014064E">
        <w:rPr>
          <w:rFonts w:asciiTheme="minorHAnsi" w:hAnsiTheme="minorHAnsi" w:cstheme="minorHAnsi"/>
          <w:bCs/>
          <w:i/>
          <w:iCs/>
          <w:kern w:val="28"/>
          <w:sz w:val="22"/>
          <w:szCs w:val="22"/>
        </w:rPr>
        <w:t>Kontroly EDAZ</w:t>
      </w:r>
      <w:r w:rsidRPr="0014064E">
        <w:rPr>
          <w:rFonts w:asciiTheme="minorHAnsi" w:hAnsiTheme="minorHAnsi" w:cstheme="minorHAnsi"/>
          <w:bCs/>
          <w:i/>
          <w:iCs/>
          <w:kern w:val="28"/>
          <w:sz w:val="22"/>
          <w:szCs w:val="22"/>
        </w:rPr>
        <w:t xml:space="preserve"> za podmínek dle odst. 5.6</w:t>
      </w:r>
      <w:r w:rsidR="00192837" w:rsidRPr="0014064E">
        <w:rPr>
          <w:rFonts w:asciiTheme="minorHAnsi" w:hAnsiTheme="minorHAnsi" w:cstheme="minorHAnsi"/>
          <w:bCs/>
          <w:i/>
          <w:iCs/>
          <w:kern w:val="28"/>
          <w:sz w:val="22"/>
          <w:szCs w:val="22"/>
        </w:rPr>
        <w:t>.</w:t>
      </w:r>
      <w:r w:rsidRPr="0014064E">
        <w:rPr>
          <w:rFonts w:asciiTheme="minorHAnsi" w:hAnsiTheme="minorHAnsi" w:cstheme="minorHAnsi"/>
          <w:bCs/>
          <w:i/>
          <w:iCs/>
          <w:kern w:val="28"/>
          <w:sz w:val="22"/>
          <w:szCs w:val="22"/>
        </w:rPr>
        <w:t xml:space="preserve"> Smlouvy</w:t>
      </w:r>
      <w:r w:rsidR="009129E0">
        <w:rPr>
          <w:rFonts w:asciiTheme="minorHAnsi" w:hAnsiTheme="minorHAnsi" w:cstheme="minorHAnsi"/>
          <w:bCs/>
          <w:i/>
          <w:iCs/>
          <w:kern w:val="28"/>
          <w:sz w:val="22"/>
          <w:szCs w:val="22"/>
        </w:rPr>
        <w:t>,</w:t>
      </w:r>
      <w:r w:rsidR="00850F67">
        <w:rPr>
          <w:rFonts w:asciiTheme="minorHAnsi" w:hAnsiTheme="minorHAnsi" w:cstheme="minorHAnsi"/>
          <w:bCs/>
          <w:i/>
          <w:iCs/>
          <w:kern w:val="28"/>
          <w:sz w:val="22"/>
          <w:szCs w:val="22"/>
        </w:rPr>
        <w:t xml:space="preserve"> přičemž se nepoužije odst.</w:t>
      </w:r>
      <w:r w:rsidR="009129E0">
        <w:rPr>
          <w:rFonts w:asciiTheme="minorHAnsi" w:hAnsiTheme="minorHAnsi" w:cstheme="minorHAnsi"/>
          <w:bCs/>
          <w:i/>
          <w:iCs/>
          <w:kern w:val="28"/>
          <w:sz w:val="22"/>
          <w:szCs w:val="22"/>
        </w:rPr>
        <w:t xml:space="preserve"> 5.6.2. Smlouvy</w:t>
      </w:r>
      <w:r w:rsidR="00830350" w:rsidRPr="0014064E">
        <w:rPr>
          <w:rFonts w:asciiTheme="minorHAnsi" w:hAnsiTheme="minorHAnsi" w:cstheme="minorHAnsi"/>
          <w:bCs/>
          <w:i/>
          <w:iCs/>
          <w:kern w:val="28"/>
          <w:sz w:val="22"/>
          <w:szCs w:val="22"/>
        </w:rPr>
        <w:t>.</w:t>
      </w:r>
      <w:r w:rsidR="00877AF2" w:rsidRPr="0014064E">
        <w:rPr>
          <w:rFonts w:asciiTheme="minorHAnsi" w:hAnsiTheme="minorHAnsi" w:cstheme="minorHAnsi"/>
          <w:bCs/>
          <w:i/>
          <w:iCs/>
          <w:kern w:val="28"/>
          <w:sz w:val="22"/>
          <w:szCs w:val="22"/>
        </w:rPr>
        <w:t>“</w:t>
      </w:r>
    </w:p>
    <w:p w:rsidR="00877AF2" w:rsidRPr="0014064E" w:rsidRDefault="00877AF2" w:rsidP="00877AF2">
      <w:pPr>
        <w:ind w:left="567"/>
        <w:jc w:val="both"/>
        <w:rPr>
          <w:rFonts w:asciiTheme="minorHAnsi" w:hAnsiTheme="minorHAnsi" w:cstheme="minorHAnsi"/>
          <w:bCs/>
          <w:kern w:val="28"/>
          <w:sz w:val="22"/>
          <w:szCs w:val="22"/>
        </w:rPr>
      </w:pPr>
    </w:p>
    <w:p w:rsidR="00192837" w:rsidRPr="0014064E" w:rsidRDefault="004F626A" w:rsidP="00192837">
      <w:pPr>
        <w:pStyle w:val="Odstavecseseznamem"/>
        <w:keepNext/>
        <w:keepLines/>
        <w:numPr>
          <w:ilvl w:val="0"/>
          <w:numId w:val="8"/>
        </w:numPr>
        <w:suppressAutoHyphens/>
        <w:autoSpaceDE w:val="0"/>
        <w:ind w:left="567" w:hanging="567"/>
        <w:jc w:val="both"/>
        <w:rPr>
          <w:rFonts w:asciiTheme="minorHAnsi" w:hAnsiTheme="minorHAnsi" w:cstheme="minorHAnsi"/>
          <w:bCs/>
          <w:kern w:val="28"/>
          <w:sz w:val="22"/>
          <w:szCs w:val="22"/>
        </w:rPr>
      </w:pPr>
      <w:r w:rsidRPr="0014064E">
        <w:rPr>
          <w:rFonts w:asciiTheme="minorHAnsi" w:hAnsiTheme="minorHAnsi" w:cstheme="minorHAnsi"/>
          <w:bCs/>
          <w:kern w:val="28"/>
          <w:sz w:val="22"/>
          <w:szCs w:val="22"/>
        </w:rPr>
        <w:t>Smluvní strany se dohodly, že v</w:t>
      </w:r>
      <w:r w:rsidR="00827461" w:rsidRPr="0014064E">
        <w:rPr>
          <w:rFonts w:asciiTheme="minorHAnsi" w:hAnsiTheme="minorHAnsi" w:cstheme="minorHAnsi"/>
          <w:bCs/>
          <w:kern w:val="28"/>
          <w:sz w:val="22"/>
          <w:szCs w:val="22"/>
        </w:rPr>
        <w:t> článku 7</w:t>
      </w:r>
      <w:r w:rsidRPr="0014064E">
        <w:rPr>
          <w:rFonts w:asciiTheme="minorHAnsi" w:hAnsiTheme="minorHAnsi" w:cstheme="minorHAnsi"/>
          <w:bCs/>
          <w:kern w:val="28"/>
          <w:sz w:val="22"/>
          <w:szCs w:val="22"/>
        </w:rPr>
        <w:t xml:space="preserve"> Smlouvy se ustanovení</w:t>
      </w:r>
      <w:r w:rsidR="00B76557" w:rsidRPr="0014064E">
        <w:rPr>
          <w:rFonts w:asciiTheme="minorHAnsi" w:hAnsiTheme="minorHAnsi" w:cstheme="minorHAnsi"/>
          <w:bCs/>
          <w:kern w:val="28"/>
          <w:sz w:val="22"/>
          <w:szCs w:val="22"/>
        </w:rPr>
        <w:t xml:space="preserve"> odst. </w:t>
      </w:r>
      <w:proofErr w:type="gramStart"/>
      <w:r w:rsidR="00B76557" w:rsidRPr="0014064E">
        <w:rPr>
          <w:rFonts w:asciiTheme="minorHAnsi" w:hAnsiTheme="minorHAnsi" w:cstheme="minorHAnsi"/>
          <w:bCs/>
          <w:kern w:val="28"/>
          <w:sz w:val="22"/>
          <w:szCs w:val="22"/>
        </w:rPr>
        <w:t>7.</w:t>
      </w:r>
      <w:r w:rsidR="00537499" w:rsidRPr="0014064E">
        <w:rPr>
          <w:rFonts w:asciiTheme="minorHAnsi" w:hAnsiTheme="minorHAnsi" w:cstheme="minorHAnsi"/>
          <w:bCs/>
          <w:kern w:val="28"/>
          <w:sz w:val="22"/>
          <w:szCs w:val="22"/>
        </w:rPr>
        <w:t>2</w:t>
      </w:r>
      <w:proofErr w:type="gramEnd"/>
      <w:r w:rsidR="00B76557" w:rsidRPr="0014064E">
        <w:rPr>
          <w:rFonts w:asciiTheme="minorHAnsi" w:hAnsiTheme="minorHAnsi" w:cstheme="minorHAnsi"/>
          <w:bCs/>
          <w:kern w:val="28"/>
          <w:sz w:val="22"/>
          <w:szCs w:val="22"/>
        </w:rPr>
        <w:t>., 7.</w:t>
      </w:r>
      <w:r w:rsidR="00537499" w:rsidRPr="0014064E">
        <w:rPr>
          <w:rFonts w:asciiTheme="minorHAnsi" w:hAnsiTheme="minorHAnsi" w:cstheme="minorHAnsi"/>
          <w:bCs/>
          <w:kern w:val="28"/>
          <w:sz w:val="22"/>
          <w:szCs w:val="22"/>
        </w:rPr>
        <w:t>3</w:t>
      </w:r>
      <w:r w:rsidR="00B76557" w:rsidRPr="0014064E">
        <w:rPr>
          <w:rFonts w:asciiTheme="minorHAnsi" w:hAnsiTheme="minorHAnsi" w:cstheme="minorHAnsi"/>
          <w:bCs/>
          <w:kern w:val="28"/>
          <w:sz w:val="22"/>
          <w:szCs w:val="22"/>
        </w:rPr>
        <w:t xml:space="preserve">. a 7.7. Smlouvy </w:t>
      </w:r>
      <w:r w:rsidRPr="0014064E">
        <w:rPr>
          <w:rFonts w:asciiTheme="minorHAnsi" w:hAnsiTheme="minorHAnsi" w:cstheme="minorHAnsi"/>
          <w:bCs/>
          <w:kern w:val="28"/>
          <w:sz w:val="22"/>
          <w:szCs w:val="22"/>
        </w:rPr>
        <w:t>nahrazuj</w:t>
      </w:r>
      <w:r w:rsidR="008D020F" w:rsidRPr="0014064E">
        <w:rPr>
          <w:rFonts w:asciiTheme="minorHAnsi" w:hAnsiTheme="minorHAnsi" w:cstheme="minorHAnsi"/>
          <w:bCs/>
          <w:kern w:val="28"/>
          <w:sz w:val="22"/>
          <w:szCs w:val="22"/>
        </w:rPr>
        <w:t>í</w:t>
      </w:r>
      <w:r w:rsidRPr="0014064E">
        <w:rPr>
          <w:rFonts w:asciiTheme="minorHAnsi" w:hAnsiTheme="minorHAnsi" w:cstheme="minorHAnsi"/>
          <w:bCs/>
          <w:kern w:val="28"/>
          <w:sz w:val="22"/>
          <w:szCs w:val="22"/>
        </w:rPr>
        <w:t xml:space="preserve"> následujícím zněním:</w:t>
      </w:r>
    </w:p>
    <w:p w:rsidR="004F626A" w:rsidRPr="0014064E" w:rsidRDefault="004F626A" w:rsidP="004F626A">
      <w:pPr>
        <w:pStyle w:val="Odstavecseseznamem"/>
        <w:suppressAutoHyphens/>
        <w:autoSpaceDE w:val="0"/>
        <w:ind w:left="567"/>
        <w:jc w:val="both"/>
        <w:rPr>
          <w:rFonts w:asciiTheme="minorHAnsi" w:hAnsiTheme="minorHAnsi" w:cstheme="minorHAnsi"/>
          <w:sz w:val="22"/>
          <w:szCs w:val="22"/>
        </w:rPr>
      </w:pPr>
    </w:p>
    <w:p w:rsidR="008D020F" w:rsidRPr="0014064E" w:rsidRDefault="008D020F" w:rsidP="008D020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134" w:hanging="567"/>
        <w:jc w:val="both"/>
        <w:rPr>
          <w:rFonts w:asciiTheme="minorHAnsi" w:hAnsiTheme="minorHAnsi" w:cstheme="minorHAnsi"/>
          <w:b w:val="0"/>
          <w:i/>
          <w:iCs/>
          <w:sz w:val="22"/>
          <w:szCs w:val="22"/>
        </w:rPr>
      </w:pPr>
      <w:proofErr w:type="gramStart"/>
      <w:r w:rsidRPr="0014064E">
        <w:rPr>
          <w:rFonts w:asciiTheme="minorHAnsi" w:hAnsiTheme="minorHAnsi" w:cstheme="minorHAnsi"/>
          <w:b w:val="0"/>
          <w:bCs w:val="0"/>
          <w:i/>
          <w:iCs/>
          <w:sz w:val="22"/>
          <w:szCs w:val="22"/>
        </w:rPr>
        <w:t>7.</w:t>
      </w:r>
      <w:r w:rsidR="00537499" w:rsidRPr="0014064E">
        <w:rPr>
          <w:rFonts w:asciiTheme="minorHAnsi" w:hAnsiTheme="minorHAnsi" w:cstheme="minorHAnsi"/>
          <w:b w:val="0"/>
          <w:bCs w:val="0"/>
          <w:i/>
          <w:iCs/>
          <w:sz w:val="22"/>
          <w:szCs w:val="22"/>
        </w:rPr>
        <w:t>2</w:t>
      </w:r>
      <w:proofErr w:type="gramEnd"/>
      <w:r w:rsidR="006705EA" w:rsidRPr="0014064E">
        <w:rPr>
          <w:rFonts w:asciiTheme="minorHAnsi" w:hAnsiTheme="minorHAnsi" w:cstheme="minorHAnsi"/>
          <w:sz w:val="22"/>
          <w:szCs w:val="22"/>
        </w:rPr>
        <w:t>.</w:t>
      </w:r>
      <w:r w:rsidRPr="0014064E">
        <w:rPr>
          <w:rFonts w:asciiTheme="minorHAnsi" w:hAnsiTheme="minorHAnsi" w:cstheme="minorHAnsi"/>
          <w:sz w:val="22"/>
          <w:szCs w:val="22"/>
        </w:rPr>
        <w:tab/>
      </w:r>
      <w:r w:rsidR="004F626A" w:rsidRPr="0014064E">
        <w:rPr>
          <w:rFonts w:asciiTheme="minorHAnsi" w:hAnsiTheme="minorHAnsi" w:cstheme="minorHAnsi"/>
          <w:i/>
          <w:iCs/>
          <w:sz w:val="22"/>
          <w:szCs w:val="22"/>
        </w:rPr>
        <w:t>„</w:t>
      </w:r>
      <w:r w:rsidRPr="0014064E">
        <w:rPr>
          <w:rFonts w:asciiTheme="minorHAnsi" w:hAnsiTheme="minorHAnsi" w:cstheme="minorHAnsi"/>
          <w:i/>
          <w:iCs/>
          <w:sz w:val="22"/>
          <w:szCs w:val="22"/>
          <w:u w:val="single"/>
        </w:rPr>
        <w:t>Změny navrhované Objednatelem</w:t>
      </w:r>
      <w:r w:rsidRPr="0014064E">
        <w:rPr>
          <w:rFonts w:asciiTheme="minorHAnsi" w:hAnsiTheme="minorHAnsi" w:cstheme="minorHAnsi"/>
          <w:b w:val="0"/>
          <w:i/>
          <w:iCs/>
          <w:sz w:val="22"/>
          <w:szCs w:val="22"/>
        </w:rPr>
        <w:t xml:space="preserve">. V případě zadání změnového požadavku Objednatelem je Poskytovatel povinen do čtrnácti Pracovních dnů ode dne zadání změnového požadavku dle odst. </w:t>
      </w:r>
      <w:proofErr w:type="gramStart"/>
      <w:r w:rsidR="00850F67">
        <w:rPr>
          <w:rFonts w:asciiTheme="minorHAnsi" w:hAnsiTheme="minorHAnsi" w:cstheme="minorHAnsi"/>
          <w:b w:val="0"/>
          <w:i/>
          <w:iCs/>
          <w:sz w:val="22"/>
          <w:szCs w:val="22"/>
        </w:rPr>
        <w:t>7.1.</w:t>
      </w:r>
      <w:r w:rsidR="007E56C0">
        <w:rPr>
          <w:rFonts w:asciiTheme="minorHAnsi" w:hAnsiTheme="minorHAnsi" w:cstheme="minorHAnsi"/>
          <w:b w:val="0"/>
          <w:i/>
          <w:iCs/>
          <w:sz w:val="22"/>
          <w:szCs w:val="22"/>
        </w:rPr>
        <w:t xml:space="preserve"> </w:t>
      </w:r>
      <w:r w:rsidRPr="0014064E">
        <w:rPr>
          <w:rFonts w:asciiTheme="minorHAnsi" w:hAnsiTheme="minorHAnsi" w:cstheme="minorHAnsi"/>
          <w:b w:val="0"/>
          <w:i/>
          <w:iCs/>
          <w:sz w:val="22"/>
          <w:szCs w:val="22"/>
        </w:rPr>
        <w:t>této</w:t>
      </w:r>
      <w:proofErr w:type="gramEnd"/>
      <w:r w:rsidRPr="0014064E">
        <w:rPr>
          <w:rFonts w:asciiTheme="minorHAnsi" w:hAnsiTheme="minorHAnsi" w:cstheme="minorHAnsi"/>
          <w:b w:val="0"/>
          <w:i/>
          <w:iCs/>
          <w:sz w:val="22"/>
          <w:szCs w:val="22"/>
        </w:rPr>
        <w:t xml:space="preserve"> Smlouvy provést hodnocení dopadů na termíny plnění dle této Smlouvy a na součinnost Objednatele a současně uvést cenovou nabídku realizace změnového požadavku </w:t>
      </w:r>
      <w:r w:rsidR="008F00BE" w:rsidRPr="0014064E">
        <w:rPr>
          <w:rFonts w:asciiTheme="minorHAnsi" w:hAnsiTheme="minorHAnsi" w:cstheme="minorHAnsi"/>
          <w:b w:val="0"/>
          <w:i/>
          <w:iCs/>
          <w:sz w:val="22"/>
          <w:szCs w:val="22"/>
        </w:rPr>
        <w:t xml:space="preserve">včetně návrhu změn ceny </w:t>
      </w:r>
      <w:r w:rsidR="006705EA" w:rsidRPr="0014064E">
        <w:rPr>
          <w:rFonts w:asciiTheme="minorHAnsi" w:hAnsiTheme="minorHAnsi" w:cstheme="minorHAnsi"/>
          <w:b w:val="0"/>
          <w:i/>
          <w:iCs/>
          <w:sz w:val="22"/>
          <w:szCs w:val="22"/>
        </w:rPr>
        <w:t xml:space="preserve">a platebních podmínek ve smyslu odst. 6.5. této Smlouvy </w:t>
      </w:r>
      <w:r w:rsidR="008F00BE" w:rsidRPr="0014064E">
        <w:rPr>
          <w:rFonts w:asciiTheme="minorHAnsi" w:hAnsiTheme="minorHAnsi" w:cstheme="minorHAnsi"/>
          <w:b w:val="0"/>
          <w:i/>
          <w:iCs/>
          <w:sz w:val="22"/>
          <w:szCs w:val="22"/>
        </w:rPr>
        <w:t>za Provoz IS EDAZ</w:t>
      </w:r>
      <w:r w:rsidR="006705EA" w:rsidRPr="0014064E">
        <w:rPr>
          <w:rFonts w:asciiTheme="minorHAnsi" w:hAnsiTheme="minorHAnsi" w:cstheme="minorHAnsi"/>
          <w:b w:val="0"/>
          <w:i/>
          <w:iCs/>
          <w:sz w:val="22"/>
          <w:szCs w:val="22"/>
        </w:rPr>
        <w:t xml:space="preserve"> </w:t>
      </w:r>
      <w:r w:rsidRPr="0014064E">
        <w:rPr>
          <w:rFonts w:asciiTheme="minorHAnsi" w:hAnsiTheme="minorHAnsi" w:cstheme="minorHAnsi"/>
          <w:b w:val="0"/>
          <w:i/>
          <w:iCs/>
          <w:sz w:val="22"/>
          <w:szCs w:val="22"/>
        </w:rPr>
        <w:t>a termín realizace. Vyhotovení písemného hodnocení dopadů, cenové nabídky a návrhu termínu realizace je Poskytovatel oprávněn fakturovat jako součást ceny za plnění odpovídající Vývoji IS EDAZ nebo Rozvoji IS EDAZ dle účelového určení změnového požadavku dle dohody Smluvních stran.</w:t>
      </w:r>
    </w:p>
    <w:p w:rsidR="008D020F" w:rsidRPr="0014064E" w:rsidRDefault="008D020F" w:rsidP="008D020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bCs w:val="0"/>
          <w:i/>
          <w:iCs/>
          <w:sz w:val="22"/>
          <w:szCs w:val="22"/>
        </w:rPr>
      </w:pPr>
    </w:p>
    <w:p w:rsidR="008D020F" w:rsidRPr="0014064E" w:rsidRDefault="008D020F" w:rsidP="008D020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134" w:hanging="567"/>
        <w:jc w:val="both"/>
        <w:rPr>
          <w:rFonts w:asciiTheme="minorHAnsi" w:hAnsiTheme="minorHAnsi" w:cstheme="minorHAnsi"/>
          <w:b w:val="0"/>
          <w:i/>
          <w:iCs/>
          <w:sz w:val="22"/>
          <w:szCs w:val="22"/>
        </w:rPr>
      </w:pPr>
      <w:proofErr w:type="gramStart"/>
      <w:r w:rsidRPr="0014064E">
        <w:rPr>
          <w:rFonts w:asciiTheme="minorHAnsi" w:hAnsiTheme="minorHAnsi" w:cstheme="minorHAnsi"/>
          <w:b w:val="0"/>
          <w:bCs w:val="0"/>
          <w:i/>
          <w:iCs/>
          <w:sz w:val="22"/>
          <w:szCs w:val="22"/>
        </w:rPr>
        <w:t>7.</w:t>
      </w:r>
      <w:r w:rsidR="00537499" w:rsidRPr="0014064E">
        <w:rPr>
          <w:rFonts w:asciiTheme="minorHAnsi" w:hAnsiTheme="minorHAnsi" w:cstheme="minorHAnsi"/>
          <w:b w:val="0"/>
          <w:bCs w:val="0"/>
          <w:i/>
          <w:iCs/>
          <w:sz w:val="22"/>
          <w:szCs w:val="22"/>
        </w:rPr>
        <w:t>3</w:t>
      </w:r>
      <w:proofErr w:type="gramEnd"/>
      <w:r w:rsidR="006705EA" w:rsidRPr="0014064E">
        <w:rPr>
          <w:rFonts w:asciiTheme="minorHAnsi" w:hAnsiTheme="minorHAnsi" w:cstheme="minorHAnsi"/>
          <w:b w:val="0"/>
          <w:bCs w:val="0"/>
          <w:i/>
          <w:iCs/>
          <w:sz w:val="22"/>
          <w:szCs w:val="22"/>
        </w:rPr>
        <w:t>.</w:t>
      </w:r>
      <w:r w:rsidRPr="0014064E">
        <w:rPr>
          <w:rFonts w:asciiTheme="minorHAnsi" w:hAnsiTheme="minorHAnsi" w:cstheme="minorHAnsi"/>
          <w:i/>
          <w:iCs/>
          <w:sz w:val="22"/>
          <w:szCs w:val="22"/>
        </w:rPr>
        <w:tab/>
      </w:r>
      <w:r w:rsidRPr="0014064E">
        <w:rPr>
          <w:rFonts w:asciiTheme="minorHAnsi" w:hAnsiTheme="minorHAnsi" w:cstheme="minorHAnsi"/>
          <w:i/>
          <w:iCs/>
          <w:sz w:val="22"/>
          <w:szCs w:val="22"/>
          <w:u w:val="single"/>
        </w:rPr>
        <w:t>Změny navrhované Poskytovatelem.</w:t>
      </w:r>
      <w:r w:rsidRPr="0014064E">
        <w:rPr>
          <w:rFonts w:asciiTheme="minorHAnsi" w:hAnsiTheme="minorHAnsi" w:cstheme="minorHAnsi"/>
          <w:b w:val="0"/>
          <w:i/>
          <w:iCs/>
          <w:sz w:val="22"/>
          <w:szCs w:val="22"/>
        </w:rPr>
        <w:t xml:space="preserve"> V případě zadání změnového požadavku Poskytovatelem je součástí změnového požadavku Poskytovatele hodnocení dopadů na termíny plnění dle této Smlouvy a na součinnost Objednatele, cenová nabídka realizace změnového požadavku </w:t>
      </w:r>
      <w:r w:rsidR="008F00BE" w:rsidRPr="0014064E">
        <w:rPr>
          <w:rFonts w:asciiTheme="minorHAnsi" w:hAnsiTheme="minorHAnsi" w:cstheme="minorHAnsi"/>
          <w:b w:val="0"/>
          <w:i/>
          <w:iCs/>
          <w:sz w:val="22"/>
          <w:szCs w:val="22"/>
        </w:rPr>
        <w:t xml:space="preserve">včetně návrhu změn ceny </w:t>
      </w:r>
      <w:r w:rsidR="006705EA" w:rsidRPr="0014064E">
        <w:rPr>
          <w:rFonts w:asciiTheme="minorHAnsi" w:hAnsiTheme="minorHAnsi" w:cstheme="minorHAnsi"/>
          <w:b w:val="0"/>
          <w:i/>
          <w:iCs/>
          <w:sz w:val="22"/>
          <w:szCs w:val="22"/>
        </w:rPr>
        <w:t xml:space="preserve">a platebních podmínek ve smyslu odst. </w:t>
      </w:r>
      <w:proofErr w:type="gramStart"/>
      <w:r w:rsidR="006705EA" w:rsidRPr="0014064E">
        <w:rPr>
          <w:rFonts w:asciiTheme="minorHAnsi" w:hAnsiTheme="minorHAnsi" w:cstheme="minorHAnsi"/>
          <w:b w:val="0"/>
          <w:i/>
          <w:iCs/>
          <w:sz w:val="22"/>
          <w:szCs w:val="22"/>
        </w:rPr>
        <w:t>6.5. této</w:t>
      </w:r>
      <w:proofErr w:type="gramEnd"/>
      <w:r w:rsidR="006705EA" w:rsidRPr="0014064E">
        <w:rPr>
          <w:rFonts w:asciiTheme="minorHAnsi" w:hAnsiTheme="minorHAnsi" w:cstheme="minorHAnsi"/>
          <w:b w:val="0"/>
          <w:i/>
          <w:iCs/>
          <w:sz w:val="22"/>
          <w:szCs w:val="22"/>
        </w:rPr>
        <w:t xml:space="preserve"> Smlouvy </w:t>
      </w:r>
      <w:r w:rsidR="008F00BE" w:rsidRPr="0014064E">
        <w:rPr>
          <w:rFonts w:asciiTheme="minorHAnsi" w:hAnsiTheme="minorHAnsi" w:cstheme="minorHAnsi"/>
          <w:b w:val="0"/>
          <w:i/>
          <w:iCs/>
          <w:sz w:val="22"/>
          <w:szCs w:val="22"/>
        </w:rPr>
        <w:t xml:space="preserve">za Provoz IS EDAZ </w:t>
      </w:r>
      <w:r w:rsidRPr="0014064E">
        <w:rPr>
          <w:rFonts w:asciiTheme="minorHAnsi" w:hAnsiTheme="minorHAnsi" w:cstheme="minorHAnsi"/>
          <w:b w:val="0"/>
          <w:i/>
          <w:iCs/>
          <w:sz w:val="22"/>
          <w:szCs w:val="22"/>
        </w:rPr>
        <w:t>a termín realizace. Vyhotovení písemného hodnocení dopadů, cenové nabídky a návrhu termínu realizace je součást ceny za plnění odpovídající Vývoji IS EDAZ nebo Rozvoji IS EDAZ</w:t>
      </w:r>
      <w:r w:rsidR="00892303" w:rsidRPr="0014064E">
        <w:rPr>
          <w:rFonts w:asciiTheme="minorHAnsi" w:hAnsiTheme="minorHAnsi" w:cstheme="minorHAnsi"/>
          <w:b w:val="0"/>
          <w:i/>
          <w:iCs/>
          <w:sz w:val="22"/>
          <w:szCs w:val="22"/>
        </w:rPr>
        <w:t xml:space="preserve"> </w:t>
      </w:r>
      <w:r w:rsidRPr="0014064E">
        <w:rPr>
          <w:rFonts w:asciiTheme="minorHAnsi" w:hAnsiTheme="minorHAnsi" w:cstheme="minorHAnsi"/>
          <w:b w:val="0"/>
          <w:i/>
          <w:iCs/>
          <w:sz w:val="22"/>
          <w:szCs w:val="22"/>
        </w:rPr>
        <w:t>dle účelového určení změnového požadavku dle dohody Smluvních stran, přičemž Poskytovateli vzniká právo na cenu za toto plnění pouze v případě, že Objednatel takovou přípravu těchto dopadů, nabídky a návrhu termínů předem schválil.</w:t>
      </w:r>
    </w:p>
    <w:p w:rsidR="008D020F" w:rsidRPr="0014064E" w:rsidRDefault="008D020F" w:rsidP="00E46CC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i/>
          <w:iCs/>
          <w:sz w:val="22"/>
          <w:szCs w:val="22"/>
        </w:rPr>
      </w:pPr>
    </w:p>
    <w:p w:rsidR="008D020F" w:rsidRPr="00325AB8" w:rsidRDefault="008D020F" w:rsidP="008D020F">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134" w:hanging="567"/>
        <w:jc w:val="both"/>
        <w:rPr>
          <w:rFonts w:asciiTheme="minorHAnsi" w:hAnsiTheme="minorHAnsi" w:cstheme="minorHAnsi"/>
          <w:b w:val="0"/>
          <w:i/>
          <w:iCs/>
          <w:sz w:val="22"/>
          <w:szCs w:val="22"/>
        </w:rPr>
      </w:pPr>
      <w:proofErr w:type="gramStart"/>
      <w:r w:rsidRPr="0014064E">
        <w:rPr>
          <w:rFonts w:asciiTheme="minorHAnsi" w:hAnsiTheme="minorHAnsi" w:cstheme="minorHAnsi"/>
          <w:b w:val="0"/>
          <w:i/>
          <w:iCs/>
          <w:sz w:val="22"/>
          <w:szCs w:val="22"/>
        </w:rPr>
        <w:t>7.7</w:t>
      </w:r>
      <w:proofErr w:type="gramEnd"/>
      <w:r w:rsidR="006705EA" w:rsidRPr="0014064E">
        <w:rPr>
          <w:rFonts w:asciiTheme="minorHAnsi" w:hAnsiTheme="minorHAnsi" w:cstheme="minorHAnsi"/>
          <w:b w:val="0"/>
          <w:i/>
          <w:iCs/>
          <w:sz w:val="22"/>
          <w:szCs w:val="22"/>
        </w:rPr>
        <w:t>.</w:t>
      </w:r>
      <w:r w:rsidRPr="0014064E">
        <w:rPr>
          <w:rFonts w:asciiTheme="minorHAnsi" w:hAnsiTheme="minorHAnsi" w:cstheme="minorHAnsi"/>
          <w:b w:val="0"/>
          <w:i/>
          <w:iCs/>
          <w:sz w:val="22"/>
          <w:szCs w:val="22"/>
        </w:rPr>
        <w:tab/>
        <w:t>V případě vyčerpání limitů ceny plnění odpovídající Vývoji IS EDAZ</w:t>
      </w:r>
      <w:r w:rsidR="00823386" w:rsidRPr="0014064E">
        <w:rPr>
          <w:rFonts w:asciiTheme="minorHAnsi" w:hAnsiTheme="minorHAnsi" w:cstheme="minorHAnsi"/>
          <w:b w:val="0"/>
          <w:i/>
          <w:iCs/>
          <w:sz w:val="22"/>
          <w:szCs w:val="22"/>
        </w:rPr>
        <w:t xml:space="preserve">, </w:t>
      </w:r>
      <w:r w:rsidRPr="0014064E">
        <w:rPr>
          <w:rFonts w:asciiTheme="minorHAnsi" w:hAnsiTheme="minorHAnsi" w:cstheme="minorHAnsi"/>
          <w:b w:val="0"/>
          <w:i/>
          <w:iCs/>
          <w:sz w:val="22"/>
          <w:szCs w:val="22"/>
        </w:rPr>
        <w:t xml:space="preserve">Rozvoji IS EDAZ </w:t>
      </w:r>
      <w:r w:rsidR="00823386" w:rsidRPr="0014064E">
        <w:rPr>
          <w:rFonts w:asciiTheme="minorHAnsi" w:hAnsiTheme="minorHAnsi" w:cstheme="minorHAnsi"/>
          <w:b w:val="0"/>
          <w:i/>
          <w:iCs/>
          <w:sz w:val="22"/>
          <w:szCs w:val="22"/>
        </w:rPr>
        <w:t xml:space="preserve">nebo Provozu IS EDAZ </w:t>
      </w:r>
      <w:r w:rsidRPr="0014064E">
        <w:rPr>
          <w:rFonts w:asciiTheme="minorHAnsi" w:hAnsiTheme="minorHAnsi" w:cstheme="minorHAnsi"/>
          <w:b w:val="0"/>
          <w:i/>
          <w:iCs/>
          <w:sz w:val="22"/>
          <w:szCs w:val="22"/>
        </w:rPr>
        <w:t>se Smluvní strany jak pro účely vyhotovení písemného hodnocení dopadů, cenové nabídky a návrhu termínu realizace, tak pro účely realizace změny Smlouvy zavazují uzavřít dodatek k této Smlouvě, na základě kterého bude mezi Smluvními stranami sjednáno navýšení ceny Služeb o cenu změny Služeb akceptované ve Změnovém</w:t>
      </w:r>
      <w:r w:rsidRPr="00325AB8">
        <w:rPr>
          <w:rFonts w:asciiTheme="minorHAnsi" w:hAnsiTheme="minorHAnsi" w:cstheme="minorHAnsi"/>
          <w:b w:val="0"/>
          <w:i/>
          <w:iCs/>
          <w:sz w:val="22"/>
          <w:szCs w:val="22"/>
        </w:rPr>
        <w:t xml:space="preserve"> řízení.</w:t>
      </w:r>
      <w:r w:rsidR="00325AB8" w:rsidRPr="00325AB8">
        <w:rPr>
          <w:rFonts w:asciiTheme="minorHAnsi" w:hAnsiTheme="minorHAnsi" w:cstheme="minorHAnsi"/>
          <w:b w:val="0"/>
          <w:i/>
          <w:iCs/>
          <w:sz w:val="22"/>
          <w:szCs w:val="22"/>
        </w:rPr>
        <w:t>“</w:t>
      </w:r>
    </w:p>
    <w:p w:rsidR="004F626A" w:rsidRPr="00805E77" w:rsidRDefault="004F626A" w:rsidP="00E46CC5">
      <w:pPr>
        <w:ind w:left="567"/>
        <w:jc w:val="both"/>
        <w:rPr>
          <w:rFonts w:asciiTheme="minorHAnsi" w:hAnsiTheme="minorHAnsi" w:cstheme="minorHAnsi"/>
          <w:sz w:val="22"/>
          <w:szCs w:val="22"/>
        </w:rPr>
      </w:pPr>
    </w:p>
    <w:p w:rsidR="00F93863" w:rsidRDefault="007A4893" w:rsidP="00150368">
      <w:pPr>
        <w:pStyle w:val="Odstavecseseznamem"/>
        <w:keepNext/>
        <w:keepLines/>
        <w:numPr>
          <w:ilvl w:val="0"/>
          <w:numId w:val="8"/>
        </w:numPr>
        <w:suppressAutoHyphens/>
        <w:autoSpaceDE w:val="0"/>
        <w:ind w:left="567" w:hanging="567"/>
        <w:jc w:val="both"/>
        <w:rPr>
          <w:rFonts w:asciiTheme="minorHAnsi" w:hAnsiTheme="minorHAnsi" w:cstheme="minorHAnsi"/>
          <w:bCs/>
          <w:kern w:val="28"/>
          <w:sz w:val="22"/>
          <w:szCs w:val="22"/>
        </w:rPr>
      </w:pPr>
      <w:r w:rsidRPr="007A4893">
        <w:rPr>
          <w:rFonts w:asciiTheme="minorHAnsi" w:hAnsiTheme="minorHAnsi" w:cstheme="minorHAnsi"/>
          <w:bCs/>
          <w:kern w:val="28"/>
          <w:sz w:val="22"/>
          <w:szCs w:val="22"/>
        </w:rPr>
        <w:t xml:space="preserve">Smluvní strany se dohodly, že </w:t>
      </w:r>
      <w:r w:rsidR="001E4D14">
        <w:rPr>
          <w:rFonts w:asciiTheme="minorHAnsi" w:hAnsiTheme="minorHAnsi" w:cstheme="minorHAnsi"/>
          <w:bCs/>
          <w:kern w:val="28"/>
          <w:sz w:val="22"/>
          <w:szCs w:val="22"/>
        </w:rPr>
        <w:t xml:space="preserve">se </w:t>
      </w:r>
      <w:r w:rsidR="003C31C7">
        <w:rPr>
          <w:rFonts w:asciiTheme="minorHAnsi" w:hAnsiTheme="minorHAnsi" w:cstheme="minorHAnsi"/>
          <w:bCs/>
          <w:kern w:val="28"/>
          <w:sz w:val="22"/>
          <w:szCs w:val="22"/>
        </w:rPr>
        <w:t xml:space="preserve">částky nepřesahující </w:t>
      </w:r>
      <w:r w:rsidR="001E4D14">
        <w:rPr>
          <w:rFonts w:asciiTheme="minorHAnsi" w:hAnsiTheme="minorHAnsi" w:cstheme="minorHAnsi"/>
          <w:bCs/>
          <w:kern w:val="28"/>
          <w:sz w:val="22"/>
          <w:szCs w:val="22"/>
        </w:rPr>
        <w:t xml:space="preserve">celkové náklady uvedené </w:t>
      </w:r>
      <w:r w:rsidRPr="007A4893">
        <w:rPr>
          <w:rFonts w:asciiTheme="minorHAnsi" w:hAnsiTheme="minorHAnsi" w:cstheme="minorHAnsi"/>
          <w:bCs/>
          <w:kern w:val="28"/>
          <w:sz w:val="22"/>
          <w:szCs w:val="22"/>
        </w:rPr>
        <w:t xml:space="preserve">v článku </w:t>
      </w:r>
      <w:r w:rsidR="003C31C7">
        <w:rPr>
          <w:rFonts w:asciiTheme="minorHAnsi" w:hAnsiTheme="minorHAnsi" w:cstheme="minorHAnsi"/>
          <w:bCs/>
          <w:kern w:val="28"/>
          <w:sz w:val="22"/>
          <w:szCs w:val="22"/>
        </w:rPr>
        <w:t xml:space="preserve">4 a </w:t>
      </w:r>
      <w:r w:rsidR="00E46CC5">
        <w:rPr>
          <w:rFonts w:asciiTheme="minorHAnsi" w:hAnsiTheme="minorHAnsi" w:cstheme="minorHAnsi"/>
          <w:bCs/>
          <w:kern w:val="28"/>
          <w:sz w:val="22"/>
          <w:szCs w:val="22"/>
        </w:rPr>
        <w:t>6</w:t>
      </w:r>
      <w:r>
        <w:rPr>
          <w:rFonts w:asciiTheme="minorHAnsi" w:hAnsiTheme="minorHAnsi" w:cstheme="minorHAnsi"/>
          <w:bCs/>
          <w:kern w:val="28"/>
          <w:sz w:val="22"/>
          <w:szCs w:val="22"/>
        </w:rPr>
        <w:t xml:space="preserve"> </w:t>
      </w:r>
      <w:r w:rsidR="003C31C7">
        <w:rPr>
          <w:rFonts w:asciiTheme="minorHAnsi" w:hAnsiTheme="minorHAnsi" w:cstheme="minorHAnsi"/>
          <w:bCs/>
          <w:kern w:val="28"/>
          <w:sz w:val="22"/>
          <w:szCs w:val="22"/>
        </w:rPr>
        <w:t>Přílohy č. 1</w:t>
      </w:r>
      <w:r w:rsidR="003C31C7" w:rsidRPr="007A4893">
        <w:rPr>
          <w:rFonts w:asciiTheme="minorHAnsi" w:hAnsiTheme="minorHAnsi" w:cstheme="minorHAnsi"/>
          <w:bCs/>
          <w:kern w:val="28"/>
          <w:sz w:val="22"/>
          <w:szCs w:val="22"/>
        </w:rPr>
        <w:t xml:space="preserve"> Smlouvy </w:t>
      </w:r>
      <w:r w:rsidR="003C31C7">
        <w:rPr>
          <w:rFonts w:asciiTheme="minorHAnsi" w:hAnsiTheme="minorHAnsi" w:cstheme="minorHAnsi"/>
          <w:bCs/>
          <w:kern w:val="28"/>
          <w:sz w:val="22"/>
          <w:szCs w:val="22"/>
        </w:rPr>
        <w:t xml:space="preserve">mění v návaznosti na navýšení cen dle </w:t>
      </w:r>
      <w:r w:rsidR="0090034B">
        <w:rPr>
          <w:rFonts w:asciiTheme="minorHAnsi" w:hAnsiTheme="minorHAnsi" w:cstheme="minorHAnsi"/>
          <w:bCs/>
          <w:kern w:val="28"/>
          <w:sz w:val="22"/>
          <w:szCs w:val="22"/>
        </w:rPr>
        <w:t>tohoto Dodatku</w:t>
      </w:r>
      <w:r w:rsidR="003C31C7">
        <w:rPr>
          <w:rFonts w:asciiTheme="minorHAnsi" w:hAnsiTheme="minorHAnsi" w:cstheme="minorHAnsi"/>
          <w:bCs/>
          <w:kern w:val="28"/>
          <w:sz w:val="22"/>
          <w:szCs w:val="22"/>
        </w:rPr>
        <w:t xml:space="preserve">. </w:t>
      </w:r>
    </w:p>
    <w:p w:rsidR="00F93863" w:rsidRDefault="00F93863">
      <w:pPr>
        <w:spacing w:after="160" w:line="259" w:lineRule="auto"/>
        <w:rPr>
          <w:rFonts w:asciiTheme="minorHAnsi" w:hAnsiTheme="minorHAnsi" w:cstheme="minorHAnsi"/>
          <w:bCs/>
          <w:kern w:val="28"/>
          <w:sz w:val="22"/>
          <w:szCs w:val="22"/>
        </w:rPr>
      </w:pPr>
      <w:r>
        <w:rPr>
          <w:rFonts w:asciiTheme="minorHAnsi" w:hAnsiTheme="minorHAnsi" w:cstheme="minorHAnsi"/>
          <w:bCs/>
          <w:kern w:val="28"/>
          <w:sz w:val="22"/>
          <w:szCs w:val="22"/>
        </w:rPr>
        <w:br w:type="page"/>
      </w:r>
    </w:p>
    <w:p w:rsidR="0085361A" w:rsidRPr="00F93863" w:rsidRDefault="00150368" w:rsidP="00E044E4">
      <w:pPr>
        <w:pStyle w:val="Odstavecseseznamem"/>
        <w:numPr>
          <w:ilvl w:val="0"/>
          <w:numId w:val="8"/>
        </w:numPr>
        <w:suppressAutoHyphens/>
        <w:autoSpaceDE w:val="0"/>
        <w:spacing w:after="160" w:line="259" w:lineRule="auto"/>
        <w:ind w:left="567" w:hanging="567"/>
        <w:jc w:val="both"/>
        <w:rPr>
          <w:rFonts w:asciiTheme="minorHAnsi" w:hAnsiTheme="minorHAnsi" w:cstheme="minorHAnsi"/>
          <w:sz w:val="22"/>
          <w:szCs w:val="22"/>
        </w:rPr>
      </w:pPr>
      <w:r w:rsidRPr="00F93863">
        <w:rPr>
          <w:rFonts w:asciiTheme="minorHAnsi" w:hAnsiTheme="minorHAnsi" w:cstheme="minorHAnsi"/>
          <w:sz w:val="22"/>
          <w:szCs w:val="22"/>
        </w:rPr>
        <w:t>Smluvní strany se dohodly, že tabulka v Příloze č. 5 Smlouvy se nahrazuje novým zněním:</w:t>
      </w:r>
    </w:p>
    <w:p w:rsidR="00150368" w:rsidRDefault="00150368" w:rsidP="00150368">
      <w:pPr>
        <w:pStyle w:val="Odstavecseseznamem"/>
        <w:suppressAutoHyphens/>
        <w:autoSpaceDE w:val="0"/>
        <w:ind w:left="567"/>
        <w:jc w:val="both"/>
        <w:rPr>
          <w:rFonts w:asciiTheme="minorHAnsi" w:hAnsiTheme="minorHAnsi" w:cstheme="minorHAnsi"/>
          <w:sz w:val="22"/>
          <w:szCs w:val="22"/>
        </w:rPr>
      </w:pPr>
    </w:p>
    <w:tbl>
      <w:tblPr>
        <w:tblW w:w="9062" w:type="dxa"/>
        <w:tblLayout w:type="fixed"/>
        <w:tblCellMar>
          <w:left w:w="70" w:type="dxa"/>
          <w:right w:w="70" w:type="dxa"/>
        </w:tblCellMar>
        <w:tblLook w:val="04A0" w:firstRow="1" w:lastRow="0" w:firstColumn="1" w:lastColumn="0" w:noHBand="0" w:noVBand="1"/>
      </w:tblPr>
      <w:tblGrid>
        <w:gridCol w:w="1300"/>
        <w:gridCol w:w="1240"/>
        <w:gridCol w:w="1240"/>
        <w:gridCol w:w="1240"/>
        <w:gridCol w:w="1240"/>
        <w:gridCol w:w="1385"/>
        <w:gridCol w:w="1417"/>
      </w:tblGrid>
      <w:tr w:rsidR="00F11D97" w:rsidRPr="00345DDD" w:rsidTr="009129E0">
        <w:trPr>
          <w:trHeight w:val="763"/>
        </w:trPr>
        <w:tc>
          <w:tcPr>
            <w:tcW w:w="1300" w:type="dxa"/>
            <w:vMerge w:val="restart"/>
            <w:tcBorders>
              <w:top w:val="single" w:sz="8" w:space="0" w:color="auto"/>
              <w:left w:val="single" w:sz="8" w:space="0" w:color="auto"/>
              <w:bottom w:val="single" w:sz="4" w:space="0" w:color="000000"/>
              <w:right w:val="nil"/>
            </w:tcBorders>
            <w:shd w:val="clear" w:color="auto" w:fill="auto"/>
            <w:noWrap/>
            <w:vAlign w:val="bottom"/>
            <w:hideMark/>
          </w:tcPr>
          <w:p w:rsidR="00F11D97" w:rsidRPr="00345DDD" w:rsidRDefault="00F11D97" w:rsidP="00136766">
            <w:pPr>
              <w:jc w:val="center"/>
              <w:rPr>
                <w:rFonts w:ascii="Calibri" w:hAnsi="Calibri" w:cs="Calibri"/>
                <w:color w:val="000000"/>
                <w:sz w:val="20"/>
                <w:szCs w:val="20"/>
              </w:rPr>
            </w:pPr>
            <w:r w:rsidRPr="00345DDD">
              <w:rPr>
                <w:rFonts w:ascii="Calibri" w:hAnsi="Calibri" w:cs="Calibri"/>
                <w:color w:val="000000"/>
                <w:sz w:val="20"/>
                <w:szCs w:val="20"/>
              </w:rPr>
              <w:t> </w:t>
            </w:r>
          </w:p>
        </w:tc>
        <w:tc>
          <w:tcPr>
            <w:tcW w:w="2480" w:type="dxa"/>
            <w:gridSpan w:val="2"/>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F11D97" w:rsidRPr="00293F08" w:rsidRDefault="00F11D97" w:rsidP="00F11D97">
            <w:pPr>
              <w:jc w:val="center"/>
              <w:rPr>
                <w:rFonts w:ascii="Calibri" w:hAnsi="Calibri" w:cs="Calibri"/>
                <w:b/>
                <w:color w:val="000000"/>
                <w:sz w:val="20"/>
                <w:szCs w:val="20"/>
              </w:rPr>
            </w:pPr>
            <w:r w:rsidRPr="00293F08">
              <w:rPr>
                <w:rFonts w:ascii="Calibri" w:hAnsi="Calibri" w:cs="Calibri"/>
                <w:b/>
                <w:color w:val="000000"/>
                <w:sz w:val="20"/>
                <w:szCs w:val="20"/>
              </w:rPr>
              <w:t>Vývoj IS EDAZ</w:t>
            </w:r>
          </w:p>
          <w:p w:rsidR="00F11D97" w:rsidRPr="00293F08" w:rsidRDefault="00F11D97" w:rsidP="00F11D97">
            <w:pPr>
              <w:jc w:val="center"/>
              <w:rPr>
                <w:rFonts w:ascii="Calibri" w:hAnsi="Calibri" w:cs="Calibri"/>
                <w:b/>
                <w:color w:val="000000"/>
                <w:sz w:val="20"/>
                <w:szCs w:val="20"/>
              </w:rPr>
            </w:pPr>
          </w:p>
        </w:tc>
        <w:tc>
          <w:tcPr>
            <w:tcW w:w="2480" w:type="dxa"/>
            <w:gridSpan w:val="2"/>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F11D97" w:rsidRPr="00293F08" w:rsidRDefault="00F11D97" w:rsidP="00136766">
            <w:pPr>
              <w:jc w:val="center"/>
              <w:rPr>
                <w:rFonts w:ascii="Calibri" w:hAnsi="Calibri" w:cs="Calibri"/>
                <w:b/>
                <w:color w:val="000000"/>
                <w:sz w:val="20"/>
                <w:szCs w:val="20"/>
              </w:rPr>
            </w:pPr>
            <w:r w:rsidRPr="00293F08">
              <w:rPr>
                <w:rFonts w:ascii="Calibri" w:hAnsi="Calibri" w:cs="Calibri"/>
                <w:b/>
                <w:color w:val="000000"/>
                <w:sz w:val="20"/>
                <w:szCs w:val="20"/>
              </w:rPr>
              <w:t xml:space="preserve">Provoz IS EDAZ </w:t>
            </w:r>
          </w:p>
          <w:p w:rsidR="00F11D97" w:rsidRPr="00293F08" w:rsidRDefault="00F11D97" w:rsidP="00136766">
            <w:pPr>
              <w:jc w:val="center"/>
              <w:rPr>
                <w:rFonts w:ascii="Calibri" w:hAnsi="Calibri" w:cs="Calibri"/>
                <w:b/>
                <w:color w:val="000000"/>
                <w:sz w:val="20"/>
                <w:szCs w:val="20"/>
              </w:rPr>
            </w:pPr>
            <w:r w:rsidRPr="00293F08">
              <w:rPr>
                <w:rFonts w:ascii="Calibri" w:hAnsi="Calibri" w:cs="Calibri"/>
                <w:b/>
                <w:color w:val="000000"/>
                <w:sz w:val="20"/>
                <w:szCs w:val="20"/>
              </w:rPr>
              <w:t xml:space="preserve"> </w:t>
            </w:r>
          </w:p>
        </w:tc>
        <w:tc>
          <w:tcPr>
            <w:tcW w:w="1385" w:type="dxa"/>
            <w:tcBorders>
              <w:top w:val="single" w:sz="8" w:space="0" w:color="auto"/>
              <w:left w:val="nil"/>
              <w:bottom w:val="single" w:sz="4" w:space="0" w:color="auto"/>
              <w:right w:val="single" w:sz="8" w:space="0" w:color="000000"/>
            </w:tcBorders>
            <w:shd w:val="clear" w:color="000000" w:fill="F2F2F2"/>
            <w:noWrap/>
            <w:vAlign w:val="center"/>
            <w:hideMark/>
          </w:tcPr>
          <w:p w:rsidR="00F11D97" w:rsidRPr="00293F08" w:rsidRDefault="00F11D97" w:rsidP="00136766">
            <w:pPr>
              <w:jc w:val="center"/>
              <w:rPr>
                <w:rFonts w:ascii="Calibri" w:hAnsi="Calibri" w:cs="Calibri"/>
                <w:b/>
                <w:color w:val="000000"/>
                <w:sz w:val="20"/>
                <w:szCs w:val="20"/>
              </w:rPr>
            </w:pPr>
            <w:r w:rsidRPr="00293F08">
              <w:rPr>
                <w:rFonts w:ascii="Calibri" w:hAnsi="Calibri" w:cs="Calibri"/>
                <w:b/>
                <w:color w:val="000000"/>
                <w:sz w:val="20"/>
                <w:szCs w:val="20"/>
              </w:rPr>
              <w:t xml:space="preserve"> Zajištění stacionární a mobilní kontroly EDAZ </w:t>
            </w:r>
          </w:p>
        </w:tc>
        <w:tc>
          <w:tcPr>
            <w:tcW w:w="1417" w:type="dxa"/>
            <w:tcBorders>
              <w:top w:val="single" w:sz="8" w:space="0" w:color="auto"/>
              <w:left w:val="nil"/>
              <w:bottom w:val="single" w:sz="4" w:space="0" w:color="auto"/>
              <w:right w:val="single" w:sz="8" w:space="0" w:color="000000"/>
            </w:tcBorders>
            <w:shd w:val="clear" w:color="000000" w:fill="F2F2F2"/>
            <w:vAlign w:val="center"/>
          </w:tcPr>
          <w:p w:rsidR="00F11D97" w:rsidRPr="00293F08" w:rsidRDefault="00F11D97" w:rsidP="00136766">
            <w:pPr>
              <w:jc w:val="center"/>
              <w:rPr>
                <w:rFonts w:ascii="Calibri" w:hAnsi="Calibri" w:cs="Calibri"/>
                <w:b/>
                <w:color w:val="000000"/>
                <w:sz w:val="20"/>
                <w:szCs w:val="20"/>
              </w:rPr>
            </w:pPr>
            <w:r w:rsidRPr="00293F08">
              <w:rPr>
                <w:rFonts w:ascii="Calibri" w:hAnsi="Calibri" w:cs="Calibri"/>
                <w:b/>
                <w:color w:val="000000"/>
                <w:sz w:val="20"/>
                <w:szCs w:val="20"/>
              </w:rPr>
              <w:t xml:space="preserve"> Kontrola EDAZ </w:t>
            </w:r>
          </w:p>
        </w:tc>
      </w:tr>
      <w:tr w:rsidR="00F11D97" w:rsidRPr="00345DDD" w:rsidTr="009129E0">
        <w:trPr>
          <w:trHeight w:val="255"/>
        </w:trPr>
        <w:tc>
          <w:tcPr>
            <w:tcW w:w="1300" w:type="dxa"/>
            <w:vMerge/>
            <w:tcBorders>
              <w:top w:val="single" w:sz="8" w:space="0" w:color="auto"/>
              <w:left w:val="single" w:sz="8" w:space="0" w:color="auto"/>
              <w:bottom w:val="single" w:sz="4" w:space="0" w:color="000000"/>
              <w:right w:val="nil"/>
            </w:tcBorders>
            <w:vAlign w:val="center"/>
            <w:hideMark/>
          </w:tcPr>
          <w:p w:rsidR="00F11D97" w:rsidRPr="00345DDD" w:rsidRDefault="00F11D97" w:rsidP="00136766">
            <w:pPr>
              <w:rPr>
                <w:rFonts w:ascii="Calibri" w:hAnsi="Calibri" w:cs="Calibri"/>
                <w:color w:val="000000"/>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D97" w:rsidRPr="00345DDD" w:rsidRDefault="00F11D97" w:rsidP="00F11D97">
            <w:pPr>
              <w:jc w:val="center"/>
              <w:rPr>
                <w:rFonts w:ascii="Calibri" w:hAnsi="Calibri" w:cs="Calibri"/>
                <w:color w:val="000000"/>
                <w:sz w:val="20"/>
                <w:szCs w:val="20"/>
              </w:rPr>
            </w:pPr>
            <w:r>
              <w:rPr>
                <w:rFonts w:ascii="Calibri" w:hAnsi="Calibri" w:cs="Calibri"/>
                <w:color w:val="000000"/>
                <w:sz w:val="20"/>
                <w:szCs w:val="20"/>
              </w:rPr>
              <w:t xml:space="preserve">Odst. </w:t>
            </w:r>
            <w:proofErr w:type="gramStart"/>
            <w:r w:rsidRPr="00345DDD">
              <w:rPr>
                <w:rFonts w:ascii="Calibri" w:hAnsi="Calibri" w:cs="Calibri"/>
                <w:color w:val="000000"/>
                <w:sz w:val="20"/>
                <w:szCs w:val="20"/>
              </w:rPr>
              <w:t>4.3.1.1.a.</w:t>
            </w:r>
            <w:proofErr w:type="gramEnd"/>
            <w:r>
              <w:rPr>
                <w:rFonts w:ascii="Calibri" w:hAnsi="Calibri" w:cs="Calibri"/>
                <w:color w:val="000000"/>
                <w:sz w:val="20"/>
                <w:szCs w:val="20"/>
              </w:rPr>
              <w:t xml:space="preserve"> Smlouvy</w:t>
            </w:r>
          </w:p>
        </w:tc>
        <w:tc>
          <w:tcPr>
            <w:tcW w:w="1240" w:type="dxa"/>
            <w:tcBorders>
              <w:top w:val="single" w:sz="4" w:space="0" w:color="auto"/>
              <w:left w:val="nil"/>
              <w:bottom w:val="single" w:sz="4" w:space="0" w:color="auto"/>
              <w:right w:val="nil"/>
            </w:tcBorders>
            <w:shd w:val="clear" w:color="auto" w:fill="auto"/>
            <w:noWrap/>
            <w:vAlign w:val="bottom"/>
            <w:hideMark/>
          </w:tcPr>
          <w:p w:rsidR="00F11D97" w:rsidRPr="00345DDD" w:rsidRDefault="00F11D97" w:rsidP="00F11D97">
            <w:pPr>
              <w:jc w:val="center"/>
              <w:rPr>
                <w:rFonts w:ascii="Calibri" w:hAnsi="Calibri" w:cs="Calibri"/>
                <w:color w:val="000000"/>
                <w:sz w:val="20"/>
                <w:szCs w:val="20"/>
              </w:rPr>
            </w:pPr>
            <w:r>
              <w:rPr>
                <w:rFonts w:ascii="Calibri" w:hAnsi="Calibri" w:cs="Calibri"/>
                <w:color w:val="000000"/>
                <w:sz w:val="20"/>
                <w:szCs w:val="20"/>
              </w:rPr>
              <w:t>Odst.</w:t>
            </w:r>
            <w:r w:rsidR="00F46C7B">
              <w:rPr>
                <w:rFonts w:ascii="Calibri" w:hAnsi="Calibri" w:cs="Calibri"/>
                <w:color w:val="000000"/>
                <w:sz w:val="20"/>
                <w:szCs w:val="20"/>
              </w:rPr>
              <w:t xml:space="preserve"> </w:t>
            </w:r>
            <w:proofErr w:type="gramStart"/>
            <w:r w:rsidRPr="00345DDD">
              <w:rPr>
                <w:rFonts w:ascii="Calibri" w:hAnsi="Calibri" w:cs="Calibri"/>
                <w:color w:val="000000"/>
                <w:sz w:val="20"/>
                <w:szCs w:val="20"/>
              </w:rPr>
              <w:t>4.3.1.1.b.</w:t>
            </w:r>
            <w:proofErr w:type="gramEnd"/>
            <w:r>
              <w:rPr>
                <w:rFonts w:ascii="Calibri" w:hAnsi="Calibri" w:cs="Calibri"/>
                <w:color w:val="000000"/>
                <w:sz w:val="20"/>
                <w:szCs w:val="20"/>
              </w:rPr>
              <w:t xml:space="preserve"> Smlouvy</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D97" w:rsidRPr="00345DDD" w:rsidRDefault="00F11D97" w:rsidP="00136766">
            <w:pPr>
              <w:jc w:val="center"/>
              <w:rPr>
                <w:rFonts w:ascii="Calibri" w:hAnsi="Calibri" w:cs="Calibri"/>
                <w:color w:val="000000"/>
                <w:sz w:val="20"/>
                <w:szCs w:val="20"/>
              </w:rPr>
            </w:pPr>
            <w:r>
              <w:rPr>
                <w:rFonts w:ascii="Calibri" w:hAnsi="Calibri" w:cs="Calibri"/>
                <w:color w:val="000000"/>
                <w:sz w:val="20"/>
                <w:szCs w:val="20"/>
              </w:rPr>
              <w:t>Odst.</w:t>
            </w:r>
            <w:r w:rsidR="00F46C7B">
              <w:rPr>
                <w:rFonts w:ascii="Calibri" w:hAnsi="Calibri" w:cs="Calibri"/>
                <w:color w:val="000000"/>
                <w:sz w:val="20"/>
                <w:szCs w:val="20"/>
              </w:rPr>
              <w:t xml:space="preserve"> </w:t>
            </w:r>
            <w:proofErr w:type="gramStart"/>
            <w:r w:rsidRPr="00345DDD">
              <w:rPr>
                <w:rFonts w:ascii="Calibri" w:hAnsi="Calibri" w:cs="Calibri"/>
                <w:color w:val="000000"/>
                <w:sz w:val="20"/>
                <w:szCs w:val="20"/>
              </w:rPr>
              <w:t>4.3.1.2.a.</w:t>
            </w:r>
            <w:proofErr w:type="gramEnd"/>
            <w:r>
              <w:rPr>
                <w:rFonts w:ascii="Calibri" w:hAnsi="Calibri" w:cs="Calibri"/>
                <w:color w:val="000000"/>
                <w:sz w:val="20"/>
                <w:szCs w:val="20"/>
              </w:rPr>
              <w:t xml:space="preserve"> Smlouvy</w:t>
            </w:r>
            <w:r w:rsidRPr="00345DDD">
              <w:rPr>
                <w:rFonts w:ascii="Calibri" w:hAnsi="Calibri" w:cs="Calibri"/>
                <w:color w:val="00000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F11D97" w:rsidRPr="00345DDD" w:rsidRDefault="00F11D97" w:rsidP="00136766">
            <w:pPr>
              <w:jc w:val="center"/>
              <w:rPr>
                <w:rFonts w:ascii="Calibri" w:hAnsi="Calibri" w:cs="Calibri"/>
                <w:color w:val="000000"/>
                <w:sz w:val="20"/>
                <w:szCs w:val="20"/>
              </w:rPr>
            </w:pPr>
            <w:r w:rsidRPr="00345DDD">
              <w:rPr>
                <w:rFonts w:ascii="Calibri" w:hAnsi="Calibri" w:cs="Calibri"/>
                <w:color w:val="000000"/>
                <w:sz w:val="20"/>
                <w:szCs w:val="20"/>
              </w:rPr>
              <w:t xml:space="preserve"> </w:t>
            </w:r>
            <w:r>
              <w:rPr>
                <w:rFonts w:ascii="Calibri" w:hAnsi="Calibri" w:cs="Calibri"/>
                <w:color w:val="000000"/>
                <w:sz w:val="20"/>
                <w:szCs w:val="20"/>
              </w:rPr>
              <w:t xml:space="preserve">Odst. </w:t>
            </w:r>
            <w:proofErr w:type="gramStart"/>
            <w:r w:rsidRPr="00345DDD">
              <w:rPr>
                <w:rFonts w:ascii="Calibri" w:hAnsi="Calibri" w:cs="Calibri"/>
                <w:color w:val="000000"/>
                <w:sz w:val="20"/>
                <w:szCs w:val="20"/>
              </w:rPr>
              <w:t>4.3.1.2.b.</w:t>
            </w:r>
            <w:proofErr w:type="gramEnd"/>
            <w:r>
              <w:rPr>
                <w:rFonts w:ascii="Calibri" w:hAnsi="Calibri" w:cs="Calibri"/>
                <w:color w:val="000000"/>
                <w:sz w:val="20"/>
                <w:szCs w:val="20"/>
              </w:rPr>
              <w:t xml:space="preserve"> Smlouvy</w:t>
            </w:r>
            <w:r w:rsidRPr="00345DDD">
              <w:rPr>
                <w:rFonts w:ascii="Calibri" w:hAnsi="Calibri" w:cs="Calibri"/>
                <w:color w:val="000000"/>
                <w:sz w:val="20"/>
                <w:szCs w:val="20"/>
              </w:rPr>
              <w:t xml:space="preserve"> </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F11D97" w:rsidRPr="00345DDD" w:rsidRDefault="00F11D97" w:rsidP="00136766">
            <w:pPr>
              <w:jc w:val="center"/>
              <w:rPr>
                <w:rFonts w:ascii="Calibri" w:hAnsi="Calibri" w:cs="Calibri"/>
                <w:color w:val="000000"/>
                <w:sz w:val="20"/>
                <w:szCs w:val="20"/>
              </w:rPr>
            </w:pPr>
            <w:r w:rsidRPr="00345DDD">
              <w:rPr>
                <w:rFonts w:ascii="Calibri" w:hAnsi="Calibri" w:cs="Calibri"/>
                <w:color w:val="000000"/>
                <w:sz w:val="20"/>
                <w:szCs w:val="20"/>
              </w:rPr>
              <w:t xml:space="preserve"> </w:t>
            </w:r>
            <w:r>
              <w:rPr>
                <w:rFonts w:ascii="Calibri" w:hAnsi="Calibri" w:cs="Calibri"/>
                <w:color w:val="000000"/>
                <w:sz w:val="20"/>
                <w:szCs w:val="20"/>
              </w:rPr>
              <w:t xml:space="preserve">Odst. </w:t>
            </w:r>
            <w:r w:rsidRPr="00345DDD">
              <w:rPr>
                <w:rFonts w:ascii="Calibri" w:hAnsi="Calibri" w:cs="Calibri"/>
                <w:color w:val="000000"/>
                <w:sz w:val="20"/>
                <w:szCs w:val="20"/>
              </w:rPr>
              <w:t>4.3.2.1.</w:t>
            </w:r>
            <w:r>
              <w:rPr>
                <w:rFonts w:ascii="Calibri" w:hAnsi="Calibri" w:cs="Calibri"/>
                <w:color w:val="000000"/>
                <w:sz w:val="20"/>
                <w:szCs w:val="20"/>
              </w:rPr>
              <w:t xml:space="preserve"> Smlouvy</w:t>
            </w:r>
            <w:r w:rsidRPr="00345DDD">
              <w:rPr>
                <w:rFonts w:ascii="Calibri" w:hAnsi="Calibri" w:cs="Calibri"/>
                <w:color w:val="000000"/>
                <w:sz w:val="20"/>
                <w:szCs w:val="20"/>
              </w:rPr>
              <w:t xml:space="preserve"> </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rsidR="00F11D97" w:rsidRDefault="00F11D97" w:rsidP="00136766">
            <w:pPr>
              <w:jc w:val="center"/>
              <w:rPr>
                <w:rFonts w:ascii="Calibri" w:hAnsi="Calibri" w:cs="Calibri"/>
                <w:color w:val="000000"/>
                <w:sz w:val="20"/>
                <w:szCs w:val="20"/>
              </w:rPr>
            </w:pPr>
            <w:r>
              <w:rPr>
                <w:rFonts w:ascii="Calibri" w:hAnsi="Calibri" w:cs="Calibri"/>
                <w:color w:val="000000"/>
                <w:sz w:val="20"/>
                <w:szCs w:val="20"/>
              </w:rPr>
              <w:t>Odst.</w:t>
            </w:r>
            <w:r w:rsidRPr="00345DDD">
              <w:rPr>
                <w:rFonts w:ascii="Calibri" w:hAnsi="Calibri" w:cs="Calibri"/>
                <w:color w:val="000000"/>
                <w:sz w:val="20"/>
                <w:szCs w:val="20"/>
              </w:rPr>
              <w:t xml:space="preserve"> </w:t>
            </w:r>
          </w:p>
          <w:p w:rsidR="00F11D97" w:rsidRPr="00345DDD" w:rsidRDefault="00F11D97" w:rsidP="00136766">
            <w:pPr>
              <w:jc w:val="center"/>
              <w:rPr>
                <w:rFonts w:ascii="Calibri" w:hAnsi="Calibri" w:cs="Calibri"/>
                <w:color w:val="000000"/>
                <w:sz w:val="20"/>
                <w:szCs w:val="20"/>
              </w:rPr>
            </w:pPr>
            <w:r w:rsidRPr="00345DDD">
              <w:rPr>
                <w:rFonts w:ascii="Calibri" w:hAnsi="Calibri" w:cs="Calibri"/>
                <w:color w:val="000000"/>
                <w:sz w:val="20"/>
                <w:szCs w:val="20"/>
              </w:rPr>
              <w:t>4.3.2.2.</w:t>
            </w:r>
            <w:r>
              <w:rPr>
                <w:rFonts w:ascii="Calibri" w:hAnsi="Calibri" w:cs="Calibri"/>
                <w:color w:val="000000"/>
                <w:sz w:val="20"/>
                <w:szCs w:val="20"/>
              </w:rPr>
              <w:t xml:space="preserve"> Smlouvy</w:t>
            </w:r>
            <w:r w:rsidRPr="00345DDD">
              <w:rPr>
                <w:rFonts w:ascii="Calibri" w:hAnsi="Calibri" w:cs="Calibri"/>
                <w:color w:val="000000"/>
                <w:sz w:val="20"/>
                <w:szCs w:val="20"/>
              </w:rPr>
              <w:t xml:space="preserve"> </w:t>
            </w:r>
          </w:p>
        </w:tc>
      </w:tr>
      <w:tr w:rsidR="00F11D97" w:rsidRPr="00345DDD" w:rsidTr="009129E0">
        <w:trPr>
          <w:trHeight w:val="270"/>
        </w:trPr>
        <w:tc>
          <w:tcPr>
            <w:tcW w:w="1300" w:type="dxa"/>
            <w:tcBorders>
              <w:top w:val="nil"/>
              <w:left w:val="single" w:sz="8" w:space="0" w:color="auto"/>
              <w:bottom w:val="double" w:sz="6" w:space="0" w:color="auto"/>
              <w:right w:val="nil"/>
            </w:tcBorders>
            <w:shd w:val="clear" w:color="000000" w:fill="D9D9D9"/>
            <w:noWrap/>
            <w:vAlign w:val="bottom"/>
          </w:tcPr>
          <w:p w:rsidR="00F11D97" w:rsidRPr="00345DDD" w:rsidRDefault="00F11D97" w:rsidP="00136766">
            <w:pPr>
              <w:jc w:val="center"/>
              <w:rPr>
                <w:rFonts w:ascii="Calibri" w:hAnsi="Calibri" w:cs="Calibri"/>
                <w:color w:val="000000"/>
                <w:sz w:val="20"/>
                <w:szCs w:val="20"/>
              </w:rPr>
            </w:pPr>
          </w:p>
        </w:tc>
        <w:tc>
          <w:tcPr>
            <w:tcW w:w="7762" w:type="dxa"/>
            <w:gridSpan w:val="6"/>
            <w:tcBorders>
              <w:top w:val="nil"/>
              <w:left w:val="single" w:sz="4" w:space="0" w:color="auto"/>
              <w:bottom w:val="double" w:sz="6" w:space="0" w:color="auto"/>
              <w:right w:val="single" w:sz="8" w:space="0" w:color="auto"/>
            </w:tcBorders>
            <w:shd w:val="clear" w:color="000000" w:fill="D9D9D9"/>
            <w:noWrap/>
            <w:vAlign w:val="bottom"/>
          </w:tcPr>
          <w:p w:rsidR="00F11D97" w:rsidRPr="00345DDD" w:rsidRDefault="00F11D97" w:rsidP="00F11D97">
            <w:pPr>
              <w:jc w:val="center"/>
              <w:rPr>
                <w:rFonts w:ascii="Calibri" w:hAnsi="Calibri" w:cs="Calibri"/>
                <w:color w:val="000000"/>
                <w:sz w:val="20"/>
                <w:szCs w:val="20"/>
              </w:rPr>
            </w:pPr>
            <w:r>
              <w:rPr>
                <w:rFonts w:ascii="Calibri" w:hAnsi="Calibri" w:cs="Calibri"/>
                <w:color w:val="000000"/>
                <w:sz w:val="20"/>
                <w:szCs w:val="20"/>
              </w:rPr>
              <w:t>Celkem za jednotlivé Služby</w:t>
            </w:r>
          </w:p>
        </w:tc>
      </w:tr>
      <w:tr w:rsidR="00F11D97" w:rsidRPr="00345DDD" w:rsidTr="009129E0">
        <w:trPr>
          <w:trHeight w:val="270"/>
        </w:trPr>
        <w:tc>
          <w:tcPr>
            <w:tcW w:w="1300" w:type="dxa"/>
            <w:tcBorders>
              <w:top w:val="nil"/>
              <w:left w:val="single" w:sz="8" w:space="0" w:color="auto"/>
              <w:bottom w:val="double" w:sz="6" w:space="0" w:color="auto"/>
              <w:right w:val="nil"/>
            </w:tcBorders>
            <w:shd w:val="clear" w:color="000000" w:fill="D9D9D9"/>
            <w:noWrap/>
            <w:vAlign w:val="bottom"/>
            <w:hideMark/>
          </w:tcPr>
          <w:p w:rsidR="00F11D97" w:rsidRPr="00345DDD" w:rsidRDefault="00F11D97" w:rsidP="00136766">
            <w:pPr>
              <w:jc w:val="center"/>
              <w:rPr>
                <w:rFonts w:ascii="Calibri" w:hAnsi="Calibri" w:cs="Calibri"/>
                <w:color w:val="000000"/>
                <w:sz w:val="20"/>
                <w:szCs w:val="20"/>
              </w:rPr>
            </w:pPr>
            <w:r>
              <w:rPr>
                <w:rFonts w:ascii="Calibri" w:hAnsi="Calibri" w:cs="Calibri"/>
                <w:color w:val="000000"/>
                <w:sz w:val="20"/>
                <w:szCs w:val="20"/>
              </w:rPr>
              <w:t>Smlouva</w:t>
            </w:r>
          </w:p>
        </w:tc>
        <w:tc>
          <w:tcPr>
            <w:tcW w:w="1240" w:type="dxa"/>
            <w:tcBorders>
              <w:top w:val="nil"/>
              <w:left w:val="single" w:sz="4" w:space="0" w:color="auto"/>
              <w:bottom w:val="double" w:sz="6" w:space="0" w:color="auto"/>
              <w:right w:val="single" w:sz="4" w:space="0" w:color="auto"/>
            </w:tcBorders>
            <w:shd w:val="clear" w:color="000000" w:fill="D9D9D9"/>
            <w:noWrap/>
            <w:vAlign w:val="center"/>
          </w:tcPr>
          <w:p w:rsidR="00F11D97" w:rsidRPr="00345DDD" w:rsidRDefault="00F11D97" w:rsidP="00F11D97">
            <w:pPr>
              <w:jc w:val="center"/>
              <w:rPr>
                <w:rFonts w:ascii="Calibri" w:hAnsi="Calibri" w:cs="Calibri"/>
                <w:color w:val="000000"/>
                <w:sz w:val="20"/>
                <w:szCs w:val="20"/>
              </w:rPr>
            </w:pPr>
            <w:r w:rsidRPr="00345DDD">
              <w:rPr>
                <w:rFonts w:ascii="Calibri" w:hAnsi="Calibri" w:cs="Calibri"/>
                <w:color w:val="000000"/>
                <w:sz w:val="20"/>
                <w:szCs w:val="20"/>
              </w:rPr>
              <w:t>40 000</w:t>
            </w:r>
            <w:r>
              <w:rPr>
                <w:rFonts w:ascii="Calibri" w:hAnsi="Calibri" w:cs="Calibri"/>
                <w:color w:val="000000"/>
                <w:sz w:val="20"/>
                <w:szCs w:val="20"/>
              </w:rPr>
              <w:t> </w:t>
            </w:r>
            <w:r w:rsidRPr="00345DDD">
              <w:rPr>
                <w:rFonts w:ascii="Calibri" w:hAnsi="Calibri" w:cs="Calibri"/>
                <w:color w:val="000000"/>
                <w:sz w:val="20"/>
                <w:szCs w:val="20"/>
              </w:rPr>
              <w:t>000</w:t>
            </w:r>
          </w:p>
        </w:tc>
        <w:tc>
          <w:tcPr>
            <w:tcW w:w="1240" w:type="dxa"/>
            <w:tcBorders>
              <w:top w:val="nil"/>
              <w:left w:val="nil"/>
              <w:bottom w:val="double" w:sz="6" w:space="0" w:color="auto"/>
              <w:right w:val="nil"/>
            </w:tcBorders>
            <w:shd w:val="clear" w:color="000000" w:fill="D9D9D9"/>
            <w:noWrap/>
            <w:vAlign w:val="center"/>
          </w:tcPr>
          <w:p w:rsidR="00F11D97" w:rsidRPr="00345DDD" w:rsidRDefault="00F11D97" w:rsidP="00F11D97">
            <w:pPr>
              <w:jc w:val="center"/>
              <w:rPr>
                <w:rFonts w:ascii="Calibri" w:hAnsi="Calibri" w:cs="Calibri"/>
                <w:color w:val="000000"/>
                <w:sz w:val="20"/>
                <w:szCs w:val="20"/>
              </w:rPr>
            </w:pPr>
            <w:r w:rsidRPr="00345DDD">
              <w:rPr>
                <w:rFonts w:ascii="Calibri" w:hAnsi="Calibri" w:cs="Calibri"/>
                <w:color w:val="000000"/>
                <w:sz w:val="20"/>
                <w:szCs w:val="20"/>
              </w:rPr>
              <w:t>17 500</w:t>
            </w:r>
            <w:r>
              <w:rPr>
                <w:rFonts w:ascii="Calibri" w:hAnsi="Calibri" w:cs="Calibri"/>
                <w:color w:val="000000"/>
                <w:sz w:val="20"/>
                <w:szCs w:val="20"/>
              </w:rPr>
              <w:t> </w:t>
            </w:r>
            <w:r w:rsidRPr="00345DDD">
              <w:rPr>
                <w:rFonts w:ascii="Calibri" w:hAnsi="Calibri" w:cs="Calibri"/>
                <w:color w:val="000000"/>
                <w:sz w:val="20"/>
                <w:szCs w:val="20"/>
              </w:rPr>
              <w:t>000</w:t>
            </w:r>
          </w:p>
        </w:tc>
        <w:tc>
          <w:tcPr>
            <w:tcW w:w="1240" w:type="dxa"/>
            <w:tcBorders>
              <w:top w:val="nil"/>
              <w:left w:val="single" w:sz="4" w:space="0" w:color="auto"/>
              <w:bottom w:val="double" w:sz="6" w:space="0" w:color="auto"/>
              <w:right w:val="single" w:sz="4" w:space="0" w:color="auto"/>
            </w:tcBorders>
            <w:shd w:val="clear" w:color="000000" w:fill="D9D9D9"/>
            <w:noWrap/>
            <w:vAlign w:val="center"/>
          </w:tcPr>
          <w:p w:rsidR="00F11D97" w:rsidRPr="002E70EB"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80 000</w:t>
            </w:r>
            <w:r w:rsidR="00F11D97">
              <w:rPr>
                <w:rFonts w:ascii="Calibri" w:hAnsi="Calibri" w:cs="Calibri"/>
                <w:color w:val="000000"/>
                <w:sz w:val="20"/>
                <w:szCs w:val="20"/>
              </w:rPr>
              <w:t> </w:t>
            </w:r>
            <w:r w:rsidR="00F11D97" w:rsidRPr="00345DDD">
              <w:rPr>
                <w:rFonts w:ascii="Calibri" w:hAnsi="Calibri" w:cs="Calibri"/>
                <w:color w:val="000000"/>
                <w:sz w:val="20"/>
                <w:szCs w:val="20"/>
              </w:rPr>
              <w:t>000</w:t>
            </w:r>
          </w:p>
        </w:tc>
        <w:tc>
          <w:tcPr>
            <w:tcW w:w="1240" w:type="dxa"/>
            <w:tcBorders>
              <w:top w:val="nil"/>
              <w:left w:val="nil"/>
              <w:bottom w:val="double" w:sz="6" w:space="0" w:color="auto"/>
              <w:right w:val="single" w:sz="4" w:space="0" w:color="auto"/>
            </w:tcBorders>
            <w:shd w:val="clear" w:color="000000" w:fill="D9D9D9"/>
            <w:noWrap/>
            <w:vAlign w:val="center"/>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26 000</w:t>
            </w:r>
            <w:r w:rsidR="00F11D97">
              <w:rPr>
                <w:rFonts w:ascii="Calibri" w:hAnsi="Calibri" w:cs="Calibri"/>
                <w:color w:val="000000"/>
                <w:sz w:val="20"/>
                <w:szCs w:val="20"/>
              </w:rPr>
              <w:t> </w:t>
            </w:r>
            <w:r w:rsidR="00F11D97" w:rsidRPr="00345DDD">
              <w:rPr>
                <w:rFonts w:ascii="Calibri" w:hAnsi="Calibri" w:cs="Calibri"/>
                <w:color w:val="000000"/>
                <w:sz w:val="20"/>
                <w:szCs w:val="20"/>
              </w:rPr>
              <w:t>000</w:t>
            </w:r>
          </w:p>
        </w:tc>
        <w:tc>
          <w:tcPr>
            <w:tcW w:w="1385" w:type="dxa"/>
            <w:tcBorders>
              <w:top w:val="nil"/>
              <w:left w:val="nil"/>
              <w:bottom w:val="double" w:sz="6" w:space="0" w:color="auto"/>
              <w:right w:val="single" w:sz="4" w:space="0" w:color="auto"/>
            </w:tcBorders>
            <w:shd w:val="clear" w:color="000000" w:fill="D9D9D9"/>
            <w:noWrap/>
            <w:vAlign w:val="center"/>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32 000</w:t>
            </w:r>
            <w:r w:rsidR="00F11D97">
              <w:rPr>
                <w:rFonts w:ascii="Calibri" w:hAnsi="Calibri" w:cs="Calibri"/>
                <w:color w:val="000000"/>
                <w:sz w:val="20"/>
                <w:szCs w:val="20"/>
              </w:rPr>
              <w:t> </w:t>
            </w:r>
            <w:r w:rsidR="00F11D97" w:rsidRPr="00345DDD">
              <w:rPr>
                <w:rFonts w:ascii="Calibri" w:hAnsi="Calibri" w:cs="Calibri"/>
                <w:color w:val="000000"/>
                <w:sz w:val="20"/>
                <w:szCs w:val="20"/>
              </w:rPr>
              <w:t>000</w:t>
            </w:r>
          </w:p>
        </w:tc>
        <w:tc>
          <w:tcPr>
            <w:tcW w:w="1417" w:type="dxa"/>
            <w:tcBorders>
              <w:top w:val="nil"/>
              <w:left w:val="nil"/>
              <w:bottom w:val="double" w:sz="6" w:space="0" w:color="auto"/>
              <w:right w:val="single" w:sz="8" w:space="0" w:color="auto"/>
            </w:tcBorders>
            <w:shd w:val="clear" w:color="000000" w:fill="D9D9D9"/>
            <w:noWrap/>
            <w:vAlign w:val="center"/>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xml:space="preserve"> 105 600</w:t>
            </w:r>
            <w:r>
              <w:rPr>
                <w:rFonts w:ascii="Calibri" w:hAnsi="Calibri" w:cs="Calibri"/>
                <w:color w:val="000000"/>
                <w:sz w:val="20"/>
                <w:szCs w:val="20"/>
              </w:rPr>
              <w:t> </w:t>
            </w:r>
            <w:r w:rsidRPr="00345DDD">
              <w:rPr>
                <w:rFonts w:ascii="Calibri" w:hAnsi="Calibri" w:cs="Calibri"/>
                <w:color w:val="000000"/>
                <w:sz w:val="20"/>
                <w:szCs w:val="20"/>
              </w:rPr>
              <w:t>000</w:t>
            </w:r>
          </w:p>
        </w:tc>
      </w:tr>
      <w:tr w:rsidR="00F11D97" w:rsidRPr="00345DDD" w:rsidTr="009F1570">
        <w:trPr>
          <w:trHeight w:val="270"/>
        </w:trPr>
        <w:tc>
          <w:tcPr>
            <w:tcW w:w="1300" w:type="dxa"/>
            <w:tcBorders>
              <w:top w:val="nil"/>
              <w:left w:val="single" w:sz="8" w:space="0" w:color="auto"/>
              <w:bottom w:val="double" w:sz="6" w:space="0" w:color="auto"/>
              <w:right w:val="nil"/>
            </w:tcBorders>
            <w:shd w:val="clear" w:color="auto" w:fill="F2F2F2" w:themeFill="background1" w:themeFillShade="F2"/>
            <w:noWrap/>
            <w:vAlign w:val="bottom"/>
          </w:tcPr>
          <w:p w:rsidR="00F11D97" w:rsidRPr="00345DDD" w:rsidRDefault="00F11D97" w:rsidP="00136766">
            <w:pPr>
              <w:jc w:val="center"/>
              <w:rPr>
                <w:rFonts w:ascii="Calibri" w:hAnsi="Calibri" w:cs="Calibri"/>
                <w:color w:val="000000"/>
                <w:sz w:val="20"/>
                <w:szCs w:val="20"/>
              </w:rPr>
            </w:pPr>
            <w:r>
              <w:rPr>
                <w:rFonts w:ascii="Calibri" w:hAnsi="Calibri" w:cs="Calibri"/>
                <w:color w:val="000000"/>
                <w:sz w:val="20"/>
                <w:szCs w:val="20"/>
              </w:rPr>
              <w:t>Dodatek 2</w:t>
            </w:r>
          </w:p>
        </w:tc>
        <w:tc>
          <w:tcPr>
            <w:tcW w:w="1240" w:type="dxa"/>
            <w:tcBorders>
              <w:top w:val="nil"/>
              <w:left w:val="single" w:sz="4" w:space="0" w:color="auto"/>
              <w:bottom w:val="double" w:sz="6" w:space="0" w:color="auto"/>
              <w:right w:val="single" w:sz="4" w:space="0" w:color="auto"/>
            </w:tcBorders>
            <w:shd w:val="clear" w:color="auto" w:fill="F2F2F2" w:themeFill="background1" w:themeFillShade="F2"/>
            <w:noWrap/>
            <w:vAlign w:val="center"/>
          </w:tcPr>
          <w:p w:rsidR="00F11D97" w:rsidRPr="00345DDD" w:rsidRDefault="00F11D97" w:rsidP="00F11D97">
            <w:pPr>
              <w:jc w:val="center"/>
              <w:rPr>
                <w:rFonts w:ascii="Calibri" w:hAnsi="Calibri" w:cs="Calibri"/>
                <w:color w:val="000000"/>
                <w:sz w:val="20"/>
                <w:szCs w:val="20"/>
              </w:rPr>
            </w:pPr>
            <w:r w:rsidRPr="00345DDD">
              <w:rPr>
                <w:rFonts w:ascii="Calibri" w:hAnsi="Calibri" w:cs="Calibri"/>
                <w:color w:val="000000"/>
                <w:sz w:val="20"/>
                <w:szCs w:val="20"/>
              </w:rPr>
              <w:t>40 000 000</w:t>
            </w:r>
          </w:p>
        </w:tc>
        <w:tc>
          <w:tcPr>
            <w:tcW w:w="1240" w:type="dxa"/>
            <w:tcBorders>
              <w:top w:val="nil"/>
              <w:left w:val="nil"/>
              <w:bottom w:val="double" w:sz="6" w:space="0" w:color="auto"/>
              <w:right w:val="nil"/>
            </w:tcBorders>
            <w:shd w:val="clear" w:color="auto" w:fill="F2F2F2" w:themeFill="background1" w:themeFillShade="F2"/>
            <w:noWrap/>
            <w:vAlign w:val="center"/>
          </w:tcPr>
          <w:p w:rsidR="00F11D97" w:rsidRPr="00345DDD" w:rsidRDefault="00F11D97" w:rsidP="00F11D97">
            <w:pPr>
              <w:jc w:val="center"/>
              <w:rPr>
                <w:rFonts w:ascii="Calibri" w:hAnsi="Calibri" w:cs="Calibri"/>
                <w:color w:val="000000"/>
                <w:sz w:val="20"/>
                <w:szCs w:val="20"/>
              </w:rPr>
            </w:pPr>
            <w:r w:rsidRPr="00345DDD">
              <w:rPr>
                <w:rFonts w:ascii="Calibri" w:hAnsi="Calibri" w:cs="Calibri"/>
                <w:color w:val="000000"/>
                <w:sz w:val="20"/>
                <w:szCs w:val="20"/>
              </w:rPr>
              <w:t>17 500 000</w:t>
            </w:r>
          </w:p>
        </w:tc>
        <w:tc>
          <w:tcPr>
            <w:tcW w:w="1240" w:type="dxa"/>
            <w:tcBorders>
              <w:top w:val="nil"/>
              <w:left w:val="single" w:sz="4" w:space="0" w:color="auto"/>
              <w:bottom w:val="double" w:sz="6" w:space="0" w:color="auto"/>
              <w:right w:val="single" w:sz="4" w:space="0" w:color="auto"/>
            </w:tcBorders>
            <w:shd w:val="clear" w:color="auto" w:fill="F2F2F2" w:themeFill="background1" w:themeFillShade="F2"/>
            <w:noWrap/>
            <w:vAlign w:val="center"/>
          </w:tcPr>
          <w:p w:rsidR="00F11D97" w:rsidRPr="00FF36E9"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FF36E9">
              <w:rPr>
                <w:rFonts w:ascii="Calibri" w:hAnsi="Calibri" w:cs="Calibri"/>
                <w:color w:val="000000"/>
                <w:sz w:val="20"/>
                <w:szCs w:val="20"/>
              </w:rPr>
              <w:t xml:space="preserve">80 875 700 </w:t>
            </w:r>
          </w:p>
        </w:tc>
        <w:tc>
          <w:tcPr>
            <w:tcW w:w="1240" w:type="dxa"/>
            <w:tcBorders>
              <w:top w:val="nil"/>
              <w:left w:val="nil"/>
              <w:bottom w:val="double" w:sz="6" w:space="0" w:color="auto"/>
              <w:right w:val="single" w:sz="4" w:space="0" w:color="auto"/>
            </w:tcBorders>
            <w:shd w:val="clear" w:color="auto" w:fill="F2F2F2" w:themeFill="background1" w:themeFillShade="F2"/>
            <w:noWrap/>
            <w:vAlign w:val="center"/>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26 000 000 </w:t>
            </w:r>
          </w:p>
        </w:tc>
        <w:tc>
          <w:tcPr>
            <w:tcW w:w="1385" w:type="dxa"/>
            <w:tcBorders>
              <w:top w:val="nil"/>
              <w:left w:val="nil"/>
              <w:bottom w:val="double" w:sz="6" w:space="0" w:color="auto"/>
              <w:right w:val="single" w:sz="4" w:space="0" w:color="auto"/>
            </w:tcBorders>
            <w:shd w:val="clear" w:color="auto" w:fill="F2F2F2" w:themeFill="background1" w:themeFillShade="F2"/>
            <w:noWrap/>
            <w:vAlign w:val="center"/>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32 000 000 </w:t>
            </w:r>
          </w:p>
        </w:tc>
        <w:tc>
          <w:tcPr>
            <w:tcW w:w="1417" w:type="dxa"/>
            <w:tcBorders>
              <w:top w:val="nil"/>
              <w:left w:val="nil"/>
              <w:bottom w:val="double" w:sz="6" w:space="0" w:color="auto"/>
              <w:right w:val="single" w:sz="8" w:space="0" w:color="auto"/>
            </w:tcBorders>
            <w:shd w:val="clear" w:color="auto" w:fill="F2F2F2" w:themeFill="background1" w:themeFillShade="F2"/>
            <w:noWrap/>
            <w:vAlign w:val="center"/>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xml:space="preserve"> 105 600 000 </w:t>
            </w:r>
          </w:p>
        </w:tc>
      </w:tr>
      <w:tr w:rsidR="00F11D97" w:rsidRPr="00345DDD" w:rsidTr="009F1570">
        <w:trPr>
          <w:trHeight w:val="270"/>
        </w:trPr>
        <w:tc>
          <w:tcPr>
            <w:tcW w:w="1300" w:type="dxa"/>
            <w:tcBorders>
              <w:top w:val="double" w:sz="6" w:space="0" w:color="auto"/>
              <w:left w:val="single" w:sz="8" w:space="0" w:color="auto"/>
              <w:bottom w:val="double" w:sz="6" w:space="0" w:color="auto"/>
              <w:right w:val="nil"/>
            </w:tcBorders>
            <w:shd w:val="clear" w:color="auto" w:fill="FFF2CC" w:themeFill="accent4" w:themeFillTint="33"/>
            <w:noWrap/>
            <w:vAlign w:val="bottom"/>
          </w:tcPr>
          <w:p w:rsidR="00F11D97" w:rsidRPr="00345DDD" w:rsidRDefault="00F11D97" w:rsidP="00136766">
            <w:pPr>
              <w:jc w:val="center"/>
              <w:rPr>
                <w:rFonts w:ascii="Calibri" w:hAnsi="Calibri" w:cs="Calibri"/>
                <w:color w:val="000000"/>
                <w:sz w:val="20"/>
                <w:szCs w:val="20"/>
              </w:rPr>
            </w:pPr>
            <w:r>
              <w:rPr>
                <w:rFonts w:ascii="Calibri" w:hAnsi="Calibri" w:cs="Calibri"/>
                <w:color w:val="000000"/>
                <w:sz w:val="20"/>
                <w:szCs w:val="20"/>
              </w:rPr>
              <w:t>Dodatek 3</w:t>
            </w:r>
            <w:r w:rsidR="00BB31A8">
              <w:rPr>
                <w:rFonts w:ascii="Calibri" w:hAnsi="Calibri" w:cs="Calibri"/>
                <w:color w:val="000000"/>
                <w:sz w:val="20"/>
                <w:szCs w:val="20"/>
              </w:rPr>
              <w:t xml:space="preserve"> </w:t>
            </w:r>
          </w:p>
        </w:tc>
        <w:tc>
          <w:tcPr>
            <w:tcW w:w="1240" w:type="dxa"/>
            <w:tcBorders>
              <w:top w:val="double" w:sz="6" w:space="0" w:color="auto"/>
              <w:left w:val="single" w:sz="4" w:space="0" w:color="auto"/>
              <w:bottom w:val="double" w:sz="6" w:space="0" w:color="auto"/>
              <w:right w:val="single" w:sz="4" w:space="0" w:color="auto"/>
            </w:tcBorders>
            <w:shd w:val="clear" w:color="auto" w:fill="FFF2CC" w:themeFill="accent4" w:themeFillTint="33"/>
            <w:noWrap/>
            <w:vAlign w:val="center"/>
          </w:tcPr>
          <w:p w:rsidR="00F11D97" w:rsidRPr="00345DDD" w:rsidRDefault="00F11D97" w:rsidP="00F11D97">
            <w:pPr>
              <w:jc w:val="center"/>
              <w:rPr>
                <w:rFonts w:ascii="Calibri" w:hAnsi="Calibri" w:cs="Calibri"/>
                <w:color w:val="000000"/>
                <w:sz w:val="20"/>
                <w:szCs w:val="20"/>
              </w:rPr>
            </w:pPr>
          </w:p>
        </w:tc>
        <w:tc>
          <w:tcPr>
            <w:tcW w:w="1240" w:type="dxa"/>
            <w:tcBorders>
              <w:top w:val="double" w:sz="6" w:space="0" w:color="auto"/>
              <w:left w:val="nil"/>
              <w:bottom w:val="double" w:sz="6" w:space="0" w:color="auto"/>
              <w:right w:val="nil"/>
            </w:tcBorders>
            <w:shd w:val="clear" w:color="auto" w:fill="FFF2CC" w:themeFill="accent4" w:themeFillTint="33"/>
            <w:noWrap/>
            <w:vAlign w:val="center"/>
          </w:tcPr>
          <w:p w:rsidR="00F11D97" w:rsidRPr="00345DDD" w:rsidRDefault="00F11D97" w:rsidP="00F11D97">
            <w:pPr>
              <w:jc w:val="center"/>
              <w:rPr>
                <w:rFonts w:ascii="Calibri" w:hAnsi="Calibri" w:cs="Calibri"/>
                <w:color w:val="000000"/>
                <w:sz w:val="20"/>
                <w:szCs w:val="20"/>
              </w:rPr>
            </w:pPr>
          </w:p>
        </w:tc>
        <w:tc>
          <w:tcPr>
            <w:tcW w:w="1240" w:type="dxa"/>
            <w:tcBorders>
              <w:top w:val="double" w:sz="6" w:space="0" w:color="auto"/>
              <w:left w:val="single" w:sz="4" w:space="0" w:color="auto"/>
              <w:bottom w:val="double" w:sz="6" w:space="0" w:color="auto"/>
              <w:right w:val="single" w:sz="4" w:space="0" w:color="auto"/>
            </w:tcBorders>
            <w:shd w:val="clear" w:color="auto" w:fill="FFF2CC" w:themeFill="accent4" w:themeFillTint="33"/>
            <w:noWrap/>
            <w:vAlign w:val="center"/>
          </w:tcPr>
          <w:p w:rsidR="00F11D97" w:rsidRPr="00FF36E9"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Pr>
                <w:rFonts w:ascii="Calibri" w:hAnsi="Calibri" w:cs="Calibri"/>
                <w:color w:val="000000"/>
                <w:sz w:val="20"/>
                <w:szCs w:val="20"/>
              </w:rPr>
              <w:t>18 483 980</w:t>
            </w:r>
            <w:r w:rsidR="00F11D97" w:rsidRPr="00FF36E9">
              <w:rPr>
                <w:rFonts w:ascii="Calibri" w:hAnsi="Calibri" w:cs="Calibri"/>
                <w:color w:val="000000"/>
                <w:sz w:val="20"/>
                <w:szCs w:val="20"/>
              </w:rPr>
              <w:t xml:space="preserve"> </w:t>
            </w:r>
          </w:p>
        </w:tc>
        <w:tc>
          <w:tcPr>
            <w:tcW w:w="1240" w:type="dxa"/>
            <w:tcBorders>
              <w:top w:val="double" w:sz="6" w:space="0" w:color="auto"/>
              <w:left w:val="nil"/>
              <w:bottom w:val="double" w:sz="6" w:space="0" w:color="auto"/>
              <w:right w:val="single" w:sz="4" w:space="0" w:color="auto"/>
            </w:tcBorders>
            <w:shd w:val="clear" w:color="auto" w:fill="FFF2CC" w:themeFill="accent4" w:themeFillTint="33"/>
            <w:noWrap/>
            <w:vAlign w:val="center"/>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Pr>
                <w:rFonts w:ascii="Calibri" w:hAnsi="Calibri" w:cs="Calibri"/>
                <w:color w:val="000000"/>
                <w:sz w:val="20"/>
                <w:szCs w:val="20"/>
              </w:rPr>
              <w:t>566 525</w:t>
            </w:r>
            <w:r w:rsidR="00F11D97" w:rsidRPr="00345DDD">
              <w:rPr>
                <w:rFonts w:ascii="Calibri" w:hAnsi="Calibri" w:cs="Calibri"/>
                <w:color w:val="000000"/>
                <w:sz w:val="20"/>
                <w:szCs w:val="20"/>
              </w:rPr>
              <w:t xml:space="preserve"> </w:t>
            </w:r>
          </w:p>
        </w:tc>
        <w:tc>
          <w:tcPr>
            <w:tcW w:w="1385" w:type="dxa"/>
            <w:tcBorders>
              <w:top w:val="double" w:sz="6" w:space="0" w:color="auto"/>
              <w:left w:val="nil"/>
              <w:bottom w:val="double" w:sz="6" w:space="0" w:color="auto"/>
              <w:right w:val="single" w:sz="4" w:space="0" w:color="auto"/>
            </w:tcBorders>
            <w:shd w:val="clear" w:color="auto" w:fill="FFF2CC" w:themeFill="accent4" w:themeFillTint="33"/>
            <w:noWrap/>
            <w:vAlign w:val="center"/>
          </w:tcPr>
          <w:p w:rsidR="00F11D97" w:rsidRPr="00345DDD" w:rsidRDefault="00F11D97" w:rsidP="00136766">
            <w:pPr>
              <w:jc w:val="right"/>
              <w:rPr>
                <w:rFonts w:ascii="Calibri" w:hAnsi="Calibri" w:cs="Calibri"/>
                <w:color w:val="000000"/>
                <w:sz w:val="20"/>
                <w:szCs w:val="20"/>
              </w:rPr>
            </w:pPr>
            <w:r>
              <w:rPr>
                <w:rFonts w:ascii="Calibri" w:hAnsi="Calibri" w:cs="Calibri"/>
                <w:color w:val="000000"/>
                <w:sz w:val="20"/>
                <w:szCs w:val="20"/>
              </w:rPr>
              <w:t>5 240 000</w:t>
            </w:r>
            <w:r w:rsidRPr="00345DDD">
              <w:rPr>
                <w:rFonts w:ascii="Calibri" w:hAnsi="Calibri" w:cs="Calibri"/>
                <w:color w:val="000000"/>
                <w:sz w:val="20"/>
                <w:szCs w:val="20"/>
              </w:rPr>
              <w:t xml:space="preserve"> </w:t>
            </w:r>
          </w:p>
        </w:tc>
        <w:tc>
          <w:tcPr>
            <w:tcW w:w="1417" w:type="dxa"/>
            <w:tcBorders>
              <w:top w:val="double" w:sz="6" w:space="0" w:color="auto"/>
              <w:left w:val="nil"/>
              <w:bottom w:val="double" w:sz="6" w:space="0" w:color="auto"/>
              <w:right w:val="single" w:sz="8" w:space="0" w:color="auto"/>
            </w:tcBorders>
            <w:shd w:val="clear" w:color="auto" w:fill="FFF2CC" w:themeFill="accent4" w:themeFillTint="33"/>
            <w:noWrap/>
            <w:vAlign w:val="center"/>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xml:space="preserve"> </w:t>
            </w:r>
            <w:r>
              <w:rPr>
                <w:rFonts w:ascii="Calibri" w:hAnsi="Calibri" w:cs="Calibri"/>
                <w:color w:val="000000"/>
                <w:sz w:val="20"/>
                <w:szCs w:val="20"/>
              </w:rPr>
              <w:t>5 701 869</w:t>
            </w:r>
            <w:r w:rsidRPr="00345DDD">
              <w:rPr>
                <w:rFonts w:ascii="Calibri" w:hAnsi="Calibri" w:cs="Calibri"/>
                <w:color w:val="000000"/>
                <w:sz w:val="20"/>
                <w:szCs w:val="20"/>
              </w:rPr>
              <w:t xml:space="preserve"> </w:t>
            </w:r>
          </w:p>
        </w:tc>
      </w:tr>
      <w:tr w:rsidR="00F11D97" w:rsidRPr="00345DDD" w:rsidTr="009129E0">
        <w:trPr>
          <w:trHeight w:val="270"/>
        </w:trPr>
        <w:tc>
          <w:tcPr>
            <w:tcW w:w="1300" w:type="dxa"/>
            <w:tcBorders>
              <w:top w:val="nil"/>
              <w:left w:val="single" w:sz="8" w:space="0" w:color="auto"/>
              <w:bottom w:val="single" w:sz="4" w:space="0" w:color="auto"/>
              <w:right w:val="nil"/>
            </w:tcBorders>
            <w:shd w:val="clear" w:color="auto" w:fill="F2F2F2" w:themeFill="background1" w:themeFillShade="F2"/>
            <w:noWrap/>
            <w:vAlign w:val="bottom"/>
            <w:hideMark/>
          </w:tcPr>
          <w:p w:rsidR="00F11D97" w:rsidRPr="00345DDD" w:rsidRDefault="00F11D97" w:rsidP="00136766">
            <w:pPr>
              <w:jc w:val="center"/>
              <w:rPr>
                <w:rFonts w:ascii="Calibri" w:hAnsi="Calibri" w:cs="Calibri"/>
                <w:color w:val="000000"/>
                <w:sz w:val="20"/>
                <w:szCs w:val="20"/>
              </w:rPr>
            </w:pPr>
            <w:r>
              <w:rPr>
                <w:rFonts w:ascii="Calibri" w:hAnsi="Calibri" w:cs="Calibri"/>
                <w:color w:val="000000"/>
                <w:sz w:val="20"/>
                <w:szCs w:val="20"/>
              </w:rPr>
              <w:t>Odst.</w:t>
            </w:r>
            <w:r w:rsidRPr="00345DDD">
              <w:rPr>
                <w:rFonts w:ascii="Calibri" w:hAnsi="Calibri" w:cs="Calibri"/>
                <w:color w:val="000000"/>
                <w:sz w:val="20"/>
                <w:szCs w:val="20"/>
              </w:rPr>
              <w:t xml:space="preserve"> 4.4.1</w:t>
            </w:r>
            <w:r>
              <w:rPr>
                <w:rFonts w:ascii="Calibri" w:hAnsi="Calibri" w:cs="Calibri"/>
                <w:color w:val="000000"/>
                <w:sz w:val="20"/>
                <w:szCs w:val="20"/>
              </w:rPr>
              <w:t xml:space="preserve"> Smlouvy</w:t>
            </w:r>
          </w:p>
        </w:tc>
        <w:tc>
          <w:tcPr>
            <w:tcW w:w="12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r w:rsidRPr="00345DDD">
              <w:rPr>
                <w:rFonts w:ascii="Calibri" w:hAnsi="Calibri" w:cs="Calibri"/>
                <w:color w:val="000000"/>
                <w:sz w:val="20"/>
                <w:szCs w:val="20"/>
              </w:rPr>
              <w:t>16 000 000</w:t>
            </w:r>
          </w:p>
        </w:tc>
        <w:tc>
          <w:tcPr>
            <w:tcW w:w="1240" w:type="dxa"/>
            <w:tcBorders>
              <w:top w:val="nil"/>
              <w:left w:val="nil"/>
              <w:bottom w:val="single" w:sz="4" w:space="0" w:color="auto"/>
              <w:right w:val="nil"/>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385" w:type="dxa"/>
            <w:tcBorders>
              <w:top w:val="nil"/>
              <w:left w:val="nil"/>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417" w:type="dxa"/>
            <w:tcBorders>
              <w:top w:val="nil"/>
              <w:left w:val="nil"/>
              <w:bottom w:val="single" w:sz="4" w:space="0" w:color="auto"/>
              <w:right w:val="single" w:sz="8"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r>
      <w:tr w:rsidR="00F11D97" w:rsidRPr="00345DDD" w:rsidTr="009129E0">
        <w:trPr>
          <w:trHeight w:val="255"/>
        </w:trPr>
        <w:tc>
          <w:tcPr>
            <w:tcW w:w="1300" w:type="dxa"/>
            <w:tcBorders>
              <w:top w:val="nil"/>
              <w:left w:val="single" w:sz="8" w:space="0" w:color="auto"/>
              <w:bottom w:val="single" w:sz="4" w:space="0" w:color="auto"/>
              <w:right w:val="nil"/>
            </w:tcBorders>
            <w:shd w:val="clear" w:color="auto" w:fill="F2F2F2" w:themeFill="background1" w:themeFillShade="F2"/>
            <w:noWrap/>
            <w:vAlign w:val="bottom"/>
            <w:hideMark/>
          </w:tcPr>
          <w:p w:rsidR="00F11D97" w:rsidRPr="00345DDD" w:rsidRDefault="00F11D97" w:rsidP="00136766">
            <w:pPr>
              <w:jc w:val="center"/>
              <w:rPr>
                <w:rFonts w:ascii="Calibri" w:hAnsi="Calibri" w:cs="Calibri"/>
                <w:color w:val="000000"/>
                <w:sz w:val="20"/>
                <w:szCs w:val="20"/>
              </w:rPr>
            </w:pPr>
            <w:r>
              <w:rPr>
                <w:rFonts w:ascii="Calibri" w:hAnsi="Calibri" w:cs="Calibri"/>
                <w:color w:val="000000"/>
                <w:sz w:val="20"/>
                <w:szCs w:val="20"/>
              </w:rPr>
              <w:t xml:space="preserve">Odst. </w:t>
            </w:r>
            <w:r w:rsidRPr="00345DDD">
              <w:rPr>
                <w:rFonts w:ascii="Calibri" w:hAnsi="Calibri" w:cs="Calibri"/>
                <w:color w:val="000000"/>
                <w:sz w:val="20"/>
                <w:szCs w:val="20"/>
              </w:rPr>
              <w:t>4.4.2</w:t>
            </w:r>
            <w:r>
              <w:rPr>
                <w:rFonts w:ascii="Calibri" w:hAnsi="Calibri" w:cs="Calibri"/>
                <w:color w:val="000000"/>
                <w:sz w:val="20"/>
                <w:szCs w:val="20"/>
              </w:rPr>
              <w:t xml:space="preserve"> Smlouvy</w:t>
            </w:r>
          </w:p>
        </w:tc>
        <w:tc>
          <w:tcPr>
            <w:tcW w:w="12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nil"/>
              <w:left w:val="nil"/>
              <w:bottom w:val="single" w:sz="4" w:space="0" w:color="auto"/>
              <w:right w:val="nil"/>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385" w:type="dxa"/>
            <w:tcBorders>
              <w:top w:val="nil"/>
              <w:left w:val="nil"/>
              <w:bottom w:val="single" w:sz="4" w:space="0" w:color="auto"/>
              <w:right w:val="single" w:sz="4"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19 671 900 </w:t>
            </w:r>
          </w:p>
        </w:tc>
        <w:tc>
          <w:tcPr>
            <w:tcW w:w="1417" w:type="dxa"/>
            <w:tcBorders>
              <w:top w:val="nil"/>
              <w:left w:val="nil"/>
              <w:bottom w:val="single" w:sz="4" w:space="0" w:color="auto"/>
              <w:right w:val="single" w:sz="8"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r>
      <w:tr w:rsidR="00F11D97" w:rsidRPr="00345DDD" w:rsidTr="009129E0">
        <w:trPr>
          <w:trHeight w:val="255"/>
        </w:trPr>
        <w:tc>
          <w:tcPr>
            <w:tcW w:w="1300" w:type="dxa"/>
            <w:tcBorders>
              <w:top w:val="nil"/>
              <w:left w:val="single" w:sz="8" w:space="0" w:color="auto"/>
              <w:bottom w:val="single" w:sz="4" w:space="0" w:color="auto"/>
              <w:right w:val="nil"/>
            </w:tcBorders>
            <w:shd w:val="clear" w:color="auto" w:fill="F2F2F2" w:themeFill="background1" w:themeFillShade="F2"/>
            <w:noWrap/>
            <w:vAlign w:val="bottom"/>
            <w:hideMark/>
          </w:tcPr>
          <w:p w:rsidR="00F11D97" w:rsidRPr="00345DDD" w:rsidRDefault="00F11D97" w:rsidP="00136766">
            <w:pPr>
              <w:jc w:val="center"/>
              <w:rPr>
                <w:rFonts w:ascii="Calibri" w:hAnsi="Calibri" w:cs="Calibri"/>
                <w:color w:val="000000"/>
                <w:sz w:val="20"/>
                <w:szCs w:val="20"/>
              </w:rPr>
            </w:pPr>
            <w:r>
              <w:rPr>
                <w:rFonts w:ascii="Calibri" w:hAnsi="Calibri" w:cs="Calibri"/>
                <w:color w:val="000000"/>
                <w:sz w:val="20"/>
                <w:szCs w:val="20"/>
              </w:rPr>
              <w:t>Odst.</w:t>
            </w:r>
            <w:r w:rsidRPr="00345DDD">
              <w:rPr>
                <w:rFonts w:ascii="Calibri" w:hAnsi="Calibri" w:cs="Calibri"/>
                <w:color w:val="000000"/>
                <w:sz w:val="20"/>
                <w:szCs w:val="20"/>
              </w:rPr>
              <w:t xml:space="preserve"> 4.4.3</w:t>
            </w:r>
            <w:r>
              <w:rPr>
                <w:rFonts w:ascii="Calibri" w:hAnsi="Calibri" w:cs="Calibri"/>
                <w:color w:val="000000"/>
                <w:sz w:val="20"/>
                <w:szCs w:val="20"/>
              </w:rPr>
              <w:t xml:space="preserve"> Smlouvy</w:t>
            </w:r>
          </w:p>
        </w:tc>
        <w:tc>
          <w:tcPr>
            <w:tcW w:w="12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nil"/>
              <w:left w:val="nil"/>
              <w:bottom w:val="single" w:sz="4" w:space="0" w:color="auto"/>
              <w:right w:val="nil"/>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385" w:type="dxa"/>
            <w:tcBorders>
              <w:top w:val="nil"/>
              <w:left w:val="nil"/>
              <w:bottom w:val="single" w:sz="4" w:space="0" w:color="auto"/>
              <w:right w:val="single" w:sz="4"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2 328 100 </w:t>
            </w:r>
          </w:p>
        </w:tc>
        <w:tc>
          <w:tcPr>
            <w:tcW w:w="1417" w:type="dxa"/>
            <w:tcBorders>
              <w:top w:val="nil"/>
              <w:left w:val="nil"/>
              <w:bottom w:val="single" w:sz="4" w:space="0" w:color="auto"/>
              <w:right w:val="single" w:sz="8"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r>
      <w:tr w:rsidR="00F11D97" w:rsidRPr="00345DDD" w:rsidTr="009129E0">
        <w:trPr>
          <w:trHeight w:val="255"/>
        </w:trPr>
        <w:tc>
          <w:tcPr>
            <w:tcW w:w="1300" w:type="dxa"/>
            <w:tcBorders>
              <w:top w:val="single" w:sz="4" w:space="0" w:color="auto"/>
              <w:left w:val="single" w:sz="8" w:space="0" w:color="auto"/>
              <w:bottom w:val="double" w:sz="4" w:space="0" w:color="auto"/>
              <w:right w:val="nil"/>
            </w:tcBorders>
            <w:shd w:val="clear" w:color="auto" w:fill="F2F2F2" w:themeFill="background1" w:themeFillShade="F2"/>
            <w:noWrap/>
            <w:vAlign w:val="bottom"/>
            <w:hideMark/>
          </w:tcPr>
          <w:p w:rsidR="00F11D97" w:rsidRPr="00345DDD" w:rsidRDefault="00F11D97" w:rsidP="00136766">
            <w:pPr>
              <w:jc w:val="center"/>
              <w:rPr>
                <w:rFonts w:ascii="Calibri" w:hAnsi="Calibri" w:cs="Calibri"/>
                <w:color w:val="000000"/>
                <w:sz w:val="20"/>
                <w:szCs w:val="20"/>
              </w:rPr>
            </w:pPr>
            <w:r>
              <w:rPr>
                <w:rFonts w:ascii="Calibri" w:hAnsi="Calibri" w:cs="Calibri"/>
                <w:color w:val="000000"/>
                <w:sz w:val="20"/>
                <w:szCs w:val="20"/>
              </w:rPr>
              <w:t xml:space="preserve">Březen až prosinec </w:t>
            </w:r>
            <w:r w:rsidRPr="00345DDD">
              <w:rPr>
                <w:rFonts w:ascii="Calibri" w:hAnsi="Calibri" w:cs="Calibri"/>
                <w:color w:val="000000"/>
                <w:sz w:val="20"/>
                <w:szCs w:val="20"/>
              </w:rPr>
              <w:t>2020</w:t>
            </w:r>
          </w:p>
        </w:tc>
        <w:tc>
          <w:tcPr>
            <w:tcW w:w="1240"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r w:rsidRPr="00345DDD">
              <w:rPr>
                <w:rFonts w:ascii="Calibri" w:hAnsi="Calibri" w:cs="Calibri"/>
                <w:color w:val="000000"/>
                <w:sz w:val="20"/>
                <w:szCs w:val="20"/>
              </w:rPr>
              <w:t>2 400 000</w:t>
            </w:r>
          </w:p>
        </w:tc>
        <w:tc>
          <w:tcPr>
            <w:tcW w:w="1240" w:type="dxa"/>
            <w:tcBorders>
              <w:top w:val="single" w:sz="4" w:space="0" w:color="auto"/>
              <w:left w:val="nil"/>
              <w:bottom w:val="double" w:sz="4" w:space="0" w:color="auto"/>
              <w:right w:val="nil"/>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r w:rsidRPr="00345DDD">
              <w:rPr>
                <w:rFonts w:ascii="Calibri" w:hAnsi="Calibri" w:cs="Calibri"/>
                <w:color w:val="000000"/>
                <w:sz w:val="20"/>
                <w:szCs w:val="20"/>
              </w:rPr>
              <w:t>1 750 000</w:t>
            </w:r>
          </w:p>
        </w:tc>
        <w:tc>
          <w:tcPr>
            <w:tcW w:w="1240" w:type="dxa"/>
            <w:tcBorders>
              <w:top w:val="single" w:sz="4" w:space="0" w:color="auto"/>
              <w:left w:val="single" w:sz="4" w:space="0" w:color="auto"/>
              <w:bottom w:val="doub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240" w:type="dxa"/>
            <w:tcBorders>
              <w:top w:val="single" w:sz="4" w:space="0" w:color="auto"/>
              <w:left w:val="nil"/>
              <w:bottom w:val="doub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385" w:type="dxa"/>
            <w:tcBorders>
              <w:top w:val="single" w:sz="4" w:space="0" w:color="auto"/>
              <w:left w:val="nil"/>
              <w:bottom w:val="double" w:sz="4" w:space="0" w:color="auto"/>
              <w:right w:val="single" w:sz="4"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1 000 000 </w:t>
            </w:r>
          </w:p>
        </w:tc>
        <w:tc>
          <w:tcPr>
            <w:tcW w:w="1417" w:type="dxa"/>
            <w:tcBorders>
              <w:top w:val="single" w:sz="4" w:space="0" w:color="auto"/>
              <w:left w:val="nil"/>
              <w:bottom w:val="double" w:sz="4" w:space="0" w:color="auto"/>
              <w:right w:val="single" w:sz="8"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r>
      <w:tr w:rsidR="00F11D97" w:rsidRPr="00345DDD" w:rsidTr="009129E0">
        <w:trPr>
          <w:trHeight w:val="255"/>
        </w:trPr>
        <w:tc>
          <w:tcPr>
            <w:tcW w:w="1300" w:type="dxa"/>
            <w:tcBorders>
              <w:top w:val="double" w:sz="4" w:space="0" w:color="auto"/>
              <w:left w:val="single" w:sz="8" w:space="0" w:color="auto"/>
              <w:bottom w:val="single" w:sz="4" w:space="0" w:color="auto"/>
              <w:right w:val="nil"/>
            </w:tcBorders>
            <w:shd w:val="clear" w:color="auto" w:fill="F2F2F2" w:themeFill="background1" w:themeFillShade="F2"/>
            <w:noWrap/>
            <w:vAlign w:val="bottom"/>
            <w:hideMark/>
          </w:tcPr>
          <w:p w:rsidR="00F11D97" w:rsidRPr="00345DDD" w:rsidRDefault="00F11D97" w:rsidP="00136766">
            <w:pPr>
              <w:jc w:val="center"/>
              <w:rPr>
                <w:rFonts w:ascii="Calibri" w:hAnsi="Calibri" w:cs="Calibri"/>
                <w:color w:val="000000"/>
                <w:sz w:val="20"/>
                <w:szCs w:val="20"/>
              </w:rPr>
            </w:pPr>
            <w:r>
              <w:rPr>
                <w:rFonts w:ascii="Calibri" w:hAnsi="Calibri" w:cs="Calibri"/>
                <w:color w:val="000000"/>
                <w:sz w:val="20"/>
                <w:szCs w:val="20"/>
              </w:rPr>
              <w:t xml:space="preserve">Leden </w:t>
            </w:r>
            <w:r w:rsidRPr="00345DDD">
              <w:rPr>
                <w:rFonts w:ascii="Calibri" w:hAnsi="Calibri" w:cs="Calibri"/>
                <w:color w:val="000000"/>
                <w:sz w:val="20"/>
                <w:szCs w:val="20"/>
              </w:rPr>
              <w:t>2021</w:t>
            </w:r>
            <w:r>
              <w:rPr>
                <w:rFonts w:ascii="Calibri" w:hAnsi="Calibri" w:cs="Calibri"/>
                <w:color w:val="000000"/>
                <w:sz w:val="20"/>
                <w:szCs w:val="20"/>
              </w:rPr>
              <w:t xml:space="preserve"> až březen 2021</w:t>
            </w:r>
          </w:p>
        </w:tc>
        <w:tc>
          <w:tcPr>
            <w:tcW w:w="1240" w:type="dxa"/>
            <w:tcBorders>
              <w:top w:val="doub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double" w:sz="4" w:space="0" w:color="auto"/>
              <w:left w:val="nil"/>
              <w:bottom w:val="single" w:sz="4" w:space="0" w:color="auto"/>
              <w:right w:val="nil"/>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doub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A2557D">
              <w:rPr>
                <w:rFonts w:ascii="Calibri" w:hAnsi="Calibri" w:cs="Calibri"/>
                <w:color w:val="000000"/>
                <w:sz w:val="20"/>
                <w:szCs w:val="20"/>
              </w:rPr>
              <w:t>1 666 666</w:t>
            </w:r>
            <w:r w:rsidR="00F11D97" w:rsidRPr="00345DDD">
              <w:rPr>
                <w:rFonts w:ascii="Calibri" w:hAnsi="Calibri" w:cs="Calibri"/>
                <w:color w:val="000000"/>
                <w:sz w:val="20"/>
                <w:szCs w:val="20"/>
              </w:rPr>
              <w:t xml:space="preserve"> </w:t>
            </w:r>
          </w:p>
        </w:tc>
        <w:tc>
          <w:tcPr>
            <w:tcW w:w="1240" w:type="dxa"/>
            <w:tcBorders>
              <w:top w:val="double" w:sz="4" w:space="0" w:color="auto"/>
              <w:left w:val="nil"/>
              <w:bottom w:val="single" w:sz="4" w:space="0" w:color="auto"/>
              <w:right w:val="single" w:sz="4"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541 666 </w:t>
            </w:r>
          </w:p>
        </w:tc>
        <w:tc>
          <w:tcPr>
            <w:tcW w:w="1385" w:type="dxa"/>
            <w:tcBorders>
              <w:top w:val="double" w:sz="4" w:space="0" w:color="auto"/>
              <w:left w:val="nil"/>
              <w:bottom w:val="single" w:sz="4"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417" w:type="dxa"/>
            <w:tcBorders>
              <w:top w:val="double" w:sz="4" w:space="0" w:color="auto"/>
              <w:left w:val="nil"/>
              <w:bottom w:val="single" w:sz="4" w:space="0" w:color="auto"/>
              <w:right w:val="single" w:sz="8"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2 200 000 </w:t>
            </w:r>
          </w:p>
        </w:tc>
      </w:tr>
      <w:tr w:rsidR="00F11D97" w:rsidRPr="00345DDD" w:rsidTr="009129E0">
        <w:trPr>
          <w:trHeight w:val="270"/>
        </w:trPr>
        <w:tc>
          <w:tcPr>
            <w:tcW w:w="1300" w:type="dxa"/>
            <w:tcBorders>
              <w:top w:val="nil"/>
              <w:left w:val="single" w:sz="8" w:space="0" w:color="auto"/>
              <w:bottom w:val="single" w:sz="8" w:space="0" w:color="auto"/>
              <w:right w:val="nil"/>
            </w:tcBorders>
            <w:shd w:val="clear" w:color="auto" w:fill="F2F2F2" w:themeFill="background1" w:themeFillShade="F2"/>
            <w:noWrap/>
            <w:vAlign w:val="bottom"/>
            <w:hideMark/>
          </w:tcPr>
          <w:p w:rsidR="00F11D97" w:rsidRPr="00345DDD" w:rsidRDefault="00F11D97" w:rsidP="00136766">
            <w:pPr>
              <w:jc w:val="center"/>
              <w:rPr>
                <w:rFonts w:ascii="Calibri" w:hAnsi="Calibri" w:cs="Calibri"/>
                <w:color w:val="000000"/>
                <w:sz w:val="20"/>
                <w:szCs w:val="20"/>
              </w:rPr>
            </w:pPr>
            <w:bookmarkStart w:id="8" w:name="_Hlk69478994"/>
            <w:r>
              <w:rPr>
                <w:rFonts w:ascii="Calibri" w:hAnsi="Calibri" w:cs="Calibri"/>
                <w:color w:val="000000"/>
                <w:sz w:val="20"/>
                <w:szCs w:val="20"/>
              </w:rPr>
              <w:t>Duben 2021</w:t>
            </w:r>
          </w:p>
        </w:tc>
        <w:tc>
          <w:tcPr>
            <w:tcW w:w="1240" w:type="dxa"/>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nil"/>
              <w:left w:val="nil"/>
              <w:bottom w:val="single" w:sz="8" w:space="0" w:color="auto"/>
              <w:right w:val="nil"/>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F11D97" w:rsidRPr="0009252F" w:rsidRDefault="00F46C7B" w:rsidP="00136766">
            <w:pPr>
              <w:jc w:val="right"/>
              <w:rPr>
                <w:rFonts w:ascii="Calibri" w:hAnsi="Calibri" w:cs="Calibri"/>
                <w:color w:val="000000"/>
                <w:sz w:val="20"/>
                <w:szCs w:val="20"/>
                <w:highlight w:val="yellow"/>
              </w:rPr>
            </w:pPr>
            <w:r>
              <w:rPr>
                <w:rFonts w:ascii="Calibri" w:hAnsi="Calibri" w:cs="Calibri"/>
                <w:color w:val="000000"/>
                <w:sz w:val="20"/>
                <w:szCs w:val="20"/>
              </w:rPr>
              <w:t xml:space="preserve"> </w:t>
            </w:r>
            <w:r w:rsidR="00F11D97" w:rsidRPr="00A2557D">
              <w:rPr>
                <w:rFonts w:ascii="Calibri" w:hAnsi="Calibri" w:cs="Calibri"/>
                <w:color w:val="000000"/>
                <w:sz w:val="20"/>
                <w:szCs w:val="20"/>
              </w:rPr>
              <w:t>1 705 046</w:t>
            </w:r>
          </w:p>
        </w:tc>
        <w:tc>
          <w:tcPr>
            <w:tcW w:w="1240" w:type="dxa"/>
            <w:tcBorders>
              <w:top w:val="nil"/>
              <w:left w:val="nil"/>
              <w:bottom w:val="single" w:sz="8" w:space="0" w:color="auto"/>
              <w:right w:val="single" w:sz="4"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541 666 </w:t>
            </w:r>
          </w:p>
        </w:tc>
        <w:tc>
          <w:tcPr>
            <w:tcW w:w="1385" w:type="dxa"/>
            <w:tcBorders>
              <w:top w:val="nil"/>
              <w:left w:val="nil"/>
              <w:bottom w:val="single" w:sz="8"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417" w:type="dxa"/>
            <w:tcBorders>
              <w:top w:val="nil"/>
              <w:left w:val="nil"/>
              <w:bottom w:val="single" w:sz="8" w:space="0" w:color="auto"/>
              <w:right w:val="single" w:sz="8"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2 200 000 </w:t>
            </w:r>
          </w:p>
        </w:tc>
      </w:tr>
      <w:tr w:rsidR="00F11D97" w:rsidRPr="00345DDD" w:rsidTr="009129E0">
        <w:trPr>
          <w:trHeight w:val="270"/>
        </w:trPr>
        <w:tc>
          <w:tcPr>
            <w:tcW w:w="1300" w:type="dxa"/>
            <w:tcBorders>
              <w:top w:val="nil"/>
              <w:left w:val="single" w:sz="8" w:space="0" w:color="auto"/>
              <w:bottom w:val="single" w:sz="8" w:space="0" w:color="auto"/>
              <w:right w:val="nil"/>
            </w:tcBorders>
            <w:shd w:val="clear" w:color="auto" w:fill="F2F2F2" w:themeFill="background1" w:themeFillShade="F2"/>
            <w:noWrap/>
            <w:vAlign w:val="bottom"/>
            <w:hideMark/>
          </w:tcPr>
          <w:p w:rsidR="00F11D97" w:rsidRPr="00345DDD" w:rsidRDefault="00F11D97" w:rsidP="00136766">
            <w:pPr>
              <w:jc w:val="center"/>
              <w:rPr>
                <w:rFonts w:ascii="Calibri" w:hAnsi="Calibri" w:cs="Calibri"/>
                <w:color w:val="000000"/>
                <w:sz w:val="20"/>
                <w:szCs w:val="20"/>
              </w:rPr>
            </w:pPr>
            <w:bookmarkStart w:id="9" w:name="_Hlk69479038"/>
            <w:r>
              <w:rPr>
                <w:rFonts w:ascii="Calibri" w:hAnsi="Calibri" w:cs="Calibri"/>
                <w:color w:val="000000"/>
                <w:sz w:val="20"/>
                <w:szCs w:val="20"/>
              </w:rPr>
              <w:t xml:space="preserve">Květen </w:t>
            </w:r>
            <w:r w:rsidRPr="00345DDD">
              <w:rPr>
                <w:rFonts w:ascii="Calibri" w:hAnsi="Calibri" w:cs="Calibri"/>
                <w:color w:val="000000"/>
                <w:sz w:val="20"/>
                <w:szCs w:val="20"/>
              </w:rPr>
              <w:t>2021</w:t>
            </w:r>
            <w:r>
              <w:rPr>
                <w:rFonts w:ascii="Calibri" w:hAnsi="Calibri" w:cs="Calibri"/>
                <w:color w:val="000000"/>
                <w:sz w:val="20"/>
                <w:szCs w:val="20"/>
              </w:rPr>
              <w:t xml:space="preserve"> až září 2021</w:t>
            </w:r>
          </w:p>
        </w:tc>
        <w:tc>
          <w:tcPr>
            <w:tcW w:w="1240" w:type="dxa"/>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nil"/>
              <w:left w:val="nil"/>
              <w:bottom w:val="single" w:sz="8" w:space="0" w:color="auto"/>
              <w:right w:val="nil"/>
            </w:tcBorders>
            <w:shd w:val="clear" w:color="auto" w:fill="F2F2F2" w:themeFill="background1" w:themeFillShade="F2"/>
            <w:noWrap/>
            <w:vAlign w:val="center"/>
            <w:hideMark/>
          </w:tcPr>
          <w:p w:rsidR="00F11D97" w:rsidRPr="00FF36E9" w:rsidRDefault="00F11D97" w:rsidP="00F11D97">
            <w:pPr>
              <w:jc w:val="center"/>
              <w:rPr>
                <w:rFonts w:ascii="Calibri" w:hAnsi="Calibri" w:cs="Calibri"/>
                <w:color w:val="000000"/>
                <w:sz w:val="20"/>
                <w:szCs w:val="20"/>
              </w:rPr>
            </w:pPr>
          </w:p>
        </w:tc>
        <w:tc>
          <w:tcPr>
            <w:tcW w:w="1240" w:type="dxa"/>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F11D97" w:rsidRPr="00FF36E9"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FF36E9">
              <w:rPr>
                <w:rFonts w:ascii="Calibri" w:hAnsi="Calibri" w:cs="Calibri"/>
                <w:color w:val="000000"/>
                <w:sz w:val="20"/>
                <w:szCs w:val="20"/>
              </w:rPr>
              <w:t>1 771 331</w:t>
            </w:r>
          </w:p>
        </w:tc>
        <w:tc>
          <w:tcPr>
            <w:tcW w:w="1240" w:type="dxa"/>
            <w:tcBorders>
              <w:top w:val="nil"/>
              <w:left w:val="nil"/>
              <w:bottom w:val="single" w:sz="8" w:space="0" w:color="auto"/>
              <w:right w:val="single" w:sz="4"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541 666 </w:t>
            </w:r>
          </w:p>
        </w:tc>
        <w:tc>
          <w:tcPr>
            <w:tcW w:w="1385" w:type="dxa"/>
            <w:tcBorders>
              <w:top w:val="nil"/>
              <w:left w:val="nil"/>
              <w:bottom w:val="single" w:sz="8" w:space="0" w:color="auto"/>
              <w:right w:val="single" w:sz="4" w:space="0" w:color="auto"/>
            </w:tcBorders>
            <w:shd w:val="clear" w:color="auto" w:fill="F2F2F2" w:themeFill="background1" w:themeFillShade="F2"/>
            <w:noWrap/>
            <w:vAlign w:val="center"/>
            <w:hideMark/>
          </w:tcPr>
          <w:p w:rsidR="00F11D97" w:rsidRPr="00345DDD" w:rsidRDefault="00F11D97" w:rsidP="00136766">
            <w:pPr>
              <w:jc w:val="right"/>
              <w:rPr>
                <w:rFonts w:ascii="Calibri" w:hAnsi="Calibri" w:cs="Calibri"/>
                <w:color w:val="000000"/>
                <w:sz w:val="20"/>
                <w:szCs w:val="20"/>
              </w:rPr>
            </w:pPr>
            <w:r w:rsidRPr="00345DDD">
              <w:rPr>
                <w:rFonts w:ascii="Calibri" w:hAnsi="Calibri" w:cs="Calibri"/>
                <w:color w:val="000000"/>
                <w:sz w:val="20"/>
                <w:szCs w:val="20"/>
              </w:rPr>
              <w:t> </w:t>
            </w:r>
          </w:p>
        </w:tc>
        <w:tc>
          <w:tcPr>
            <w:tcW w:w="1417" w:type="dxa"/>
            <w:tcBorders>
              <w:top w:val="nil"/>
              <w:left w:val="nil"/>
              <w:bottom w:val="single" w:sz="8" w:space="0" w:color="auto"/>
              <w:right w:val="single" w:sz="8" w:space="0" w:color="auto"/>
            </w:tcBorders>
            <w:shd w:val="clear" w:color="auto" w:fill="F2F2F2" w:themeFill="background1" w:themeFillShade="F2"/>
            <w:noWrap/>
            <w:vAlign w:val="center"/>
            <w:hideMark/>
          </w:tcPr>
          <w:p w:rsidR="00F11D97" w:rsidRPr="00345DDD" w:rsidRDefault="00F46C7B" w:rsidP="00136766">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2 200 000 </w:t>
            </w:r>
          </w:p>
        </w:tc>
      </w:tr>
      <w:bookmarkEnd w:id="8"/>
      <w:bookmarkEnd w:id="9"/>
      <w:tr w:rsidR="00F11D97" w:rsidRPr="00345DDD" w:rsidTr="009129E0">
        <w:trPr>
          <w:trHeight w:val="270"/>
        </w:trPr>
        <w:tc>
          <w:tcPr>
            <w:tcW w:w="1300" w:type="dxa"/>
            <w:tcBorders>
              <w:top w:val="nil"/>
              <w:left w:val="single" w:sz="8" w:space="0" w:color="auto"/>
              <w:bottom w:val="single" w:sz="4" w:space="0" w:color="auto"/>
              <w:right w:val="nil"/>
            </w:tcBorders>
            <w:shd w:val="clear" w:color="auto" w:fill="auto"/>
            <w:noWrap/>
            <w:vAlign w:val="bottom"/>
          </w:tcPr>
          <w:p w:rsidR="00F11D97" w:rsidRDefault="0085361A" w:rsidP="00F11D97">
            <w:pPr>
              <w:jc w:val="center"/>
              <w:rPr>
                <w:rFonts w:ascii="Calibri" w:hAnsi="Calibri" w:cs="Calibri"/>
                <w:color w:val="000000"/>
                <w:sz w:val="20"/>
                <w:szCs w:val="20"/>
              </w:rPr>
            </w:pPr>
            <w:r>
              <w:rPr>
                <w:rFonts w:ascii="Calibri" w:hAnsi="Calibri" w:cs="Calibri"/>
                <w:color w:val="000000"/>
                <w:sz w:val="20"/>
                <w:szCs w:val="20"/>
              </w:rPr>
              <w:t xml:space="preserve">Říjen 2021 </w:t>
            </w:r>
            <w:r w:rsidR="00F11D97">
              <w:rPr>
                <w:rFonts w:ascii="Calibri" w:hAnsi="Calibri" w:cs="Calibri"/>
                <w:color w:val="000000"/>
                <w:sz w:val="20"/>
                <w:szCs w:val="20"/>
              </w:rPr>
              <w:t>až prosinec 2022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F11D97" w:rsidRPr="00345DDD" w:rsidRDefault="00F11D97" w:rsidP="00F11D97">
            <w:pPr>
              <w:jc w:val="center"/>
              <w:rPr>
                <w:rFonts w:ascii="Calibri" w:hAnsi="Calibri" w:cs="Calibri"/>
                <w:color w:val="000000"/>
                <w:sz w:val="20"/>
                <w:szCs w:val="20"/>
              </w:rPr>
            </w:pPr>
          </w:p>
        </w:tc>
        <w:tc>
          <w:tcPr>
            <w:tcW w:w="1240" w:type="dxa"/>
            <w:tcBorders>
              <w:top w:val="nil"/>
              <w:left w:val="nil"/>
              <w:bottom w:val="single" w:sz="4" w:space="0" w:color="auto"/>
              <w:right w:val="nil"/>
            </w:tcBorders>
            <w:shd w:val="clear" w:color="auto" w:fill="auto"/>
            <w:noWrap/>
            <w:vAlign w:val="center"/>
          </w:tcPr>
          <w:p w:rsidR="00F11D97" w:rsidRPr="00FF36E9" w:rsidRDefault="00F11D97" w:rsidP="00F11D97">
            <w:pPr>
              <w:jc w:val="center"/>
              <w:rPr>
                <w:rFonts w:ascii="Calibri" w:hAnsi="Calibri" w:cs="Calibri"/>
                <w:color w:val="000000"/>
                <w:sz w:val="20"/>
                <w:szCs w:val="20"/>
              </w:rPr>
            </w:pP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F11D97" w:rsidRDefault="00F11D97" w:rsidP="00F11D97">
            <w:pPr>
              <w:jc w:val="right"/>
              <w:rPr>
                <w:rFonts w:ascii="Calibri" w:hAnsi="Calibri" w:cs="Calibri"/>
                <w:color w:val="000000"/>
                <w:sz w:val="20"/>
                <w:szCs w:val="20"/>
              </w:rPr>
            </w:pPr>
            <w:r w:rsidRPr="00FF36E9">
              <w:rPr>
                <w:rFonts w:ascii="Calibri" w:hAnsi="Calibri" w:cs="Calibri"/>
                <w:color w:val="000000"/>
                <w:sz w:val="20"/>
                <w:szCs w:val="20"/>
              </w:rPr>
              <w:t>1 </w:t>
            </w:r>
            <w:r>
              <w:rPr>
                <w:rFonts w:ascii="Calibri" w:hAnsi="Calibri" w:cs="Calibri"/>
                <w:color w:val="000000"/>
                <w:sz w:val="20"/>
                <w:szCs w:val="20"/>
              </w:rPr>
              <w:t>9</w:t>
            </w:r>
            <w:r w:rsidRPr="00FF36E9">
              <w:rPr>
                <w:rFonts w:ascii="Calibri" w:hAnsi="Calibri" w:cs="Calibri"/>
                <w:color w:val="000000"/>
                <w:sz w:val="20"/>
                <w:szCs w:val="20"/>
              </w:rPr>
              <w:t>71 331</w:t>
            </w:r>
          </w:p>
        </w:tc>
        <w:tc>
          <w:tcPr>
            <w:tcW w:w="1240" w:type="dxa"/>
            <w:tcBorders>
              <w:top w:val="nil"/>
              <w:left w:val="nil"/>
              <w:bottom w:val="single" w:sz="4" w:space="0" w:color="auto"/>
              <w:right w:val="single" w:sz="4" w:space="0" w:color="auto"/>
            </w:tcBorders>
            <w:shd w:val="clear" w:color="auto" w:fill="auto"/>
            <w:noWrap/>
            <w:vAlign w:val="center"/>
          </w:tcPr>
          <w:p w:rsidR="00F11D97" w:rsidRPr="00345DDD" w:rsidRDefault="00F46C7B" w:rsidP="00F11D97">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541 666 </w:t>
            </w:r>
          </w:p>
        </w:tc>
        <w:tc>
          <w:tcPr>
            <w:tcW w:w="1385" w:type="dxa"/>
            <w:tcBorders>
              <w:top w:val="nil"/>
              <w:left w:val="nil"/>
              <w:bottom w:val="single" w:sz="4" w:space="0" w:color="auto"/>
              <w:right w:val="single" w:sz="4" w:space="0" w:color="auto"/>
            </w:tcBorders>
            <w:shd w:val="clear" w:color="auto" w:fill="auto"/>
            <w:noWrap/>
            <w:vAlign w:val="center"/>
          </w:tcPr>
          <w:p w:rsidR="00F11D97" w:rsidRPr="00345DDD" w:rsidRDefault="00F11D97" w:rsidP="00F11D97">
            <w:pPr>
              <w:jc w:val="right"/>
              <w:rPr>
                <w:rFonts w:ascii="Calibri" w:hAnsi="Calibri" w:cs="Calibri"/>
                <w:color w:val="000000"/>
                <w:sz w:val="20"/>
                <w:szCs w:val="20"/>
              </w:rPr>
            </w:pPr>
          </w:p>
        </w:tc>
        <w:tc>
          <w:tcPr>
            <w:tcW w:w="1417" w:type="dxa"/>
            <w:tcBorders>
              <w:top w:val="nil"/>
              <w:left w:val="nil"/>
              <w:bottom w:val="single" w:sz="4" w:space="0" w:color="auto"/>
              <w:right w:val="single" w:sz="8" w:space="0" w:color="auto"/>
            </w:tcBorders>
            <w:shd w:val="clear" w:color="auto" w:fill="auto"/>
            <w:noWrap/>
            <w:vAlign w:val="center"/>
          </w:tcPr>
          <w:p w:rsidR="00F11D97" w:rsidRPr="00345DDD" w:rsidRDefault="00F11D97" w:rsidP="00F11D97">
            <w:pPr>
              <w:jc w:val="right"/>
              <w:rPr>
                <w:rFonts w:ascii="Calibri" w:hAnsi="Calibri" w:cs="Calibri"/>
                <w:color w:val="000000"/>
                <w:sz w:val="20"/>
                <w:szCs w:val="20"/>
              </w:rPr>
            </w:pPr>
            <w:r>
              <w:rPr>
                <w:rFonts w:ascii="Calibri" w:hAnsi="Calibri" w:cs="Calibri"/>
                <w:color w:val="000000"/>
                <w:sz w:val="20"/>
                <w:szCs w:val="20"/>
              </w:rPr>
              <w:t>2 200 000</w:t>
            </w:r>
          </w:p>
        </w:tc>
      </w:tr>
      <w:tr w:rsidR="00F11D97" w:rsidRPr="00345DDD" w:rsidTr="009129E0">
        <w:trPr>
          <w:trHeight w:val="270"/>
        </w:trPr>
        <w:tc>
          <w:tcPr>
            <w:tcW w:w="1300" w:type="dxa"/>
            <w:tcBorders>
              <w:top w:val="nil"/>
              <w:left w:val="single" w:sz="8" w:space="0" w:color="auto"/>
              <w:bottom w:val="single" w:sz="4" w:space="0" w:color="auto"/>
              <w:right w:val="nil"/>
            </w:tcBorders>
            <w:shd w:val="clear" w:color="auto" w:fill="auto"/>
            <w:noWrap/>
            <w:vAlign w:val="bottom"/>
            <w:hideMark/>
          </w:tcPr>
          <w:p w:rsidR="00F11D97" w:rsidRPr="00345DDD" w:rsidRDefault="00F11D97" w:rsidP="00F11D97">
            <w:pPr>
              <w:jc w:val="center"/>
              <w:rPr>
                <w:rFonts w:ascii="Calibri" w:hAnsi="Calibri" w:cs="Calibri"/>
                <w:color w:val="000000"/>
                <w:sz w:val="20"/>
                <w:szCs w:val="20"/>
              </w:rPr>
            </w:pPr>
            <w:r>
              <w:rPr>
                <w:rFonts w:ascii="Calibri" w:hAnsi="Calibri" w:cs="Calibri"/>
                <w:color w:val="000000"/>
                <w:sz w:val="20"/>
                <w:szCs w:val="20"/>
              </w:rPr>
              <w:t xml:space="preserve">Leden 2023 až listopad </w:t>
            </w:r>
            <w:r w:rsidRPr="00345DDD">
              <w:rPr>
                <w:rFonts w:ascii="Calibri" w:hAnsi="Calibri" w:cs="Calibri"/>
                <w:color w:val="000000"/>
                <w:sz w:val="20"/>
                <w:szCs w:val="20"/>
              </w:rPr>
              <w:t>2024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F11D97" w:rsidRPr="00345DDD" w:rsidRDefault="00F11D97" w:rsidP="00F11D97">
            <w:pPr>
              <w:jc w:val="center"/>
              <w:rPr>
                <w:rFonts w:ascii="Calibri" w:hAnsi="Calibri" w:cs="Calibri"/>
                <w:color w:val="000000"/>
                <w:sz w:val="20"/>
                <w:szCs w:val="20"/>
              </w:rPr>
            </w:pPr>
          </w:p>
        </w:tc>
        <w:tc>
          <w:tcPr>
            <w:tcW w:w="1240" w:type="dxa"/>
            <w:tcBorders>
              <w:top w:val="nil"/>
              <w:left w:val="nil"/>
              <w:bottom w:val="single" w:sz="4" w:space="0" w:color="auto"/>
              <w:right w:val="nil"/>
            </w:tcBorders>
            <w:shd w:val="clear" w:color="auto" w:fill="auto"/>
            <w:noWrap/>
            <w:vAlign w:val="center"/>
            <w:hideMark/>
          </w:tcPr>
          <w:p w:rsidR="00F11D97" w:rsidRPr="00FF36E9" w:rsidRDefault="00F11D97" w:rsidP="00F11D97">
            <w:pPr>
              <w:jc w:val="center"/>
              <w:rPr>
                <w:rFonts w:ascii="Calibri" w:hAnsi="Calibri" w:cs="Calibri"/>
                <w:color w:val="000000"/>
                <w:sz w:val="20"/>
                <w:szCs w:val="20"/>
              </w:rPr>
            </w:pP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F11D97" w:rsidRPr="00FF36E9" w:rsidRDefault="00F46C7B" w:rsidP="00F11D97">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A2557D">
              <w:rPr>
                <w:rFonts w:ascii="Calibri" w:hAnsi="Calibri" w:cs="Calibri"/>
                <w:color w:val="000000"/>
                <w:sz w:val="20"/>
                <w:szCs w:val="20"/>
              </w:rPr>
              <w:t xml:space="preserve">1 </w:t>
            </w:r>
            <w:r w:rsidR="00F11D97">
              <w:rPr>
                <w:rFonts w:ascii="Calibri" w:hAnsi="Calibri" w:cs="Calibri"/>
                <w:color w:val="000000"/>
                <w:sz w:val="20"/>
                <w:szCs w:val="20"/>
              </w:rPr>
              <w:t>8</w:t>
            </w:r>
            <w:r w:rsidR="00F11D97" w:rsidRPr="00A2557D">
              <w:rPr>
                <w:rFonts w:ascii="Calibri" w:hAnsi="Calibri" w:cs="Calibri"/>
                <w:color w:val="000000"/>
                <w:sz w:val="20"/>
                <w:szCs w:val="20"/>
              </w:rPr>
              <w:t>66</w:t>
            </w:r>
            <w:r w:rsidR="00F11D97">
              <w:rPr>
                <w:rFonts w:ascii="Calibri" w:hAnsi="Calibri" w:cs="Calibri"/>
                <w:color w:val="000000"/>
                <w:sz w:val="20"/>
                <w:szCs w:val="20"/>
              </w:rPr>
              <w:t> </w:t>
            </w:r>
            <w:r w:rsidR="00F11D97" w:rsidRPr="00A2557D">
              <w:rPr>
                <w:rFonts w:ascii="Calibri" w:hAnsi="Calibri" w:cs="Calibri"/>
                <w:color w:val="000000"/>
                <w:sz w:val="20"/>
                <w:szCs w:val="20"/>
              </w:rPr>
              <w:t>666</w:t>
            </w:r>
            <w:r>
              <w:rPr>
                <w:rFonts w:ascii="Calibri" w:hAnsi="Calibri" w:cs="Calibri"/>
                <w:color w:val="00000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F11D97" w:rsidRPr="00345DDD" w:rsidRDefault="00F46C7B" w:rsidP="00F11D97">
            <w:pPr>
              <w:jc w:val="right"/>
              <w:rPr>
                <w:rFonts w:ascii="Calibri" w:hAnsi="Calibri" w:cs="Calibri"/>
                <w:color w:val="000000"/>
                <w:sz w:val="20"/>
                <w:szCs w:val="20"/>
              </w:rPr>
            </w:pPr>
            <w:r>
              <w:rPr>
                <w:rFonts w:ascii="Calibri" w:hAnsi="Calibri" w:cs="Calibri"/>
                <w:color w:val="000000"/>
                <w:sz w:val="20"/>
                <w:szCs w:val="20"/>
              </w:rPr>
              <w:t xml:space="preserve"> </w:t>
            </w:r>
            <w:r w:rsidR="00F11D97" w:rsidRPr="00345DDD">
              <w:rPr>
                <w:rFonts w:ascii="Calibri" w:hAnsi="Calibri" w:cs="Calibri"/>
                <w:color w:val="000000"/>
                <w:sz w:val="20"/>
                <w:szCs w:val="20"/>
              </w:rPr>
              <w:t xml:space="preserve">541 666 </w:t>
            </w:r>
          </w:p>
        </w:tc>
        <w:tc>
          <w:tcPr>
            <w:tcW w:w="1385" w:type="dxa"/>
            <w:tcBorders>
              <w:top w:val="nil"/>
              <w:left w:val="nil"/>
              <w:bottom w:val="single" w:sz="4" w:space="0" w:color="auto"/>
              <w:right w:val="single" w:sz="4" w:space="0" w:color="auto"/>
            </w:tcBorders>
            <w:shd w:val="clear" w:color="auto" w:fill="auto"/>
            <w:noWrap/>
            <w:vAlign w:val="center"/>
            <w:hideMark/>
          </w:tcPr>
          <w:p w:rsidR="00F11D97" w:rsidRPr="00345DDD" w:rsidRDefault="00F11D97" w:rsidP="00F11D97">
            <w:pPr>
              <w:jc w:val="right"/>
              <w:rPr>
                <w:rFonts w:ascii="Calibri" w:hAnsi="Calibri" w:cs="Calibri"/>
                <w:color w:val="000000"/>
                <w:sz w:val="20"/>
                <w:szCs w:val="20"/>
              </w:rPr>
            </w:pPr>
          </w:p>
        </w:tc>
        <w:tc>
          <w:tcPr>
            <w:tcW w:w="1417" w:type="dxa"/>
            <w:tcBorders>
              <w:top w:val="nil"/>
              <w:left w:val="nil"/>
              <w:bottom w:val="single" w:sz="4" w:space="0" w:color="auto"/>
              <w:right w:val="single" w:sz="8" w:space="0" w:color="auto"/>
            </w:tcBorders>
            <w:shd w:val="clear" w:color="auto" w:fill="auto"/>
            <w:noWrap/>
            <w:vAlign w:val="center"/>
            <w:hideMark/>
          </w:tcPr>
          <w:p w:rsidR="00F11D97" w:rsidRPr="00345DDD" w:rsidRDefault="00F11D97" w:rsidP="00F11D97">
            <w:pPr>
              <w:jc w:val="right"/>
              <w:rPr>
                <w:rFonts w:ascii="Calibri" w:hAnsi="Calibri" w:cs="Calibri"/>
                <w:color w:val="000000"/>
                <w:sz w:val="20"/>
                <w:szCs w:val="20"/>
              </w:rPr>
            </w:pPr>
            <w:r>
              <w:rPr>
                <w:rFonts w:ascii="Calibri" w:hAnsi="Calibri" w:cs="Calibri"/>
                <w:color w:val="000000"/>
                <w:sz w:val="20"/>
                <w:szCs w:val="20"/>
              </w:rPr>
              <w:t>2 200 000</w:t>
            </w:r>
          </w:p>
        </w:tc>
      </w:tr>
      <w:tr w:rsidR="00F11D97" w:rsidRPr="00345DDD" w:rsidTr="009129E0">
        <w:trPr>
          <w:trHeight w:val="270"/>
        </w:trPr>
        <w:tc>
          <w:tcPr>
            <w:tcW w:w="1300" w:type="dxa"/>
            <w:tcBorders>
              <w:top w:val="single" w:sz="4" w:space="0" w:color="auto"/>
              <w:left w:val="single" w:sz="4" w:space="0" w:color="auto"/>
              <w:bottom w:val="single" w:sz="4" w:space="0" w:color="auto"/>
              <w:right w:val="nil"/>
            </w:tcBorders>
            <w:shd w:val="clear" w:color="auto" w:fill="auto"/>
            <w:noWrap/>
            <w:vAlign w:val="bottom"/>
          </w:tcPr>
          <w:p w:rsidR="00F11D97" w:rsidRDefault="00F11D97" w:rsidP="00F11D97">
            <w:pPr>
              <w:jc w:val="center"/>
              <w:rPr>
                <w:rFonts w:ascii="Calibri" w:hAnsi="Calibri" w:cs="Calibri"/>
                <w:color w:val="000000"/>
                <w:sz w:val="20"/>
                <w:szCs w:val="20"/>
              </w:rPr>
            </w:pPr>
            <w:r>
              <w:rPr>
                <w:rFonts w:ascii="Calibri" w:hAnsi="Calibri" w:cs="Calibri"/>
                <w:color w:val="000000"/>
                <w:sz w:val="20"/>
                <w:szCs w:val="20"/>
              </w:rPr>
              <w:t>Prosinec 2024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D97" w:rsidRPr="00345DDD" w:rsidRDefault="00F11D97" w:rsidP="00F11D97">
            <w:pPr>
              <w:jc w:val="center"/>
              <w:rPr>
                <w:rFonts w:ascii="Calibri" w:hAnsi="Calibri" w:cs="Calibri"/>
                <w:color w:val="000000"/>
                <w:sz w:val="20"/>
                <w:szCs w:val="20"/>
              </w:rPr>
            </w:pPr>
          </w:p>
        </w:tc>
        <w:tc>
          <w:tcPr>
            <w:tcW w:w="1240" w:type="dxa"/>
            <w:tcBorders>
              <w:top w:val="single" w:sz="4" w:space="0" w:color="auto"/>
              <w:left w:val="nil"/>
              <w:bottom w:val="single" w:sz="4" w:space="0" w:color="auto"/>
              <w:right w:val="nil"/>
            </w:tcBorders>
            <w:shd w:val="clear" w:color="auto" w:fill="auto"/>
            <w:noWrap/>
            <w:vAlign w:val="center"/>
          </w:tcPr>
          <w:p w:rsidR="00F11D97" w:rsidRPr="00FF36E9" w:rsidRDefault="00F11D97" w:rsidP="00F11D97">
            <w:pPr>
              <w:jc w:val="center"/>
              <w:rPr>
                <w:rFonts w:ascii="Calibri" w:hAnsi="Calibri" w:cs="Calibri"/>
                <w:color w:val="000000"/>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D97" w:rsidRDefault="00F11D97" w:rsidP="00F11D97">
            <w:pPr>
              <w:jc w:val="right"/>
              <w:rPr>
                <w:rFonts w:ascii="Calibri" w:hAnsi="Calibri" w:cs="Calibri"/>
                <w:color w:val="000000"/>
                <w:sz w:val="20"/>
                <w:szCs w:val="20"/>
              </w:rPr>
            </w:pPr>
            <w:r w:rsidRPr="00A2557D">
              <w:rPr>
                <w:rFonts w:ascii="Calibri" w:hAnsi="Calibri" w:cs="Calibri"/>
                <w:color w:val="000000"/>
                <w:sz w:val="20"/>
                <w:szCs w:val="20"/>
              </w:rPr>
              <w:t xml:space="preserve">1 </w:t>
            </w:r>
            <w:r>
              <w:rPr>
                <w:rFonts w:ascii="Calibri" w:hAnsi="Calibri" w:cs="Calibri"/>
                <w:color w:val="000000"/>
                <w:sz w:val="20"/>
                <w:szCs w:val="20"/>
              </w:rPr>
              <w:t>8</w:t>
            </w:r>
            <w:r w:rsidRPr="00A2557D">
              <w:rPr>
                <w:rFonts w:ascii="Calibri" w:hAnsi="Calibri" w:cs="Calibri"/>
                <w:color w:val="000000"/>
                <w:sz w:val="20"/>
                <w:szCs w:val="20"/>
              </w:rPr>
              <w:t>66</w:t>
            </w:r>
            <w:r>
              <w:rPr>
                <w:rFonts w:ascii="Calibri" w:hAnsi="Calibri" w:cs="Calibri"/>
                <w:color w:val="000000"/>
                <w:sz w:val="20"/>
                <w:szCs w:val="20"/>
              </w:rPr>
              <w:t> </w:t>
            </w:r>
            <w:r w:rsidRPr="00A2557D">
              <w:rPr>
                <w:rFonts w:ascii="Calibri" w:hAnsi="Calibri" w:cs="Calibri"/>
                <w:color w:val="000000"/>
                <w:sz w:val="20"/>
                <w:szCs w:val="20"/>
              </w:rPr>
              <w:t>666</w:t>
            </w:r>
            <w:r w:rsidR="00F46C7B">
              <w:rPr>
                <w:rFonts w:ascii="Calibri" w:hAnsi="Calibri" w:cs="Calibri"/>
                <w:color w:val="000000"/>
                <w:sz w:val="20"/>
                <w:szCs w:val="20"/>
              </w:rPr>
              <w:t xml:space="preserve"> </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11D97" w:rsidRPr="00345DDD" w:rsidRDefault="00625638" w:rsidP="00F11D97">
            <w:pPr>
              <w:jc w:val="right"/>
              <w:rPr>
                <w:rFonts w:ascii="Calibri" w:hAnsi="Calibri" w:cs="Calibri"/>
                <w:color w:val="000000"/>
                <w:sz w:val="20"/>
                <w:szCs w:val="20"/>
              </w:rPr>
            </w:pPr>
            <w:r>
              <w:rPr>
                <w:rFonts w:ascii="Calibri" w:hAnsi="Calibri" w:cs="Calibri"/>
                <w:color w:val="000000"/>
                <w:sz w:val="20"/>
                <w:szCs w:val="20"/>
              </w:rPr>
              <w:t>541 698</w:t>
            </w:r>
          </w:p>
        </w:tc>
        <w:tc>
          <w:tcPr>
            <w:tcW w:w="1385" w:type="dxa"/>
            <w:tcBorders>
              <w:top w:val="single" w:sz="4" w:space="0" w:color="auto"/>
              <w:left w:val="nil"/>
              <w:bottom w:val="single" w:sz="4" w:space="0" w:color="auto"/>
              <w:right w:val="single" w:sz="4" w:space="0" w:color="auto"/>
            </w:tcBorders>
            <w:shd w:val="clear" w:color="auto" w:fill="auto"/>
            <w:noWrap/>
            <w:vAlign w:val="center"/>
          </w:tcPr>
          <w:p w:rsidR="00F11D97" w:rsidRPr="00345DDD" w:rsidRDefault="00F11D97" w:rsidP="00F11D97">
            <w:pPr>
              <w:jc w:val="right"/>
              <w:rPr>
                <w:rFonts w:ascii="Calibri" w:hAnsi="Calibri" w:cs="Calibr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11D97" w:rsidRPr="00345DDD" w:rsidRDefault="00F11D97" w:rsidP="00F11D97">
            <w:pPr>
              <w:jc w:val="right"/>
              <w:rPr>
                <w:rFonts w:ascii="Calibri" w:hAnsi="Calibri" w:cs="Calibri"/>
                <w:color w:val="000000"/>
                <w:sz w:val="20"/>
                <w:szCs w:val="20"/>
              </w:rPr>
            </w:pPr>
            <w:r>
              <w:rPr>
                <w:rFonts w:ascii="Calibri" w:hAnsi="Calibri" w:cs="Calibri"/>
                <w:color w:val="000000"/>
                <w:sz w:val="20"/>
                <w:szCs w:val="20"/>
              </w:rPr>
              <w:t>2 200 000</w:t>
            </w:r>
          </w:p>
        </w:tc>
      </w:tr>
      <w:tr w:rsidR="00F11D97" w:rsidRPr="00345DDD" w:rsidTr="009129E0">
        <w:trPr>
          <w:trHeight w:val="270"/>
        </w:trPr>
        <w:tc>
          <w:tcPr>
            <w:tcW w:w="1300" w:type="dxa"/>
            <w:tcBorders>
              <w:top w:val="single" w:sz="4" w:space="0" w:color="auto"/>
              <w:left w:val="single" w:sz="4" w:space="0" w:color="auto"/>
              <w:bottom w:val="single" w:sz="4" w:space="0" w:color="auto"/>
              <w:right w:val="nil"/>
            </w:tcBorders>
            <w:shd w:val="clear" w:color="auto" w:fill="FFF2CC" w:themeFill="accent4" w:themeFillTint="33"/>
            <w:noWrap/>
            <w:vAlign w:val="bottom"/>
          </w:tcPr>
          <w:p w:rsidR="00F11D97" w:rsidRDefault="00F11D97" w:rsidP="00F11D97">
            <w:pPr>
              <w:jc w:val="center"/>
              <w:rPr>
                <w:rFonts w:ascii="Calibri" w:hAnsi="Calibri" w:cs="Calibri"/>
                <w:color w:val="000000"/>
                <w:sz w:val="20"/>
                <w:szCs w:val="20"/>
              </w:rPr>
            </w:pPr>
            <w:r>
              <w:rPr>
                <w:rFonts w:ascii="Calibri" w:hAnsi="Calibri" w:cs="Calibri"/>
                <w:color w:val="000000"/>
                <w:sz w:val="20"/>
                <w:szCs w:val="20"/>
              </w:rPr>
              <w:t>K aktivaci možného navýšení ceny dle změnových požadavků v souladu s čl. 7 Smlouvy</w:t>
            </w:r>
          </w:p>
        </w:tc>
        <w:tc>
          <w:tcPr>
            <w:tcW w:w="124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11D97" w:rsidRPr="00345DDD" w:rsidRDefault="00F11D97" w:rsidP="00F11D97">
            <w:pPr>
              <w:jc w:val="center"/>
              <w:rPr>
                <w:rFonts w:ascii="Calibri" w:hAnsi="Calibri" w:cs="Calibri"/>
                <w:color w:val="000000"/>
                <w:sz w:val="20"/>
                <w:szCs w:val="20"/>
              </w:rPr>
            </w:pPr>
          </w:p>
        </w:tc>
        <w:tc>
          <w:tcPr>
            <w:tcW w:w="1240" w:type="dxa"/>
            <w:tcBorders>
              <w:top w:val="single" w:sz="4" w:space="0" w:color="auto"/>
              <w:left w:val="nil"/>
              <w:bottom w:val="single" w:sz="4" w:space="0" w:color="auto"/>
              <w:right w:val="nil"/>
            </w:tcBorders>
            <w:shd w:val="clear" w:color="auto" w:fill="FFF2CC" w:themeFill="accent4" w:themeFillTint="33"/>
            <w:noWrap/>
            <w:vAlign w:val="center"/>
          </w:tcPr>
          <w:p w:rsidR="00F11D97" w:rsidRPr="00FF36E9" w:rsidRDefault="00F11D97" w:rsidP="00F11D97">
            <w:pPr>
              <w:jc w:val="center"/>
              <w:rPr>
                <w:rFonts w:ascii="Calibri" w:hAnsi="Calibri" w:cs="Calibri"/>
                <w:color w:val="000000"/>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F11D97" w:rsidRDefault="00F11D97" w:rsidP="0018125C">
            <w:pPr>
              <w:jc w:val="right"/>
              <w:rPr>
                <w:rFonts w:ascii="Calibri" w:hAnsi="Calibri" w:cs="Calibri"/>
                <w:color w:val="000000"/>
                <w:sz w:val="20"/>
                <w:szCs w:val="20"/>
              </w:rPr>
            </w:pPr>
            <w:r>
              <w:rPr>
                <w:rFonts w:ascii="Calibri" w:hAnsi="Calibri" w:cs="Calibri"/>
                <w:color w:val="000000"/>
                <w:sz w:val="20"/>
                <w:szCs w:val="20"/>
              </w:rPr>
              <w:t>9 </w:t>
            </w:r>
            <w:r w:rsidR="0018125C">
              <w:rPr>
                <w:rFonts w:ascii="Calibri" w:hAnsi="Calibri" w:cs="Calibri"/>
                <w:color w:val="000000"/>
                <w:sz w:val="20"/>
                <w:szCs w:val="20"/>
              </w:rPr>
              <w:t>428 032</w:t>
            </w:r>
          </w:p>
        </w:tc>
        <w:tc>
          <w:tcPr>
            <w:tcW w:w="1240" w:type="dxa"/>
            <w:tcBorders>
              <w:top w:val="single" w:sz="4" w:space="0" w:color="auto"/>
              <w:left w:val="nil"/>
              <w:bottom w:val="single" w:sz="4" w:space="0" w:color="auto"/>
              <w:right w:val="single" w:sz="4" w:space="0" w:color="auto"/>
            </w:tcBorders>
            <w:shd w:val="clear" w:color="auto" w:fill="FFF2CC" w:themeFill="accent4" w:themeFillTint="33"/>
            <w:noWrap/>
            <w:vAlign w:val="center"/>
          </w:tcPr>
          <w:p w:rsidR="00F11D97" w:rsidRPr="00345DDD" w:rsidRDefault="00F11D97" w:rsidP="00F11D97">
            <w:pPr>
              <w:jc w:val="right"/>
              <w:rPr>
                <w:rFonts w:ascii="Calibri" w:hAnsi="Calibri" w:cs="Calibri"/>
                <w:color w:val="000000"/>
                <w:sz w:val="20"/>
                <w:szCs w:val="20"/>
              </w:rPr>
            </w:pPr>
            <w:r>
              <w:rPr>
                <w:rFonts w:ascii="Calibri" w:hAnsi="Calibri" w:cs="Calibri"/>
                <w:color w:val="000000"/>
                <w:sz w:val="20"/>
                <w:szCs w:val="20"/>
              </w:rPr>
              <w:t>566 525</w:t>
            </w:r>
          </w:p>
        </w:tc>
        <w:tc>
          <w:tcPr>
            <w:tcW w:w="1385" w:type="dxa"/>
            <w:tcBorders>
              <w:top w:val="single" w:sz="4" w:space="0" w:color="auto"/>
              <w:left w:val="nil"/>
              <w:bottom w:val="single" w:sz="4" w:space="0" w:color="auto"/>
              <w:right w:val="single" w:sz="4" w:space="0" w:color="auto"/>
            </w:tcBorders>
            <w:shd w:val="clear" w:color="auto" w:fill="FFF2CC" w:themeFill="accent4" w:themeFillTint="33"/>
            <w:noWrap/>
            <w:vAlign w:val="center"/>
          </w:tcPr>
          <w:p w:rsidR="00F11D97" w:rsidRPr="00345DDD" w:rsidRDefault="00F11D97" w:rsidP="00F11D97">
            <w:pPr>
              <w:jc w:val="right"/>
              <w:rPr>
                <w:rFonts w:ascii="Calibri" w:hAnsi="Calibri" w:cs="Calibri"/>
                <w:color w:val="000000"/>
                <w:sz w:val="20"/>
                <w:szCs w:val="20"/>
              </w:rPr>
            </w:pPr>
            <w:r>
              <w:rPr>
                <w:rFonts w:ascii="Calibri" w:hAnsi="Calibri" w:cs="Calibri"/>
                <w:color w:val="000000"/>
                <w:sz w:val="20"/>
                <w:szCs w:val="20"/>
              </w:rPr>
              <w:t>5 240 000</w:t>
            </w:r>
          </w:p>
        </w:tc>
        <w:tc>
          <w:tcPr>
            <w:tcW w:w="1417" w:type="dxa"/>
            <w:tcBorders>
              <w:top w:val="single" w:sz="4" w:space="0" w:color="auto"/>
              <w:left w:val="nil"/>
              <w:bottom w:val="single" w:sz="4" w:space="0" w:color="auto"/>
              <w:right w:val="single" w:sz="4" w:space="0" w:color="auto"/>
            </w:tcBorders>
            <w:shd w:val="clear" w:color="auto" w:fill="FFF2CC" w:themeFill="accent4" w:themeFillTint="33"/>
            <w:noWrap/>
            <w:vAlign w:val="center"/>
          </w:tcPr>
          <w:p w:rsidR="00F11D97" w:rsidRPr="00345DDD" w:rsidRDefault="00F11D97" w:rsidP="00F11D97">
            <w:pPr>
              <w:jc w:val="right"/>
              <w:rPr>
                <w:rFonts w:ascii="Calibri" w:hAnsi="Calibri" w:cs="Calibri"/>
                <w:color w:val="000000"/>
                <w:sz w:val="20"/>
                <w:szCs w:val="20"/>
              </w:rPr>
            </w:pPr>
            <w:r>
              <w:rPr>
                <w:rFonts w:ascii="Calibri" w:hAnsi="Calibri" w:cs="Calibri"/>
                <w:color w:val="000000"/>
                <w:sz w:val="20"/>
                <w:szCs w:val="20"/>
              </w:rPr>
              <w:t>5 701 869</w:t>
            </w:r>
          </w:p>
        </w:tc>
      </w:tr>
    </w:tbl>
    <w:p w:rsidR="00150368" w:rsidRDefault="00150368" w:rsidP="00150368">
      <w:pPr>
        <w:pStyle w:val="Zkladntext"/>
        <w:suppressAutoHyphens/>
        <w:autoSpaceDE w:val="0"/>
        <w:spacing w:after="0"/>
        <w:ind w:left="567"/>
        <w:jc w:val="both"/>
        <w:rPr>
          <w:rFonts w:asciiTheme="minorHAnsi" w:hAnsiTheme="minorHAnsi" w:cstheme="minorHAnsi"/>
          <w:noProof w:val="0"/>
          <w:sz w:val="22"/>
          <w:szCs w:val="22"/>
        </w:rPr>
      </w:pPr>
    </w:p>
    <w:p w:rsidR="00CE25CD" w:rsidRPr="00150368" w:rsidRDefault="00150368" w:rsidP="00150368">
      <w:pPr>
        <w:pStyle w:val="Odstavecseseznamem"/>
        <w:numPr>
          <w:ilvl w:val="0"/>
          <w:numId w:val="8"/>
        </w:numPr>
        <w:suppressAutoHyphens/>
        <w:autoSpaceDE w:val="0"/>
        <w:ind w:left="567" w:hanging="567"/>
        <w:jc w:val="both"/>
        <w:rPr>
          <w:rFonts w:asciiTheme="minorHAnsi" w:hAnsiTheme="minorHAnsi" w:cstheme="minorHAnsi"/>
          <w:sz w:val="22"/>
          <w:szCs w:val="22"/>
        </w:rPr>
      </w:pPr>
      <w:r w:rsidRPr="00CE25CD">
        <w:rPr>
          <w:rFonts w:asciiTheme="minorHAnsi" w:hAnsiTheme="minorHAnsi" w:cstheme="minorHAnsi"/>
          <w:sz w:val="22"/>
          <w:szCs w:val="22"/>
        </w:rPr>
        <w:t>Ostatní ustanovení Smlouvy zůstávají Dodatkem nedotčena.</w:t>
      </w:r>
    </w:p>
    <w:p w:rsidR="00F526A8" w:rsidRPr="00D00CFA" w:rsidRDefault="00F526A8" w:rsidP="00A43893">
      <w:pPr>
        <w:rPr>
          <w:rFonts w:asciiTheme="minorHAnsi" w:hAnsiTheme="minorHAnsi" w:cstheme="minorHAnsi"/>
          <w:sz w:val="22"/>
          <w:szCs w:val="22"/>
        </w:rPr>
      </w:pPr>
    </w:p>
    <w:p w:rsidR="00F526A8" w:rsidRPr="00D00CFA" w:rsidRDefault="00F526A8" w:rsidP="009C41FF">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sidRPr="00D00CFA">
        <w:rPr>
          <w:rFonts w:asciiTheme="minorHAnsi" w:hAnsiTheme="minorHAnsi" w:cstheme="minorHAnsi"/>
          <w:sz w:val="22"/>
          <w:szCs w:val="22"/>
        </w:rPr>
        <w:t>ZÁVĚREČNÁ UJEDNÁNÍ</w:t>
      </w:r>
    </w:p>
    <w:p w:rsidR="000920D9" w:rsidRPr="00D00CFA" w:rsidRDefault="000920D9" w:rsidP="009C41FF">
      <w:pPr>
        <w:keepNext/>
        <w:keepLines/>
        <w:contextualSpacing/>
        <w:rPr>
          <w:rFonts w:asciiTheme="minorHAnsi" w:hAnsiTheme="minorHAnsi" w:cstheme="minorHAnsi"/>
          <w:b/>
          <w:bCs/>
          <w:sz w:val="22"/>
          <w:szCs w:val="22"/>
        </w:rPr>
      </w:pPr>
    </w:p>
    <w:p w:rsidR="00A2128A" w:rsidRPr="00D00CFA" w:rsidRDefault="00A2128A" w:rsidP="009C41F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13"/>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Pojmy definované ve Smlouvě mají v tomto Dodatku stejný význam jako ve Smlouvě.</w:t>
      </w:r>
    </w:p>
    <w:p w:rsidR="00A2128A" w:rsidRPr="00D00CFA" w:rsidRDefault="00A2128A" w:rsidP="00150368">
      <w:pPr>
        <w:keepNext/>
        <w:keepLines/>
        <w:contextualSpacing/>
        <w:rPr>
          <w:sz w:val="22"/>
          <w:szCs w:val="22"/>
        </w:rPr>
      </w:pPr>
    </w:p>
    <w:p w:rsidR="00BF2176" w:rsidRPr="00D00CFA" w:rsidRDefault="00BF2176" w:rsidP="005C641B">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 xml:space="preserve">Tento Dodatek se řídí právním řádem České republiky. </w:t>
      </w:r>
    </w:p>
    <w:p w:rsidR="00BF2176" w:rsidRPr="00D00CFA" w:rsidRDefault="00BF2176" w:rsidP="00150368">
      <w:pPr>
        <w:keepNext/>
        <w:keepLines/>
        <w:contextualSpacing/>
        <w:rPr>
          <w:sz w:val="22"/>
          <w:szCs w:val="22"/>
        </w:rPr>
      </w:pPr>
    </w:p>
    <w:p w:rsidR="00BF2176" w:rsidRPr="00D00CFA" w:rsidRDefault="00BF2176" w:rsidP="00BF2176">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V případě, že jakékoliv ustanovení tohoto Dodatku je či se v budoucnu stane zdánlivým, neplatným, neúčinným nebo nevymahatelným, a to z jakéhokoli důvodu, zejména pak z důvodu změny platných a účinných právních předpisů, zůstávají ostatní ustanovení tohoto Dodatku v</w:t>
      </w:r>
      <w:r w:rsidR="007B178D" w:rsidRPr="00D00CFA">
        <w:rPr>
          <w:rFonts w:asciiTheme="minorHAnsi" w:hAnsiTheme="minorHAnsi" w:cstheme="minorHAnsi"/>
          <w:b w:val="0"/>
          <w:sz w:val="22"/>
          <w:szCs w:val="22"/>
        </w:rPr>
        <w:t> </w:t>
      </w:r>
      <w:r w:rsidRPr="00D00CFA">
        <w:rPr>
          <w:rFonts w:asciiTheme="minorHAnsi" w:hAnsiTheme="minorHAnsi" w:cstheme="minorHAnsi"/>
          <w:b w:val="0"/>
          <w:sz w:val="22"/>
          <w:szCs w:val="22"/>
        </w:rPr>
        <w:t>platnosti a účinnosti, pokud z povahy takového zdánlivého, neplatného, neúčinného či nevymahatelného ustanovení nebo z jeho obsahu anebo z okolností, za nichž bylo uzavřeno, nevyplývá, že jej nelze oddělit od ostatního obsahu tohoto Dodatku. Smluvní strany se pro takový případ zavazují nahradit zdánlivé, neplatné, neúčinné nebo nevymahatelné ustanovení tohoto Dodatku ustanovením jiným, které svým obsahem, účelem a smyslem odpovídá nejlépe ustanovení původnímu, tomuto Dodatku a Smlouvě jako celku. V této souvislosti se Smluvní strany zavazují v dobré víře a účinně jednat za účelem dosažení dohody o takovém nahrazení zdánlivého, neplatného, neúčinného či nevymahatelného ustanovení a uzavřít k tomu potřebný dodatek.</w:t>
      </w:r>
    </w:p>
    <w:p w:rsidR="00BF2176" w:rsidRPr="00D00CFA" w:rsidRDefault="00BF2176" w:rsidP="00150368">
      <w:pPr>
        <w:keepNext/>
        <w:keepLines/>
        <w:contextualSpacing/>
        <w:rPr>
          <w:rFonts w:asciiTheme="minorHAnsi" w:hAnsiTheme="minorHAnsi" w:cstheme="minorHAnsi"/>
          <w:b/>
          <w:sz w:val="22"/>
          <w:szCs w:val="22"/>
        </w:rPr>
      </w:pPr>
    </w:p>
    <w:p w:rsidR="00BF2176" w:rsidRPr="00D00CFA" w:rsidRDefault="00BF2176" w:rsidP="00BF2176">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Smluvní strany prohlašují, že nejsou omezeny právními předpisy, rozhodnutím soudu nebo rozhodnutím orgánu veřejné moci ve smluvní volnosti týkající se předmětu tohoto Dodatku, a</w:t>
      </w:r>
      <w:r w:rsidR="007B178D" w:rsidRPr="00D00CFA">
        <w:rPr>
          <w:rFonts w:asciiTheme="minorHAnsi" w:hAnsiTheme="minorHAnsi" w:cstheme="minorHAnsi"/>
          <w:b w:val="0"/>
          <w:sz w:val="22"/>
          <w:szCs w:val="22"/>
        </w:rPr>
        <w:t> </w:t>
      </w:r>
      <w:r w:rsidRPr="00D00CFA">
        <w:rPr>
          <w:rFonts w:asciiTheme="minorHAnsi" w:hAnsiTheme="minorHAnsi" w:cstheme="minorHAnsi"/>
          <w:b w:val="0"/>
          <w:sz w:val="22"/>
          <w:szCs w:val="22"/>
        </w:rPr>
        <w:t>že jsou plně způsobilé k právnímu jednání.</w:t>
      </w:r>
    </w:p>
    <w:p w:rsidR="00BF2176" w:rsidRPr="00D00CFA" w:rsidRDefault="00BF2176" w:rsidP="00150368">
      <w:pPr>
        <w:keepNext/>
        <w:keepLines/>
        <w:contextualSpacing/>
        <w:rPr>
          <w:rFonts w:asciiTheme="minorHAnsi" w:hAnsiTheme="minorHAnsi" w:cstheme="minorHAnsi"/>
          <w:b/>
          <w:sz w:val="22"/>
          <w:szCs w:val="22"/>
        </w:rPr>
      </w:pPr>
    </w:p>
    <w:p w:rsidR="00020E0F" w:rsidRPr="00D00CFA" w:rsidRDefault="00BF2176" w:rsidP="00020E0F">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13"/>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Uveřejnění tohoto Dodatku v registru smluv zajistí Objednatel, a to nejpozději do tří Dnů od podpisu poslední Smluvní stranou.</w:t>
      </w:r>
    </w:p>
    <w:p w:rsidR="00020E0F" w:rsidRPr="00D00CFA" w:rsidRDefault="00020E0F" w:rsidP="00150368"/>
    <w:p w:rsidR="00020E0F" w:rsidRPr="00D00CFA" w:rsidRDefault="00020E0F" w:rsidP="00020E0F">
      <w:pPr>
        <w:pStyle w:val="Zkladntext"/>
        <w:rPr>
          <w:sz w:val="22"/>
          <w:szCs w:val="22"/>
        </w:rPr>
      </w:pPr>
    </w:p>
    <w:p w:rsidR="006E3778" w:rsidRPr="00D00CFA" w:rsidRDefault="006E3778" w:rsidP="006E3778">
      <w:pPr>
        <w:pStyle w:val="Odstavecseseznamem"/>
        <w:rPr>
          <w:rFonts w:asciiTheme="minorHAnsi" w:hAnsiTheme="minorHAnsi" w:cstheme="minorHAnsi"/>
          <w:sz w:val="22"/>
          <w:szCs w:val="22"/>
        </w:rPr>
      </w:pPr>
    </w:p>
    <w:p w:rsidR="00A43893" w:rsidRPr="00D00CFA" w:rsidRDefault="00A43893" w:rsidP="00A43893">
      <w:pPr>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526A8" w:rsidRPr="00D00CFA" w:rsidTr="005C641B">
        <w:tc>
          <w:tcPr>
            <w:tcW w:w="4531" w:type="dxa"/>
          </w:tcPr>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 xml:space="preserve">V Praze dne __________________ </w:t>
            </w:r>
          </w:p>
        </w:tc>
        <w:tc>
          <w:tcPr>
            <w:tcW w:w="4531" w:type="dxa"/>
          </w:tcPr>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V Praze dne __________________</w:t>
            </w:r>
          </w:p>
        </w:tc>
      </w:tr>
      <w:tr w:rsidR="00F526A8" w:rsidRPr="00D00CFA" w:rsidTr="005C641B">
        <w:trPr>
          <w:trHeight w:val="2498"/>
        </w:trPr>
        <w:tc>
          <w:tcPr>
            <w:tcW w:w="4531" w:type="dxa"/>
          </w:tcPr>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2F6E26">
            <w:pPr>
              <w:jc w:val="center"/>
              <w:rPr>
                <w:sz w:val="22"/>
                <w:szCs w:val="22"/>
              </w:rPr>
            </w:pPr>
            <w:r w:rsidRPr="00D00CFA">
              <w:rPr>
                <w:rFonts w:asciiTheme="minorHAnsi" w:hAnsiTheme="minorHAnsi" w:cstheme="minorHAnsi"/>
                <w:b/>
                <w:bCs/>
                <w:sz w:val="22"/>
                <w:szCs w:val="22"/>
              </w:rPr>
              <w:t>Státní fond dopravní infrastruktury</w:t>
            </w: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w:t>
            </w: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Ing. Zbyněk Hořelica</w:t>
            </w: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ředitel Státního fondu dopravní infrastruktury</w:t>
            </w:r>
          </w:p>
        </w:tc>
        <w:tc>
          <w:tcPr>
            <w:tcW w:w="4531" w:type="dxa"/>
          </w:tcPr>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5C641B">
            <w:pPr>
              <w:jc w:val="center"/>
              <w:rPr>
                <w:sz w:val="22"/>
                <w:szCs w:val="22"/>
              </w:rPr>
            </w:pPr>
            <w:r w:rsidRPr="00D00CFA">
              <w:rPr>
                <w:rFonts w:asciiTheme="minorHAnsi" w:hAnsiTheme="minorHAnsi" w:cstheme="minorHAnsi"/>
                <w:b/>
                <w:bCs/>
                <w:sz w:val="22"/>
                <w:szCs w:val="22"/>
              </w:rPr>
              <w:t>CENDIS, s. p.</w:t>
            </w: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w:t>
            </w: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Ing. Jan Paroubek</w:t>
            </w:r>
          </w:p>
          <w:p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pověřeným řízením státního podniku CENDIS</w:t>
            </w:r>
          </w:p>
        </w:tc>
      </w:tr>
    </w:tbl>
    <w:p w:rsidR="00150368" w:rsidRPr="00150368" w:rsidRDefault="0022063A" w:rsidP="00C33878">
      <w:pPr>
        <w:spacing w:after="160" w:line="259" w:lineRule="auto"/>
        <w:rPr>
          <w:rFonts w:cstheme="minorHAnsi"/>
        </w:rPr>
      </w:pPr>
      <w:r w:rsidRPr="00D00CFA">
        <w:rPr>
          <w:noProof/>
        </w:rPr>
        <w:drawing>
          <wp:anchor distT="0" distB="0" distL="114300" distR="114300" simplePos="0" relativeHeight="251663872" behindDoc="0" locked="0" layoutInCell="1" allowOverlap="1" wp14:anchorId="698462D4" wp14:editId="16D04E96">
            <wp:simplePos x="0" y="0"/>
            <wp:positionH relativeFrom="column">
              <wp:posOffset>-4892675</wp:posOffset>
            </wp:positionH>
            <wp:positionV relativeFrom="paragraph">
              <wp:posOffset>-635</wp:posOffset>
            </wp:positionV>
            <wp:extent cx="1615440" cy="629920"/>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629920"/>
                    </a:xfrm>
                    <a:prstGeom prst="rect">
                      <a:avLst/>
                    </a:prstGeom>
                    <a:noFill/>
                  </pic:spPr>
                </pic:pic>
              </a:graphicData>
            </a:graphic>
            <wp14:sizeRelH relativeFrom="page">
              <wp14:pctWidth>0</wp14:pctWidth>
            </wp14:sizeRelH>
            <wp14:sizeRelV relativeFrom="page">
              <wp14:pctHeight>0</wp14:pctHeight>
            </wp14:sizeRelV>
          </wp:anchor>
        </w:drawing>
      </w:r>
    </w:p>
    <w:sectPr w:rsidR="00150368" w:rsidRPr="00150368" w:rsidSect="00593740">
      <w:headerReference w:type="even" r:id="rId11"/>
      <w:headerReference w:type="default" r:id="rId12"/>
      <w:footerReference w:type="even" r:id="rId13"/>
      <w:footerReference w:type="default" r:id="rId14"/>
      <w:headerReference w:type="first" r:id="rId15"/>
      <w:footerReference w:type="first" r:id="rId16"/>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E9" w:rsidRDefault="00B14FE9" w:rsidP="006510CE">
      <w:r>
        <w:separator/>
      </w:r>
    </w:p>
  </w:endnote>
  <w:endnote w:type="continuationSeparator" w:id="0">
    <w:p w:rsidR="00B14FE9" w:rsidRDefault="00B14FE9" w:rsidP="0065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7920"/>
      <w:docPartObj>
        <w:docPartGallery w:val="Page Numbers (Top of Page)"/>
        <w:docPartUnique/>
      </w:docPartObj>
    </w:sdtPr>
    <w:sdtEndPr/>
    <w:sdtContent>
      <w:p w:rsidR="005C641B" w:rsidRDefault="00D336A8" w:rsidP="00021842">
        <w:pPr>
          <w:pStyle w:val="Zpat"/>
          <w:jc w:val="center"/>
        </w:pPr>
      </w:p>
    </w:sdtContent>
  </w:sdt>
  <w:p w:rsidR="005C641B" w:rsidRDefault="005C641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900000"/>
      <w:docPartObj>
        <w:docPartGallery w:val="Page Numbers (Bottom of Page)"/>
        <w:docPartUnique/>
      </w:docPartObj>
    </w:sdtPr>
    <w:sdtEndPr/>
    <w:sdtContent>
      <w:p w:rsidR="005C641B" w:rsidRDefault="005C641B">
        <w:pPr>
          <w:pStyle w:val="Zpat"/>
          <w:jc w:val="center"/>
        </w:pPr>
        <w:r>
          <w:fldChar w:fldCharType="begin"/>
        </w:r>
        <w:r>
          <w:instrText>PAGE   \* MERGEFORMAT</w:instrText>
        </w:r>
        <w:r>
          <w:fldChar w:fldCharType="separate"/>
        </w:r>
        <w:r w:rsidR="00D336A8">
          <w:rPr>
            <w:noProof/>
          </w:rPr>
          <w:t>6</w:t>
        </w:r>
        <w:r>
          <w:fldChar w:fldCharType="end"/>
        </w:r>
      </w:p>
    </w:sdtContent>
  </w:sdt>
  <w:p w:rsidR="005C641B" w:rsidRPr="00A85BB7" w:rsidRDefault="005C641B" w:rsidP="00A85BB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1B" w:rsidRDefault="005C641B">
    <w:pPr>
      <w:pStyle w:val="Zpat"/>
      <w:jc w:val="center"/>
    </w:pPr>
  </w:p>
  <w:p w:rsidR="005C641B" w:rsidRDefault="005C64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E9" w:rsidRDefault="00B14FE9" w:rsidP="006510CE">
      <w:r>
        <w:separator/>
      </w:r>
    </w:p>
  </w:footnote>
  <w:footnote w:type="continuationSeparator" w:id="0">
    <w:p w:rsidR="00B14FE9" w:rsidRDefault="00B14FE9" w:rsidP="0065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A8" w:rsidRDefault="00D336A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A8" w:rsidRDefault="00D336A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6A8" w:rsidRDefault="00D336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34922EA4"/>
    <w:name w:val="WW8Num8"/>
    <w:lvl w:ilvl="0">
      <w:start w:val="1"/>
      <w:numFmt w:val="decimal"/>
      <w:lvlText w:val="1.%1."/>
      <w:lvlJc w:val="left"/>
      <w:pPr>
        <w:tabs>
          <w:tab w:val="num" w:pos="340"/>
        </w:tabs>
        <w:ind w:left="340" w:hanging="283"/>
      </w:pPr>
      <w:rPr>
        <w:color w:val="404040" w:themeColor="text1" w:themeTint="BF"/>
      </w:rPr>
    </w:lvl>
  </w:abstractNum>
  <w:abstractNum w:abstractNumId="1">
    <w:nsid w:val="02A23B27"/>
    <w:multiLevelType w:val="multilevel"/>
    <w:tmpl w:val="201E7944"/>
    <w:lvl w:ilvl="0">
      <w:start w:val="1"/>
      <w:numFmt w:val="decimal"/>
      <w:pStyle w:val="Styl1"/>
      <w:lvlText w:val="%1."/>
      <w:lvlJc w:val="left"/>
      <w:pPr>
        <w:ind w:left="360" w:hanging="360"/>
      </w:pPr>
    </w:lvl>
    <w:lvl w:ilvl="1">
      <w:start w:val="1"/>
      <w:numFmt w:val="decimal"/>
      <w:pStyle w:val="Styl2"/>
      <w:lvlText w:val="%1.%2."/>
      <w:lvlJc w:val="left"/>
      <w:pPr>
        <w:ind w:left="432" w:hanging="432"/>
      </w:pPr>
      <w:rPr>
        <w:color w:val="auto"/>
      </w:rPr>
    </w:lvl>
    <w:lvl w:ilvl="2">
      <w:start w:val="1"/>
      <w:numFmt w:val="decimal"/>
      <w:pStyle w:val="Sty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2A1AB8"/>
    <w:multiLevelType w:val="hybridMultilevel"/>
    <w:tmpl w:val="8958698C"/>
    <w:lvl w:ilvl="0" w:tplc="3190CBB6">
      <w:start w:val="1"/>
      <w:numFmt w:val="lowerLetter"/>
      <w:lvlText w:val="(%1)"/>
      <w:lvlJc w:val="left"/>
      <w:pPr>
        <w:ind w:left="108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AB61C5"/>
    <w:multiLevelType w:val="multilevel"/>
    <w:tmpl w:val="3154EA46"/>
    <w:lvl w:ilvl="0">
      <w:start w:val="1"/>
      <w:numFmt w:val="decimal"/>
      <w:lvlText w:val="%1."/>
      <w:lvlJc w:val="left"/>
      <w:pPr>
        <w:ind w:left="360" w:hanging="360"/>
      </w:pPr>
      <w:rPr>
        <w:rFonts w:asciiTheme="minorHAnsi" w:hAnsiTheme="minorHAnsi" w:cs="Times New Roman"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D77617"/>
    <w:multiLevelType w:val="hybridMultilevel"/>
    <w:tmpl w:val="0D8ADD26"/>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8875BAC"/>
    <w:multiLevelType w:val="hybridMultilevel"/>
    <w:tmpl w:val="D8B2DBB0"/>
    <w:lvl w:ilvl="0" w:tplc="570A8062">
      <w:start w:val="1"/>
      <w:numFmt w:val="decimal"/>
      <w:lvlText w:val="3.%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9F52FBC"/>
    <w:multiLevelType w:val="hybridMultilevel"/>
    <w:tmpl w:val="7D301A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CB393D"/>
    <w:multiLevelType w:val="hybridMultilevel"/>
    <w:tmpl w:val="4C26BA0E"/>
    <w:lvl w:ilvl="0" w:tplc="BFF6F77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4791DC9"/>
    <w:multiLevelType w:val="hybridMultilevel"/>
    <w:tmpl w:val="BABAE2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2E15E7"/>
    <w:multiLevelType w:val="hybridMultilevel"/>
    <w:tmpl w:val="0D8ADD26"/>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9725B5E"/>
    <w:multiLevelType w:val="hybridMultilevel"/>
    <w:tmpl w:val="FE8A9620"/>
    <w:lvl w:ilvl="0" w:tplc="C88A09B0">
      <w:start w:val="1"/>
      <w:numFmt w:val="decimal"/>
      <w:lvlText w:val="4.%1."/>
      <w:lvlJc w:val="left"/>
      <w:pPr>
        <w:ind w:left="360" w:hanging="360"/>
      </w:pPr>
      <w:rPr>
        <w:rFonts w:hint="default"/>
        <w:i w:val="0"/>
        <w:color w:val="404040" w:themeColor="text1" w:themeTint="BF"/>
      </w:rPr>
    </w:lvl>
    <w:lvl w:ilvl="1" w:tplc="3190CBB6">
      <w:start w:val="1"/>
      <w:numFmt w:val="lowerLetter"/>
      <w:lvlText w:val="(%2)"/>
      <w:lvlJc w:val="left"/>
      <w:pPr>
        <w:ind w:left="1080" w:hanging="360"/>
      </w:pPr>
      <w:rPr>
        <w:rFonts w:hint="default"/>
        <w:i w:val="0"/>
        <w:iCs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F813E5B"/>
    <w:multiLevelType w:val="hybridMultilevel"/>
    <w:tmpl w:val="F55EA232"/>
    <w:lvl w:ilvl="0" w:tplc="ADD40D0C">
      <w:start w:val="1"/>
      <w:numFmt w:val="decimal"/>
      <w:lvlText w:val="1.%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2222A2"/>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5078A6"/>
    <w:multiLevelType w:val="hybridMultilevel"/>
    <w:tmpl w:val="D8B2DBB0"/>
    <w:lvl w:ilvl="0" w:tplc="570A8062">
      <w:start w:val="1"/>
      <w:numFmt w:val="decimal"/>
      <w:lvlText w:val="3.%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4E04E8F"/>
    <w:multiLevelType w:val="hybridMultilevel"/>
    <w:tmpl w:val="47C01D44"/>
    <w:lvl w:ilvl="0" w:tplc="EC065842">
      <w:start w:val="1"/>
      <w:numFmt w:val="decimal"/>
      <w:lvlText w:val="2.%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F019F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3C423B"/>
    <w:multiLevelType w:val="hybridMultilevel"/>
    <w:tmpl w:val="7166B0D0"/>
    <w:lvl w:ilvl="0" w:tplc="152A657A">
      <w:start w:val="1"/>
      <w:numFmt w:val="decimal"/>
      <w:lvlText w:val="4.%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3F3A00"/>
    <w:multiLevelType w:val="hybridMultilevel"/>
    <w:tmpl w:val="8FF2DE4E"/>
    <w:name w:val="WW8Num11"/>
    <w:lvl w:ilvl="0" w:tplc="CFF47B14">
      <w:start w:val="1"/>
      <w:numFmt w:val="decimal"/>
      <w:lvlText w:val="3.%1."/>
      <w:lvlJc w:val="left"/>
      <w:pPr>
        <w:tabs>
          <w:tab w:val="num" w:pos="340"/>
        </w:tabs>
        <w:ind w:left="340" w:hanging="283"/>
      </w:pPr>
      <w:rPr>
        <w:b w:val="0"/>
        <w:color w:val="404040" w:themeColor="text1" w:themeTint="BF"/>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2ACF7D98"/>
    <w:multiLevelType w:val="hybridMultilevel"/>
    <w:tmpl w:val="D9F08E26"/>
    <w:lvl w:ilvl="0" w:tplc="68144838">
      <w:start w:val="1"/>
      <w:numFmt w:val="decimal"/>
      <w:lvlText w:val="2.%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D7B00B0"/>
    <w:multiLevelType w:val="hybridMultilevel"/>
    <w:tmpl w:val="34BECE18"/>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0">
    <w:nsid w:val="337B3873"/>
    <w:multiLevelType w:val="hybridMultilevel"/>
    <w:tmpl w:val="5A3401AC"/>
    <w:lvl w:ilvl="0" w:tplc="C808982C">
      <w:start w:val="1"/>
      <w:numFmt w:val="decimal"/>
      <w:lvlText w:val="3.%1."/>
      <w:lvlJc w:val="left"/>
      <w:pPr>
        <w:ind w:left="360" w:hanging="360"/>
      </w:pPr>
      <w:rPr>
        <w:rFonts w:hint="default"/>
        <w:i w:val="0"/>
        <w:color w:val="404040" w:themeColor="text1" w:themeTint="BF"/>
      </w:rPr>
    </w:lvl>
    <w:lvl w:ilvl="1" w:tplc="3190CBB6">
      <w:start w:val="1"/>
      <w:numFmt w:val="lowerLetter"/>
      <w:lvlText w:val="(%2)"/>
      <w:lvlJc w:val="left"/>
      <w:pPr>
        <w:ind w:left="1080" w:hanging="360"/>
      </w:pPr>
      <w:rPr>
        <w:rFonts w:hint="default"/>
        <w:i w:val="0"/>
        <w:iCs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39B06E1"/>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3E8783F"/>
    <w:multiLevelType w:val="hybridMultilevel"/>
    <w:tmpl w:val="F55EA232"/>
    <w:lvl w:ilvl="0" w:tplc="ADD40D0C">
      <w:start w:val="1"/>
      <w:numFmt w:val="decimal"/>
      <w:lvlText w:val="1.%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7236A74"/>
    <w:multiLevelType w:val="hybridMultilevel"/>
    <w:tmpl w:val="3F7E23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7DB1BFA"/>
    <w:multiLevelType w:val="multilevel"/>
    <w:tmpl w:val="3A04FD74"/>
    <w:lvl w:ilvl="0">
      <w:start w:val="1"/>
      <w:numFmt w:val="upperRoman"/>
      <w:pStyle w:val="CZslolnku"/>
      <w:suff w:val="nothing"/>
      <w:lvlText w:val="%1."/>
      <w:lvlJc w:val="center"/>
      <w:pPr>
        <w:ind w:left="4609" w:hanging="72"/>
      </w:pPr>
      <w:rPr>
        <w:rFonts w:asciiTheme="minorHAnsi" w:hAnsiTheme="minorHAnsi" w:hint="default"/>
        <w:sz w:val="22"/>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25">
    <w:nsid w:val="391C1EA3"/>
    <w:multiLevelType w:val="multilevel"/>
    <w:tmpl w:val="842AE5D4"/>
    <w:lvl w:ilvl="0">
      <w:start w:val="1"/>
      <w:numFmt w:val="ordinal"/>
      <w:pStyle w:val="Nadpis1"/>
      <w:lvlText w:val="%1"/>
      <w:lvlJc w:val="left"/>
      <w:pPr>
        <w:tabs>
          <w:tab w:val="num" w:pos="720"/>
        </w:tabs>
        <w:ind w:left="0" w:firstLine="0"/>
      </w:pPr>
      <w:rPr>
        <w:rFonts w:ascii="Times New Roman" w:hAnsi="Times New Roman" w:cs="Times New Roman" w:hint="default"/>
        <w:b w:val="0"/>
        <w:i w:val="0"/>
        <w:strike w:val="0"/>
        <w:dstrike w:val="0"/>
        <w:sz w:val="28"/>
        <w:u w:val="none"/>
        <w:effect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6">
    <w:nsid w:val="3E296C65"/>
    <w:multiLevelType w:val="hybridMultilevel"/>
    <w:tmpl w:val="644C49E2"/>
    <w:lvl w:ilvl="0" w:tplc="AA04FCF8">
      <w:start w:val="1"/>
      <w:numFmt w:val="decimal"/>
      <w:lvlText w:val="4.%1."/>
      <w:lvlJc w:val="left"/>
      <w:pPr>
        <w:ind w:left="567" w:hanging="567"/>
      </w:pPr>
      <w:rPr>
        <w:rFonts w:hint="default"/>
        <w:color w:val="404040" w:themeColor="text1" w:themeTint="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E3A65F1"/>
    <w:multiLevelType w:val="hybridMultilevel"/>
    <w:tmpl w:val="D9F08E26"/>
    <w:lvl w:ilvl="0" w:tplc="68144838">
      <w:start w:val="1"/>
      <w:numFmt w:val="decimal"/>
      <w:lvlText w:val="2.%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EB14B90"/>
    <w:multiLevelType w:val="multilevel"/>
    <w:tmpl w:val="3154EA46"/>
    <w:lvl w:ilvl="0">
      <w:start w:val="1"/>
      <w:numFmt w:val="decimal"/>
      <w:lvlText w:val="%1."/>
      <w:lvlJc w:val="left"/>
      <w:pPr>
        <w:ind w:left="360" w:hanging="360"/>
      </w:pPr>
      <w:rPr>
        <w:rFonts w:asciiTheme="minorHAnsi" w:hAnsiTheme="minorHAnsi" w:cs="Times New Roman"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F1838B1"/>
    <w:multiLevelType w:val="hybridMultilevel"/>
    <w:tmpl w:val="2392F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31">
    <w:nsid w:val="429F0655"/>
    <w:multiLevelType w:val="hybridMultilevel"/>
    <w:tmpl w:val="D44C1A0E"/>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4C326D55"/>
    <w:multiLevelType w:val="multilevel"/>
    <w:tmpl w:val="3154EA46"/>
    <w:lvl w:ilvl="0">
      <w:start w:val="1"/>
      <w:numFmt w:val="decimal"/>
      <w:lvlText w:val="%1."/>
      <w:lvlJc w:val="left"/>
      <w:pPr>
        <w:ind w:left="360" w:hanging="360"/>
      </w:pPr>
      <w:rPr>
        <w:rFonts w:asciiTheme="minorHAnsi" w:hAnsiTheme="minorHAnsi" w:cs="Times New Roman"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08F3EFD"/>
    <w:multiLevelType w:val="hybridMultilevel"/>
    <w:tmpl w:val="A5C4F6EE"/>
    <w:lvl w:ilvl="0" w:tplc="5970890A">
      <w:start w:val="1"/>
      <w:numFmt w:val="decimal"/>
      <w:lvlText w:val="2.%1."/>
      <w:lvlJc w:val="left"/>
      <w:pPr>
        <w:ind w:left="360" w:hanging="360"/>
      </w:pPr>
      <w:rPr>
        <w:rFonts w:hint="default"/>
        <w:i w:val="0"/>
        <w:color w:val="404040" w:themeColor="text1" w:themeTint="BF"/>
        <w:sz w:val="22"/>
        <w:szCs w:val="22"/>
      </w:rPr>
    </w:lvl>
    <w:lvl w:ilvl="1" w:tplc="C08EB996">
      <w:start w:val="1"/>
      <w:numFmt w:val="lowerLetter"/>
      <w:lvlText w:val="(%2)"/>
      <w:lvlJc w:val="left"/>
      <w:pPr>
        <w:ind w:left="1080" w:hanging="360"/>
      </w:pPr>
      <w:rPr>
        <w:rFonts w:hint="default"/>
        <w:i w:val="0"/>
        <w:iCs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51E76488"/>
    <w:multiLevelType w:val="hybridMultilevel"/>
    <w:tmpl w:val="C6DED692"/>
    <w:name w:val="WW8Num82"/>
    <w:lvl w:ilvl="0" w:tplc="1EF8509E">
      <w:start w:val="1"/>
      <w:numFmt w:val="decimal"/>
      <w:lvlText w:val="2.%1."/>
      <w:lvlJc w:val="left"/>
      <w:pPr>
        <w:tabs>
          <w:tab w:val="num" w:pos="340"/>
        </w:tabs>
        <w:ind w:left="340" w:hanging="283"/>
      </w:pPr>
      <w:rPr>
        <w:i w:val="0"/>
        <w:color w:val="404040" w:themeColor="text1" w:themeTint="BF"/>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5CDB164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D07124D"/>
    <w:multiLevelType w:val="hybridMultilevel"/>
    <w:tmpl w:val="76F29FBE"/>
    <w:lvl w:ilvl="0" w:tplc="1C2642A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37D0E1E"/>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BDD5BCA"/>
    <w:multiLevelType w:val="multilevel"/>
    <w:tmpl w:val="2B70CFEA"/>
    <w:lvl w:ilvl="0">
      <w:start w:val="1"/>
      <w:numFmt w:val="decimal"/>
      <w:lvlText w:val="%1."/>
      <w:lvlJc w:val="left"/>
      <w:pPr>
        <w:ind w:left="360" w:hanging="360"/>
      </w:pPr>
      <w:rPr>
        <w:rFonts w:asciiTheme="minorHAnsi" w:hAnsiTheme="minorHAnsi" w:cs="Times New Roman"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D215F6"/>
    <w:multiLevelType w:val="hybridMultilevel"/>
    <w:tmpl w:val="D44C1A0E"/>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9F91751"/>
    <w:multiLevelType w:val="hybridMultilevel"/>
    <w:tmpl w:val="4CF4BFD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9"/>
  </w:num>
  <w:num w:numId="8">
    <w:abstractNumId w:val="33"/>
  </w:num>
  <w:num w:numId="9">
    <w:abstractNumId w:val="40"/>
  </w:num>
  <w:num w:numId="10">
    <w:abstractNumId w:val="36"/>
  </w:num>
  <w:num w:numId="11">
    <w:abstractNumId w:val="23"/>
  </w:num>
  <w:num w:numId="12">
    <w:abstractNumId w:val="30"/>
    <w:lvlOverride w:ilvl="0">
      <w:startOverride w:val="1"/>
    </w:lvlOverride>
  </w:num>
  <w:num w:numId="13">
    <w:abstractNumId w:val="35"/>
  </w:num>
  <w:num w:numId="14">
    <w:abstractNumId w:val="31"/>
  </w:num>
  <w:num w:numId="15">
    <w:abstractNumId w:val="34"/>
  </w:num>
  <w:num w:numId="16">
    <w:abstractNumId w:val="24"/>
  </w:num>
  <w:num w:numId="17">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3">
    <w:abstractNumId w:val="37"/>
  </w:num>
  <w:num w:numId="24">
    <w:abstractNumId w:val="15"/>
  </w:num>
  <w:num w:numId="25">
    <w:abstractNumId w:val="4"/>
  </w:num>
  <w:num w:numId="26">
    <w:abstractNumId w:val="20"/>
  </w:num>
  <w:num w:numId="27">
    <w:abstractNumId w:val="9"/>
  </w:num>
  <w:num w:numId="28">
    <w:abstractNumId w:val="14"/>
  </w:num>
  <w:num w:numId="29">
    <w:abstractNumId w:val="10"/>
  </w:num>
  <w:num w:numId="30">
    <w:abstractNumId w:val="21"/>
  </w:num>
  <w:num w:numId="31">
    <w:abstractNumId w:val="22"/>
  </w:num>
  <w:num w:numId="32">
    <w:abstractNumId w:val="27"/>
  </w:num>
  <w:num w:numId="33">
    <w:abstractNumId w:val="5"/>
  </w:num>
  <w:num w:numId="34">
    <w:abstractNumId w:val="16"/>
  </w:num>
  <w:num w:numId="35">
    <w:abstractNumId w:val="29"/>
  </w:num>
  <w:num w:numId="36">
    <w:abstractNumId w:val="12"/>
  </w:num>
  <w:num w:numId="37">
    <w:abstractNumId w:val="11"/>
  </w:num>
  <w:num w:numId="38">
    <w:abstractNumId w:val="18"/>
  </w:num>
  <w:num w:numId="39">
    <w:abstractNumId w:val="13"/>
  </w:num>
  <w:num w:numId="40">
    <w:abstractNumId w:val="6"/>
  </w:num>
  <w:num w:numId="41">
    <w:abstractNumId w:val="8"/>
  </w:num>
  <w:num w:numId="42">
    <w:abstractNumId w:val="26"/>
  </w:num>
  <w:num w:numId="43">
    <w:abstractNumId w:val="2"/>
  </w:num>
  <w:num w:numId="44">
    <w:abstractNumId w:val="1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93"/>
    <w:rsid w:val="000014BB"/>
    <w:rsid w:val="0000244B"/>
    <w:rsid w:val="00004E49"/>
    <w:rsid w:val="000074F9"/>
    <w:rsid w:val="00010495"/>
    <w:rsid w:val="00012089"/>
    <w:rsid w:val="00020E0F"/>
    <w:rsid w:val="00021842"/>
    <w:rsid w:val="00023459"/>
    <w:rsid w:val="000236CF"/>
    <w:rsid w:val="00031499"/>
    <w:rsid w:val="00032B23"/>
    <w:rsid w:val="000454DA"/>
    <w:rsid w:val="00047948"/>
    <w:rsid w:val="00051107"/>
    <w:rsid w:val="00052EEB"/>
    <w:rsid w:val="00054E07"/>
    <w:rsid w:val="00054E51"/>
    <w:rsid w:val="00060685"/>
    <w:rsid w:val="00065197"/>
    <w:rsid w:val="000673AD"/>
    <w:rsid w:val="0007085A"/>
    <w:rsid w:val="00071C49"/>
    <w:rsid w:val="00072365"/>
    <w:rsid w:val="00076776"/>
    <w:rsid w:val="00083184"/>
    <w:rsid w:val="000843E0"/>
    <w:rsid w:val="000869E6"/>
    <w:rsid w:val="00087262"/>
    <w:rsid w:val="00087987"/>
    <w:rsid w:val="0009058C"/>
    <w:rsid w:val="00090B40"/>
    <w:rsid w:val="000915E8"/>
    <w:rsid w:val="000920D9"/>
    <w:rsid w:val="0009252F"/>
    <w:rsid w:val="00092DAC"/>
    <w:rsid w:val="000944B0"/>
    <w:rsid w:val="000A334B"/>
    <w:rsid w:val="000A33F1"/>
    <w:rsid w:val="000A4482"/>
    <w:rsid w:val="000B127E"/>
    <w:rsid w:val="000B2429"/>
    <w:rsid w:val="000B27C6"/>
    <w:rsid w:val="000B38CA"/>
    <w:rsid w:val="000B6EE4"/>
    <w:rsid w:val="000C0AF8"/>
    <w:rsid w:val="000C2404"/>
    <w:rsid w:val="000C4A9D"/>
    <w:rsid w:val="000C6C58"/>
    <w:rsid w:val="000C7416"/>
    <w:rsid w:val="000C7AF7"/>
    <w:rsid w:val="000D03AD"/>
    <w:rsid w:val="000D0458"/>
    <w:rsid w:val="000D4E17"/>
    <w:rsid w:val="000D5101"/>
    <w:rsid w:val="000D5326"/>
    <w:rsid w:val="000D56AD"/>
    <w:rsid w:val="000D6A7A"/>
    <w:rsid w:val="000E386E"/>
    <w:rsid w:val="000F4B40"/>
    <w:rsid w:val="000F634F"/>
    <w:rsid w:val="000F65DE"/>
    <w:rsid w:val="000F7FA9"/>
    <w:rsid w:val="001014C0"/>
    <w:rsid w:val="001062E8"/>
    <w:rsid w:val="00111E1B"/>
    <w:rsid w:val="00113A2A"/>
    <w:rsid w:val="001162A5"/>
    <w:rsid w:val="001203F2"/>
    <w:rsid w:val="00121FE8"/>
    <w:rsid w:val="00122CCE"/>
    <w:rsid w:val="001240BE"/>
    <w:rsid w:val="00124668"/>
    <w:rsid w:val="001258F2"/>
    <w:rsid w:val="00132D94"/>
    <w:rsid w:val="0014064E"/>
    <w:rsid w:val="00142792"/>
    <w:rsid w:val="00150368"/>
    <w:rsid w:val="0015298F"/>
    <w:rsid w:val="0015497C"/>
    <w:rsid w:val="001573A3"/>
    <w:rsid w:val="00157A02"/>
    <w:rsid w:val="00170747"/>
    <w:rsid w:val="00173DFD"/>
    <w:rsid w:val="00175464"/>
    <w:rsid w:val="00177F14"/>
    <w:rsid w:val="0018125C"/>
    <w:rsid w:val="00182428"/>
    <w:rsid w:val="00186FD0"/>
    <w:rsid w:val="00187D89"/>
    <w:rsid w:val="00192837"/>
    <w:rsid w:val="00196AAB"/>
    <w:rsid w:val="001A2161"/>
    <w:rsid w:val="001A5282"/>
    <w:rsid w:val="001A5B14"/>
    <w:rsid w:val="001A7BE2"/>
    <w:rsid w:val="001B681C"/>
    <w:rsid w:val="001B727C"/>
    <w:rsid w:val="001C1871"/>
    <w:rsid w:val="001C1FBA"/>
    <w:rsid w:val="001C5509"/>
    <w:rsid w:val="001D16D1"/>
    <w:rsid w:val="001D5171"/>
    <w:rsid w:val="001D6A39"/>
    <w:rsid w:val="001E1BEB"/>
    <w:rsid w:val="001E3E0C"/>
    <w:rsid w:val="001E4C51"/>
    <w:rsid w:val="001E4D14"/>
    <w:rsid w:val="001E7334"/>
    <w:rsid w:val="001F26DE"/>
    <w:rsid w:val="001F2769"/>
    <w:rsid w:val="00201BC6"/>
    <w:rsid w:val="00204C46"/>
    <w:rsid w:val="002115ED"/>
    <w:rsid w:val="002134DB"/>
    <w:rsid w:val="0021666E"/>
    <w:rsid w:val="00220633"/>
    <w:rsid w:val="0022063A"/>
    <w:rsid w:val="002207CF"/>
    <w:rsid w:val="00220960"/>
    <w:rsid w:val="00225318"/>
    <w:rsid w:val="00226242"/>
    <w:rsid w:val="0022707A"/>
    <w:rsid w:val="00237BF5"/>
    <w:rsid w:val="00251ACE"/>
    <w:rsid w:val="002520C9"/>
    <w:rsid w:val="002536DD"/>
    <w:rsid w:val="00262E88"/>
    <w:rsid w:val="002630D5"/>
    <w:rsid w:val="00265F19"/>
    <w:rsid w:val="0027371A"/>
    <w:rsid w:val="00274644"/>
    <w:rsid w:val="00274E85"/>
    <w:rsid w:val="00281760"/>
    <w:rsid w:val="0028320E"/>
    <w:rsid w:val="00284636"/>
    <w:rsid w:val="00285A5D"/>
    <w:rsid w:val="00286603"/>
    <w:rsid w:val="00290981"/>
    <w:rsid w:val="002A15EC"/>
    <w:rsid w:val="002A17A8"/>
    <w:rsid w:val="002A2AC2"/>
    <w:rsid w:val="002A6B27"/>
    <w:rsid w:val="002B267B"/>
    <w:rsid w:val="002B5DF7"/>
    <w:rsid w:val="002C01BC"/>
    <w:rsid w:val="002C02A5"/>
    <w:rsid w:val="002C1565"/>
    <w:rsid w:val="002C2980"/>
    <w:rsid w:val="002C79D5"/>
    <w:rsid w:val="002D02C7"/>
    <w:rsid w:val="002D1A31"/>
    <w:rsid w:val="002D2611"/>
    <w:rsid w:val="002D2DA8"/>
    <w:rsid w:val="002D5E22"/>
    <w:rsid w:val="002D5F19"/>
    <w:rsid w:val="002D63F8"/>
    <w:rsid w:val="002D6E28"/>
    <w:rsid w:val="002E3C46"/>
    <w:rsid w:val="002E5169"/>
    <w:rsid w:val="002E5C2E"/>
    <w:rsid w:val="002E6029"/>
    <w:rsid w:val="002F0566"/>
    <w:rsid w:val="002F37CA"/>
    <w:rsid w:val="002F6E26"/>
    <w:rsid w:val="00305A21"/>
    <w:rsid w:val="00310DA5"/>
    <w:rsid w:val="00312861"/>
    <w:rsid w:val="00312EB6"/>
    <w:rsid w:val="0031372B"/>
    <w:rsid w:val="003152C0"/>
    <w:rsid w:val="003158D2"/>
    <w:rsid w:val="003168A9"/>
    <w:rsid w:val="00317A45"/>
    <w:rsid w:val="00325AB8"/>
    <w:rsid w:val="00327B0C"/>
    <w:rsid w:val="003326A1"/>
    <w:rsid w:val="00333550"/>
    <w:rsid w:val="00336ADE"/>
    <w:rsid w:val="00337C2E"/>
    <w:rsid w:val="003527C4"/>
    <w:rsid w:val="00353183"/>
    <w:rsid w:val="003613AE"/>
    <w:rsid w:val="00364997"/>
    <w:rsid w:val="0036721E"/>
    <w:rsid w:val="00370FCA"/>
    <w:rsid w:val="00373145"/>
    <w:rsid w:val="00373829"/>
    <w:rsid w:val="0037447C"/>
    <w:rsid w:val="0037585B"/>
    <w:rsid w:val="00376157"/>
    <w:rsid w:val="0038017C"/>
    <w:rsid w:val="003840DA"/>
    <w:rsid w:val="00384254"/>
    <w:rsid w:val="00393343"/>
    <w:rsid w:val="00393958"/>
    <w:rsid w:val="003A278C"/>
    <w:rsid w:val="003A4E2F"/>
    <w:rsid w:val="003A6883"/>
    <w:rsid w:val="003B385C"/>
    <w:rsid w:val="003B44E0"/>
    <w:rsid w:val="003C31C7"/>
    <w:rsid w:val="003C6CE3"/>
    <w:rsid w:val="003D2646"/>
    <w:rsid w:val="003D2CFA"/>
    <w:rsid w:val="003D6080"/>
    <w:rsid w:val="003D6EFA"/>
    <w:rsid w:val="003E4C0B"/>
    <w:rsid w:val="003E7C81"/>
    <w:rsid w:val="003F165D"/>
    <w:rsid w:val="003F6BD0"/>
    <w:rsid w:val="00400E4A"/>
    <w:rsid w:val="00401CA0"/>
    <w:rsid w:val="00401D21"/>
    <w:rsid w:val="00403B4E"/>
    <w:rsid w:val="00403E77"/>
    <w:rsid w:val="004046E0"/>
    <w:rsid w:val="00414ADF"/>
    <w:rsid w:val="00423A8F"/>
    <w:rsid w:val="00424A85"/>
    <w:rsid w:val="00431299"/>
    <w:rsid w:val="00432CBA"/>
    <w:rsid w:val="00433366"/>
    <w:rsid w:val="00434E48"/>
    <w:rsid w:val="004351F9"/>
    <w:rsid w:val="00437877"/>
    <w:rsid w:val="00440053"/>
    <w:rsid w:val="004403BE"/>
    <w:rsid w:val="00451DD9"/>
    <w:rsid w:val="00457856"/>
    <w:rsid w:val="00460884"/>
    <w:rsid w:val="00462162"/>
    <w:rsid w:val="00462C48"/>
    <w:rsid w:val="00463ABE"/>
    <w:rsid w:val="004677B7"/>
    <w:rsid w:val="0047474F"/>
    <w:rsid w:val="00474F6D"/>
    <w:rsid w:val="00476B47"/>
    <w:rsid w:val="0048281D"/>
    <w:rsid w:val="004834A7"/>
    <w:rsid w:val="00485227"/>
    <w:rsid w:val="004875DE"/>
    <w:rsid w:val="004877CA"/>
    <w:rsid w:val="0049013E"/>
    <w:rsid w:val="00492365"/>
    <w:rsid w:val="00493C62"/>
    <w:rsid w:val="004A0DE3"/>
    <w:rsid w:val="004A1A40"/>
    <w:rsid w:val="004A4B88"/>
    <w:rsid w:val="004A4FB9"/>
    <w:rsid w:val="004C041E"/>
    <w:rsid w:val="004C1244"/>
    <w:rsid w:val="004C1438"/>
    <w:rsid w:val="004C22A0"/>
    <w:rsid w:val="004C3D9F"/>
    <w:rsid w:val="004C4FA3"/>
    <w:rsid w:val="004C617C"/>
    <w:rsid w:val="004C79A5"/>
    <w:rsid w:val="004D16BB"/>
    <w:rsid w:val="004E64D8"/>
    <w:rsid w:val="004F1ED1"/>
    <w:rsid w:val="004F52A5"/>
    <w:rsid w:val="004F626A"/>
    <w:rsid w:val="00502A8A"/>
    <w:rsid w:val="005054A7"/>
    <w:rsid w:val="0050610D"/>
    <w:rsid w:val="00506F26"/>
    <w:rsid w:val="0050706F"/>
    <w:rsid w:val="00516767"/>
    <w:rsid w:val="005245B6"/>
    <w:rsid w:val="00537499"/>
    <w:rsid w:val="005377C5"/>
    <w:rsid w:val="0053787B"/>
    <w:rsid w:val="005446C2"/>
    <w:rsid w:val="00544B94"/>
    <w:rsid w:val="00547DCD"/>
    <w:rsid w:val="00550A6A"/>
    <w:rsid w:val="00551045"/>
    <w:rsid w:val="00551EAA"/>
    <w:rsid w:val="00557BC7"/>
    <w:rsid w:val="00561ED5"/>
    <w:rsid w:val="0056389D"/>
    <w:rsid w:val="00563D17"/>
    <w:rsid w:val="00567CE3"/>
    <w:rsid w:val="0057218C"/>
    <w:rsid w:val="00574CD3"/>
    <w:rsid w:val="00576119"/>
    <w:rsid w:val="00580258"/>
    <w:rsid w:val="00581C10"/>
    <w:rsid w:val="00590155"/>
    <w:rsid w:val="00593740"/>
    <w:rsid w:val="00596354"/>
    <w:rsid w:val="005964B0"/>
    <w:rsid w:val="005A05E3"/>
    <w:rsid w:val="005A6A53"/>
    <w:rsid w:val="005B7128"/>
    <w:rsid w:val="005C0F6D"/>
    <w:rsid w:val="005C1FBA"/>
    <w:rsid w:val="005C27BA"/>
    <w:rsid w:val="005C4666"/>
    <w:rsid w:val="005C641B"/>
    <w:rsid w:val="005D320D"/>
    <w:rsid w:val="005D572D"/>
    <w:rsid w:val="005E0630"/>
    <w:rsid w:val="005E07FE"/>
    <w:rsid w:val="005E1819"/>
    <w:rsid w:val="005E4257"/>
    <w:rsid w:val="005E5018"/>
    <w:rsid w:val="005E7737"/>
    <w:rsid w:val="005E7B7F"/>
    <w:rsid w:val="005F4310"/>
    <w:rsid w:val="005F4672"/>
    <w:rsid w:val="00600A2D"/>
    <w:rsid w:val="006044B8"/>
    <w:rsid w:val="0061432D"/>
    <w:rsid w:val="00615012"/>
    <w:rsid w:val="00615E2E"/>
    <w:rsid w:val="00616E0D"/>
    <w:rsid w:val="00623392"/>
    <w:rsid w:val="00625638"/>
    <w:rsid w:val="00627AC9"/>
    <w:rsid w:val="00632BCA"/>
    <w:rsid w:val="00634961"/>
    <w:rsid w:val="0063681F"/>
    <w:rsid w:val="00636AF8"/>
    <w:rsid w:val="00637F8F"/>
    <w:rsid w:val="006510CC"/>
    <w:rsid w:val="006510CE"/>
    <w:rsid w:val="006512B9"/>
    <w:rsid w:val="00651874"/>
    <w:rsid w:val="00653ACB"/>
    <w:rsid w:val="00657B2D"/>
    <w:rsid w:val="00660275"/>
    <w:rsid w:val="006614D6"/>
    <w:rsid w:val="00661735"/>
    <w:rsid w:val="00666C6E"/>
    <w:rsid w:val="00666FC7"/>
    <w:rsid w:val="006705EA"/>
    <w:rsid w:val="0067090D"/>
    <w:rsid w:val="006734C9"/>
    <w:rsid w:val="006738A6"/>
    <w:rsid w:val="006757F1"/>
    <w:rsid w:val="0067689C"/>
    <w:rsid w:val="00676FDE"/>
    <w:rsid w:val="006777DA"/>
    <w:rsid w:val="006809AE"/>
    <w:rsid w:val="00680E90"/>
    <w:rsid w:val="006852C6"/>
    <w:rsid w:val="00686FD8"/>
    <w:rsid w:val="00687CA5"/>
    <w:rsid w:val="006921FE"/>
    <w:rsid w:val="006A00D6"/>
    <w:rsid w:val="006A1605"/>
    <w:rsid w:val="006A236E"/>
    <w:rsid w:val="006A6890"/>
    <w:rsid w:val="006A707C"/>
    <w:rsid w:val="006B1104"/>
    <w:rsid w:val="006B1BB5"/>
    <w:rsid w:val="006C3A26"/>
    <w:rsid w:val="006C4C20"/>
    <w:rsid w:val="006D0EDD"/>
    <w:rsid w:val="006D5EC6"/>
    <w:rsid w:val="006D62AA"/>
    <w:rsid w:val="006E049A"/>
    <w:rsid w:val="006E2C22"/>
    <w:rsid w:val="006E3778"/>
    <w:rsid w:val="006E5229"/>
    <w:rsid w:val="006E6CC2"/>
    <w:rsid w:val="006E708A"/>
    <w:rsid w:val="006E7D2A"/>
    <w:rsid w:val="006F22E8"/>
    <w:rsid w:val="006F5D80"/>
    <w:rsid w:val="00703FC7"/>
    <w:rsid w:val="00705CD6"/>
    <w:rsid w:val="007206A3"/>
    <w:rsid w:val="00727527"/>
    <w:rsid w:val="007316F6"/>
    <w:rsid w:val="007325B4"/>
    <w:rsid w:val="00740260"/>
    <w:rsid w:val="00741911"/>
    <w:rsid w:val="007442C7"/>
    <w:rsid w:val="0074525C"/>
    <w:rsid w:val="007461FB"/>
    <w:rsid w:val="0074752B"/>
    <w:rsid w:val="00747B85"/>
    <w:rsid w:val="007546D6"/>
    <w:rsid w:val="00755DE2"/>
    <w:rsid w:val="007571F2"/>
    <w:rsid w:val="00761E7A"/>
    <w:rsid w:val="00763E39"/>
    <w:rsid w:val="00765658"/>
    <w:rsid w:val="00766C1B"/>
    <w:rsid w:val="007702C4"/>
    <w:rsid w:val="00771A5E"/>
    <w:rsid w:val="00774170"/>
    <w:rsid w:val="00774E58"/>
    <w:rsid w:val="00777152"/>
    <w:rsid w:val="00780479"/>
    <w:rsid w:val="007824CC"/>
    <w:rsid w:val="00782A11"/>
    <w:rsid w:val="00791F5C"/>
    <w:rsid w:val="007A36D5"/>
    <w:rsid w:val="007A442C"/>
    <w:rsid w:val="007A4893"/>
    <w:rsid w:val="007A6C2B"/>
    <w:rsid w:val="007B0FC8"/>
    <w:rsid w:val="007B178D"/>
    <w:rsid w:val="007B2C3F"/>
    <w:rsid w:val="007B5C3C"/>
    <w:rsid w:val="007B6A14"/>
    <w:rsid w:val="007C0C27"/>
    <w:rsid w:val="007C0FCD"/>
    <w:rsid w:val="007C6D4D"/>
    <w:rsid w:val="007D206F"/>
    <w:rsid w:val="007D2D26"/>
    <w:rsid w:val="007D3A99"/>
    <w:rsid w:val="007D4CFE"/>
    <w:rsid w:val="007D5CF7"/>
    <w:rsid w:val="007E220F"/>
    <w:rsid w:val="007E49F0"/>
    <w:rsid w:val="007E56C0"/>
    <w:rsid w:val="007E73E6"/>
    <w:rsid w:val="007F39B6"/>
    <w:rsid w:val="007F5113"/>
    <w:rsid w:val="007F610E"/>
    <w:rsid w:val="007F7D23"/>
    <w:rsid w:val="00805BBE"/>
    <w:rsid w:val="00805E77"/>
    <w:rsid w:val="008075FB"/>
    <w:rsid w:val="00812A84"/>
    <w:rsid w:val="00817B8A"/>
    <w:rsid w:val="00823386"/>
    <w:rsid w:val="00824938"/>
    <w:rsid w:val="00824A17"/>
    <w:rsid w:val="00826BA6"/>
    <w:rsid w:val="00827461"/>
    <w:rsid w:val="00827C52"/>
    <w:rsid w:val="00830350"/>
    <w:rsid w:val="00831332"/>
    <w:rsid w:val="0083160E"/>
    <w:rsid w:val="00831B8E"/>
    <w:rsid w:val="00833917"/>
    <w:rsid w:val="00833F62"/>
    <w:rsid w:val="00835A78"/>
    <w:rsid w:val="00844C73"/>
    <w:rsid w:val="00845078"/>
    <w:rsid w:val="00845461"/>
    <w:rsid w:val="00845732"/>
    <w:rsid w:val="00847C22"/>
    <w:rsid w:val="00850F67"/>
    <w:rsid w:val="00851FC4"/>
    <w:rsid w:val="0085361A"/>
    <w:rsid w:val="00856675"/>
    <w:rsid w:val="00862CCA"/>
    <w:rsid w:val="008638E7"/>
    <w:rsid w:val="00870885"/>
    <w:rsid w:val="00871252"/>
    <w:rsid w:val="008718E4"/>
    <w:rsid w:val="00872413"/>
    <w:rsid w:val="008765B9"/>
    <w:rsid w:val="0087745B"/>
    <w:rsid w:val="00877AF2"/>
    <w:rsid w:val="00880F32"/>
    <w:rsid w:val="00880F34"/>
    <w:rsid w:val="00880F63"/>
    <w:rsid w:val="0088221A"/>
    <w:rsid w:val="00892303"/>
    <w:rsid w:val="00892D15"/>
    <w:rsid w:val="008930E8"/>
    <w:rsid w:val="00895B4F"/>
    <w:rsid w:val="008A5420"/>
    <w:rsid w:val="008A7B41"/>
    <w:rsid w:val="008A7DCA"/>
    <w:rsid w:val="008B00EA"/>
    <w:rsid w:val="008B1AA0"/>
    <w:rsid w:val="008B3965"/>
    <w:rsid w:val="008B3CE0"/>
    <w:rsid w:val="008B7D5F"/>
    <w:rsid w:val="008C2561"/>
    <w:rsid w:val="008C2998"/>
    <w:rsid w:val="008C4B91"/>
    <w:rsid w:val="008C61F2"/>
    <w:rsid w:val="008C6D3D"/>
    <w:rsid w:val="008C7434"/>
    <w:rsid w:val="008D020F"/>
    <w:rsid w:val="008D2EB7"/>
    <w:rsid w:val="008D42D5"/>
    <w:rsid w:val="008D5133"/>
    <w:rsid w:val="008D713E"/>
    <w:rsid w:val="008E641C"/>
    <w:rsid w:val="008F00BE"/>
    <w:rsid w:val="0090034B"/>
    <w:rsid w:val="009128E7"/>
    <w:rsid w:val="009129E0"/>
    <w:rsid w:val="009130B6"/>
    <w:rsid w:val="00922F28"/>
    <w:rsid w:val="009241DB"/>
    <w:rsid w:val="00924E6A"/>
    <w:rsid w:val="009251CD"/>
    <w:rsid w:val="009251D3"/>
    <w:rsid w:val="00926A06"/>
    <w:rsid w:val="00930094"/>
    <w:rsid w:val="00933BBD"/>
    <w:rsid w:val="00936A29"/>
    <w:rsid w:val="00946B32"/>
    <w:rsid w:val="00950197"/>
    <w:rsid w:val="00957666"/>
    <w:rsid w:val="009701E0"/>
    <w:rsid w:val="009740A5"/>
    <w:rsid w:val="009753C0"/>
    <w:rsid w:val="0098074D"/>
    <w:rsid w:val="0098099A"/>
    <w:rsid w:val="00991BDC"/>
    <w:rsid w:val="00993B65"/>
    <w:rsid w:val="00997E8E"/>
    <w:rsid w:val="009A042C"/>
    <w:rsid w:val="009A6650"/>
    <w:rsid w:val="009C1665"/>
    <w:rsid w:val="009C2620"/>
    <w:rsid w:val="009C2D95"/>
    <w:rsid w:val="009C3402"/>
    <w:rsid w:val="009C41FF"/>
    <w:rsid w:val="009C71A7"/>
    <w:rsid w:val="009C7AEF"/>
    <w:rsid w:val="009D3B6C"/>
    <w:rsid w:val="009D64F9"/>
    <w:rsid w:val="009D6B8B"/>
    <w:rsid w:val="009D7F5F"/>
    <w:rsid w:val="009E03E0"/>
    <w:rsid w:val="009E0656"/>
    <w:rsid w:val="009E722D"/>
    <w:rsid w:val="009E7774"/>
    <w:rsid w:val="009F1570"/>
    <w:rsid w:val="00A011CF"/>
    <w:rsid w:val="00A03FAF"/>
    <w:rsid w:val="00A06318"/>
    <w:rsid w:val="00A078B5"/>
    <w:rsid w:val="00A12586"/>
    <w:rsid w:val="00A1597C"/>
    <w:rsid w:val="00A15D67"/>
    <w:rsid w:val="00A17B45"/>
    <w:rsid w:val="00A2128A"/>
    <w:rsid w:val="00A215DA"/>
    <w:rsid w:val="00A23933"/>
    <w:rsid w:val="00A24BDD"/>
    <w:rsid w:val="00A2557D"/>
    <w:rsid w:val="00A27675"/>
    <w:rsid w:val="00A3276E"/>
    <w:rsid w:val="00A33358"/>
    <w:rsid w:val="00A34F44"/>
    <w:rsid w:val="00A36444"/>
    <w:rsid w:val="00A368B4"/>
    <w:rsid w:val="00A36946"/>
    <w:rsid w:val="00A40750"/>
    <w:rsid w:val="00A43893"/>
    <w:rsid w:val="00A45160"/>
    <w:rsid w:val="00A53A1F"/>
    <w:rsid w:val="00A5676A"/>
    <w:rsid w:val="00A66A93"/>
    <w:rsid w:val="00A67445"/>
    <w:rsid w:val="00A7456F"/>
    <w:rsid w:val="00A7545F"/>
    <w:rsid w:val="00A75A95"/>
    <w:rsid w:val="00A76C8B"/>
    <w:rsid w:val="00A8085B"/>
    <w:rsid w:val="00A80A57"/>
    <w:rsid w:val="00A82020"/>
    <w:rsid w:val="00A85BB7"/>
    <w:rsid w:val="00A91927"/>
    <w:rsid w:val="00A93D79"/>
    <w:rsid w:val="00A96583"/>
    <w:rsid w:val="00AA20EE"/>
    <w:rsid w:val="00AA41F6"/>
    <w:rsid w:val="00AA4E20"/>
    <w:rsid w:val="00AA7D2D"/>
    <w:rsid w:val="00AB0229"/>
    <w:rsid w:val="00AB1E7B"/>
    <w:rsid w:val="00AB2A94"/>
    <w:rsid w:val="00AB2C76"/>
    <w:rsid w:val="00AB5476"/>
    <w:rsid w:val="00AC2DEA"/>
    <w:rsid w:val="00AC40D3"/>
    <w:rsid w:val="00AC48ED"/>
    <w:rsid w:val="00AC5417"/>
    <w:rsid w:val="00AC74F0"/>
    <w:rsid w:val="00AD2B61"/>
    <w:rsid w:val="00AD2D3B"/>
    <w:rsid w:val="00AD4678"/>
    <w:rsid w:val="00AD5EA1"/>
    <w:rsid w:val="00AD6BB7"/>
    <w:rsid w:val="00AD70AA"/>
    <w:rsid w:val="00AE27D4"/>
    <w:rsid w:val="00AE3968"/>
    <w:rsid w:val="00AE45AE"/>
    <w:rsid w:val="00AE4821"/>
    <w:rsid w:val="00AE4DE8"/>
    <w:rsid w:val="00AE7266"/>
    <w:rsid w:val="00AF2020"/>
    <w:rsid w:val="00AF3385"/>
    <w:rsid w:val="00AF3BAF"/>
    <w:rsid w:val="00AF4A6F"/>
    <w:rsid w:val="00B01D7B"/>
    <w:rsid w:val="00B01FE4"/>
    <w:rsid w:val="00B0259D"/>
    <w:rsid w:val="00B02D1F"/>
    <w:rsid w:val="00B14507"/>
    <w:rsid w:val="00B14FE9"/>
    <w:rsid w:val="00B1642B"/>
    <w:rsid w:val="00B16889"/>
    <w:rsid w:val="00B17E05"/>
    <w:rsid w:val="00B20781"/>
    <w:rsid w:val="00B20C78"/>
    <w:rsid w:val="00B246D6"/>
    <w:rsid w:val="00B2710B"/>
    <w:rsid w:val="00B27CF4"/>
    <w:rsid w:val="00B30703"/>
    <w:rsid w:val="00B42B94"/>
    <w:rsid w:val="00B45669"/>
    <w:rsid w:val="00B476C6"/>
    <w:rsid w:val="00B51717"/>
    <w:rsid w:val="00B51823"/>
    <w:rsid w:val="00B5186C"/>
    <w:rsid w:val="00B55C65"/>
    <w:rsid w:val="00B577DF"/>
    <w:rsid w:val="00B61CDC"/>
    <w:rsid w:val="00B63FA5"/>
    <w:rsid w:val="00B721FB"/>
    <w:rsid w:val="00B74B39"/>
    <w:rsid w:val="00B756AB"/>
    <w:rsid w:val="00B76557"/>
    <w:rsid w:val="00B8662B"/>
    <w:rsid w:val="00B9075E"/>
    <w:rsid w:val="00B9167F"/>
    <w:rsid w:val="00B91844"/>
    <w:rsid w:val="00B9333A"/>
    <w:rsid w:val="00B9392D"/>
    <w:rsid w:val="00BA01A1"/>
    <w:rsid w:val="00BA11C3"/>
    <w:rsid w:val="00BA15C4"/>
    <w:rsid w:val="00BA27FC"/>
    <w:rsid w:val="00BA484D"/>
    <w:rsid w:val="00BA7B4A"/>
    <w:rsid w:val="00BA7BF3"/>
    <w:rsid w:val="00BB1479"/>
    <w:rsid w:val="00BB1516"/>
    <w:rsid w:val="00BB31A8"/>
    <w:rsid w:val="00BB43AB"/>
    <w:rsid w:val="00BB4BD3"/>
    <w:rsid w:val="00BB62D5"/>
    <w:rsid w:val="00BD48C5"/>
    <w:rsid w:val="00BD63CA"/>
    <w:rsid w:val="00BD7867"/>
    <w:rsid w:val="00BE0449"/>
    <w:rsid w:val="00BE252F"/>
    <w:rsid w:val="00BE2E61"/>
    <w:rsid w:val="00BE5333"/>
    <w:rsid w:val="00BE54DA"/>
    <w:rsid w:val="00BE5892"/>
    <w:rsid w:val="00BF2176"/>
    <w:rsid w:val="00BF5B1B"/>
    <w:rsid w:val="00BF6B4E"/>
    <w:rsid w:val="00C0203F"/>
    <w:rsid w:val="00C03646"/>
    <w:rsid w:val="00C03B3B"/>
    <w:rsid w:val="00C07122"/>
    <w:rsid w:val="00C23BF0"/>
    <w:rsid w:val="00C23FAB"/>
    <w:rsid w:val="00C30027"/>
    <w:rsid w:val="00C33878"/>
    <w:rsid w:val="00C351D5"/>
    <w:rsid w:val="00C37001"/>
    <w:rsid w:val="00C37110"/>
    <w:rsid w:val="00C407CB"/>
    <w:rsid w:val="00C414AD"/>
    <w:rsid w:val="00C4302F"/>
    <w:rsid w:val="00C464A3"/>
    <w:rsid w:val="00C50A43"/>
    <w:rsid w:val="00C57694"/>
    <w:rsid w:val="00C6182D"/>
    <w:rsid w:val="00C62A1E"/>
    <w:rsid w:val="00C7010A"/>
    <w:rsid w:val="00C71A68"/>
    <w:rsid w:val="00C72288"/>
    <w:rsid w:val="00C7407A"/>
    <w:rsid w:val="00C750D2"/>
    <w:rsid w:val="00C813C8"/>
    <w:rsid w:val="00C8297C"/>
    <w:rsid w:val="00C94D6A"/>
    <w:rsid w:val="00CA0827"/>
    <w:rsid w:val="00CA3787"/>
    <w:rsid w:val="00CA5691"/>
    <w:rsid w:val="00CA6FC4"/>
    <w:rsid w:val="00CA7A4B"/>
    <w:rsid w:val="00CB1CCD"/>
    <w:rsid w:val="00CB2770"/>
    <w:rsid w:val="00CB2E79"/>
    <w:rsid w:val="00CB3090"/>
    <w:rsid w:val="00CB37C6"/>
    <w:rsid w:val="00CB4035"/>
    <w:rsid w:val="00CB5CD4"/>
    <w:rsid w:val="00CB7208"/>
    <w:rsid w:val="00CB7F6F"/>
    <w:rsid w:val="00CC07F8"/>
    <w:rsid w:val="00CC0945"/>
    <w:rsid w:val="00CC24EC"/>
    <w:rsid w:val="00CC26F9"/>
    <w:rsid w:val="00CC2769"/>
    <w:rsid w:val="00CC5170"/>
    <w:rsid w:val="00CC5D01"/>
    <w:rsid w:val="00CC66C1"/>
    <w:rsid w:val="00CC685B"/>
    <w:rsid w:val="00CD4267"/>
    <w:rsid w:val="00CD65BB"/>
    <w:rsid w:val="00CD6FAC"/>
    <w:rsid w:val="00CE0522"/>
    <w:rsid w:val="00CE1827"/>
    <w:rsid w:val="00CE25CD"/>
    <w:rsid w:val="00CE26A1"/>
    <w:rsid w:val="00CE6528"/>
    <w:rsid w:val="00CF10C5"/>
    <w:rsid w:val="00CF3082"/>
    <w:rsid w:val="00CF30DD"/>
    <w:rsid w:val="00CF420D"/>
    <w:rsid w:val="00CF5A08"/>
    <w:rsid w:val="00D00CFA"/>
    <w:rsid w:val="00D03C10"/>
    <w:rsid w:val="00D04A9B"/>
    <w:rsid w:val="00D05A20"/>
    <w:rsid w:val="00D13015"/>
    <w:rsid w:val="00D14A33"/>
    <w:rsid w:val="00D16432"/>
    <w:rsid w:val="00D17570"/>
    <w:rsid w:val="00D20902"/>
    <w:rsid w:val="00D2367D"/>
    <w:rsid w:val="00D2387D"/>
    <w:rsid w:val="00D26851"/>
    <w:rsid w:val="00D2747A"/>
    <w:rsid w:val="00D336A8"/>
    <w:rsid w:val="00D372E3"/>
    <w:rsid w:val="00D4101B"/>
    <w:rsid w:val="00D42C27"/>
    <w:rsid w:val="00D46CF5"/>
    <w:rsid w:val="00D47B98"/>
    <w:rsid w:val="00D5004C"/>
    <w:rsid w:val="00D5086C"/>
    <w:rsid w:val="00D5214E"/>
    <w:rsid w:val="00D605E0"/>
    <w:rsid w:val="00D64488"/>
    <w:rsid w:val="00D66535"/>
    <w:rsid w:val="00D708F7"/>
    <w:rsid w:val="00D72EFD"/>
    <w:rsid w:val="00D76A00"/>
    <w:rsid w:val="00D81656"/>
    <w:rsid w:val="00D82ACC"/>
    <w:rsid w:val="00D84AD0"/>
    <w:rsid w:val="00D8626F"/>
    <w:rsid w:val="00D8716C"/>
    <w:rsid w:val="00D8725E"/>
    <w:rsid w:val="00D91C67"/>
    <w:rsid w:val="00D92748"/>
    <w:rsid w:val="00D941C7"/>
    <w:rsid w:val="00D975D3"/>
    <w:rsid w:val="00DB21A6"/>
    <w:rsid w:val="00DB4061"/>
    <w:rsid w:val="00DB4855"/>
    <w:rsid w:val="00DB6133"/>
    <w:rsid w:val="00DB7478"/>
    <w:rsid w:val="00DC062C"/>
    <w:rsid w:val="00DC43AD"/>
    <w:rsid w:val="00DC47F0"/>
    <w:rsid w:val="00DC4DAF"/>
    <w:rsid w:val="00DC53E3"/>
    <w:rsid w:val="00DC7DBF"/>
    <w:rsid w:val="00DD0DF0"/>
    <w:rsid w:val="00DD1A1B"/>
    <w:rsid w:val="00DD34AC"/>
    <w:rsid w:val="00DD5A18"/>
    <w:rsid w:val="00DE2613"/>
    <w:rsid w:val="00DE2C83"/>
    <w:rsid w:val="00DE4CB9"/>
    <w:rsid w:val="00DF27F5"/>
    <w:rsid w:val="00DF5EAE"/>
    <w:rsid w:val="00DF7B0E"/>
    <w:rsid w:val="00DF7CE6"/>
    <w:rsid w:val="00E058F3"/>
    <w:rsid w:val="00E05AC6"/>
    <w:rsid w:val="00E1640B"/>
    <w:rsid w:val="00E16761"/>
    <w:rsid w:val="00E16A27"/>
    <w:rsid w:val="00E217F9"/>
    <w:rsid w:val="00E23C32"/>
    <w:rsid w:val="00E23D7E"/>
    <w:rsid w:val="00E2410A"/>
    <w:rsid w:val="00E2428B"/>
    <w:rsid w:val="00E2432D"/>
    <w:rsid w:val="00E24519"/>
    <w:rsid w:val="00E24D34"/>
    <w:rsid w:val="00E2660F"/>
    <w:rsid w:val="00E304AD"/>
    <w:rsid w:val="00E35B68"/>
    <w:rsid w:val="00E37159"/>
    <w:rsid w:val="00E46CC5"/>
    <w:rsid w:val="00E50A21"/>
    <w:rsid w:val="00E51E61"/>
    <w:rsid w:val="00E53009"/>
    <w:rsid w:val="00E5376C"/>
    <w:rsid w:val="00E56991"/>
    <w:rsid w:val="00E65E93"/>
    <w:rsid w:val="00E74139"/>
    <w:rsid w:val="00E80122"/>
    <w:rsid w:val="00E80FA2"/>
    <w:rsid w:val="00E82F86"/>
    <w:rsid w:val="00E86691"/>
    <w:rsid w:val="00E87962"/>
    <w:rsid w:val="00E90123"/>
    <w:rsid w:val="00E934C5"/>
    <w:rsid w:val="00E939AD"/>
    <w:rsid w:val="00E95243"/>
    <w:rsid w:val="00E967D8"/>
    <w:rsid w:val="00E967E2"/>
    <w:rsid w:val="00E971EE"/>
    <w:rsid w:val="00EA06D1"/>
    <w:rsid w:val="00EA14D6"/>
    <w:rsid w:val="00EA2775"/>
    <w:rsid w:val="00EA7D81"/>
    <w:rsid w:val="00EB0121"/>
    <w:rsid w:val="00EB09CB"/>
    <w:rsid w:val="00EB0C6C"/>
    <w:rsid w:val="00EB1D3B"/>
    <w:rsid w:val="00EC03DF"/>
    <w:rsid w:val="00EC4B16"/>
    <w:rsid w:val="00ED2318"/>
    <w:rsid w:val="00ED3940"/>
    <w:rsid w:val="00ED731B"/>
    <w:rsid w:val="00EE07E6"/>
    <w:rsid w:val="00EE28F7"/>
    <w:rsid w:val="00EE6EA0"/>
    <w:rsid w:val="00EF05F1"/>
    <w:rsid w:val="00EF7814"/>
    <w:rsid w:val="00F0022F"/>
    <w:rsid w:val="00F01C6C"/>
    <w:rsid w:val="00F05EAC"/>
    <w:rsid w:val="00F102B7"/>
    <w:rsid w:val="00F103E4"/>
    <w:rsid w:val="00F115A0"/>
    <w:rsid w:val="00F11D97"/>
    <w:rsid w:val="00F11EFE"/>
    <w:rsid w:val="00F136EE"/>
    <w:rsid w:val="00F16C04"/>
    <w:rsid w:val="00F21BAC"/>
    <w:rsid w:val="00F2606C"/>
    <w:rsid w:val="00F42535"/>
    <w:rsid w:val="00F43CAC"/>
    <w:rsid w:val="00F44B3C"/>
    <w:rsid w:val="00F457C6"/>
    <w:rsid w:val="00F46C7B"/>
    <w:rsid w:val="00F526A8"/>
    <w:rsid w:val="00F6329C"/>
    <w:rsid w:val="00F633F8"/>
    <w:rsid w:val="00F70608"/>
    <w:rsid w:val="00F73BA9"/>
    <w:rsid w:val="00F74CCD"/>
    <w:rsid w:val="00F810EC"/>
    <w:rsid w:val="00F84572"/>
    <w:rsid w:val="00F84C10"/>
    <w:rsid w:val="00F85A0C"/>
    <w:rsid w:val="00F91046"/>
    <w:rsid w:val="00F93863"/>
    <w:rsid w:val="00F970C8"/>
    <w:rsid w:val="00FB13D9"/>
    <w:rsid w:val="00FB35FC"/>
    <w:rsid w:val="00FB44CB"/>
    <w:rsid w:val="00FB4818"/>
    <w:rsid w:val="00FB615A"/>
    <w:rsid w:val="00FB7C5F"/>
    <w:rsid w:val="00FE0C46"/>
    <w:rsid w:val="00FE3851"/>
    <w:rsid w:val="00FE7DD8"/>
    <w:rsid w:val="00FF11FE"/>
    <w:rsid w:val="00FF2E23"/>
    <w:rsid w:val="00FF3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15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43893"/>
    <w:pPr>
      <w:keepNext/>
      <w:keepLines/>
      <w:numPr>
        <w:numId w:val="1"/>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unhideWhenUsed/>
    <w:qFormat/>
    <w:rsid w:val="00A43893"/>
    <w:pPr>
      <w:keepLines/>
      <w:numPr>
        <w:ilvl w:val="1"/>
        <w:numId w:val="1"/>
      </w:numPr>
      <w:spacing w:after="60"/>
      <w:jc w:val="both"/>
      <w:outlineLvl w:val="1"/>
    </w:pPr>
    <w:rPr>
      <w:szCs w:val="20"/>
    </w:rPr>
  </w:style>
  <w:style w:type="paragraph" w:styleId="Nadpis3">
    <w:name w:val="heading 3"/>
    <w:basedOn w:val="Normln"/>
    <w:next w:val="Normln"/>
    <w:link w:val="Nadpis3Char"/>
    <w:unhideWhenUsed/>
    <w:qFormat/>
    <w:rsid w:val="00A43893"/>
    <w:pPr>
      <w:keepLines/>
      <w:numPr>
        <w:ilvl w:val="2"/>
        <w:numId w:val="1"/>
      </w:numPr>
      <w:jc w:val="both"/>
      <w:outlineLvl w:val="2"/>
    </w:pPr>
    <w:rPr>
      <w:szCs w:val="20"/>
    </w:rPr>
  </w:style>
  <w:style w:type="paragraph" w:styleId="Nadpis4">
    <w:name w:val="heading 4"/>
    <w:basedOn w:val="Normln"/>
    <w:next w:val="Normln"/>
    <w:link w:val="Nadpis4Char"/>
    <w:semiHidden/>
    <w:unhideWhenUsed/>
    <w:qFormat/>
    <w:rsid w:val="00A43893"/>
    <w:pPr>
      <w:keepNext/>
      <w:numPr>
        <w:ilvl w:val="3"/>
        <w:numId w:val="1"/>
      </w:numPr>
      <w:spacing w:before="240" w:after="60"/>
      <w:jc w:val="both"/>
      <w:outlineLvl w:val="3"/>
    </w:pPr>
    <w:rPr>
      <w:rFonts w:ascii="Arial" w:hAnsi="Arial"/>
      <w:b/>
      <w:szCs w:val="20"/>
    </w:rPr>
  </w:style>
  <w:style w:type="paragraph" w:styleId="Nadpis5">
    <w:name w:val="heading 5"/>
    <w:basedOn w:val="Normln"/>
    <w:next w:val="Normln"/>
    <w:link w:val="Nadpis5Char"/>
    <w:semiHidden/>
    <w:unhideWhenUsed/>
    <w:qFormat/>
    <w:rsid w:val="00A43893"/>
    <w:pPr>
      <w:numPr>
        <w:ilvl w:val="4"/>
        <w:numId w:val="1"/>
      </w:numPr>
      <w:spacing w:before="240" w:after="60"/>
      <w:jc w:val="both"/>
      <w:outlineLvl w:val="4"/>
    </w:pPr>
    <w:rPr>
      <w:sz w:val="22"/>
      <w:szCs w:val="20"/>
    </w:rPr>
  </w:style>
  <w:style w:type="paragraph" w:styleId="Nadpis6">
    <w:name w:val="heading 6"/>
    <w:basedOn w:val="Normln"/>
    <w:next w:val="Normln"/>
    <w:link w:val="Nadpis6Char"/>
    <w:semiHidden/>
    <w:unhideWhenUsed/>
    <w:qFormat/>
    <w:rsid w:val="00A43893"/>
    <w:pPr>
      <w:numPr>
        <w:ilvl w:val="5"/>
        <w:numId w:val="1"/>
      </w:numPr>
      <w:spacing w:before="240" w:after="60"/>
      <w:jc w:val="both"/>
      <w:outlineLvl w:val="5"/>
    </w:pPr>
    <w:rPr>
      <w:i/>
      <w:sz w:val="22"/>
      <w:szCs w:val="20"/>
    </w:rPr>
  </w:style>
  <w:style w:type="paragraph" w:styleId="Nadpis7">
    <w:name w:val="heading 7"/>
    <w:basedOn w:val="Normln"/>
    <w:next w:val="Normln"/>
    <w:link w:val="Nadpis7Char"/>
    <w:semiHidden/>
    <w:unhideWhenUsed/>
    <w:qFormat/>
    <w:rsid w:val="00A43893"/>
    <w:pPr>
      <w:numPr>
        <w:ilvl w:val="6"/>
        <w:numId w:val="1"/>
      </w:numPr>
      <w:spacing w:before="240" w:after="60"/>
      <w:jc w:val="both"/>
      <w:outlineLvl w:val="6"/>
    </w:pPr>
    <w:rPr>
      <w:rFonts w:ascii="Arial" w:hAnsi="Arial"/>
      <w:szCs w:val="20"/>
    </w:rPr>
  </w:style>
  <w:style w:type="paragraph" w:styleId="Nadpis8">
    <w:name w:val="heading 8"/>
    <w:basedOn w:val="Normln"/>
    <w:next w:val="Normln"/>
    <w:link w:val="Nadpis8Char"/>
    <w:semiHidden/>
    <w:unhideWhenUsed/>
    <w:qFormat/>
    <w:rsid w:val="00A43893"/>
    <w:pPr>
      <w:numPr>
        <w:ilvl w:val="7"/>
        <w:numId w:val="1"/>
      </w:numPr>
      <w:spacing w:before="240" w:after="60"/>
      <w:jc w:val="both"/>
      <w:outlineLvl w:val="7"/>
    </w:pPr>
    <w:rPr>
      <w:rFonts w:ascii="Arial" w:hAnsi="Arial"/>
      <w:i/>
      <w:szCs w:val="20"/>
    </w:rPr>
  </w:style>
  <w:style w:type="paragraph" w:styleId="Nadpis9">
    <w:name w:val="heading 9"/>
    <w:basedOn w:val="Normln"/>
    <w:next w:val="Normln"/>
    <w:link w:val="Nadpis9Char"/>
    <w:semiHidden/>
    <w:unhideWhenUsed/>
    <w:qFormat/>
    <w:rsid w:val="00A43893"/>
    <w:pPr>
      <w:numPr>
        <w:ilvl w:val="8"/>
        <w:numId w:val="1"/>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43893"/>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sid w:val="00A43893"/>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438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semiHidden/>
    <w:rsid w:val="00A43893"/>
    <w:rPr>
      <w:rFonts w:ascii="Arial" w:eastAsia="Times New Roman" w:hAnsi="Arial" w:cs="Times New Roman"/>
      <w:b/>
      <w:sz w:val="24"/>
      <w:szCs w:val="20"/>
      <w:lang w:eastAsia="cs-CZ"/>
    </w:rPr>
  </w:style>
  <w:style w:type="character" w:customStyle="1" w:styleId="Nadpis5Char">
    <w:name w:val="Nadpis 5 Char"/>
    <w:basedOn w:val="Standardnpsmoodstavce"/>
    <w:link w:val="Nadpis5"/>
    <w:semiHidden/>
    <w:rsid w:val="00A43893"/>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semiHidden/>
    <w:rsid w:val="00A43893"/>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semiHidden/>
    <w:rsid w:val="00A43893"/>
    <w:rPr>
      <w:rFonts w:ascii="Arial" w:eastAsia="Times New Roman" w:hAnsi="Arial" w:cs="Times New Roman"/>
      <w:sz w:val="24"/>
      <w:szCs w:val="20"/>
      <w:lang w:eastAsia="cs-CZ"/>
    </w:rPr>
  </w:style>
  <w:style w:type="character" w:customStyle="1" w:styleId="Nadpis8Char">
    <w:name w:val="Nadpis 8 Char"/>
    <w:basedOn w:val="Standardnpsmoodstavce"/>
    <w:link w:val="Nadpis8"/>
    <w:semiHidden/>
    <w:rsid w:val="00A43893"/>
    <w:rPr>
      <w:rFonts w:ascii="Arial" w:eastAsia="Times New Roman" w:hAnsi="Arial" w:cs="Times New Roman"/>
      <w:i/>
      <w:sz w:val="24"/>
      <w:szCs w:val="20"/>
      <w:lang w:eastAsia="cs-CZ"/>
    </w:rPr>
  </w:style>
  <w:style w:type="character" w:customStyle="1" w:styleId="Nadpis9Char">
    <w:name w:val="Nadpis 9 Char"/>
    <w:basedOn w:val="Standardnpsmoodstavce"/>
    <w:link w:val="Nadpis9"/>
    <w:semiHidden/>
    <w:rsid w:val="00A43893"/>
    <w:rPr>
      <w:rFonts w:ascii="Arial" w:eastAsia="Times New Roman" w:hAnsi="Arial" w:cs="Times New Roman"/>
      <w:b/>
      <w:i/>
      <w:sz w:val="18"/>
      <w:szCs w:val="20"/>
      <w:lang w:eastAsia="cs-CZ"/>
    </w:rPr>
  </w:style>
  <w:style w:type="paragraph" w:styleId="Zkladntext">
    <w:name w:val="Body Text"/>
    <w:basedOn w:val="Normln"/>
    <w:link w:val="ZkladntextChar"/>
    <w:unhideWhenUsed/>
    <w:rsid w:val="00A43893"/>
    <w:pPr>
      <w:spacing w:after="120"/>
    </w:pPr>
    <w:rPr>
      <w:rFonts w:ascii="Tms Rmn" w:hAnsi="Tms Rmn"/>
      <w:noProof/>
      <w:sz w:val="20"/>
      <w:szCs w:val="20"/>
    </w:rPr>
  </w:style>
  <w:style w:type="character" w:customStyle="1" w:styleId="ZkladntextChar">
    <w:name w:val="Základní text Char"/>
    <w:basedOn w:val="Standardnpsmoodstavce"/>
    <w:link w:val="Zkladntext"/>
    <w:rsid w:val="00A43893"/>
    <w:rPr>
      <w:rFonts w:ascii="Tms Rmn" w:eastAsia="Times New Roman" w:hAnsi="Tms Rmn" w:cs="Times New Roman"/>
      <w:noProof/>
      <w:sz w:val="20"/>
      <w:szCs w:val="20"/>
      <w:lang w:eastAsia="cs-CZ"/>
    </w:rPr>
  </w:style>
  <w:style w:type="paragraph" w:styleId="Zkladntext2">
    <w:name w:val="Body Text 2"/>
    <w:basedOn w:val="Normln"/>
    <w:link w:val="Zkladntext2Char"/>
    <w:semiHidden/>
    <w:unhideWhenUsed/>
    <w:rsid w:val="00A43893"/>
    <w:pPr>
      <w:snapToGrid w:val="0"/>
      <w:ind w:left="567"/>
      <w:jc w:val="center"/>
    </w:pPr>
    <w:rPr>
      <w:szCs w:val="20"/>
    </w:rPr>
  </w:style>
  <w:style w:type="character" w:customStyle="1" w:styleId="Zkladntext2Char">
    <w:name w:val="Základní text 2 Char"/>
    <w:basedOn w:val="Standardnpsmoodstavce"/>
    <w:link w:val="Zkladntext2"/>
    <w:semiHidden/>
    <w:rsid w:val="00A43893"/>
    <w:rPr>
      <w:rFonts w:ascii="Times New Roman" w:eastAsia="Times New Roman" w:hAnsi="Times New Roman" w:cs="Times New Roman"/>
      <w:sz w:val="24"/>
      <w:szCs w:val="20"/>
      <w:lang w:eastAsia="cs-CZ"/>
    </w:rPr>
  </w:style>
  <w:style w:type="paragraph" w:styleId="Odstavecseseznamem">
    <w:name w:val="List Paragraph"/>
    <w:basedOn w:val="Normln"/>
    <w:qFormat/>
    <w:rsid w:val="00364997"/>
    <w:pPr>
      <w:ind w:left="708"/>
      <w:contextualSpacing/>
    </w:pPr>
  </w:style>
  <w:style w:type="paragraph" w:customStyle="1" w:styleId="NadpisPoznmky">
    <w:name w:val="Nadpis Poznámky"/>
    <w:next w:val="Zkladntext"/>
    <w:rsid w:val="00A43893"/>
    <w:pPr>
      <w:tabs>
        <w:tab w:val="left" w:pos="283"/>
      </w:tabs>
      <w:suppressAutoHyphens/>
      <w:autoSpaceDE w:val="0"/>
      <w:spacing w:after="198" w:line="220" w:lineRule="atLeast"/>
      <w:jc w:val="center"/>
    </w:pPr>
    <w:rPr>
      <w:rFonts w:ascii="Times New Roman" w:eastAsia="Times New Roman" w:hAnsi="Times New Roman" w:cs="Times New Roman"/>
      <w:b/>
      <w:bCs/>
      <w:color w:val="000000"/>
      <w:sz w:val="18"/>
      <w:szCs w:val="18"/>
      <w:lang w:eastAsia="ar-SA"/>
    </w:rPr>
  </w:style>
  <w:style w:type="paragraph" w:styleId="Textbubliny">
    <w:name w:val="Balloon Text"/>
    <w:basedOn w:val="Normln"/>
    <w:link w:val="TextbublinyChar"/>
    <w:uiPriority w:val="99"/>
    <w:semiHidden/>
    <w:unhideWhenUsed/>
    <w:rsid w:val="001427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2792"/>
    <w:rPr>
      <w:rFonts w:ascii="Segoe UI" w:eastAsia="Times New Roman" w:hAnsi="Segoe UI" w:cs="Segoe UI"/>
      <w:sz w:val="18"/>
      <w:szCs w:val="18"/>
      <w:lang w:eastAsia="cs-CZ"/>
    </w:rPr>
  </w:style>
  <w:style w:type="paragraph" w:customStyle="1" w:styleId="Styl1">
    <w:name w:val="Styl1"/>
    <w:basedOn w:val="Nadpis1"/>
    <w:link w:val="Styl1Char"/>
    <w:qFormat/>
    <w:rsid w:val="00142792"/>
    <w:pPr>
      <w:keepLines w:val="0"/>
      <w:numPr>
        <w:numId w:val="5"/>
      </w:numPr>
      <w:tabs>
        <w:tab w:val="clear" w:pos="550"/>
      </w:tabs>
    </w:pPr>
    <w:rPr>
      <w:bCs/>
      <w:caps/>
      <w:kern w:val="32"/>
      <w:szCs w:val="32"/>
      <w:u w:val="none"/>
    </w:rPr>
  </w:style>
  <w:style w:type="paragraph" w:customStyle="1" w:styleId="Styl2">
    <w:name w:val="Styl2"/>
    <w:basedOn w:val="Normln"/>
    <w:qFormat/>
    <w:rsid w:val="00142792"/>
    <w:pPr>
      <w:numPr>
        <w:ilvl w:val="1"/>
        <w:numId w:val="5"/>
      </w:numPr>
      <w:spacing w:before="120"/>
      <w:jc w:val="both"/>
    </w:pPr>
  </w:style>
  <w:style w:type="character" w:customStyle="1" w:styleId="Styl1Char">
    <w:name w:val="Styl1 Char"/>
    <w:link w:val="Styl1"/>
    <w:rsid w:val="00142792"/>
    <w:rPr>
      <w:rFonts w:ascii="Times New Roman" w:eastAsia="Times New Roman" w:hAnsi="Times New Roman" w:cs="Times New Roman"/>
      <w:b/>
      <w:bCs/>
      <w:caps/>
      <w:kern w:val="32"/>
      <w:sz w:val="28"/>
      <w:szCs w:val="32"/>
      <w:lang w:eastAsia="cs-CZ"/>
    </w:rPr>
  </w:style>
  <w:style w:type="paragraph" w:customStyle="1" w:styleId="Styl3">
    <w:name w:val="Styl3"/>
    <w:basedOn w:val="Styl2"/>
    <w:qFormat/>
    <w:rsid w:val="00142792"/>
    <w:pPr>
      <w:numPr>
        <w:ilvl w:val="2"/>
      </w:numPr>
    </w:pPr>
  </w:style>
  <w:style w:type="character" w:styleId="Odkaznakoment">
    <w:name w:val="annotation reference"/>
    <w:basedOn w:val="Standardnpsmoodstavce"/>
    <w:uiPriority w:val="99"/>
    <w:semiHidden/>
    <w:unhideWhenUsed/>
    <w:rsid w:val="003D2CFA"/>
    <w:rPr>
      <w:sz w:val="16"/>
      <w:szCs w:val="16"/>
    </w:rPr>
  </w:style>
  <w:style w:type="paragraph" w:styleId="Textkomente">
    <w:name w:val="annotation text"/>
    <w:basedOn w:val="Normln"/>
    <w:link w:val="TextkomenteChar"/>
    <w:uiPriority w:val="99"/>
    <w:unhideWhenUsed/>
    <w:rsid w:val="003D2CFA"/>
    <w:rPr>
      <w:sz w:val="20"/>
      <w:szCs w:val="20"/>
    </w:rPr>
  </w:style>
  <w:style w:type="character" w:customStyle="1" w:styleId="TextkomenteChar">
    <w:name w:val="Text komentáře Char"/>
    <w:basedOn w:val="Standardnpsmoodstavce"/>
    <w:link w:val="Textkomente"/>
    <w:uiPriority w:val="99"/>
    <w:rsid w:val="003D2C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D2CFA"/>
    <w:rPr>
      <w:b/>
      <w:bCs/>
    </w:rPr>
  </w:style>
  <w:style w:type="character" w:customStyle="1" w:styleId="PedmtkomenteChar">
    <w:name w:val="Předmět komentáře Char"/>
    <w:basedOn w:val="TextkomenteChar"/>
    <w:link w:val="Pedmtkomente"/>
    <w:uiPriority w:val="99"/>
    <w:semiHidden/>
    <w:rsid w:val="003D2CF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6510CE"/>
    <w:pPr>
      <w:tabs>
        <w:tab w:val="center" w:pos="4536"/>
        <w:tab w:val="right" w:pos="9072"/>
      </w:tabs>
    </w:pPr>
  </w:style>
  <w:style w:type="character" w:customStyle="1" w:styleId="ZhlavChar">
    <w:name w:val="Záhlaví Char"/>
    <w:basedOn w:val="Standardnpsmoodstavce"/>
    <w:link w:val="Zhlav"/>
    <w:uiPriority w:val="99"/>
    <w:rsid w:val="006510C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510CE"/>
    <w:pPr>
      <w:tabs>
        <w:tab w:val="center" w:pos="4536"/>
        <w:tab w:val="right" w:pos="9072"/>
      </w:tabs>
    </w:pPr>
  </w:style>
  <w:style w:type="character" w:customStyle="1" w:styleId="ZpatChar">
    <w:name w:val="Zápatí Char"/>
    <w:basedOn w:val="Standardnpsmoodstavce"/>
    <w:link w:val="Zpat"/>
    <w:uiPriority w:val="99"/>
    <w:rsid w:val="006510CE"/>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220960"/>
    <w:pPr>
      <w:keepLines/>
      <w:autoSpaceDE w:val="0"/>
      <w:autoSpaceDN w:val="0"/>
      <w:spacing w:before="360" w:after="240"/>
      <w:jc w:val="center"/>
      <w:outlineLvl w:val="0"/>
    </w:pPr>
    <w:rPr>
      <w:rFonts w:ascii="Arial" w:hAnsi="Arial" w:cs="Arial"/>
      <w:b/>
      <w:bCs/>
      <w:kern w:val="28"/>
      <w:sz w:val="32"/>
      <w:szCs w:val="32"/>
    </w:rPr>
  </w:style>
  <w:style w:type="table" w:styleId="Mkatabulky">
    <w:name w:val="Table Grid"/>
    <w:basedOn w:val="Normlntabulka"/>
    <w:uiPriority w:val="39"/>
    <w:rsid w:val="00F5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slolnku">
    <w:name w:val="CZ číslo článku"/>
    <w:next w:val="Normln"/>
    <w:rsid w:val="00F526A8"/>
    <w:pPr>
      <w:numPr>
        <w:numId w:val="16"/>
      </w:numPr>
      <w:spacing w:before="360" w:after="120" w:line="240" w:lineRule="auto"/>
      <w:jc w:val="center"/>
    </w:pPr>
    <w:rPr>
      <w:rFonts w:ascii="Century Gothic" w:eastAsia="Calibri" w:hAnsi="Century Gothic" w:cs="Times New Roman"/>
      <w:b/>
      <w:sz w:val="20"/>
      <w:szCs w:val="24"/>
      <w:lang w:eastAsia="cs-CZ"/>
    </w:rPr>
  </w:style>
  <w:style w:type="paragraph" w:styleId="Revize">
    <w:name w:val="Revision"/>
    <w:hidden/>
    <w:uiPriority w:val="99"/>
    <w:semiHidden/>
    <w:rsid w:val="007325B4"/>
    <w:pPr>
      <w:spacing w:after="0" w:line="240" w:lineRule="auto"/>
    </w:pPr>
    <w:rPr>
      <w:rFonts w:ascii="Times New Roman" w:eastAsia="Times New Roman" w:hAnsi="Times New Roman" w:cs="Times New Roman"/>
      <w:sz w:val="24"/>
      <w:szCs w:val="24"/>
      <w:lang w:eastAsia="cs-CZ"/>
    </w:rPr>
  </w:style>
  <w:style w:type="paragraph" w:styleId="Podtitul">
    <w:name w:val="Subtitle"/>
    <w:basedOn w:val="Normln"/>
    <w:next w:val="Normln"/>
    <w:link w:val="PodtitulChar"/>
    <w:uiPriority w:val="99"/>
    <w:qFormat/>
    <w:rsid w:val="0022063A"/>
    <w:pPr>
      <w:spacing w:after="120" w:line="276" w:lineRule="auto"/>
      <w:ind w:left="720" w:firstLine="142"/>
      <w:jc w:val="both"/>
    </w:pPr>
    <w:rPr>
      <w:rFonts w:ascii="Cambria" w:hAnsi="Cambria"/>
      <w:i/>
      <w:iCs/>
      <w:color w:val="4F81BD"/>
      <w:spacing w:val="15"/>
    </w:rPr>
  </w:style>
  <w:style w:type="character" w:customStyle="1" w:styleId="PodtitulChar">
    <w:name w:val="Podtitul Char"/>
    <w:basedOn w:val="Standardnpsmoodstavce"/>
    <w:link w:val="Podtitul"/>
    <w:uiPriority w:val="99"/>
    <w:rsid w:val="0022063A"/>
    <w:rPr>
      <w:rFonts w:ascii="Cambria" w:eastAsia="Times New Roman" w:hAnsi="Cambria" w:cs="Times New Roman"/>
      <w:i/>
      <w:iCs/>
      <w:color w:val="4F81BD"/>
      <w:spacing w:val="15"/>
      <w:sz w:val="24"/>
      <w:szCs w:val="24"/>
      <w:lang w:eastAsia="cs-CZ"/>
    </w:rPr>
  </w:style>
  <w:style w:type="paragraph" w:styleId="Nzev">
    <w:name w:val="Title"/>
    <w:basedOn w:val="Normln"/>
    <w:next w:val="Podtitul"/>
    <w:link w:val="NzevChar"/>
    <w:uiPriority w:val="99"/>
    <w:qFormat/>
    <w:rsid w:val="0022063A"/>
    <w:pPr>
      <w:keepNext/>
      <w:keepLines/>
      <w:suppressAutoHyphens/>
      <w:autoSpaceDE w:val="0"/>
      <w:autoSpaceDN w:val="0"/>
      <w:spacing w:before="360" w:after="160" w:line="276" w:lineRule="auto"/>
      <w:ind w:left="851"/>
      <w:jc w:val="center"/>
    </w:pPr>
    <w:rPr>
      <w:rFonts w:asciiTheme="minorHAnsi" w:hAnsiTheme="minorHAnsi"/>
      <w:b/>
      <w:bCs/>
      <w:kern w:val="28"/>
      <w:sz w:val="40"/>
      <w:szCs w:val="40"/>
    </w:rPr>
  </w:style>
  <w:style w:type="character" w:customStyle="1" w:styleId="NzevChar">
    <w:name w:val="Název Char"/>
    <w:basedOn w:val="Standardnpsmoodstavce"/>
    <w:link w:val="Nzev"/>
    <w:uiPriority w:val="99"/>
    <w:rsid w:val="0022063A"/>
    <w:rPr>
      <w:rFonts w:eastAsia="Times New Roman" w:cs="Times New Roman"/>
      <w:b/>
      <w:bCs/>
      <w:kern w:val="28"/>
      <w:sz w:val="40"/>
      <w:szCs w:val="4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15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43893"/>
    <w:pPr>
      <w:keepNext/>
      <w:keepLines/>
      <w:numPr>
        <w:numId w:val="1"/>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unhideWhenUsed/>
    <w:qFormat/>
    <w:rsid w:val="00A43893"/>
    <w:pPr>
      <w:keepLines/>
      <w:numPr>
        <w:ilvl w:val="1"/>
        <w:numId w:val="1"/>
      </w:numPr>
      <w:spacing w:after="60"/>
      <w:jc w:val="both"/>
      <w:outlineLvl w:val="1"/>
    </w:pPr>
    <w:rPr>
      <w:szCs w:val="20"/>
    </w:rPr>
  </w:style>
  <w:style w:type="paragraph" w:styleId="Nadpis3">
    <w:name w:val="heading 3"/>
    <w:basedOn w:val="Normln"/>
    <w:next w:val="Normln"/>
    <w:link w:val="Nadpis3Char"/>
    <w:unhideWhenUsed/>
    <w:qFormat/>
    <w:rsid w:val="00A43893"/>
    <w:pPr>
      <w:keepLines/>
      <w:numPr>
        <w:ilvl w:val="2"/>
        <w:numId w:val="1"/>
      </w:numPr>
      <w:jc w:val="both"/>
      <w:outlineLvl w:val="2"/>
    </w:pPr>
    <w:rPr>
      <w:szCs w:val="20"/>
    </w:rPr>
  </w:style>
  <w:style w:type="paragraph" w:styleId="Nadpis4">
    <w:name w:val="heading 4"/>
    <w:basedOn w:val="Normln"/>
    <w:next w:val="Normln"/>
    <w:link w:val="Nadpis4Char"/>
    <w:semiHidden/>
    <w:unhideWhenUsed/>
    <w:qFormat/>
    <w:rsid w:val="00A43893"/>
    <w:pPr>
      <w:keepNext/>
      <w:numPr>
        <w:ilvl w:val="3"/>
        <w:numId w:val="1"/>
      </w:numPr>
      <w:spacing w:before="240" w:after="60"/>
      <w:jc w:val="both"/>
      <w:outlineLvl w:val="3"/>
    </w:pPr>
    <w:rPr>
      <w:rFonts w:ascii="Arial" w:hAnsi="Arial"/>
      <w:b/>
      <w:szCs w:val="20"/>
    </w:rPr>
  </w:style>
  <w:style w:type="paragraph" w:styleId="Nadpis5">
    <w:name w:val="heading 5"/>
    <w:basedOn w:val="Normln"/>
    <w:next w:val="Normln"/>
    <w:link w:val="Nadpis5Char"/>
    <w:semiHidden/>
    <w:unhideWhenUsed/>
    <w:qFormat/>
    <w:rsid w:val="00A43893"/>
    <w:pPr>
      <w:numPr>
        <w:ilvl w:val="4"/>
        <w:numId w:val="1"/>
      </w:numPr>
      <w:spacing w:before="240" w:after="60"/>
      <w:jc w:val="both"/>
      <w:outlineLvl w:val="4"/>
    </w:pPr>
    <w:rPr>
      <w:sz w:val="22"/>
      <w:szCs w:val="20"/>
    </w:rPr>
  </w:style>
  <w:style w:type="paragraph" w:styleId="Nadpis6">
    <w:name w:val="heading 6"/>
    <w:basedOn w:val="Normln"/>
    <w:next w:val="Normln"/>
    <w:link w:val="Nadpis6Char"/>
    <w:semiHidden/>
    <w:unhideWhenUsed/>
    <w:qFormat/>
    <w:rsid w:val="00A43893"/>
    <w:pPr>
      <w:numPr>
        <w:ilvl w:val="5"/>
        <w:numId w:val="1"/>
      </w:numPr>
      <w:spacing w:before="240" w:after="60"/>
      <w:jc w:val="both"/>
      <w:outlineLvl w:val="5"/>
    </w:pPr>
    <w:rPr>
      <w:i/>
      <w:sz w:val="22"/>
      <w:szCs w:val="20"/>
    </w:rPr>
  </w:style>
  <w:style w:type="paragraph" w:styleId="Nadpis7">
    <w:name w:val="heading 7"/>
    <w:basedOn w:val="Normln"/>
    <w:next w:val="Normln"/>
    <w:link w:val="Nadpis7Char"/>
    <w:semiHidden/>
    <w:unhideWhenUsed/>
    <w:qFormat/>
    <w:rsid w:val="00A43893"/>
    <w:pPr>
      <w:numPr>
        <w:ilvl w:val="6"/>
        <w:numId w:val="1"/>
      </w:numPr>
      <w:spacing w:before="240" w:after="60"/>
      <w:jc w:val="both"/>
      <w:outlineLvl w:val="6"/>
    </w:pPr>
    <w:rPr>
      <w:rFonts w:ascii="Arial" w:hAnsi="Arial"/>
      <w:szCs w:val="20"/>
    </w:rPr>
  </w:style>
  <w:style w:type="paragraph" w:styleId="Nadpis8">
    <w:name w:val="heading 8"/>
    <w:basedOn w:val="Normln"/>
    <w:next w:val="Normln"/>
    <w:link w:val="Nadpis8Char"/>
    <w:semiHidden/>
    <w:unhideWhenUsed/>
    <w:qFormat/>
    <w:rsid w:val="00A43893"/>
    <w:pPr>
      <w:numPr>
        <w:ilvl w:val="7"/>
        <w:numId w:val="1"/>
      </w:numPr>
      <w:spacing w:before="240" w:after="60"/>
      <w:jc w:val="both"/>
      <w:outlineLvl w:val="7"/>
    </w:pPr>
    <w:rPr>
      <w:rFonts w:ascii="Arial" w:hAnsi="Arial"/>
      <w:i/>
      <w:szCs w:val="20"/>
    </w:rPr>
  </w:style>
  <w:style w:type="paragraph" w:styleId="Nadpis9">
    <w:name w:val="heading 9"/>
    <w:basedOn w:val="Normln"/>
    <w:next w:val="Normln"/>
    <w:link w:val="Nadpis9Char"/>
    <w:semiHidden/>
    <w:unhideWhenUsed/>
    <w:qFormat/>
    <w:rsid w:val="00A43893"/>
    <w:pPr>
      <w:numPr>
        <w:ilvl w:val="8"/>
        <w:numId w:val="1"/>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43893"/>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sid w:val="00A43893"/>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438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semiHidden/>
    <w:rsid w:val="00A43893"/>
    <w:rPr>
      <w:rFonts w:ascii="Arial" w:eastAsia="Times New Roman" w:hAnsi="Arial" w:cs="Times New Roman"/>
      <w:b/>
      <w:sz w:val="24"/>
      <w:szCs w:val="20"/>
      <w:lang w:eastAsia="cs-CZ"/>
    </w:rPr>
  </w:style>
  <w:style w:type="character" w:customStyle="1" w:styleId="Nadpis5Char">
    <w:name w:val="Nadpis 5 Char"/>
    <w:basedOn w:val="Standardnpsmoodstavce"/>
    <w:link w:val="Nadpis5"/>
    <w:semiHidden/>
    <w:rsid w:val="00A43893"/>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semiHidden/>
    <w:rsid w:val="00A43893"/>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semiHidden/>
    <w:rsid w:val="00A43893"/>
    <w:rPr>
      <w:rFonts w:ascii="Arial" w:eastAsia="Times New Roman" w:hAnsi="Arial" w:cs="Times New Roman"/>
      <w:sz w:val="24"/>
      <w:szCs w:val="20"/>
      <w:lang w:eastAsia="cs-CZ"/>
    </w:rPr>
  </w:style>
  <w:style w:type="character" w:customStyle="1" w:styleId="Nadpis8Char">
    <w:name w:val="Nadpis 8 Char"/>
    <w:basedOn w:val="Standardnpsmoodstavce"/>
    <w:link w:val="Nadpis8"/>
    <w:semiHidden/>
    <w:rsid w:val="00A43893"/>
    <w:rPr>
      <w:rFonts w:ascii="Arial" w:eastAsia="Times New Roman" w:hAnsi="Arial" w:cs="Times New Roman"/>
      <w:i/>
      <w:sz w:val="24"/>
      <w:szCs w:val="20"/>
      <w:lang w:eastAsia="cs-CZ"/>
    </w:rPr>
  </w:style>
  <w:style w:type="character" w:customStyle="1" w:styleId="Nadpis9Char">
    <w:name w:val="Nadpis 9 Char"/>
    <w:basedOn w:val="Standardnpsmoodstavce"/>
    <w:link w:val="Nadpis9"/>
    <w:semiHidden/>
    <w:rsid w:val="00A43893"/>
    <w:rPr>
      <w:rFonts w:ascii="Arial" w:eastAsia="Times New Roman" w:hAnsi="Arial" w:cs="Times New Roman"/>
      <w:b/>
      <w:i/>
      <w:sz w:val="18"/>
      <w:szCs w:val="20"/>
      <w:lang w:eastAsia="cs-CZ"/>
    </w:rPr>
  </w:style>
  <w:style w:type="paragraph" w:styleId="Zkladntext">
    <w:name w:val="Body Text"/>
    <w:basedOn w:val="Normln"/>
    <w:link w:val="ZkladntextChar"/>
    <w:unhideWhenUsed/>
    <w:rsid w:val="00A43893"/>
    <w:pPr>
      <w:spacing w:after="120"/>
    </w:pPr>
    <w:rPr>
      <w:rFonts w:ascii="Tms Rmn" w:hAnsi="Tms Rmn"/>
      <w:noProof/>
      <w:sz w:val="20"/>
      <w:szCs w:val="20"/>
    </w:rPr>
  </w:style>
  <w:style w:type="character" w:customStyle="1" w:styleId="ZkladntextChar">
    <w:name w:val="Základní text Char"/>
    <w:basedOn w:val="Standardnpsmoodstavce"/>
    <w:link w:val="Zkladntext"/>
    <w:rsid w:val="00A43893"/>
    <w:rPr>
      <w:rFonts w:ascii="Tms Rmn" w:eastAsia="Times New Roman" w:hAnsi="Tms Rmn" w:cs="Times New Roman"/>
      <w:noProof/>
      <w:sz w:val="20"/>
      <w:szCs w:val="20"/>
      <w:lang w:eastAsia="cs-CZ"/>
    </w:rPr>
  </w:style>
  <w:style w:type="paragraph" w:styleId="Zkladntext2">
    <w:name w:val="Body Text 2"/>
    <w:basedOn w:val="Normln"/>
    <w:link w:val="Zkladntext2Char"/>
    <w:semiHidden/>
    <w:unhideWhenUsed/>
    <w:rsid w:val="00A43893"/>
    <w:pPr>
      <w:snapToGrid w:val="0"/>
      <w:ind w:left="567"/>
      <w:jc w:val="center"/>
    </w:pPr>
    <w:rPr>
      <w:szCs w:val="20"/>
    </w:rPr>
  </w:style>
  <w:style w:type="character" w:customStyle="1" w:styleId="Zkladntext2Char">
    <w:name w:val="Základní text 2 Char"/>
    <w:basedOn w:val="Standardnpsmoodstavce"/>
    <w:link w:val="Zkladntext2"/>
    <w:semiHidden/>
    <w:rsid w:val="00A43893"/>
    <w:rPr>
      <w:rFonts w:ascii="Times New Roman" w:eastAsia="Times New Roman" w:hAnsi="Times New Roman" w:cs="Times New Roman"/>
      <w:sz w:val="24"/>
      <w:szCs w:val="20"/>
      <w:lang w:eastAsia="cs-CZ"/>
    </w:rPr>
  </w:style>
  <w:style w:type="paragraph" w:styleId="Odstavecseseznamem">
    <w:name w:val="List Paragraph"/>
    <w:basedOn w:val="Normln"/>
    <w:qFormat/>
    <w:rsid w:val="00364997"/>
    <w:pPr>
      <w:ind w:left="708"/>
      <w:contextualSpacing/>
    </w:pPr>
  </w:style>
  <w:style w:type="paragraph" w:customStyle="1" w:styleId="NadpisPoznmky">
    <w:name w:val="Nadpis Poznámky"/>
    <w:next w:val="Zkladntext"/>
    <w:rsid w:val="00A43893"/>
    <w:pPr>
      <w:tabs>
        <w:tab w:val="left" w:pos="283"/>
      </w:tabs>
      <w:suppressAutoHyphens/>
      <w:autoSpaceDE w:val="0"/>
      <w:spacing w:after="198" w:line="220" w:lineRule="atLeast"/>
      <w:jc w:val="center"/>
    </w:pPr>
    <w:rPr>
      <w:rFonts w:ascii="Times New Roman" w:eastAsia="Times New Roman" w:hAnsi="Times New Roman" w:cs="Times New Roman"/>
      <w:b/>
      <w:bCs/>
      <w:color w:val="000000"/>
      <w:sz w:val="18"/>
      <w:szCs w:val="18"/>
      <w:lang w:eastAsia="ar-SA"/>
    </w:rPr>
  </w:style>
  <w:style w:type="paragraph" w:styleId="Textbubliny">
    <w:name w:val="Balloon Text"/>
    <w:basedOn w:val="Normln"/>
    <w:link w:val="TextbublinyChar"/>
    <w:uiPriority w:val="99"/>
    <w:semiHidden/>
    <w:unhideWhenUsed/>
    <w:rsid w:val="001427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2792"/>
    <w:rPr>
      <w:rFonts w:ascii="Segoe UI" w:eastAsia="Times New Roman" w:hAnsi="Segoe UI" w:cs="Segoe UI"/>
      <w:sz w:val="18"/>
      <w:szCs w:val="18"/>
      <w:lang w:eastAsia="cs-CZ"/>
    </w:rPr>
  </w:style>
  <w:style w:type="paragraph" w:customStyle="1" w:styleId="Styl1">
    <w:name w:val="Styl1"/>
    <w:basedOn w:val="Nadpis1"/>
    <w:link w:val="Styl1Char"/>
    <w:qFormat/>
    <w:rsid w:val="00142792"/>
    <w:pPr>
      <w:keepLines w:val="0"/>
      <w:numPr>
        <w:numId w:val="5"/>
      </w:numPr>
      <w:tabs>
        <w:tab w:val="clear" w:pos="550"/>
      </w:tabs>
    </w:pPr>
    <w:rPr>
      <w:bCs/>
      <w:caps/>
      <w:kern w:val="32"/>
      <w:szCs w:val="32"/>
      <w:u w:val="none"/>
    </w:rPr>
  </w:style>
  <w:style w:type="paragraph" w:customStyle="1" w:styleId="Styl2">
    <w:name w:val="Styl2"/>
    <w:basedOn w:val="Normln"/>
    <w:qFormat/>
    <w:rsid w:val="00142792"/>
    <w:pPr>
      <w:numPr>
        <w:ilvl w:val="1"/>
        <w:numId w:val="5"/>
      </w:numPr>
      <w:spacing w:before="120"/>
      <w:jc w:val="both"/>
    </w:pPr>
  </w:style>
  <w:style w:type="character" w:customStyle="1" w:styleId="Styl1Char">
    <w:name w:val="Styl1 Char"/>
    <w:link w:val="Styl1"/>
    <w:rsid w:val="00142792"/>
    <w:rPr>
      <w:rFonts w:ascii="Times New Roman" w:eastAsia="Times New Roman" w:hAnsi="Times New Roman" w:cs="Times New Roman"/>
      <w:b/>
      <w:bCs/>
      <w:caps/>
      <w:kern w:val="32"/>
      <w:sz w:val="28"/>
      <w:szCs w:val="32"/>
      <w:lang w:eastAsia="cs-CZ"/>
    </w:rPr>
  </w:style>
  <w:style w:type="paragraph" w:customStyle="1" w:styleId="Styl3">
    <w:name w:val="Styl3"/>
    <w:basedOn w:val="Styl2"/>
    <w:qFormat/>
    <w:rsid w:val="00142792"/>
    <w:pPr>
      <w:numPr>
        <w:ilvl w:val="2"/>
      </w:numPr>
    </w:pPr>
  </w:style>
  <w:style w:type="character" w:styleId="Odkaznakoment">
    <w:name w:val="annotation reference"/>
    <w:basedOn w:val="Standardnpsmoodstavce"/>
    <w:uiPriority w:val="99"/>
    <w:semiHidden/>
    <w:unhideWhenUsed/>
    <w:rsid w:val="003D2CFA"/>
    <w:rPr>
      <w:sz w:val="16"/>
      <w:szCs w:val="16"/>
    </w:rPr>
  </w:style>
  <w:style w:type="paragraph" w:styleId="Textkomente">
    <w:name w:val="annotation text"/>
    <w:basedOn w:val="Normln"/>
    <w:link w:val="TextkomenteChar"/>
    <w:uiPriority w:val="99"/>
    <w:unhideWhenUsed/>
    <w:rsid w:val="003D2CFA"/>
    <w:rPr>
      <w:sz w:val="20"/>
      <w:szCs w:val="20"/>
    </w:rPr>
  </w:style>
  <w:style w:type="character" w:customStyle="1" w:styleId="TextkomenteChar">
    <w:name w:val="Text komentáře Char"/>
    <w:basedOn w:val="Standardnpsmoodstavce"/>
    <w:link w:val="Textkomente"/>
    <w:uiPriority w:val="99"/>
    <w:rsid w:val="003D2C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D2CFA"/>
    <w:rPr>
      <w:b/>
      <w:bCs/>
    </w:rPr>
  </w:style>
  <w:style w:type="character" w:customStyle="1" w:styleId="PedmtkomenteChar">
    <w:name w:val="Předmět komentáře Char"/>
    <w:basedOn w:val="TextkomenteChar"/>
    <w:link w:val="Pedmtkomente"/>
    <w:uiPriority w:val="99"/>
    <w:semiHidden/>
    <w:rsid w:val="003D2CF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6510CE"/>
    <w:pPr>
      <w:tabs>
        <w:tab w:val="center" w:pos="4536"/>
        <w:tab w:val="right" w:pos="9072"/>
      </w:tabs>
    </w:pPr>
  </w:style>
  <w:style w:type="character" w:customStyle="1" w:styleId="ZhlavChar">
    <w:name w:val="Záhlaví Char"/>
    <w:basedOn w:val="Standardnpsmoodstavce"/>
    <w:link w:val="Zhlav"/>
    <w:uiPriority w:val="99"/>
    <w:rsid w:val="006510C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510CE"/>
    <w:pPr>
      <w:tabs>
        <w:tab w:val="center" w:pos="4536"/>
        <w:tab w:val="right" w:pos="9072"/>
      </w:tabs>
    </w:pPr>
  </w:style>
  <w:style w:type="character" w:customStyle="1" w:styleId="ZpatChar">
    <w:name w:val="Zápatí Char"/>
    <w:basedOn w:val="Standardnpsmoodstavce"/>
    <w:link w:val="Zpat"/>
    <w:uiPriority w:val="99"/>
    <w:rsid w:val="006510CE"/>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220960"/>
    <w:pPr>
      <w:keepLines/>
      <w:autoSpaceDE w:val="0"/>
      <w:autoSpaceDN w:val="0"/>
      <w:spacing w:before="360" w:after="240"/>
      <w:jc w:val="center"/>
      <w:outlineLvl w:val="0"/>
    </w:pPr>
    <w:rPr>
      <w:rFonts w:ascii="Arial" w:hAnsi="Arial" w:cs="Arial"/>
      <w:b/>
      <w:bCs/>
      <w:kern w:val="28"/>
      <w:sz w:val="32"/>
      <w:szCs w:val="32"/>
    </w:rPr>
  </w:style>
  <w:style w:type="table" w:styleId="Mkatabulky">
    <w:name w:val="Table Grid"/>
    <w:basedOn w:val="Normlntabulka"/>
    <w:uiPriority w:val="39"/>
    <w:rsid w:val="00F5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slolnku">
    <w:name w:val="CZ číslo článku"/>
    <w:next w:val="Normln"/>
    <w:rsid w:val="00F526A8"/>
    <w:pPr>
      <w:numPr>
        <w:numId w:val="16"/>
      </w:numPr>
      <w:spacing w:before="360" w:after="120" w:line="240" w:lineRule="auto"/>
      <w:jc w:val="center"/>
    </w:pPr>
    <w:rPr>
      <w:rFonts w:ascii="Century Gothic" w:eastAsia="Calibri" w:hAnsi="Century Gothic" w:cs="Times New Roman"/>
      <w:b/>
      <w:sz w:val="20"/>
      <w:szCs w:val="24"/>
      <w:lang w:eastAsia="cs-CZ"/>
    </w:rPr>
  </w:style>
  <w:style w:type="paragraph" w:styleId="Revize">
    <w:name w:val="Revision"/>
    <w:hidden/>
    <w:uiPriority w:val="99"/>
    <w:semiHidden/>
    <w:rsid w:val="007325B4"/>
    <w:pPr>
      <w:spacing w:after="0" w:line="240" w:lineRule="auto"/>
    </w:pPr>
    <w:rPr>
      <w:rFonts w:ascii="Times New Roman" w:eastAsia="Times New Roman" w:hAnsi="Times New Roman" w:cs="Times New Roman"/>
      <w:sz w:val="24"/>
      <w:szCs w:val="24"/>
      <w:lang w:eastAsia="cs-CZ"/>
    </w:rPr>
  </w:style>
  <w:style w:type="paragraph" w:styleId="Podtitul">
    <w:name w:val="Subtitle"/>
    <w:basedOn w:val="Normln"/>
    <w:next w:val="Normln"/>
    <w:link w:val="PodtitulChar"/>
    <w:uiPriority w:val="99"/>
    <w:qFormat/>
    <w:rsid w:val="0022063A"/>
    <w:pPr>
      <w:spacing w:after="120" w:line="276" w:lineRule="auto"/>
      <w:ind w:left="720" w:firstLine="142"/>
      <w:jc w:val="both"/>
    </w:pPr>
    <w:rPr>
      <w:rFonts w:ascii="Cambria" w:hAnsi="Cambria"/>
      <w:i/>
      <w:iCs/>
      <w:color w:val="4F81BD"/>
      <w:spacing w:val="15"/>
    </w:rPr>
  </w:style>
  <w:style w:type="character" w:customStyle="1" w:styleId="PodtitulChar">
    <w:name w:val="Podtitul Char"/>
    <w:basedOn w:val="Standardnpsmoodstavce"/>
    <w:link w:val="Podtitul"/>
    <w:uiPriority w:val="99"/>
    <w:rsid w:val="0022063A"/>
    <w:rPr>
      <w:rFonts w:ascii="Cambria" w:eastAsia="Times New Roman" w:hAnsi="Cambria" w:cs="Times New Roman"/>
      <w:i/>
      <w:iCs/>
      <w:color w:val="4F81BD"/>
      <w:spacing w:val="15"/>
      <w:sz w:val="24"/>
      <w:szCs w:val="24"/>
      <w:lang w:eastAsia="cs-CZ"/>
    </w:rPr>
  </w:style>
  <w:style w:type="paragraph" w:styleId="Nzev">
    <w:name w:val="Title"/>
    <w:basedOn w:val="Normln"/>
    <w:next w:val="Podtitul"/>
    <w:link w:val="NzevChar"/>
    <w:uiPriority w:val="99"/>
    <w:qFormat/>
    <w:rsid w:val="0022063A"/>
    <w:pPr>
      <w:keepNext/>
      <w:keepLines/>
      <w:suppressAutoHyphens/>
      <w:autoSpaceDE w:val="0"/>
      <w:autoSpaceDN w:val="0"/>
      <w:spacing w:before="360" w:after="160" w:line="276" w:lineRule="auto"/>
      <w:ind w:left="851"/>
      <w:jc w:val="center"/>
    </w:pPr>
    <w:rPr>
      <w:rFonts w:asciiTheme="minorHAnsi" w:hAnsiTheme="minorHAnsi"/>
      <w:b/>
      <w:bCs/>
      <w:kern w:val="28"/>
      <w:sz w:val="40"/>
      <w:szCs w:val="40"/>
    </w:rPr>
  </w:style>
  <w:style w:type="character" w:customStyle="1" w:styleId="NzevChar">
    <w:name w:val="Název Char"/>
    <w:basedOn w:val="Standardnpsmoodstavce"/>
    <w:link w:val="Nzev"/>
    <w:uiPriority w:val="99"/>
    <w:rsid w:val="0022063A"/>
    <w:rPr>
      <w:rFonts w:eastAsia="Times New Roman" w:cs="Times New Roman"/>
      <w:b/>
      <w:bCs/>
      <w:kern w:val="28"/>
      <w:sz w:val="40"/>
      <w:szCs w:val="4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7155">
      <w:bodyDiv w:val="1"/>
      <w:marLeft w:val="0"/>
      <w:marRight w:val="0"/>
      <w:marTop w:val="0"/>
      <w:marBottom w:val="0"/>
      <w:divBdr>
        <w:top w:val="none" w:sz="0" w:space="0" w:color="auto"/>
        <w:left w:val="none" w:sz="0" w:space="0" w:color="auto"/>
        <w:bottom w:val="none" w:sz="0" w:space="0" w:color="auto"/>
        <w:right w:val="none" w:sz="0" w:space="0" w:color="auto"/>
      </w:divBdr>
    </w:div>
    <w:div w:id="217976672">
      <w:bodyDiv w:val="1"/>
      <w:marLeft w:val="0"/>
      <w:marRight w:val="0"/>
      <w:marTop w:val="0"/>
      <w:marBottom w:val="0"/>
      <w:divBdr>
        <w:top w:val="none" w:sz="0" w:space="0" w:color="auto"/>
        <w:left w:val="none" w:sz="0" w:space="0" w:color="auto"/>
        <w:bottom w:val="none" w:sz="0" w:space="0" w:color="auto"/>
        <w:right w:val="none" w:sz="0" w:space="0" w:color="auto"/>
      </w:divBdr>
    </w:div>
    <w:div w:id="465707005">
      <w:bodyDiv w:val="1"/>
      <w:marLeft w:val="0"/>
      <w:marRight w:val="0"/>
      <w:marTop w:val="0"/>
      <w:marBottom w:val="0"/>
      <w:divBdr>
        <w:top w:val="none" w:sz="0" w:space="0" w:color="auto"/>
        <w:left w:val="none" w:sz="0" w:space="0" w:color="auto"/>
        <w:bottom w:val="none" w:sz="0" w:space="0" w:color="auto"/>
        <w:right w:val="none" w:sz="0" w:space="0" w:color="auto"/>
      </w:divBdr>
    </w:div>
    <w:div w:id="477380833">
      <w:bodyDiv w:val="1"/>
      <w:marLeft w:val="0"/>
      <w:marRight w:val="0"/>
      <w:marTop w:val="0"/>
      <w:marBottom w:val="0"/>
      <w:divBdr>
        <w:top w:val="none" w:sz="0" w:space="0" w:color="auto"/>
        <w:left w:val="none" w:sz="0" w:space="0" w:color="auto"/>
        <w:bottom w:val="none" w:sz="0" w:space="0" w:color="auto"/>
        <w:right w:val="none" w:sz="0" w:space="0" w:color="auto"/>
      </w:divBdr>
    </w:div>
    <w:div w:id="530999022">
      <w:bodyDiv w:val="1"/>
      <w:marLeft w:val="0"/>
      <w:marRight w:val="0"/>
      <w:marTop w:val="0"/>
      <w:marBottom w:val="0"/>
      <w:divBdr>
        <w:top w:val="none" w:sz="0" w:space="0" w:color="auto"/>
        <w:left w:val="none" w:sz="0" w:space="0" w:color="auto"/>
        <w:bottom w:val="none" w:sz="0" w:space="0" w:color="auto"/>
        <w:right w:val="none" w:sz="0" w:space="0" w:color="auto"/>
      </w:divBdr>
    </w:div>
    <w:div w:id="535974261">
      <w:bodyDiv w:val="1"/>
      <w:marLeft w:val="0"/>
      <w:marRight w:val="0"/>
      <w:marTop w:val="0"/>
      <w:marBottom w:val="0"/>
      <w:divBdr>
        <w:top w:val="none" w:sz="0" w:space="0" w:color="auto"/>
        <w:left w:val="none" w:sz="0" w:space="0" w:color="auto"/>
        <w:bottom w:val="none" w:sz="0" w:space="0" w:color="auto"/>
        <w:right w:val="none" w:sz="0" w:space="0" w:color="auto"/>
      </w:divBdr>
    </w:div>
    <w:div w:id="643312443">
      <w:bodyDiv w:val="1"/>
      <w:marLeft w:val="0"/>
      <w:marRight w:val="0"/>
      <w:marTop w:val="0"/>
      <w:marBottom w:val="0"/>
      <w:divBdr>
        <w:top w:val="none" w:sz="0" w:space="0" w:color="auto"/>
        <w:left w:val="none" w:sz="0" w:space="0" w:color="auto"/>
        <w:bottom w:val="none" w:sz="0" w:space="0" w:color="auto"/>
        <w:right w:val="none" w:sz="0" w:space="0" w:color="auto"/>
      </w:divBdr>
    </w:div>
    <w:div w:id="912927895">
      <w:bodyDiv w:val="1"/>
      <w:marLeft w:val="0"/>
      <w:marRight w:val="0"/>
      <w:marTop w:val="0"/>
      <w:marBottom w:val="0"/>
      <w:divBdr>
        <w:top w:val="none" w:sz="0" w:space="0" w:color="auto"/>
        <w:left w:val="none" w:sz="0" w:space="0" w:color="auto"/>
        <w:bottom w:val="none" w:sz="0" w:space="0" w:color="auto"/>
        <w:right w:val="none" w:sz="0" w:space="0" w:color="auto"/>
      </w:divBdr>
    </w:div>
    <w:div w:id="1182671662">
      <w:bodyDiv w:val="1"/>
      <w:marLeft w:val="0"/>
      <w:marRight w:val="0"/>
      <w:marTop w:val="0"/>
      <w:marBottom w:val="0"/>
      <w:divBdr>
        <w:top w:val="none" w:sz="0" w:space="0" w:color="auto"/>
        <w:left w:val="none" w:sz="0" w:space="0" w:color="auto"/>
        <w:bottom w:val="none" w:sz="0" w:space="0" w:color="auto"/>
        <w:right w:val="none" w:sz="0" w:space="0" w:color="auto"/>
      </w:divBdr>
    </w:div>
    <w:div w:id="1194149102">
      <w:bodyDiv w:val="1"/>
      <w:marLeft w:val="0"/>
      <w:marRight w:val="0"/>
      <w:marTop w:val="0"/>
      <w:marBottom w:val="0"/>
      <w:divBdr>
        <w:top w:val="none" w:sz="0" w:space="0" w:color="auto"/>
        <w:left w:val="none" w:sz="0" w:space="0" w:color="auto"/>
        <w:bottom w:val="none" w:sz="0" w:space="0" w:color="auto"/>
        <w:right w:val="none" w:sz="0" w:space="0" w:color="auto"/>
      </w:divBdr>
    </w:div>
    <w:div w:id="1504515393">
      <w:bodyDiv w:val="1"/>
      <w:marLeft w:val="0"/>
      <w:marRight w:val="0"/>
      <w:marTop w:val="0"/>
      <w:marBottom w:val="0"/>
      <w:divBdr>
        <w:top w:val="none" w:sz="0" w:space="0" w:color="auto"/>
        <w:left w:val="none" w:sz="0" w:space="0" w:color="auto"/>
        <w:bottom w:val="none" w:sz="0" w:space="0" w:color="auto"/>
        <w:right w:val="none" w:sz="0" w:space="0" w:color="auto"/>
      </w:divBdr>
    </w:div>
    <w:div w:id="1801996726">
      <w:bodyDiv w:val="1"/>
      <w:marLeft w:val="0"/>
      <w:marRight w:val="0"/>
      <w:marTop w:val="0"/>
      <w:marBottom w:val="0"/>
      <w:divBdr>
        <w:top w:val="none" w:sz="0" w:space="0" w:color="auto"/>
        <w:left w:val="none" w:sz="0" w:space="0" w:color="auto"/>
        <w:bottom w:val="none" w:sz="0" w:space="0" w:color="auto"/>
        <w:right w:val="none" w:sz="0" w:space="0" w:color="auto"/>
      </w:divBdr>
    </w:div>
    <w:div w:id="1914965091">
      <w:bodyDiv w:val="1"/>
      <w:marLeft w:val="0"/>
      <w:marRight w:val="0"/>
      <w:marTop w:val="0"/>
      <w:marBottom w:val="0"/>
      <w:divBdr>
        <w:top w:val="none" w:sz="0" w:space="0" w:color="auto"/>
        <w:left w:val="none" w:sz="0" w:space="0" w:color="auto"/>
        <w:bottom w:val="none" w:sz="0" w:space="0" w:color="auto"/>
        <w:right w:val="none" w:sz="0" w:space="0" w:color="auto"/>
      </w:divBdr>
    </w:div>
    <w:div w:id="20289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760A-5F9F-4533-AC85-EE4F0FFA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11521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2021-10-14T11:38:00Z</dcterms:created>
  <dcterms:modified xsi:type="dcterms:W3CDTF">2021-10-14T11:47:00Z</dcterms:modified>
</cp:coreProperties>
</file>