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97" w:rsidRDefault="00A54397" w:rsidP="00A54397">
      <w:pPr>
        <w:spacing w:after="290" w:line="259" w:lineRule="auto"/>
        <w:ind w:left="-2678" w:firstLine="0"/>
        <w:jc w:val="center"/>
        <w:rPr>
          <w:noProof/>
        </w:rPr>
      </w:pPr>
      <w:r>
        <w:rPr>
          <w:noProof/>
        </w:rPr>
        <w:t xml:space="preserve">                                       </w:t>
      </w:r>
    </w:p>
    <w:p w:rsidR="00935AFB" w:rsidRDefault="00A54397" w:rsidP="00A54397">
      <w:pPr>
        <w:spacing w:after="290" w:line="259" w:lineRule="auto"/>
        <w:ind w:left="-2678" w:firstLine="0"/>
        <w:jc w:val="center"/>
      </w:pPr>
      <w:r>
        <w:rPr>
          <w:noProof/>
        </w:rPr>
        <w:t xml:space="preserve">                                  </w:t>
      </w:r>
      <w:r>
        <w:rPr>
          <w:sz w:val="28"/>
        </w:rPr>
        <w:t>ŘEDITELSTVÍ</w:t>
      </w:r>
      <w:r>
        <w:rPr>
          <w:sz w:val="28"/>
        </w:rPr>
        <w:t xml:space="preserve"> SILNIC DÁLNIC ČR</w:t>
      </w:r>
    </w:p>
    <w:p w:rsidR="00935AFB" w:rsidRDefault="00A54397">
      <w:pPr>
        <w:ind w:right="7"/>
      </w:pPr>
      <w:r>
        <w:t>OBJEDNÁVKA - SMLOUVA O POSKYTOVÁNÍ SLUŽEB</w:t>
      </w:r>
    </w:p>
    <w:p w:rsidR="00935AFB" w:rsidRDefault="00935AFB"/>
    <w:p w:rsidR="00A54397" w:rsidRDefault="00A54397">
      <w:pPr>
        <w:sectPr w:rsidR="00A54397">
          <w:footerReference w:type="even" r:id="rId7"/>
          <w:footerReference w:type="default" r:id="rId8"/>
          <w:footerReference w:type="first" r:id="rId9"/>
          <w:pgSz w:w="11902" w:h="16834"/>
          <w:pgMar w:top="655" w:right="2851" w:bottom="1520" w:left="2858" w:header="708" w:footer="1001" w:gutter="0"/>
          <w:cols w:space="708"/>
        </w:sectPr>
      </w:pPr>
    </w:p>
    <w:p w:rsidR="00935AFB" w:rsidRDefault="00A54397">
      <w:pPr>
        <w:ind w:right="7"/>
      </w:pPr>
      <w:r>
        <w:t>č. objednatele: 06EU-003155</w:t>
      </w:r>
    </w:p>
    <w:p w:rsidR="00935AFB" w:rsidRDefault="00A54397">
      <w:pPr>
        <w:spacing w:after="250"/>
        <w:ind w:left="10" w:right="7"/>
      </w:pPr>
      <w:r>
        <w:t xml:space="preserve">č. poskytovatele: </w:t>
      </w:r>
      <w:r w:rsidRPr="00A54397">
        <w:rPr>
          <w:highlight w:val="black"/>
        </w:rPr>
        <w:t>3/2017</w:t>
      </w:r>
    </w:p>
    <w:p w:rsidR="00935AFB" w:rsidRDefault="00A54397">
      <w:pPr>
        <w:spacing w:after="377"/>
        <w:ind w:left="25" w:right="7"/>
      </w:pPr>
      <w:r>
        <w:t xml:space="preserve">ISPROFIN </w:t>
      </w:r>
      <w:r w:rsidRPr="00A54397">
        <w:rPr>
          <w:highlight w:val="black"/>
        </w:rPr>
        <w:t>5001 1 10007 31970</w:t>
      </w:r>
    </w:p>
    <w:p w:rsidR="00935AFB" w:rsidRDefault="00A54397">
      <w:pPr>
        <w:spacing w:after="244" w:line="259" w:lineRule="auto"/>
        <w:ind w:left="183" w:hanging="10"/>
        <w:jc w:val="left"/>
      </w:pPr>
      <w:r>
        <w:rPr>
          <w:sz w:val="26"/>
        </w:rPr>
        <w:t>OBJEDNATEL:</w:t>
      </w:r>
    </w:p>
    <w:p w:rsidR="00935AFB" w:rsidRDefault="00A54397">
      <w:pPr>
        <w:spacing w:after="248"/>
        <w:ind w:left="118" w:right="7"/>
      </w:pPr>
      <w:r>
        <w:t>Ř</w:t>
      </w:r>
      <w:r>
        <w:t>editelství silnic a dálnic CR</w:t>
      </w:r>
    </w:p>
    <w:p w:rsidR="00935AFB" w:rsidRDefault="00A54397">
      <w:pPr>
        <w:spacing w:after="289"/>
        <w:ind w:left="118" w:right="7"/>
      </w:pPr>
      <w:r>
        <w:t>se sídlem Na Pankráci 56, 140 00 Praha 4</w:t>
      </w:r>
    </w:p>
    <w:p w:rsidR="00935AFB" w:rsidRDefault="00A54397">
      <w:pPr>
        <w:spacing w:after="311"/>
        <w:ind w:left="118" w:right="7"/>
      </w:pPr>
      <w:r>
        <w:t>IČO. 659 93 390</w:t>
      </w:r>
    </w:p>
    <w:p w:rsidR="00935AFB" w:rsidRDefault="00A54397">
      <w:pPr>
        <w:spacing w:after="798"/>
        <w:ind w:left="118" w:right="7"/>
      </w:pPr>
      <w:r>
        <w:t>DIČ. CZ65993390</w:t>
      </w:r>
    </w:p>
    <w:p w:rsidR="00935AFB" w:rsidRDefault="00A54397">
      <w:pPr>
        <w:spacing w:after="244" w:line="259" w:lineRule="auto"/>
        <w:ind w:left="118" w:hanging="10"/>
        <w:jc w:val="left"/>
      </w:pPr>
      <w:r>
        <w:rPr>
          <w:sz w:val="26"/>
        </w:rPr>
        <w:t>zastoupený ve věcech:</w:t>
      </w:r>
    </w:p>
    <w:p w:rsidR="00935AFB" w:rsidRDefault="00A54397">
      <w:pPr>
        <w:spacing w:after="112" w:line="385" w:lineRule="auto"/>
        <w:ind w:left="118" w:right="137"/>
      </w:pPr>
      <w:r>
        <w:t xml:space="preserve">smluvních: </w:t>
      </w:r>
      <w:r w:rsidRPr="00A54397">
        <w:rPr>
          <w:highlight w:val="black"/>
        </w:rPr>
        <w:t>Ing. Zdeněk Kuťák, pověřený řízením</w:t>
      </w:r>
      <w:r>
        <w:t xml:space="preserve"> Správy Plzeň</w:t>
      </w:r>
    </w:p>
    <w:p w:rsidR="00935AFB" w:rsidRDefault="00A54397">
      <w:pPr>
        <w:spacing w:after="812"/>
        <w:ind w:left="118" w:right="7"/>
      </w:pPr>
      <w:r>
        <w:t xml:space="preserve">technických: </w:t>
      </w:r>
      <w:r w:rsidRPr="00A54397">
        <w:rPr>
          <w:highlight w:val="black"/>
        </w:rPr>
        <w:t>Mgr. Michal Vydra</w:t>
      </w:r>
    </w:p>
    <w:p w:rsidR="00935AFB" w:rsidRDefault="00A54397">
      <w:pPr>
        <w:spacing w:after="277"/>
        <w:ind w:left="118" w:right="7"/>
      </w:pPr>
      <w:r>
        <w:t xml:space="preserve">Bankovní spojení: </w:t>
      </w:r>
      <w:r w:rsidRPr="00A54397">
        <w:rPr>
          <w:highlight w:val="black"/>
        </w:rPr>
        <w:t>Ceská národní banka</w:t>
      </w:r>
    </w:p>
    <w:p w:rsidR="00935AFB" w:rsidRDefault="00A54397">
      <w:pPr>
        <w:ind w:left="118" w:right="7"/>
      </w:pPr>
      <w:r>
        <w:t xml:space="preserve">číslo účtu: </w:t>
      </w:r>
      <w:r w:rsidRPr="00A54397">
        <w:rPr>
          <w:highlight w:val="black"/>
        </w:rPr>
        <w:t>20001-15937031/0710</w:t>
      </w:r>
    </w:p>
    <w:p w:rsidR="00A54397" w:rsidRDefault="00A54397">
      <w:pPr>
        <w:spacing w:after="244" w:line="259" w:lineRule="auto"/>
        <w:ind w:left="9" w:hanging="10"/>
        <w:jc w:val="left"/>
        <w:rPr>
          <w:sz w:val="26"/>
        </w:rPr>
      </w:pPr>
    </w:p>
    <w:p w:rsidR="00A54397" w:rsidRDefault="00A54397">
      <w:pPr>
        <w:spacing w:after="244" w:line="259" w:lineRule="auto"/>
        <w:ind w:left="9" w:hanging="10"/>
        <w:jc w:val="left"/>
        <w:rPr>
          <w:sz w:val="26"/>
        </w:rPr>
      </w:pPr>
    </w:p>
    <w:p w:rsidR="00A54397" w:rsidRDefault="00A54397">
      <w:pPr>
        <w:spacing w:after="244" w:line="259" w:lineRule="auto"/>
        <w:ind w:left="9" w:hanging="10"/>
        <w:jc w:val="left"/>
        <w:rPr>
          <w:sz w:val="26"/>
        </w:rPr>
      </w:pPr>
    </w:p>
    <w:p w:rsidR="00935AFB" w:rsidRDefault="00A54397">
      <w:pPr>
        <w:spacing w:after="244" w:line="259" w:lineRule="auto"/>
        <w:ind w:left="9" w:hanging="10"/>
        <w:jc w:val="left"/>
      </w:pPr>
      <w:r>
        <w:rPr>
          <w:sz w:val="26"/>
        </w:rPr>
        <w:t>POSKYTOVATEL:</w:t>
      </w:r>
    </w:p>
    <w:p w:rsidR="00935AFB" w:rsidRDefault="00A54397">
      <w:pPr>
        <w:spacing w:after="242"/>
        <w:ind w:left="25" w:right="7"/>
      </w:pPr>
      <w:r>
        <w:t>Silniční inženýrská společnost, s.r.o.</w:t>
      </w:r>
    </w:p>
    <w:p w:rsidR="00935AFB" w:rsidRDefault="00A54397">
      <w:pPr>
        <w:spacing w:after="284"/>
        <w:ind w:left="25" w:right="7"/>
      </w:pPr>
      <w:r>
        <w:t>se sídlem Žižkova 54, 301 00 Plzeň</w:t>
      </w:r>
    </w:p>
    <w:p w:rsidR="00935AFB" w:rsidRDefault="00A54397">
      <w:pPr>
        <w:spacing w:after="491" w:line="534" w:lineRule="auto"/>
        <w:ind w:left="17" w:right="1807"/>
      </w:pPr>
      <w:r>
        <w:t>IČO: 468 85 315 DIČ: CZ46885315</w:t>
      </w:r>
    </w:p>
    <w:p w:rsidR="00935AFB" w:rsidRDefault="00A54397">
      <w:pPr>
        <w:spacing w:after="244" w:line="259" w:lineRule="auto"/>
        <w:ind w:left="9" w:hanging="10"/>
        <w:jc w:val="left"/>
      </w:pPr>
      <w:r>
        <w:rPr>
          <w:sz w:val="26"/>
        </w:rPr>
        <w:t>zastoupený ve věcech:</w:t>
      </w:r>
    </w:p>
    <w:p w:rsidR="00935AFB" w:rsidRDefault="00A54397">
      <w:pPr>
        <w:spacing w:after="683"/>
        <w:ind w:left="17" w:right="7"/>
      </w:pPr>
      <w:r>
        <w:t xml:space="preserve">smluvních: </w:t>
      </w:r>
      <w:r w:rsidRPr="00A54397">
        <w:rPr>
          <w:highlight w:val="black"/>
        </w:rPr>
        <w:t>Ing. Rostislav Lojda</w:t>
      </w:r>
    </w:p>
    <w:p w:rsidR="00935AFB" w:rsidRDefault="00A54397">
      <w:pPr>
        <w:spacing w:after="814"/>
        <w:ind w:left="10" w:right="7"/>
      </w:pPr>
      <w:r>
        <w:t xml:space="preserve">technických: </w:t>
      </w:r>
      <w:r w:rsidRPr="00A54397">
        <w:rPr>
          <w:highlight w:val="black"/>
        </w:rPr>
        <w:t>Ing. Rostislav Lojda</w:t>
      </w:r>
    </w:p>
    <w:p w:rsidR="00935AFB" w:rsidRDefault="00A54397">
      <w:pPr>
        <w:spacing w:after="255"/>
        <w:ind w:left="10" w:right="7"/>
      </w:pPr>
      <w:r>
        <w:t xml:space="preserve">Bankovní spojení: </w:t>
      </w:r>
      <w:r w:rsidRPr="00A54397">
        <w:rPr>
          <w:highlight w:val="black"/>
        </w:rPr>
        <w:t>Komerční banka, a.s</w:t>
      </w:r>
      <w:r w:rsidRPr="00A54397">
        <w:rPr>
          <w:noProof/>
          <w:highlight w:val="black"/>
        </w:rPr>
        <w:drawing>
          <wp:inline distT="0" distB="0" distL="0" distR="0">
            <wp:extent cx="13716" cy="13715"/>
            <wp:effectExtent l="0" t="0" r="0" b="0"/>
            <wp:docPr id="949" name="Picture 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Picture 9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AFB" w:rsidRDefault="00A54397">
      <w:pPr>
        <w:ind w:left="17" w:right="7"/>
      </w:pPr>
      <w:r>
        <w:t xml:space="preserve">číslo účtu: </w:t>
      </w:r>
      <w:r w:rsidRPr="00A54397">
        <w:rPr>
          <w:highlight w:val="black"/>
        </w:rPr>
        <w:t>5040831 1/0100</w:t>
      </w:r>
    </w:p>
    <w:p w:rsidR="00935AFB" w:rsidRDefault="00935AFB">
      <w:pPr>
        <w:sectPr w:rsidR="00935AFB">
          <w:type w:val="continuous"/>
          <w:pgSz w:w="11902" w:h="16834"/>
          <w:pgMar w:top="1440" w:right="1973" w:bottom="1440" w:left="1447" w:header="708" w:footer="708" w:gutter="0"/>
          <w:cols w:num="2" w:space="708" w:equalWidth="0">
            <w:col w:w="4104" w:space="518"/>
            <w:col w:w="3859"/>
          </w:cols>
        </w:sectPr>
      </w:pPr>
    </w:p>
    <w:p w:rsidR="00935AFB" w:rsidRDefault="00A54397">
      <w:pPr>
        <w:ind w:left="118" w:right="7"/>
      </w:pPr>
      <w:r>
        <w:t>(Objednatel a Poskytovatel dále společně ja</w:t>
      </w:r>
      <w:r>
        <w:t>ko „Smluvní strany”)</w:t>
      </w:r>
    </w:p>
    <w:p w:rsidR="00935AFB" w:rsidRDefault="00A54397">
      <w:pPr>
        <w:spacing w:after="822"/>
        <w:ind w:left="118" w:right="7"/>
      </w:pPr>
      <w:r>
        <w:t>Dle naší dohody u Vás objednáváme poskytnutí služeb za následujících podmínek</w:t>
      </w:r>
      <w:r>
        <w:rPr>
          <w:noProof/>
        </w:rPr>
        <w:drawing>
          <wp:inline distT="0" distB="0" distL="0" distR="0">
            <wp:extent cx="18288" cy="73152"/>
            <wp:effectExtent l="0" t="0" r="0" b="0"/>
            <wp:docPr id="18263" name="Picture 18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3" name="Picture 182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AFB" w:rsidRDefault="00A54397">
      <w:pPr>
        <w:pStyle w:val="Nadpis1"/>
        <w:ind w:left="111" w:right="43"/>
      </w:pPr>
      <w:r>
        <w:t>I. Akceptace objednávky</w:t>
      </w:r>
    </w:p>
    <w:p w:rsidR="00935AFB" w:rsidRDefault="00A54397">
      <w:pPr>
        <w:spacing w:line="321" w:lineRule="auto"/>
        <w:ind w:left="439" w:right="7" w:hanging="324"/>
      </w:pPr>
      <w:r>
        <w:rPr>
          <w:noProof/>
        </w:rPr>
        <w:t xml:space="preserve">1. </w:t>
      </w:r>
      <w:r>
        <w:t>V případě akceptace objednávky Objednatele Poskytovatel objednávku podepíše a zašle písemně 4x potvrzené vyhotovení objednávky zpět</w:t>
      </w:r>
      <w:r>
        <w:t xml:space="preserve"> na adresu Objednatele. Následně obdrží</w:t>
      </w:r>
    </w:p>
    <w:p w:rsidR="00935AFB" w:rsidRDefault="00A54397">
      <w:pPr>
        <w:ind w:left="471" w:right="7"/>
      </w:pPr>
      <w:r>
        <w:lastRenderedPageBreak/>
        <w:t>2 vyhotovení podepsaná oběma Smluvními stranami Objednatel a 2 vyhotovení podepsaná oběma Smluvními stranami Poskytovatel.</w:t>
      </w:r>
    </w:p>
    <w:p w:rsidR="00935AFB" w:rsidRDefault="00A54397">
      <w:pPr>
        <w:ind w:left="453" w:right="7" w:hanging="338"/>
      </w:pPr>
      <w:r>
        <w:t>2. Objednatel vylučuje možnost přijetí objednávky dle ust. S 1740 odst. 3, věta první, zákona č. 89/2012 Sb. (dále jako „Občanský zákoník”). Přijetí objednávky s jakýmikoli, byť i nepodstatnými dodatky nebo odchylkami nebude považováno za její přijetí, ale</w:t>
      </w:r>
      <w:r>
        <w:t xml:space="preserve"> za nový návrh textu smlouvy k jednání.</w:t>
      </w:r>
    </w:p>
    <w:p w:rsidR="00935AFB" w:rsidRDefault="00A54397">
      <w:pPr>
        <w:spacing w:after="383"/>
        <w:ind w:left="468" w:right="7" w:hanging="353"/>
      </w:pPr>
      <w:r>
        <w:rPr>
          <w:noProof/>
        </w:rPr>
        <w:drawing>
          <wp:inline distT="0" distB="0" distL="0" distR="0">
            <wp:extent cx="96012" cy="114300"/>
            <wp:effectExtent l="0" t="0" r="0" b="0"/>
            <wp:docPr id="18269" name="Picture 18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" name="Picture 182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Tato objednávka Objednatele zavazuje po jejím potvrzení Poskytovatelem obě Smluvní strany ke splnění stanovených závazků a nahrazuje smlouvu (dále jako „Smlouva”).</w:t>
      </w:r>
    </w:p>
    <w:p w:rsidR="00935AFB" w:rsidRDefault="00A54397">
      <w:pPr>
        <w:pStyle w:val="Nadpis1"/>
        <w:spacing w:after="436"/>
        <w:ind w:left="111"/>
      </w:pPr>
      <w:r>
        <w:t>II. Předmět plnění</w:t>
      </w:r>
    </w:p>
    <w:p w:rsidR="00935AFB" w:rsidRDefault="00A54397">
      <w:pPr>
        <w:spacing w:after="22"/>
        <w:ind w:left="446" w:right="7" w:hanging="331"/>
      </w:pPr>
      <w:r>
        <w:t xml:space="preserve">l . Poskytovatel se zavazuje poskytnout Objednateli následující plnění služby: </w:t>
      </w:r>
      <w:r>
        <w:rPr>
          <w:u w:val="single" w:color="000000"/>
        </w:rPr>
        <w:t>„Diagnostický průzkum silnic I. třídy v Plzeňském kraj</w:t>
      </w:r>
      <w:r>
        <w:rPr>
          <w:u w:val="single" w:color="000000"/>
        </w:rPr>
        <w:t>i 2017”</w:t>
      </w:r>
      <w:r>
        <w:t xml:space="preserve"> (dále jako „Služby”). Podrobná specifikace Služeb je uvedena v příloze č. I této Smlouvy.</w:t>
      </w:r>
    </w:p>
    <w:p w:rsidR="00935AFB" w:rsidRDefault="00A54397">
      <w:pPr>
        <w:numPr>
          <w:ilvl w:val="0"/>
          <w:numId w:val="1"/>
        </w:numPr>
        <w:spacing w:after="53"/>
        <w:ind w:left="461" w:right="7" w:hanging="346"/>
      </w:pPr>
      <w:r>
        <w:t xml:space="preserve">Poskytovatel se zavazuje </w:t>
      </w:r>
      <w:r>
        <w:t>poskytnout Objednateli Služby na následujícím místě: sil. I/20 Měcholupy - průtah — km 108,567 — 108,935, sil. I/26 Líně - průtah - km 20,131 — 20.481, sil. I/27 Kralovice, Penny — km 97,481 — 97,641, sil. I/27 Gerlova Hut' — Železná Ruda km 204,915 — 209,</w:t>
      </w:r>
      <w:r>
        <w:t>276 a dle požadavků objednatele.</w:t>
      </w:r>
    </w:p>
    <w:p w:rsidR="00935AFB" w:rsidRDefault="00A54397">
      <w:pPr>
        <w:numPr>
          <w:ilvl w:val="0"/>
          <w:numId w:val="1"/>
        </w:numPr>
        <w:spacing w:after="374"/>
        <w:ind w:left="461" w:right="7" w:hanging="346"/>
      </w:pPr>
      <w:r>
        <w:t>Objednatel se zavazuje řádně a včas poskytnuté Služby (jejich výstupy) převzít (akceptovat) a uhradit Poskytovateli za poskytnutí Služeb dle této Smlouvy cenu uvedenou ve čl. IV. této Smlouvy.</w:t>
      </w:r>
    </w:p>
    <w:p w:rsidR="00935AFB" w:rsidRDefault="00A54397">
      <w:pPr>
        <w:numPr>
          <w:ilvl w:val="1"/>
          <w:numId w:val="1"/>
        </w:numPr>
        <w:spacing w:after="334" w:line="265" w:lineRule="auto"/>
        <w:ind w:right="4" w:hanging="396"/>
        <w:jc w:val="center"/>
      </w:pPr>
      <w:r>
        <w:t>Doba plnění</w:t>
      </w:r>
    </w:p>
    <w:p w:rsidR="00935AFB" w:rsidRDefault="00A54397" w:rsidP="00A54397">
      <w:pPr>
        <w:pStyle w:val="Odstavecseseznamem"/>
        <w:numPr>
          <w:ilvl w:val="0"/>
          <w:numId w:val="7"/>
        </w:numPr>
        <w:ind w:right="7"/>
      </w:pPr>
      <w:r>
        <w:t>Zhotovitel je pov</w:t>
      </w:r>
      <w:r>
        <w:t>inen zahájit provádění Díla nejdříve v den uveřejnění smlouvy v Registru smluv</w:t>
      </w:r>
      <w:r>
        <w:rPr>
          <w:noProof/>
        </w:rPr>
        <w:drawing>
          <wp:inline distT="0" distB="0" distL="0" distR="0">
            <wp:extent cx="22860" cy="22860"/>
            <wp:effectExtent l="0" t="0" r="0" b="0"/>
            <wp:docPr id="2786" name="Picture 2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" name="Picture 27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AFB" w:rsidRDefault="00A54397">
      <w:pPr>
        <w:spacing w:after="382"/>
        <w:ind w:left="457" w:right="7"/>
      </w:pPr>
      <w:r>
        <w:t>P</w:t>
      </w:r>
      <w:r>
        <w:t xml:space="preserve">oskytovatel je povinen poskytnout Služby Objednateli </w:t>
      </w:r>
      <w:r>
        <w:rPr>
          <w:u w:val="single" w:color="000000"/>
        </w:rPr>
        <w:t>do 30.5.2017</w:t>
      </w:r>
      <w:r>
        <w:t>.</w:t>
      </w:r>
    </w:p>
    <w:p w:rsidR="00935AFB" w:rsidRDefault="00A54397">
      <w:pPr>
        <w:numPr>
          <w:ilvl w:val="1"/>
          <w:numId w:val="1"/>
        </w:numPr>
        <w:spacing w:after="402" w:line="265" w:lineRule="auto"/>
        <w:ind w:right="4" w:hanging="396"/>
        <w:jc w:val="center"/>
      </w:pPr>
      <w:r>
        <w:t>Cena</w:t>
      </w:r>
    </w:p>
    <w:p w:rsidR="00935AFB" w:rsidRDefault="00A54397">
      <w:pPr>
        <w:numPr>
          <w:ilvl w:val="0"/>
          <w:numId w:val="2"/>
        </w:numPr>
        <w:spacing w:after="292"/>
        <w:ind w:left="468" w:right="7" w:hanging="353"/>
      </w:pPr>
      <w:r>
        <w:t>Objednatel je povinen za řádně a včas poskytnuté Služby zaplatit Poskytovateli následující cenu (dále jako „Cena”):</w:t>
      </w:r>
    </w:p>
    <w:p w:rsidR="00935AFB" w:rsidRDefault="00A54397">
      <w:pPr>
        <w:tabs>
          <w:tab w:val="center" w:pos="1346"/>
          <w:tab w:val="center" w:pos="3694"/>
        </w:tabs>
        <w:spacing w:after="230"/>
        <w:ind w:left="0" w:firstLine="0"/>
        <w:jc w:val="left"/>
      </w:pPr>
      <w:r>
        <w:tab/>
        <w:t>Cena bez DPH:</w:t>
      </w:r>
      <w:r>
        <w:tab/>
        <w:t>239.866,- Kč</w:t>
      </w:r>
    </w:p>
    <w:p w:rsidR="00935AFB" w:rsidRDefault="00A54397">
      <w:pPr>
        <w:tabs>
          <w:tab w:val="center" w:pos="853"/>
          <w:tab w:val="center" w:pos="3715"/>
        </w:tabs>
        <w:spacing w:after="253"/>
        <w:ind w:left="0" w:firstLine="0"/>
        <w:jc w:val="left"/>
      </w:pPr>
      <w:r>
        <w:tab/>
        <w:t>DPH:</w:t>
      </w:r>
      <w:r>
        <w:tab/>
        <w:t>50.371,86 Kč</w:t>
      </w:r>
    </w:p>
    <w:p w:rsidR="00935AFB" w:rsidRDefault="00A54397">
      <w:pPr>
        <w:tabs>
          <w:tab w:val="center" w:pos="1501"/>
          <w:tab w:val="center" w:pos="3773"/>
        </w:tabs>
        <w:spacing w:after="239"/>
        <w:ind w:left="0" w:firstLine="0"/>
        <w:jc w:val="left"/>
      </w:pPr>
      <w:r>
        <w:tab/>
        <w:t>Cena včetně DPH:</w:t>
      </w:r>
      <w:r>
        <w:tab/>
        <w:t>290.237,86 Kč</w:t>
      </w:r>
    </w:p>
    <w:p w:rsidR="00935AFB" w:rsidRDefault="00A54397">
      <w:pPr>
        <w:numPr>
          <w:ilvl w:val="0"/>
          <w:numId w:val="2"/>
        </w:numPr>
        <w:spacing w:after="175"/>
        <w:ind w:left="468" w:right="7" w:hanging="353"/>
      </w:pPr>
      <w:r>
        <w:t>Cena je stanovena jako maximální a nepřekročitelná (s výjimko</w:t>
      </w:r>
      <w:r>
        <w:t>u změny zákonné sazby DPH).</w:t>
      </w:r>
    </w:p>
    <w:p w:rsidR="00935AFB" w:rsidRDefault="00A54397">
      <w:pPr>
        <w:ind w:left="118" w:right="7"/>
      </w:pPr>
      <w:r>
        <w:lastRenderedPageBreak/>
        <w:t>3 Položkový rozpis Ceny Služeb je uveden v příloze č. 2 této Smlouvy.</w:t>
      </w:r>
    </w:p>
    <w:p w:rsidR="00A54397" w:rsidRDefault="00A54397">
      <w:pPr>
        <w:ind w:left="118" w:right="7"/>
      </w:pPr>
    </w:p>
    <w:p w:rsidR="00935AFB" w:rsidRDefault="00A54397">
      <w:pPr>
        <w:spacing w:after="567" w:line="265" w:lineRule="auto"/>
        <w:ind w:left="96" w:right="274" w:hanging="10"/>
        <w:jc w:val="center"/>
      </w:pPr>
      <w:r>
        <w:t>V. Platební podmínky</w:t>
      </w:r>
    </w:p>
    <w:p w:rsidR="00935AFB" w:rsidRDefault="00A54397">
      <w:pPr>
        <w:ind w:left="338" w:right="137" w:hanging="331"/>
      </w:pPr>
      <w:r>
        <w:rPr>
          <w:noProof/>
        </w:rPr>
        <w:t xml:space="preserve">1. </w:t>
      </w:r>
      <w:r>
        <w:t xml:space="preserve">Objednatel se zavazuje uhradit Cenu jednorázovým bankovním převodem na účet Poskytovatele uvedený v této Smlouvě, </w:t>
      </w:r>
      <w:r>
        <w:t xml:space="preserve"> a to na základě daňové</w:t>
      </w:r>
      <w:r>
        <w:t>ho dokladu — faktury vystavené Poskytovatelem s termínem splatnosti 30 dnů ode dne odeslání (předání) faktury Objednateli. Fakturu lze předložit Objednateli nejdříve po protokolárním převzetí Služeb Objednatelem bez vad, resp. po odstranění všech vad posky</w:t>
      </w:r>
      <w:r>
        <w:t>tnutých Služeb Poskytovatelem.</w:t>
      </w:r>
    </w:p>
    <w:p w:rsidR="00935AFB" w:rsidRDefault="00A54397">
      <w:pPr>
        <w:spacing w:after="162"/>
        <w:ind w:right="7"/>
      </w:pPr>
      <w:r>
        <w:rPr>
          <w:noProof/>
        </w:rPr>
        <w:t xml:space="preserve">2. </w:t>
      </w:r>
      <w:r>
        <w:t>Fakturovaná Cena musí odpovídat Ceně uvedené ve čl. IV. této Smlouvy.</w:t>
      </w:r>
    </w:p>
    <w:p w:rsidR="00935AFB" w:rsidRDefault="00A54397">
      <w:pPr>
        <w:ind w:left="360" w:right="7" w:hanging="360"/>
      </w:pPr>
      <w:r>
        <w:t>3</w:t>
      </w:r>
      <w:r>
        <w:t>. Faktura musí obsahovat veškeré náležitosti stanovené právním řádem. zej</w:t>
      </w:r>
      <w:r>
        <w:t>ména ust. Š 28 a Š 29 zákona č. 235/2004 Sb. a ust. 435 Občanského zákoníku.</w:t>
      </w:r>
    </w:p>
    <w:p w:rsidR="00935AFB" w:rsidRDefault="00A54397">
      <w:pPr>
        <w:spacing w:after="829"/>
        <w:ind w:right="7"/>
      </w:pPr>
      <w:r>
        <w:t>4. Objednatel neposkytuje žádné zálohy na Cenu, ani dílčí platby Ceny.</w:t>
      </w:r>
    </w:p>
    <w:p w:rsidR="00935AFB" w:rsidRDefault="00A54397">
      <w:pPr>
        <w:spacing w:after="374" w:line="265" w:lineRule="auto"/>
        <w:ind w:left="96" w:right="209" w:hanging="10"/>
        <w:jc w:val="center"/>
      </w:pPr>
      <w:r>
        <w:t>VI</w:t>
      </w:r>
      <w:r>
        <w:t>. Záruka za jakost, odpovědnost za vady, pojištění</w:t>
      </w:r>
    </w:p>
    <w:p w:rsidR="00935AFB" w:rsidRDefault="00A54397">
      <w:pPr>
        <w:ind w:left="46" w:right="7"/>
      </w:pPr>
      <w:r>
        <w:t>1 Netýká se.</w:t>
      </w:r>
    </w:p>
    <w:p w:rsidR="00935AFB" w:rsidRDefault="00A54397">
      <w:pPr>
        <w:numPr>
          <w:ilvl w:val="0"/>
          <w:numId w:val="3"/>
        </w:numPr>
        <w:spacing w:after="117"/>
        <w:ind w:right="79" w:hanging="353"/>
      </w:pPr>
      <w:r>
        <w:t>Poskytovatel odpovídá za vady poskytnutých Služeb dle Občanského zákoníku, Objednateli vznikají v případě poskytnutí va</w:t>
      </w:r>
      <w:r>
        <w:t>dných Služeb nároky dle ust. S 2106 a násl. Občanského zákoníku.</w:t>
      </w:r>
    </w:p>
    <w:p w:rsidR="00935AFB" w:rsidRDefault="00A54397">
      <w:pPr>
        <w:numPr>
          <w:ilvl w:val="0"/>
          <w:numId w:val="3"/>
        </w:numPr>
        <w:ind w:right="79" w:hanging="353"/>
      </w:pPr>
      <w:r>
        <w:t>Je-li poskytnutím Služeb s vadami porušena tato Smlouva podstatným způsobem, má Objednatel nároky z vad Zboží podle ust. S 2106 Občanského zákoníku.</w:t>
      </w:r>
    </w:p>
    <w:p w:rsidR="00935AFB" w:rsidRDefault="00A54397">
      <w:pPr>
        <w:numPr>
          <w:ilvl w:val="0"/>
          <w:numId w:val="3"/>
        </w:numPr>
        <w:spacing w:after="343"/>
        <w:ind w:right="79" w:hanging="353"/>
      </w:pPr>
      <w:r>
        <w:rPr>
          <w:noProof/>
        </w:rPr>
        <w:drawing>
          <wp:inline distT="0" distB="0" distL="0" distR="0">
            <wp:extent cx="754380" cy="137160"/>
            <wp:effectExtent l="0" t="0" r="0" b="0"/>
            <wp:docPr id="4860" name="Picture 4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" name="Picture 48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povinen mít po celou dobu trvání této</w:t>
      </w:r>
      <w:r>
        <w:t xml:space="preserve"> Smlouvy uzavřenu smlouvu o pojištění odpovědnosti za škodu způsobenou při výkonu podnikatelské činnosti,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802" name="Picture 4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2" name="Picture 480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prostřednictvím které bude hradit případné škody způsobené Objednateli nebo třetí osobě při plnění této Smlouvy.</w:t>
      </w:r>
    </w:p>
    <w:p w:rsidR="00935AFB" w:rsidRDefault="00A54397">
      <w:pPr>
        <w:pStyle w:val="Nadpis1"/>
        <w:ind w:left="111" w:right="137"/>
      </w:pPr>
      <w:r>
        <w:t>VII. Smluvní sankce</w:t>
      </w:r>
    </w:p>
    <w:p w:rsidR="00935AFB" w:rsidRDefault="00A54397">
      <w:pPr>
        <w:ind w:left="446" w:right="7" w:hanging="331"/>
      </w:pPr>
      <w:r>
        <w:t xml:space="preserve">I Za prodlení s </w:t>
      </w:r>
      <w:r>
        <w:t>poskytováním Služeb. resp. za prodlení s předáním výstupů Služeb, se Poskytovatel zavazuje uhradit Objednateli smluvní pokutu ve výši 0,1% z Ceny Služeb, s jejichž poskytnutím je Poskytovatel v prodlení, a to za každý i započatý den prodlení. maximálně vša</w:t>
      </w:r>
      <w:r>
        <w:t>k do výše 10% z Ceny těchto Služeb.</w:t>
      </w:r>
    </w:p>
    <w:p w:rsidR="00935AFB" w:rsidRDefault="00A54397">
      <w:pPr>
        <w:ind w:left="468" w:right="7" w:hanging="353"/>
      </w:pPr>
      <w:r>
        <w:t>2. Uplatněním smluvní pokuty není dotčena povinnost Poskyt</w:t>
      </w:r>
      <w:r>
        <w:t xml:space="preserve">ovatele k náhradě škody Objednateli, která vznikne v souvislosti s nesplněním jeho závazků vyplývajících ze </w:t>
      </w:r>
      <w:r>
        <w:lastRenderedPageBreak/>
        <w:t>Smlouvy. Uplatněním smluvní pokuty není dotčena povinn</w:t>
      </w:r>
      <w:r>
        <w:t>ost Poskytovatele k poskytnutí Služeb Objednateli.</w:t>
      </w:r>
    </w:p>
    <w:p w:rsidR="00935AFB" w:rsidRDefault="00A54397">
      <w:pPr>
        <w:pStyle w:val="Nadpis1"/>
        <w:ind w:left="111" w:right="36"/>
      </w:pPr>
      <w:r>
        <w:t>VIII. Ř</w:t>
      </w:r>
      <w:r>
        <w:t>ešení sporů</w:t>
      </w:r>
    </w:p>
    <w:p w:rsidR="00935AFB" w:rsidRDefault="00A54397">
      <w:pPr>
        <w:spacing w:after="386"/>
        <w:ind w:left="432" w:right="7" w:hanging="317"/>
      </w:pPr>
      <w:r>
        <w:rPr>
          <w:noProof/>
        </w:rPr>
        <w:drawing>
          <wp:inline distT="0" distB="0" distL="0" distR="0">
            <wp:extent cx="77724" cy="105156"/>
            <wp:effectExtent l="0" t="0" r="0" b="0"/>
            <wp:docPr id="18282" name="Picture 18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" name="Picture 1828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Smluvní strany se zavazují řešit veškeré spory vyplývající z této Smlouvy a vzniklé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6239" name="Picture 6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9" name="Picture 623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souvislosti s touto Smlouvou nejprve dohodou. V případě, že se spor nepodaří Smluvním stranám vyřešit dohodou,</w:t>
      </w:r>
      <w:r>
        <w:t xml:space="preserve"> jsou příslušné k řešení sporů soudy České republiky.</w:t>
      </w:r>
    </w:p>
    <w:p w:rsidR="00935AFB" w:rsidRDefault="00A54397">
      <w:pPr>
        <w:pStyle w:val="Nadpis1"/>
        <w:ind w:left="111" w:right="29"/>
      </w:pPr>
      <w:r>
        <w:t>IX. Závěrečná ustanovení</w:t>
      </w:r>
    </w:p>
    <w:p w:rsidR="00935AFB" w:rsidRDefault="00A54397">
      <w:pPr>
        <w:spacing w:after="169"/>
        <w:ind w:left="439" w:right="7" w:hanging="324"/>
      </w:pPr>
      <w:r>
        <w:rPr>
          <w:noProof/>
        </w:rPr>
        <w:drawing>
          <wp:inline distT="0" distB="0" distL="0" distR="0">
            <wp:extent cx="82296" cy="100584"/>
            <wp:effectExtent l="0" t="0" r="0" b="0"/>
            <wp:docPr id="18284" name="Picture 18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4" name="Picture 1828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Specifikace a ujednání obsažené v této Smlouvě je možné měnit po</w:t>
      </w:r>
      <w:r>
        <w:t>uze prostřednictvím vzestupně číslovaných dodatků uzavřených v písemné formě.</w:t>
      </w:r>
    </w:p>
    <w:p w:rsidR="00935AFB" w:rsidRDefault="00A54397">
      <w:pPr>
        <w:spacing w:after="174"/>
        <w:ind w:left="461" w:right="7" w:hanging="346"/>
      </w:pPr>
      <w:r>
        <w:rPr>
          <w:noProof/>
        </w:rPr>
        <w:drawing>
          <wp:inline distT="0" distB="0" distL="0" distR="0">
            <wp:extent cx="96012" cy="100584"/>
            <wp:effectExtent l="0" t="0" r="0" b="0"/>
            <wp:docPr id="18286" name="Picture 18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" name="Picture 1828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Pokud není ve Smlouvě a jejích přílohách stanoveno jinak, řídí se právní vztah založený touto Smlouvou Občanským zákoníkem.</w:t>
      </w:r>
    </w:p>
    <w:p w:rsidR="00935AFB" w:rsidRDefault="00A54397">
      <w:pPr>
        <w:ind w:left="453" w:right="7" w:hanging="338"/>
      </w:pPr>
      <w:r>
        <w:t xml:space="preserve">Ö. Pro vyloučení pochybností Smluvní strany vylučují </w:t>
      </w:r>
      <w:r>
        <w:t>aplikaci ust. 2909 Občanského zákoníku.</w:t>
      </w:r>
    </w:p>
    <w:p w:rsidR="00935AFB" w:rsidRDefault="00A54397">
      <w:pPr>
        <w:ind w:left="118" w:right="7"/>
      </w:pPr>
      <w:r>
        <w:t>4. Nedílnou součástí této Smlouvy jsou následující přílohy:</w:t>
      </w:r>
    </w:p>
    <w:p w:rsidR="00935AFB" w:rsidRDefault="00935AFB">
      <w:pPr>
        <w:sectPr w:rsidR="00935AFB">
          <w:type w:val="continuous"/>
          <w:pgSz w:w="11902" w:h="16834"/>
          <w:pgMar w:top="1349" w:right="1426" w:bottom="1520" w:left="1390" w:header="708" w:footer="708" w:gutter="0"/>
          <w:cols w:space="708"/>
        </w:sectPr>
      </w:pPr>
    </w:p>
    <w:p w:rsidR="00935AFB" w:rsidRDefault="00A54397">
      <w:pPr>
        <w:spacing w:after="172" w:line="259" w:lineRule="auto"/>
        <w:ind w:left="10" w:right="108" w:hanging="10"/>
        <w:jc w:val="right"/>
      </w:pPr>
      <w:r>
        <w:t>Příloha č. 1 — Specifikace Služeb</w:t>
      </w:r>
    </w:p>
    <w:p w:rsidR="00935AFB" w:rsidRDefault="00A54397">
      <w:pPr>
        <w:spacing w:after="172" w:line="259" w:lineRule="auto"/>
        <w:ind w:left="10" w:right="-15" w:hanging="10"/>
        <w:jc w:val="right"/>
      </w:pPr>
      <w:r>
        <w:t>Příloha č. 2 — Rozpis Ceny Služeb</w:t>
      </w:r>
    </w:p>
    <w:p w:rsidR="00935AFB" w:rsidRDefault="00A54397">
      <w:pPr>
        <w:spacing w:after="751"/>
        <w:ind w:left="1364" w:right="7"/>
      </w:pPr>
      <w:r>
        <w:t>Příloha č, 3 Registr smluv</w:t>
      </w:r>
    </w:p>
    <w:p w:rsidR="00A54397" w:rsidRDefault="00A54397">
      <w:pPr>
        <w:tabs>
          <w:tab w:val="center" w:pos="1660"/>
          <w:tab w:val="center" w:pos="3190"/>
        </w:tabs>
        <w:spacing w:after="3" w:line="259" w:lineRule="auto"/>
        <w:ind w:left="0" w:firstLine="0"/>
        <w:jc w:val="left"/>
        <w:rPr>
          <w:sz w:val="22"/>
        </w:rPr>
      </w:pPr>
      <w:r>
        <w:rPr>
          <w:sz w:val="22"/>
        </w:rPr>
        <w:tab/>
      </w:r>
    </w:p>
    <w:p w:rsidR="00A54397" w:rsidRDefault="00A54397">
      <w:pPr>
        <w:tabs>
          <w:tab w:val="center" w:pos="1660"/>
          <w:tab w:val="center" w:pos="3190"/>
        </w:tabs>
        <w:spacing w:after="3" w:line="259" w:lineRule="auto"/>
        <w:ind w:left="0" w:firstLine="0"/>
        <w:jc w:val="left"/>
        <w:rPr>
          <w:sz w:val="22"/>
        </w:rPr>
      </w:pPr>
    </w:p>
    <w:p w:rsidR="00A54397" w:rsidRDefault="00A54397">
      <w:pPr>
        <w:tabs>
          <w:tab w:val="center" w:pos="1660"/>
          <w:tab w:val="center" w:pos="3190"/>
        </w:tabs>
        <w:spacing w:after="3" w:line="259" w:lineRule="auto"/>
        <w:ind w:left="0" w:firstLine="0"/>
        <w:jc w:val="left"/>
        <w:rPr>
          <w:sz w:val="22"/>
        </w:rPr>
      </w:pPr>
    </w:p>
    <w:p w:rsidR="00A54397" w:rsidRDefault="00A54397">
      <w:pPr>
        <w:tabs>
          <w:tab w:val="center" w:pos="1660"/>
          <w:tab w:val="center" w:pos="3190"/>
        </w:tabs>
        <w:spacing w:after="3" w:line="259" w:lineRule="auto"/>
        <w:ind w:left="0" w:firstLine="0"/>
        <w:jc w:val="left"/>
        <w:rPr>
          <w:sz w:val="22"/>
        </w:rPr>
      </w:pPr>
    </w:p>
    <w:p w:rsidR="00A54397" w:rsidRDefault="00A54397">
      <w:pPr>
        <w:tabs>
          <w:tab w:val="center" w:pos="1660"/>
          <w:tab w:val="center" w:pos="3190"/>
        </w:tabs>
        <w:spacing w:after="3" w:line="259" w:lineRule="auto"/>
        <w:ind w:left="0" w:firstLine="0"/>
        <w:jc w:val="left"/>
        <w:rPr>
          <w:sz w:val="22"/>
        </w:rPr>
      </w:pPr>
    </w:p>
    <w:p w:rsidR="00A54397" w:rsidRDefault="00A54397">
      <w:pPr>
        <w:tabs>
          <w:tab w:val="center" w:pos="1660"/>
          <w:tab w:val="center" w:pos="3190"/>
        </w:tabs>
        <w:spacing w:after="3" w:line="259" w:lineRule="auto"/>
        <w:ind w:left="0" w:firstLine="0"/>
        <w:jc w:val="left"/>
        <w:rPr>
          <w:sz w:val="22"/>
        </w:rPr>
      </w:pPr>
    </w:p>
    <w:p w:rsidR="00935AFB" w:rsidRDefault="00A54397">
      <w:pPr>
        <w:tabs>
          <w:tab w:val="center" w:pos="1660"/>
          <w:tab w:val="center" w:pos="3190"/>
        </w:tabs>
        <w:spacing w:after="3" w:line="259" w:lineRule="auto"/>
        <w:ind w:left="0" w:firstLine="0"/>
        <w:jc w:val="left"/>
      </w:pPr>
      <w:r>
        <w:rPr>
          <w:sz w:val="22"/>
        </w:rPr>
        <w:tab/>
      </w:r>
      <w:r>
        <w:rPr>
          <w:sz w:val="22"/>
        </w:rPr>
        <w:t>V Plzni dne</w:t>
      </w:r>
      <w:r>
        <w:rPr>
          <w:sz w:val="22"/>
        </w:rPr>
        <w:tab/>
        <w:t>2 9 -03- 2017</w:t>
      </w:r>
    </w:p>
    <w:p w:rsidR="00935AFB" w:rsidRDefault="00935AFB">
      <w:pPr>
        <w:spacing w:after="128" w:line="259" w:lineRule="auto"/>
        <w:ind w:left="1109" w:right="-475" w:firstLine="0"/>
        <w:jc w:val="left"/>
      </w:pPr>
    </w:p>
    <w:p w:rsidR="00935AFB" w:rsidRDefault="00935AFB">
      <w:pPr>
        <w:spacing w:after="2736" w:line="259" w:lineRule="auto"/>
        <w:ind w:left="1001" w:firstLine="0"/>
        <w:jc w:val="left"/>
      </w:pPr>
    </w:p>
    <w:p w:rsidR="00A54397" w:rsidRDefault="00A54397">
      <w:pPr>
        <w:spacing w:after="0" w:line="483" w:lineRule="auto"/>
        <w:ind w:left="118" w:right="454"/>
      </w:pPr>
    </w:p>
    <w:p w:rsidR="00A54397" w:rsidRDefault="00A54397">
      <w:pPr>
        <w:spacing w:after="0" w:line="483" w:lineRule="auto"/>
        <w:ind w:left="118" w:right="454"/>
      </w:pPr>
    </w:p>
    <w:p w:rsidR="00A54397" w:rsidRDefault="00A54397">
      <w:pPr>
        <w:spacing w:after="0" w:line="483" w:lineRule="auto"/>
        <w:ind w:left="118" w:right="454"/>
      </w:pPr>
    </w:p>
    <w:p w:rsidR="00A54397" w:rsidRDefault="00A54397">
      <w:pPr>
        <w:spacing w:after="0" w:line="483" w:lineRule="auto"/>
        <w:ind w:left="118" w:right="454"/>
      </w:pPr>
    </w:p>
    <w:p w:rsidR="00A54397" w:rsidRDefault="00A54397">
      <w:pPr>
        <w:spacing w:after="0" w:line="483" w:lineRule="auto"/>
        <w:ind w:left="118" w:right="454"/>
      </w:pPr>
    </w:p>
    <w:p w:rsidR="00A54397" w:rsidRDefault="00A54397">
      <w:pPr>
        <w:spacing w:after="0" w:line="483" w:lineRule="auto"/>
        <w:ind w:left="118" w:right="454"/>
      </w:pPr>
    </w:p>
    <w:p w:rsidR="00935AFB" w:rsidRDefault="00A54397" w:rsidP="00A54397">
      <w:pPr>
        <w:spacing w:after="0" w:line="483" w:lineRule="auto"/>
        <w:ind w:left="118" w:right="454"/>
      </w:pPr>
      <w:r>
        <w:t xml:space="preserve">V Plzni dne 28. 3. 2017 </w:t>
      </w:r>
    </w:p>
    <w:p w:rsidR="00935AFB" w:rsidRDefault="00935AFB">
      <w:pPr>
        <w:sectPr w:rsidR="00935AFB">
          <w:type w:val="continuous"/>
          <w:pgSz w:w="11902" w:h="16834"/>
          <w:pgMar w:top="1440" w:right="2189" w:bottom="1440" w:left="482" w:header="708" w:footer="708" w:gutter="0"/>
          <w:cols w:num="2" w:space="708" w:equalWidth="0">
            <w:col w:w="4594" w:space="1541"/>
            <w:col w:w="3096"/>
          </w:cols>
        </w:sectPr>
      </w:pPr>
    </w:p>
    <w:p w:rsidR="00935AFB" w:rsidRDefault="00A54397">
      <w:pPr>
        <w:spacing w:after="75" w:line="265" w:lineRule="auto"/>
        <w:ind w:left="543" w:hanging="10"/>
        <w:jc w:val="left"/>
      </w:pPr>
      <w:r>
        <w:rPr>
          <w:sz w:val="38"/>
          <w:u w:val="single" w:color="000000"/>
        </w:rPr>
        <w:lastRenderedPageBreak/>
        <w:t>Příloha č. 1 - Specifikace služeb</w:t>
      </w:r>
    </w:p>
    <w:p w:rsidR="00935AFB" w:rsidRDefault="00A54397">
      <w:pPr>
        <w:spacing w:after="123" w:line="259" w:lineRule="auto"/>
        <w:ind w:left="543" w:hanging="10"/>
        <w:jc w:val="left"/>
      </w:pPr>
      <w:r>
        <w:rPr>
          <w:sz w:val="26"/>
        </w:rPr>
        <w:t>Podrobný popis předmětu smlouvy:</w:t>
      </w:r>
    </w:p>
    <w:p w:rsidR="00935AFB" w:rsidRDefault="00A54397">
      <w:pPr>
        <w:ind w:left="540" w:right="7" w:firstLine="281"/>
      </w:pPr>
      <w:r>
        <w:t>Jedná se o zpracování diagnostiky dožívajících úseků silnic I. třídy v Plzeňském kraji. Seznam jednotlivých úkonů je uveden v přiloženém soupisu prací.</w:t>
      </w:r>
    </w:p>
    <w:p w:rsidR="00935AFB" w:rsidRDefault="00A54397">
      <w:pPr>
        <w:spacing w:after="0" w:line="219" w:lineRule="auto"/>
        <w:ind w:left="2830" w:right="389" w:hanging="2297"/>
      </w:pPr>
      <w:r>
        <w:t xml:space="preserve">Místo plnění: sil. I/20 Měcholupy - průtah — km 108,567 — 108,935 sil. I/26 Líně - průtah - km 20,131 — </w:t>
      </w:r>
      <w:r>
        <w:t>20,481 sil. I/27 Kralovice, Penny — km 97,481 — 97,641 sil. 1/27 Gerlova Hut' - Železná Ruda km 204.915 - 209.276</w:t>
      </w:r>
    </w:p>
    <w:p w:rsidR="00935AFB" w:rsidRDefault="00A54397">
      <w:pPr>
        <w:spacing w:after="299" w:line="259" w:lineRule="auto"/>
        <w:ind w:left="547" w:firstLine="0"/>
        <w:jc w:val="left"/>
      </w:pPr>
      <w:r>
        <w:rPr>
          <w:u w:val="single" w:color="000000"/>
        </w:rPr>
        <w:t>Soupis prací:</w:t>
      </w:r>
    </w:p>
    <w:p w:rsidR="00935AFB" w:rsidRDefault="00A54397">
      <w:pPr>
        <w:numPr>
          <w:ilvl w:val="0"/>
          <w:numId w:val="4"/>
        </w:numPr>
        <w:spacing w:after="4" w:line="251" w:lineRule="auto"/>
        <w:ind w:right="1692" w:hanging="403"/>
      </w:pPr>
      <w:r>
        <w:rPr>
          <w:sz w:val="22"/>
        </w:rPr>
        <w:t>Vizuální prohlídka</w:t>
      </w:r>
    </w:p>
    <w:p w:rsidR="00935AFB" w:rsidRDefault="00A54397">
      <w:pPr>
        <w:numPr>
          <w:ilvl w:val="0"/>
          <w:numId w:val="4"/>
        </w:numPr>
        <w:spacing w:after="4" w:line="251" w:lineRule="auto"/>
        <w:ind w:right="1692" w:hanging="403"/>
      </w:pPr>
      <w:r>
        <w:rPr>
          <w:sz w:val="22"/>
        </w:rPr>
        <w:t>Stanovení únosnosti a zbytkové životnosti konstrukce</w:t>
      </w:r>
    </w:p>
    <w:p w:rsidR="00935AFB" w:rsidRDefault="00A54397">
      <w:pPr>
        <w:numPr>
          <w:ilvl w:val="0"/>
          <w:numId w:val="4"/>
        </w:numPr>
        <w:spacing w:after="4" w:line="251" w:lineRule="auto"/>
        <w:ind w:right="1692" w:hanging="403"/>
      </w:pPr>
      <w:r>
        <w:rPr>
          <w:sz w:val="22"/>
        </w:rPr>
        <w:t>Georadarové měření konstrukce vozovky</w:t>
      </w:r>
    </w:p>
    <w:p w:rsidR="00935AFB" w:rsidRDefault="00A54397">
      <w:pPr>
        <w:numPr>
          <w:ilvl w:val="0"/>
          <w:numId w:val="4"/>
        </w:numPr>
        <w:spacing w:after="4" w:line="251" w:lineRule="auto"/>
        <w:ind w:right="1692" w:hanging="403"/>
      </w:pPr>
      <w:r>
        <w:rPr>
          <w:sz w:val="22"/>
        </w:rPr>
        <w:t>Zjištění skladby k</w:t>
      </w:r>
      <w:r>
        <w:rPr>
          <w:sz w:val="22"/>
        </w:rPr>
        <w:t>onstrukce vozovky</w:t>
      </w:r>
    </w:p>
    <w:p w:rsidR="00935AFB" w:rsidRDefault="00A54397">
      <w:pPr>
        <w:tabs>
          <w:tab w:val="center" w:pos="2732"/>
        </w:tabs>
        <w:spacing w:after="4" w:line="251" w:lineRule="auto"/>
        <w:ind w:left="0" w:firstLine="0"/>
        <w:jc w:val="left"/>
      </w:pPr>
      <w:r>
        <w:rPr>
          <w:sz w:val="22"/>
        </w:rPr>
        <w:t>4.I</w:t>
      </w:r>
      <w:r>
        <w:rPr>
          <w:sz w:val="22"/>
        </w:rPr>
        <w:tab/>
        <w:t>Kopané nebo vrtané sondy včetně utěsnění otvorů</w:t>
      </w:r>
    </w:p>
    <w:p w:rsidR="00935AFB" w:rsidRDefault="00A54397">
      <w:pPr>
        <w:spacing w:after="51" w:line="251" w:lineRule="auto"/>
        <w:ind w:left="17" w:right="1692" w:hanging="10"/>
      </w:pPr>
      <w:r>
        <w:rPr>
          <w:sz w:val="22"/>
        </w:rPr>
        <w:t>4.11 Jádrové vývrty o průměru 150 mm včetně utěsnění otvorů</w:t>
      </w:r>
    </w:p>
    <w:p w:rsidR="00935AFB" w:rsidRDefault="00A54397">
      <w:pPr>
        <w:numPr>
          <w:ilvl w:val="0"/>
          <w:numId w:val="4"/>
        </w:numPr>
        <w:spacing w:after="4" w:line="251" w:lineRule="auto"/>
        <w:ind w:right="1692" w:hanging="403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27432</wp:posOffset>
            </wp:positionH>
            <wp:positionV relativeFrom="paragraph">
              <wp:posOffset>179864</wp:posOffset>
            </wp:positionV>
            <wp:extent cx="123444" cy="96012"/>
            <wp:effectExtent l="0" t="0" r="0" b="0"/>
            <wp:wrapSquare wrapText="bothSides"/>
            <wp:docPr id="18291" name="Picture 18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1" name="Picture 1829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Laboratorní zkoušky ze vzorků odebraných z kopaných nebo vrtaných sond Laboratorní rozbor podkladních vrstev dle ČSN EN 13285 - nestmelené vrstvy (stanovení vlhkosti, zrnitost, EP)</w:t>
      </w:r>
    </w:p>
    <w:p w:rsidR="00935AFB" w:rsidRDefault="00A54397">
      <w:pPr>
        <w:spacing w:after="61" w:line="251" w:lineRule="auto"/>
        <w:ind w:left="22" w:right="1692" w:firstLine="490"/>
      </w:pPr>
      <w:r>
        <w:rPr>
          <w:sz w:val="22"/>
        </w:rPr>
        <w:t>Laboratorní rozbor zeminy podloží dle ČSN 736133 (zrnitost, zatřídění zemin</w:t>
      </w:r>
      <w:r>
        <w:rPr>
          <w:sz w:val="22"/>
        </w:rPr>
        <w:t>, 5. 11 vlhkost)</w:t>
      </w:r>
    </w:p>
    <w:p w:rsidR="00935AFB" w:rsidRDefault="00A54397">
      <w:pPr>
        <w:spacing w:after="4" w:line="251" w:lineRule="auto"/>
        <w:ind w:left="10" w:right="1692" w:hanging="10"/>
      </w:pPr>
      <w:r>
        <w:rPr>
          <w:sz w:val="22"/>
        </w:rPr>
        <w:t>5. Ill Laboratorní rozbor zeminy podloží dle ČSN 736133 (indexové zkoušky, PS, CBR)</w:t>
      </w:r>
    </w:p>
    <w:p w:rsidR="00935AFB" w:rsidRDefault="00A54397">
      <w:pPr>
        <w:numPr>
          <w:ilvl w:val="0"/>
          <w:numId w:val="5"/>
        </w:numPr>
        <w:spacing w:after="101" w:line="251" w:lineRule="auto"/>
        <w:ind w:right="1692" w:hanging="410"/>
      </w:pPr>
      <w:r>
        <w:rPr>
          <w:sz w:val="22"/>
        </w:rPr>
        <w:t>Laboratorní zkoušky ze vzorků odebraných z provedených vývrtů</w:t>
      </w:r>
    </w:p>
    <w:p w:rsidR="00935AFB" w:rsidRDefault="00A54397">
      <w:pPr>
        <w:spacing w:after="4" w:line="251" w:lineRule="auto"/>
        <w:ind w:left="539" w:right="1692" w:hanging="446"/>
      </w:pPr>
      <w:r>
        <w:rPr>
          <w:sz w:val="22"/>
        </w:rPr>
        <w:t>6.I</w:t>
      </w:r>
      <w:r>
        <w:rPr>
          <w:sz w:val="22"/>
        </w:rPr>
        <w:tab/>
        <w:t>Laboratorní rozbor asfaltových vrstev ložné a podkladní vrstvy (obsah pojiva, zrnitost směsi kameniva, mezerovitost, objemová hmotnost)</w:t>
      </w:r>
    </w:p>
    <w:p w:rsidR="00935AFB" w:rsidRDefault="00A54397">
      <w:pPr>
        <w:spacing w:after="146" w:line="251" w:lineRule="auto"/>
        <w:ind w:left="504" w:right="1692" w:hanging="475"/>
      </w:pPr>
      <w:r>
        <w:rPr>
          <w:sz w:val="22"/>
        </w:rPr>
        <w:t>6. 11</w:t>
      </w:r>
      <w:r>
        <w:rPr>
          <w:sz w:val="22"/>
        </w:rPr>
        <w:tab/>
        <w:t>Laboratorní rozbor vývrtů ložné a podkladní vrstvy (mezerovitost vrstev, míra zhutnění)</w:t>
      </w:r>
    </w:p>
    <w:p w:rsidR="00935AFB" w:rsidRDefault="00A54397">
      <w:pPr>
        <w:numPr>
          <w:ilvl w:val="0"/>
          <w:numId w:val="6"/>
        </w:numPr>
        <w:spacing w:after="4" w:line="251" w:lineRule="auto"/>
        <w:ind w:right="1692" w:hanging="173"/>
      </w:pPr>
      <w:r>
        <w:rPr>
          <w:sz w:val="22"/>
        </w:rPr>
        <w:t>Ill Laboratorní rozbor</w:t>
      </w:r>
      <w:r>
        <w:rPr>
          <w:sz w:val="22"/>
        </w:rPr>
        <w:t xml:space="preserve"> zpětně vyextrahovaného pojiva ložné a podkladní vrstvy</w:t>
      </w:r>
    </w:p>
    <w:p w:rsidR="00935AFB" w:rsidRDefault="00A54397">
      <w:pPr>
        <w:spacing w:after="43" w:line="251" w:lineRule="auto"/>
        <w:ind w:left="521" w:right="1692" w:hanging="10"/>
      </w:pPr>
      <w:r>
        <w:rPr>
          <w:sz w:val="22"/>
        </w:rPr>
        <w:t>(stanovení penetrace, bodu měknutí K.K, duktility / vratné duktility</w:t>
      </w:r>
    </w:p>
    <w:p w:rsidR="00935AFB" w:rsidRDefault="00A54397">
      <w:pPr>
        <w:tabs>
          <w:tab w:val="center" w:pos="2570"/>
        </w:tabs>
        <w:spacing w:after="95" w:line="251" w:lineRule="auto"/>
        <w:ind w:left="0" w:firstLine="0"/>
        <w:jc w:val="left"/>
      </w:pPr>
      <w:r>
        <w:rPr>
          <w:sz w:val="22"/>
        </w:rPr>
        <w:t>6.IV</w:t>
      </w:r>
      <w:r>
        <w:rPr>
          <w:sz w:val="22"/>
        </w:rPr>
        <w:tab/>
        <w:t>Stanovení spojení vrstev podle Leutnera</w:t>
      </w:r>
    </w:p>
    <w:p w:rsidR="00935AFB" w:rsidRDefault="00A54397">
      <w:pPr>
        <w:spacing w:after="4" w:line="251" w:lineRule="auto"/>
        <w:ind w:left="814" w:right="1692" w:hanging="526"/>
      </w:pPr>
      <w:r>
        <w:rPr>
          <w:noProof/>
        </w:rPr>
        <w:drawing>
          <wp:inline distT="0" distB="0" distL="0" distR="0">
            <wp:extent cx="18288" cy="18288"/>
            <wp:effectExtent l="0" t="0" r="0" b="0"/>
            <wp:docPr id="8438" name="Picture 8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8" name="Picture 843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Stanovení pevnosti v tlaku CB na válcích a stanovení karbonatace včetně úpravy a pří</w:t>
      </w:r>
      <w:r>
        <w:rPr>
          <w:sz w:val="22"/>
        </w:rPr>
        <w:t>pravy vzorků z vývrtů</w:t>
      </w:r>
    </w:p>
    <w:p w:rsidR="00935AFB" w:rsidRDefault="00A54397">
      <w:pPr>
        <w:numPr>
          <w:ilvl w:val="1"/>
          <w:numId w:val="6"/>
        </w:numPr>
        <w:spacing w:after="158" w:line="251" w:lineRule="auto"/>
        <w:ind w:right="1822" w:hanging="547"/>
      </w:pPr>
      <w:r>
        <w:rPr>
          <w:sz w:val="22"/>
        </w:rPr>
        <w:t>Definování vlastností materiálů jednotlivých stávajících konstrukčních vrstev, stanovení příčin poruch a variantní návrh způsobu a technologie opravy</w:t>
      </w:r>
    </w:p>
    <w:p w:rsidR="00935AFB" w:rsidRDefault="00A54397">
      <w:pPr>
        <w:numPr>
          <w:ilvl w:val="1"/>
          <w:numId w:val="6"/>
        </w:numPr>
        <w:spacing w:after="279" w:line="249" w:lineRule="auto"/>
        <w:ind w:right="1822" w:hanging="547"/>
      </w:pPr>
      <w:r>
        <w:t xml:space="preserve">Technická pomoc objednateli - zajištění vstupů na pozemky, spolupráci při zajištění </w:t>
      </w:r>
      <w:r>
        <w:t>DIO, účast na kontrolních dnech stavby, doplnění diagnostických prací dle potřeb projektanta, odborné konsultace Celková cena (bez DPH)</w:t>
      </w:r>
    </w:p>
    <w:p w:rsidR="00935AFB" w:rsidRDefault="00A54397">
      <w:pPr>
        <w:spacing w:after="4" w:line="251" w:lineRule="auto"/>
        <w:ind w:left="824" w:hanging="10"/>
      </w:pPr>
      <w:r>
        <w:rPr>
          <w:sz w:val="22"/>
        </w:rPr>
        <w:t>Pozn.: Náklady na dopravu a náhradu za jízdní dobu je součástí jednotkových cen, tj. uchazeč je povinen tyto náklady do jednotkových cen zahrnout</w:t>
      </w:r>
    </w:p>
    <w:p w:rsidR="00935AFB" w:rsidRDefault="00935AFB">
      <w:pPr>
        <w:sectPr w:rsidR="00935AFB">
          <w:type w:val="continuous"/>
          <w:pgSz w:w="11902" w:h="16834"/>
          <w:pgMar w:top="1440" w:right="1678" w:bottom="1440" w:left="1022" w:header="708" w:footer="708" w:gutter="0"/>
          <w:cols w:space="708"/>
        </w:sectPr>
      </w:pPr>
    </w:p>
    <w:p w:rsidR="00935AFB" w:rsidRDefault="00A54397">
      <w:pPr>
        <w:spacing w:after="609" w:line="265" w:lineRule="auto"/>
        <w:ind w:left="2" w:hanging="10"/>
        <w:jc w:val="left"/>
      </w:pPr>
      <w:r>
        <w:rPr>
          <w:sz w:val="38"/>
          <w:u w:val="single" w:color="000000"/>
        </w:rPr>
        <w:lastRenderedPageBreak/>
        <w:t>Příloha č. 3 - Registr smluv</w:t>
      </w:r>
    </w:p>
    <w:p w:rsidR="00935AFB" w:rsidRDefault="00A54397">
      <w:pPr>
        <w:spacing w:after="85"/>
        <w:ind w:right="7"/>
      </w:pPr>
      <w:r>
        <w:t>Zhotovitel poskytuje souhlas s uveřejněním Smlouvy včetně všech p</w:t>
      </w:r>
      <w:r>
        <w:t>řípadných dodatků v registru smluv zřízeném zákonem č. 340/2015 Sb., o registru smluv, ve znění pozdějších předpisů. Zhotovitel bere na vědomí, že uveřejnění Smlouvy v registru smluv zajistí Objednatel. Do registru smluv bude vložen elektronický obraz text</w:t>
      </w:r>
      <w:r>
        <w:t>ového obsahu Smlouvy v otevřeném a strojově čitelném formátu a rovněž metadata Smlouvy.</w:t>
      </w:r>
    </w:p>
    <w:p w:rsidR="00935AFB" w:rsidRDefault="00A54397">
      <w:pPr>
        <w:spacing w:after="9016"/>
        <w:ind w:left="10" w:right="7"/>
      </w:pPr>
      <w:r>
        <w:t>Objednatel bere na vědomí a výslovně souhlasí, že Smlouva bude uveřejněna v registru smluv bez ohledu na skutečnost, zda spadá pod některou z výjimek z povinnosti uveře</w:t>
      </w:r>
      <w:r>
        <w:t>jnění stanovenou v ust. Š 3 odst. 2 zákona o registru smluv. V rámci Smlouvy nebudou uveřejněny informace stanovené v ust. 3 odst. I zákona o registru smluv označené Zhotovitelem před podpisem Smlouvy. Objednatel je povinen informovat Zhotovitele o termínu</w:t>
      </w:r>
      <w:r>
        <w:t xml:space="preserve"> uveřejnění Smlouvy v registru smluv nejpozději do 3 (tří) kalendářních dnů ode dne uveřejnění Smlouvy.</w:t>
      </w:r>
      <w:bookmarkStart w:id="0" w:name="_GoBack"/>
      <w:bookmarkEnd w:id="0"/>
    </w:p>
    <w:sectPr w:rsidR="00935AFB">
      <w:footerReference w:type="even" r:id="rId22"/>
      <w:footerReference w:type="default" r:id="rId23"/>
      <w:footerReference w:type="first" r:id="rId24"/>
      <w:pgSz w:w="11902" w:h="16834"/>
      <w:pgMar w:top="1440" w:right="1361" w:bottom="1440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54397">
      <w:pPr>
        <w:spacing w:after="0" w:line="240" w:lineRule="auto"/>
      </w:pPr>
      <w:r>
        <w:separator/>
      </w:r>
    </w:p>
  </w:endnote>
  <w:endnote w:type="continuationSeparator" w:id="0">
    <w:p w:rsidR="00000000" w:rsidRDefault="00A5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AFB" w:rsidRDefault="00A54397">
    <w:pPr>
      <w:spacing w:after="0" w:line="259" w:lineRule="auto"/>
      <w:ind w:lef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AFB" w:rsidRDefault="00A54397">
    <w:pPr>
      <w:spacing w:after="0" w:line="259" w:lineRule="auto"/>
      <w:ind w:lef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54397">
      <w:rPr>
        <w:noProof/>
        <w:sz w:val="28"/>
      </w:rPr>
      <w:t>1</w:t>
    </w:r>
    <w:r>
      <w:rPr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AFB" w:rsidRDefault="00A54397">
    <w:pPr>
      <w:spacing w:after="0" w:line="259" w:lineRule="auto"/>
      <w:ind w:lef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AFB" w:rsidRDefault="00935AFB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AFB" w:rsidRDefault="00935AFB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AFB" w:rsidRDefault="00935AF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54397">
      <w:pPr>
        <w:spacing w:after="0" w:line="240" w:lineRule="auto"/>
      </w:pPr>
      <w:r>
        <w:separator/>
      </w:r>
    </w:p>
  </w:footnote>
  <w:footnote w:type="continuationSeparator" w:id="0">
    <w:p w:rsidR="00000000" w:rsidRDefault="00A54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0E6F"/>
    <w:multiLevelType w:val="hybridMultilevel"/>
    <w:tmpl w:val="B89831AC"/>
    <w:lvl w:ilvl="0" w:tplc="DBC48160">
      <w:start w:val="2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EA46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50C8C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EEB034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2006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8480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C719C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85516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C2C4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E115E5"/>
    <w:multiLevelType w:val="hybridMultilevel"/>
    <w:tmpl w:val="6E80A8F0"/>
    <w:lvl w:ilvl="0" w:tplc="6E9824B4">
      <w:start w:val="6"/>
      <w:numFmt w:val="decimal"/>
      <w:lvlText w:val="%1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86E948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8ACB9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2C516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20714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40BA4A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014DE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36F710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A0964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654AAD"/>
    <w:multiLevelType w:val="hybridMultilevel"/>
    <w:tmpl w:val="1F94CA98"/>
    <w:lvl w:ilvl="0" w:tplc="B7E416E8">
      <w:start w:val="2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4FBD2">
      <w:start w:val="3"/>
      <w:numFmt w:val="upperRoman"/>
      <w:lvlText w:val="%2.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44CB92">
      <w:start w:val="1"/>
      <w:numFmt w:val="lowerRoman"/>
      <w:lvlText w:val="%3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34BCD8">
      <w:start w:val="1"/>
      <w:numFmt w:val="decimal"/>
      <w:lvlText w:val="%4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D4CE9C">
      <w:start w:val="1"/>
      <w:numFmt w:val="lowerLetter"/>
      <w:lvlText w:val="%5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1633B6">
      <w:start w:val="1"/>
      <w:numFmt w:val="lowerRoman"/>
      <w:lvlText w:val="%6"/>
      <w:lvlJc w:val="left"/>
      <w:pPr>
        <w:ind w:left="7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472A8">
      <w:start w:val="1"/>
      <w:numFmt w:val="decimal"/>
      <w:lvlText w:val="%7"/>
      <w:lvlJc w:val="left"/>
      <w:pPr>
        <w:ind w:left="7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8827C">
      <w:start w:val="1"/>
      <w:numFmt w:val="lowerLetter"/>
      <w:lvlText w:val="%8"/>
      <w:lvlJc w:val="left"/>
      <w:pPr>
        <w:ind w:left="8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2CA078">
      <w:start w:val="1"/>
      <w:numFmt w:val="lowerRoman"/>
      <w:lvlText w:val="%9"/>
      <w:lvlJc w:val="left"/>
      <w:pPr>
        <w:ind w:left="9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CC61CE"/>
    <w:multiLevelType w:val="hybridMultilevel"/>
    <w:tmpl w:val="B12A1B9C"/>
    <w:lvl w:ilvl="0" w:tplc="877C166C">
      <w:start w:val="1"/>
      <w:numFmt w:val="decimal"/>
      <w:lvlText w:val="%1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64CB4E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44A6E0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E04792A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B4AB5AA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440614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A24D4E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14B292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860343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3402C0"/>
    <w:multiLevelType w:val="hybridMultilevel"/>
    <w:tmpl w:val="5550404E"/>
    <w:lvl w:ilvl="0" w:tplc="642EC086">
      <w:start w:val="1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06DE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4835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C0FC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4085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C4BE2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4468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E6EB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68F9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BD50DF"/>
    <w:multiLevelType w:val="hybridMultilevel"/>
    <w:tmpl w:val="7D408FB2"/>
    <w:lvl w:ilvl="0" w:tplc="0526DA9E">
      <w:start w:val="6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02DD44">
      <w:start w:val="7"/>
      <w:numFmt w:val="decimal"/>
      <w:lvlText w:val="%2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ABE26">
      <w:start w:val="1"/>
      <w:numFmt w:val="lowerRoman"/>
      <w:lvlText w:val="%3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AAFDD8">
      <w:start w:val="1"/>
      <w:numFmt w:val="decimal"/>
      <w:lvlText w:val="%4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F6D24E">
      <w:start w:val="1"/>
      <w:numFmt w:val="lowerLetter"/>
      <w:lvlText w:val="%5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66FAEE">
      <w:start w:val="1"/>
      <w:numFmt w:val="lowerRoman"/>
      <w:lvlText w:val="%6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48B16C">
      <w:start w:val="1"/>
      <w:numFmt w:val="decimal"/>
      <w:lvlText w:val="%7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763270">
      <w:start w:val="1"/>
      <w:numFmt w:val="lowerLetter"/>
      <w:lvlText w:val="%8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7A6D8A">
      <w:start w:val="1"/>
      <w:numFmt w:val="lowerRoman"/>
      <w:lvlText w:val="%9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F93B73"/>
    <w:multiLevelType w:val="hybridMultilevel"/>
    <w:tmpl w:val="4E06AA18"/>
    <w:lvl w:ilvl="0" w:tplc="196A7C7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FB"/>
    <w:rsid w:val="00935AFB"/>
    <w:rsid w:val="00A5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FE69"/>
  <w15:docId w15:val="{C9F18076-74E7-49A5-9119-B6194F0C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9" w:line="271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66" w:line="260" w:lineRule="auto"/>
      <w:ind w:left="18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paragraph" w:styleId="Odstavecseseznamem">
    <w:name w:val="List Paragraph"/>
    <w:basedOn w:val="Normln"/>
    <w:uiPriority w:val="34"/>
    <w:qFormat/>
    <w:rsid w:val="00A54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footer" Target="footer1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footer" Target="footer5.xml"/><Relationship Id="rId10" Type="http://schemas.openxmlformats.org/officeDocument/2006/relationships/image" Target="media/image1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jp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1312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2017-03-29T11:23:00Z</dcterms:created>
  <dcterms:modified xsi:type="dcterms:W3CDTF">2017-03-29T11:23:00Z</dcterms:modified>
</cp:coreProperties>
</file>