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99B5C" w14:textId="3202E16D" w:rsidR="00A13BF5" w:rsidRPr="00737B33" w:rsidRDefault="00A13BF5" w:rsidP="00F50454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sz w:val="20"/>
          <w:szCs w:val="20"/>
        </w:rPr>
      </w:pPr>
      <w:r w:rsidRPr="00737B33">
        <w:rPr>
          <w:rFonts w:cs="Tahoma"/>
          <w:b/>
          <w:sz w:val="24"/>
        </w:rPr>
        <w:tab/>
      </w:r>
      <w:r w:rsidRPr="00737B33">
        <w:rPr>
          <w:rFonts w:cs="Tahoma"/>
          <w:b/>
          <w:sz w:val="24"/>
        </w:rPr>
        <w:tab/>
      </w:r>
      <w:r w:rsidRPr="00737B33">
        <w:rPr>
          <w:rFonts w:cs="Tahoma"/>
          <w:b/>
          <w:sz w:val="24"/>
        </w:rPr>
        <w:tab/>
      </w:r>
      <w:r w:rsidRPr="00737B33">
        <w:rPr>
          <w:rFonts w:cs="Tahoma"/>
          <w:b/>
          <w:sz w:val="20"/>
          <w:szCs w:val="20"/>
        </w:rPr>
        <w:t xml:space="preserve">Číslo smlouvy </w:t>
      </w:r>
      <w:proofErr w:type="spellStart"/>
      <w:r w:rsidRPr="00737B33">
        <w:rPr>
          <w:rFonts w:cs="Tahoma"/>
          <w:b/>
          <w:sz w:val="20"/>
          <w:szCs w:val="20"/>
        </w:rPr>
        <w:t>Sodexo</w:t>
      </w:r>
      <w:proofErr w:type="spellEnd"/>
      <w:r w:rsidRPr="00737B33">
        <w:rPr>
          <w:rFonts w:cs="Tahoma"/>
          <w:b/>
          <w:sz w:val="20"/>
          <w:szCs w:val="20"/>
        </w:rPr>
        <w:t>: C099800957</w:t>
      </w:r>
    </w:p>
    <w:p w14:paraId="1C31D4A9" w14:textId="256BC21F" w:rsidR="00A13BF5" w:rsidRPr="00737B33" w:rsidRDefault="00A13BF5" w:rsidP="00A13BF5">
      <w:pPr>
        <w:keepNext/>
        <w:widowControl w:val="0"/>
        <w:tabs>
          <w:tab w:val="left" w:pos="765"/>
          <w:tab w:val="center" w:pos="4535"/>
        </w:tabs>
        <w:spacing w:before="120"/>
        <w:jc w:val="right"/>
        <w:rPr>
          <w:rFonts w:cs="Tahoma"/>
          <w:b/>
          <w:sz w:val="20"/>
          <w:szCs w:val="20"/>
        </w:rPr>
      </w:pPr>
      <w:r w:rsidRPr="00737B33">
        <w:rPr>
          <w:rFonts w:cs="Tahoma"/>
          <w:b/>
          <w:sz w:val="20"/>
          <w:szCs w:val="20"/>
        </w:rPr>
        <w:t>Číslo smlouvy Klienta: JID TUL-00</w:t>
      </w:r>
      <w:r w:rsidR="00737B33" w:rsidRPr="00737B33">
        <w:rPr>
          <w:rFonts w:cs="Tahoma"/>
          <w:b/>
          <w:sz w:val="20"/>
          <w:szCs w:val="20"/>
        </w:rPr>
        <w:t>500804</w:t>
      </w:r>
    </w:p>
    <w:p w14:paraId="49425441" w14:textId="5F254FF7" w:rsidR="00F50454" w:rsidRPr="00D319A6" w:rsidRDefault="00F50454" w:rsidP="00F50454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sz w:val="24"/>
          <w:u w:val="single"/>
        </w:rPr>
      </w:pPr>
      <w:r w:rsidRPr="00D319A6">
        <w:rPr>
          <w:rFonts w:cs="Tahoma"/>
          <w:b/>
          <w:sz w:val="24"/>
          <w:u w:val="single"/>
        </w:rPr>
        <w:t xml:space="preserve">Dodatek </w:t>
      </w:r>
      <w:r w:rsidR="00684004" w:rsidRPr="00D319A6">
        <w:rPr>
          <w:rFonts w:cs="Tahoma"/>
          <w:b/>
          <w:sz w:val="24"/>
          <w:u w:val="single"/>
        </w:rPr>
        <w:t>č.</w:t>
      </w:r>
      <w:r w:rsidR="009055A1">
        <w:rPr>
          <w:rFonts w:cs="Tahoma"/>
          <w:b/>
          <w:sz w:val="24"/>
          <w:u w:val="single"/>
        </w:rPr>
        <w:t xml:space="preserve"> </w:t>
      </w:r>
      <w:r w:rsidR="00EF581F">
        <w:rPr>
          <w:rFonts w:cs="Tahoma"/>
          <w:b/>
          <w:sz w:val="24"/>
          <w:u w:val="single"/>
        </w:rPr>
        <w:t>2</w:t>
      </w:r>
      <w:r w:rsidR="00684004" w:rsidRPr="00D319A6">
        <w:rPr>
          <w:rFonts w:cs="Tahoma"/>
          <w:b/>
          <w:sz w:val="24"/>
          <w:u w:val="single"/>
        </w:rPr>
        <w:t xml:space="preserve"> k</w:t>
      </w:r>
      <w:r w:rsidR="00CC09F6">
        <w:rPr>
          <w:rFonts w:cs="Tahoma"/>
          <w:b/>
          <w:sz w:val="24"/>
          <w:u w:val="single"/>
        </w:rPr>
        <w:t xml:space="preserve"> Dílčí smlouvě </w:t>
      </w:r>
      <w:r w:rsidR="00684004" w:rsidRPr="00D319A6">
        <w:rPr>
          <w:rFonts w:cs="Tahoma"/>
          <w:b/>
          <w:sz w:val="24"/>
          <w:u w:val="single"/>
        </w:rPr>
        <w:t xml:space="preserve">o zprostředkování Benefitů </w:t>
      </w:r>
      <w:r w:rsidR="00CC09F6">
        <w:rPr>
          <w:rFonts w:cs="Tahoma"/>
          <w:b/>
          <w:sz w:val="24"/>
          <w:u w:val="single"/>
        </w:rPr>
        <w:t xml:space="preserve">v rámci </w:t>
      </w:r>
      <w:proofErr w:type="spellStart"/>
      <w:r w:rsidR="00CC09F6">
        <w:rPr>
          <w:rFonts w:cs="Tahoma"/>
          <w:b/>
          <w:sz w:val="24"/>
          <w:u w:val="single"/>
        </w:rPr>
        <w:t>Active</w:t>
      </w:r>
      <w:proofErr w:type="spellEnd"/>
      <w:r w:rsidR="00CC09F6">
        <w:rPr>
          <w:rFonts w:cs="Tahoma"/>
          <w:b/>
          <w:sz w:val="24"/>
          <w:u w:val="single"/>
        </w:rPr>
        <w:t xml:space="preserve"> </w:t>
      </w:r>
      <w:proofErr w:type="spellStart"/>
      <w:proofErr w:type="gramStart"/>
      <w:r w:rsidR="00CC09F6">
        <w:rPr>
          <w:rFonts w:cs="Tahoma"/>
          <w:b/>
          <w:sz w:val="24"/>
          <w:u w:val="single"/>
        </w:rPr>
        <w:t>Pass</w:t>
      </w:r>
      <w:proofErr w:type="spellEnd"/>
      <w:r w:rsidR="00684004" w:rsidRPr="00D319A6">
        <w:rPr>
          <w:rFonts w:cs="Tahoma"/>
          <w:b/>
          <w:sz w:val="24"/>
          <w:u w:val="single"/>
        </w:rPr>
        <w:t>(</w:t>
      </w:r>
      <w:proofErr w:type="gramEnd"/>
      <w:r w:rsidR="00684004" w:rsidRPr="00D319A6">
        <w:rPr>
          <w:rFonts w:cs="Tahoma"/>
          <w:b/>
          <w:sz w:val="24"/>
          <w:u w:val="single"/>
        </w:rPr>
        <w:t>dále jen „Dodatek“)</w:t>
      </w:r>
      <w:r w:rsidR="00DB0BCC" w:rsidRPr="00D319A6">
        <w:rPr>
          <w:rFonts w:cs="Tahoma"/>
          <w:b/>
          <w:sz w:val="24"/>
          <w:u w:val="single"/>
        </w:rPr>
        <w:t xml:space="preserve"> </w:t>
      </w:r>
      <w:r w:rsidR="00145290">
        <w:rPr>
          <w:rFonts w:cs="Tahoma"/>
          <w:b/>
          <w:sz w:val="24"/>
          <w:u w:val="single"/>
        </w:rPr>
        <w:t xml:space="preserve">uzavřené dne </w:t>
      </w:r>
      <w:r w:rsidR="00CC09F6">
        <w:rPr>
          <w:rFonts w:cs="Tahoma"/>
          <w:b/>
          <w:sz w:val="24"/>
          <w:u w:val="single"/>
        </w:rPr>
        <w:t>3.4.2018 mezi</w:t>
      </w:r>
    </w:p>
    <w:p w14:paraId="49425442" w14:textId="77777777" w:rsidR="00F50454" w:rsidRPr="00D319A6" w:rsidRDefault="00F50454" w:rsidP="00F50454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u w:val="single"/>
        </w:rPr>
      </w:pPr>
    </w:p>
    <w:p w14:paraId="49425443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proofErr w:type="spellStart"/>
      <w:r w:rsidRPr="009055A1">
        <w:rPr>
          <w:rStyle w:val="platne"/>
          <w:rFonts w:cs="Tahoma"/>
          <w:b/>
          <w:szCs w:val="18"/>
        </w:rPr>
        <w:t>Sodexo</w:t>
      </w:r>
      <w:proofErr w:type="spellEnd"/>
      <w:r w:rsidRPr="009055A1">
        <w:rPr>
          <w:rStyle w:val="platne"/>
          <w:rFonts w:cs="Tahoma"/>
          <w:b/>
          <w:szCs w:val="18"/>
        </w:rPr>
        <w:t xml:space="preserve"> </w:t>
      </w:r>
      <w:proofErr w:type="spellStart"/>
      <w:r w:rsidRPr="009055A1">
        <w:rPr>
          <w:rStyle w:val="platne"/>
          <w:rFonts w:cs="Tahoma"/>
          <w:b/>
          <w:szCs w:val="18"/>
        </w:rPr>
        <w:t>Pass</w:t>
      </w:r>
      <w:proofErr w:type="spellEnd"/>
      <w:r w:rsidRPr="009055A1">
        <w:rPr>
          <w:rStyle w:val="platne"/>
          <w:rFonts w:cs="Tahoma"/>
          <w:b/>
          <w:szCs w:val="18"/>
        </w:rPr>
        <w:t xml:space="preserve"> Česká republika a.s.</w:t>
      </w:r>
      <w:r w:rsidRPr="00D319A6">
        <w:rPr>
          <w:rFonts w:cs="Tahoma"/>
          <w:bCs/>
          <w:iCs/>
          <w:szCs w:val="18"/>
        </w:rPr>
        <w:t xml:space="preserve">, se sídlem </w:t>
      </w:r>
      <w:r w:rsidRPr="00D319A6">
        <w:rPr>
          <w:rStyle w:val="platne"/>
          <w:rFonts w:cs="Tahoma"/>
          <w:szCs w:val="18"/>
        </w:rPr>
        <w:t>Praha 5 - Smíchov, Radlická 2, PSČ 150 00</w:t>
      </w:r>
    </w:p>
    <w:p w14:paraId="49425444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IČ: 61860476, DIČ: CZ61860476</w:t>
      </w:r>
    </w:p>
    <w:p w14:paraId="49425445" w14:textId="300B7B3F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 xml:space="preserve">zapsaná v obchodním rejstříku vedeném Městským soudem v Praze, </w:t>
      </w:r>
      <w:r w:rsidR="00E10FF0">
        <w:rPr>
          <w:rFonts w:cs="Tahoma"/>
          <w:bCs/>
          <w:iCs/>
          <w:szCs w:val="18"/>
        </w:rPr>
        <w:t>spis. zn. B</w:t>
      </w:r>
      <w:r w:rsidRPr="00D319A6">
        <w:rPr>
          <w:rFonts w:cs="Tahoma"/>
          <w:bCs/>
          <w:iCs/>
          <w:szCs w:val="18"/>
        </w:rPr>
        <w:t xml:space="preserve"> 2947,</w:t>
      </w:r>
    </w:p>
    <w:p w14:paraId="49425446" w14:textId="64E931FE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 xml:space="preserve">zastoupená (jméno, pracovní pozice): </w:t>
      </w:r>
      <w:r w:rsidR="00F3538F">
        <w:t>XXXXXXXXXXXXXXXX</w:t>
      </w:r>
      <w:bookmarkStart w:id="0" w:name="_GoBack"/>
      <w:bookmarkEnd w:id="0"/>
      <w:r w:rsidR="00041796">
        <w:t>, Konzultantkou pro motivaci</w:t>
      </w:r>
      <w:r w:rsidRPr="00D319A6">
        <w:rPr>
          <w:rFonts w:cs="Tahoma"/>
          <w:bCs/>
          <w:iCs/>
          <w:szCs w:val="18"/>
        </w:rPr>
        <w:t xml:space="preserve">             </w:t>
      </w:r>
      <w:r w:rsidRPr="00D319A6">
        <w:rPr>
          <w:rFonts w:cs="Tahoma"/>
          <w:bCs/>
          <w:iCs/>
          <w:szCs w:val="18"/>
        </w:rPr>
        <w:tab/>
      </w:r>
      <w:r w:rsidRPr="00D319A6">
        <w:rPr>
          <w:rFonts w:cs="Tahoma"/>
          <w:bCs/>
          <w:iCs/>
          <w:szCs w:val="18"/>
        </w:rPr>
        <w:tab/>
      </w:r>
    </w:p>
    <w:p w14:paraId="49425447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(dále jen „</w:t>
      </w:r>
      <w:r w:rsidRPr="00D319A6">
        <w:rPr>
          <w:rFonts w:cs="Tahoma"/>
          <w:b/>
          <w:bCs/>
          <w:iCs/>
          <w:szCs w:val="18"/>
        </w:rPr>
        <w:t>Sodexo</w:t>
      </w:r>
      <w:r w:rsidRPr="00D319A6">
        <w:rPr>
          <w:rFonts w:cs="Tahoma"/>
          <w:bCs/>
          <w:iCs/>
          <w:szCs w:val="18"/>
        </w:rPr>
        <w:t>“)</w:t>
      </w:r>
    </w:p>
    <w:p w14:paraId="49425448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</w:p>
    <w:p w14:paraId="49425449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a</w:t>
      </w:r>
    </w:p>
    <w:p w14:paraId="4942544A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 w:val="14"/>
        </w:rPr>
      </w:pPr>
    </w:p>
    <w:p w14:paraId="4942544B" w14:textId="7384E038" w:rsidR="00F50454" w:rsidRPr="00F00D63" w:rsidRDefault="00041796" w:rsidP="00F50454">
      <w:pPr>
        <w:keepNext/>
        <w:widowControl w:val="0"/>
        <w:rPr>
          <w:rStyle w:val="platne1"/>
          <w:rFonts w:cs="Tahoma"/>
          <w:b/>
          <w:szCs w:val="18"/>
        </w:rPr>
      </w:pPr>
      <w:r w:rsidRPr="00F00D63">
        <w:rPr>
          <w:b/>
        </w:rPr>
        <w:t>Technická univerzita v Liberci</w:t>
      </w:r>
      <w:r w:rsidR="00F50454" w:rsidRPr="00F00D63">
        <w:rPr>
          <w:rFonts w:cs="Tahoma"/>
          <w:b/>
          <w:szCs w:val="18"/>
        </w:rPr>
        <w:t xml:space="preserve">     </w:t>
      </w:r>
      <w:r w:rsidR="00F50454" w:rsidRPr="00F00D63">
        <w:rPr>
          <w:rFonts w:cs="Tahoma"/>
          <w:b/>
          <w:szCs w:val="18"/>
        </w:rPr>
        <w:tab/>
        <w:t xml:space="preserve">  </w:t>
      </w:r>
    </w:p>
    <w:p w14:paraId="4942544C" w14:textId="79C0DA07" w:rsidR="00F50454" w:rsidRPr="00F00D63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F00D63">
        <w:rPr>
          <w:rFonts w:cs="Tahoma"/>
          <w:bCs/>
          <w:iCs/>
          <w:szCs w:val="18"/>
        </w:rPr>
        <w:t>se sídlem</w:t>
      </w:r>
      <w:r w:rsidR="00E10FF0" w:rsidRPr="00F00D63">
        <w:rPr>
          <w:rFonts w:cs="Tahoma"/>
          <w:bCs/>
          <w:iCs/>
          <w:szCs w:val="18"/>
        </w:rPr>
        <w:t xml:space="preserve">: </w:t>
      </w:r>
      <w:r w:rsidR="00960F03" w:rsidRPr="00F00D63">
        <w:rPr>
          <w:rFonts w:cs="Tahoma"/>
          <w:bCs/>
          <w:iCs/>
          <w:szCs w:val="18"/>
        </w:rPr>
        <w:t>Liberec I-Staré Město, Studentská 1402/2</w:t>
      </w:r>
      <w:r w:rsidR="00F00D63" w:rsidRPr="00F00D63">
        <w:rPr>
          <w:rFonts w:cs="Tahoma"/>
          <w:bCs/>
          <w:iCs/>
          <w:szCs w:val="18"/>
        </w:rPr>
        <w:t>, PSČ 461 17</w:t>
      </w:r>
      <w:r w:rsidRPr="00F00D63">
        <w:rPr>
          <w:rFonts w:cs="Tahoma"/>
          <w:szCs w:val="18"/>
        </w:rPr>
        <w:t xml:space="preserve">  </w:t>
      </w:r>
      <w:r w:rsidRPr="00F00D63">
        <w:rPr>
          <w:rFonts w:cs="Tahoma"/>
          <w:bCs/>
          <w:iCs/>
          <w:szCs w:val="18"/>
        </w:rPr>
        <w:t xml:space="preserve"> </w:t>
      </w:r>
      <w:r w:rsidRPr="00F00D63">
        <w:rPr>
          <w:rFonts w:cs="Tahoma"/>
          <w:bCs/>
          <w:iCs/>
          <w:szCs w:val="18"/>
        </w:rPr>
        <w:tab/>
        <w:t xml:space="preserve">  </w:t>
      </w:r>
    </w:p>
    <w:p w14:paraId="4942544D" w14:textId="4DBE0EAF" w:rsidR="00F50454" w:rsidRPr="00F00D63" w:rsidRDefault="00F50454" w:rsidP="00F50454">
      <w:pPr>
        <w:keepNext/>
        <w:widowControl w:val="0"/>
        <w:tabs>
          <w:tab w:val="left" w:pos="2160"/>
          <w:tab w:val="left" w:pos="4680"/>
        </w:tabs>
        <w:jc w:val="both"/>
        <w:rPr>
          <w:rFonts w:cs="Tahoma"/>
          <w:bCs/>
          <w:iCs/>
          <w:szCs w:val="18"/>
        </w:rPr>
      </w:pPr>
      <w:r w:rsidRPr="00F00D63">
        <w:rPr>
          <w:rFonts w:cs="Tahoma"/>
          <w:bCs/>
          <w:iCs/>
          <w:szCs w:val="18"/>
        </w:rPr>
        <w:t>IČ:</w:t>
      </w:r>
      <w:r w:rsidR="00E10FF0" w:rsidRPr="00F00D63">
        <w:rPr>
          <w:rFonts w:cs="Tahoma"/>
          <w:bCs/>
          <w:iCs/>
          <w:szCs w:val="18"/>
        </w:rPr>
        <w:t xml:space="preserve"> </w:t>
      </w:r>
      <w:r w:rsidR="00F00D63" w:rsidRPr="00F00D63">
        <w:rPr>
          <w:rFonts w:cs="Tahoma"/>
          <w:bCs/>
          <w:iCs/>
          <w:szCs w:val="18"/>
        </w:rPr>
        <w:t>46747885</w:t>
      </w:r>
      <w:r w:rsidR="00E10FF0" w:rsidRPr="00F00D63">
        <w:rPr>
          <w:rFonts w:cs="Tahoma"/>
          <w:bCs/>
          <w:iCs/>
          <w:szCs w:val="18"/>
        </w:rPr>
        <w:t xml:space="preserve">, </w:t>
      </w:r>
      <w:r w:rsidRPr="00F00D63">
        <w:rPr>
          <w:rFonts w:cs="Tahoma"/>
          <w:bCs/>
          <w:iCs/>
          <w:szCs w:val="18"/>
        </w:rPr>
        <w:t>DIČ:</w:t>
      </w:r>
      <w:r w:rsidR="00E10FF0" w:rsidRPr="00F00D63">
        <w:rPr>
          <w:rFonts w:cs="Tahoma"/>
          <w:bCs/>
          <w:iCs/>
          <w:szCs w:val="18"/>
        </w:rPr>
        <w:t xml:space="preserve"> </w:t>
      </w:r>
      <w:r w:rsidR="00F00D63" w:rsidRPr="00F00D63">
        <w:rPr>
          <w:rFonts w:cs="Tahoma"/>
          <w:bCs/>
          <w:iCs/>
          <w:szCs w:val="18"/>
        </w:rPr>
        <w:t>CZ46747885</w:t>
      </w:r>
      <w:r w:rsidRPr="00F00D63">
        <w:rPr>
          <w:rFonts w:cs="Tahoma"/>
          <w:bCs/>
          <w:iCs/>
          <w:szCs w:val="18"/>
        </w:rPr>
        <w:tab/>
      </w:r>
      <w:r w:rsidRPr="00F00D63">
        <w:rPr>
          <w:rFonts w:cs="Tahoma"/>
          <w:bCs/>
          <w:iCs/>
          <w:szCs w:val="18"/>
        </w:rPr>
        <w:tab/>
      </w:r>
      <w:r w:rsidRPr="00F00D63">
        <w:rPr>
          <w:rFonts w:cs="Tahoma"/>
          <w:bCs/>
          <w:iCs/>
          <w:szCs w:val="18"/>
        </w:rPr>
        <w:tab/>
      </w:r>
    </w:p>
    <w:p w14:paraId="4942544E" w14:textId="330A6D45" w:rsidR="00F50454" w:rsidRPr="007906D7" w:rsidRDefault="00F50454" w:rsidP="00F50454">
      <w:pPr>
        <w:keepNext/>
        <w:widowControl w:val="0"/>
        <w:tabs>
          <w:tab w:val="left" w:pos="2160"/>
          <w:tab w:val="left" w:pos="4680"/>
        </w:tabs>
        <w:jc w:val="both"/>
        <w:rPr>
          <w:rFonts w:cs="Tahoma"/>
          <w:bCs/>
          <w:iCs/>
          <w:szCs w:val="18"/>
          <w:highlight w:val="yellow"/>
        </w:rPr>
      </w:pPr>
      <w:r w:rsidRPr="00B7221E">
        <w:rPr>
          <w:rFonts w:cs="Tahoma"/>
          <w:bCs/>
          <w:iCs/>
          <w:szCs w:val="18"/>
        </w:rPr>
        <w:t>bankovní spojení:</w:t>
      </w:r>
      <w:r w:rsidRPr="00B7221E">
        <w:rPr>
          <w:rStyle w:val="platne1"/>
          <w:rFonts w:cs="Tahoma"/>
          <w:szCs w:val="18"/>
        </w:rPr>
        <w:t xml:space="preserve"> </w:t>
      </w:r>
      <w:r w:rsidR="00B7221E" w:rsidRPr="00B7221E">
        <w:rPr>
          <w:rFonts w:ascii="Segoe UI" w:hAnsi="Segoe UI" w:cs="Segoe UI"/>
          <w:sz w:val="20"/>
          <w:szCs w:val="20"/>
          <w:shd w:val="clear" w:color="auto" w:fill="FFFFFF"/>
        </w:rPr>
        <w:t>305806603/0300</w:t>
      </w:r>
      <w:r w:rsidRPr="00B7221E">
        <w:rPr>
          <w:rFonts w:cs="Tahoma"/>
          <w:bCs/>
          <w:iCs/>
          <w:szCs w:val="18"/>
        </w:rPr>
        <w:t xml:space="preserve"> </w:t>
      </w:r>
      <w:r w:rsidRPr="00B7221E">
        <w:rPr>
          <w:rFonts w:cs="Tahoma"/>
          <w:bCs/>
          <w:iCs/>
          <w:szCs w:val="18"/>
        </w:rPr>
        <w:tab/>
      </w:r>
      <w:r w:rsidRPr="007906D7">
        <w:rPr>
          <w:rFonts w:cs="Tahoma"/>
          <w:bCs/>
          <w:iCs/>
          <w:szCs w:val="18"/>
          <w:highlight w:val="yellow"/>
        </w:rPr>
        <w:t xml:space="preserve"> </w:t>
      </w:r>
    </w:p>
    <w:p w14:paraId="4942544F" w14:textId="69F666BA" w:rsidR="009055A1" w:rsidRPr="00B7221E" w:rsidRDefault="009055A1" w:rsidP="00F50454">
      <w:pPr>
        <w:keepNext/>
        <w:widowControl w:val="0"/>
        <w:jc w:val="both"/>
        <w:rPr>
          <w:rFonts w:cs="Tahoma"/>
          <w:szCs w:val="18"/>
        </w:rPr>
      </w:pPr>
      <w:r w:rsidRPr="00B7221E">
        <w:rPr>
          <w:rFonts w:cs="Tahoma"/>
          <w:szCs w:val="18"/>
        </w:rPr>
        <w:t xml:space="preserve">zapsanou </w:t>
      </w:r>
      <w:r w:rsidRPr="00B7221E">
        <w:rPr>
          <w:rFonts w:cs="Tahoma"/>
          <w:strike/>
          <w:szCs w:val="18"/>
        </w:rPr>
        <w:t>v obchodním rejstříku vedeném</w:t>
      </w:r>
      <w:r w:rsidR="00F85433" w:rsidRPr="00B7221E">
        <w:rPr>
          <w:rFonts w:cs="Tahoma"/>
          <w:szCs w:val="18"/>
        </w:rPr>
        <w:t>: Právnická osoba založená zákonem</w:t>
      </w:r>
    </w:p>
    <w:p w14:paraId="49425450" w14:textId="27D26B33" w:rsidR="00F50454" w:rsidRPr="007906D7" w:rsidRDefault="00F50454" w:rsidP="00F50454">
      <w:pPr>
        <w:keepNext/>
        <w:widowControl w:val="0"/>
        <w:jc w:val="both"/>
        <w:rPr>
          <w:rFonts w:cs="Tahoma"/>
          <w:bCs/>
          <w:iCs/>
          <w:szCs w:val="18"/>
          <w:highlight w:val="yellow"/>
        </w:rPr>
      </w:pPr>
      <w:r w:rsidRPr="002B1C41">
        <w:rPr>
          <w:rFonts w:cs="Tahoma"/>
          <w:bCs/>
          <w:iCs/>
          <w:szCs w:val="18"/>
        </w:rPr>
        <w:t>zastoupený (jméno, pracovní pozice):</w:t>
      </w:r>
      <w:r w:rsidRPr="002B1C41">
        <w:rPr>
          <w:rStyle w:val="platne1"/>
          <w:rFonts w:cs="Tahoma"/>
          <w:szCs w:val="18"/>
        </w:rPr>
        <w:t xml:space="preserve"> </w:t>
      </w:r>
      <w:r w:rsidR="00012B39" w:rsidRPr="002B1C41">
        <w:rPr>
          <w:rStyle w:val="platne1"/>
        </w:rPr>
        <w:t>Ing. Vladimír Stach, kvestor</w:t>
      </w:r>
      <w:r w:rsidR="00012B39" w:rsidRPr="002B1C41">
        <w:rPr>
          <w:rStyle w:val="platne1"/>
          <w:rFonts w:cs="Tahoma"/>
          <w:szCs w:val="18"/>
        </w:rPr>
        <w:t xml:space="preserve">  </w:t>
      </w:r>
      <w:r w:rsidR="00012B39" w:rsidRPr="002B1C41">
        <w:rPr>
          <w:rFonts w:cs="Tahoma"/>
          <w:bCs/>
          <w:iCs/>
          <w:szCs w:val="18"/>
        </w:rPr>
        <w:t xml:space="preserve"> </w:t>
      </w:r>
      <w:r w:rsidRPr="002B1C41">
        <w:rPr>
          <w:rFonts w:cs="Tahoma"/>
          <w:bCs/>
          <w:iCs/>
          <w:szCs w:val="18"/>
        </w:rPr>
        <w:tab/>
        <w:t xml:space="preserve">    </w:t>
      </w:r>
    </w:p>
    <w:p w14:paraId="3F8BC5D6" w14:textId="79EF0351" w:rsidR="00B7221E" w:rsidRPr="00B7221E" w:rsidRDefault="00F50454" w:rsidP="00F50454">
      <w:pPr>
        <w:keepNext/>
        <w:widowControl w:val="0"/>
        <w:jc w:val="both"/>
      </w:pPr>
      <w:r w:rsidRPr="00B7221E">
        <w:rPr>
          <w:rFonts w:cs="Tahoma"/>
          <w:bCs/>
          <w:iCs/>
          <w:szCs w:val="18"/>
        </w:rPr>
        <w:t>Kontaktní osoba (jméno, pracovní pozice</w:t>
      </w:r>
      <w:proofErr w:type="gramStart"/>
      <w:r w:rsidRPr="00B7221E">
        <w:rPr>
          <w:rFonts w:cs="Tahoma"/>
          <w:bCs/>
          <w:iCs/>
          <w:szCs w:val="18"/>
        </w:rPr>
        <w:t xml:space="preserve">): </w:t>
      </w:r>
      <w:r w:rsidRPr="00B7221E">
        <w:t xml:space="preserve"> </w:t>
      </w:r>
      <w:r w:rsidR="00E55F14">
        <w:t>XXXXXXXX</w:t>
      </w:r>
      <w:proofErr w:type="gramEnd"/>
    </w:p>
    <w:p w14:paraId="49425452" w14:textId="56F15827" w:rsidR="00F50454" w:rsidRPr="00B7221E" w:rsidRDefault="00F50454" w:rsidP="00F50454">
      <w:pPr>
        <w:keepNext/>
        <w:widowControl w:val="0"/>
        <w:jc w:val="both"/>
      </w:pPr>
      <w:r w:rsidRPr="00B7221E">
        <w:rPr>
          <w:rFonts w:cs="Tahoma"/>
          <w:bCs/>
          <w:iCs/>
          <w:szCs w:val="18"/>
        </w:rPr>
        <w:t xml:space="preserve">e-mail Kontaktní </w:t>
      </w:r>
      <w:proofErr w:type="gramStart"/>
      <w:r w:rsidRPr="00B7221E">
        <w:rPr>
          <w:rFonts w:cs="Tahoma"/>
          <w:bCs/>
          <w:iCs/>
          <w:szCs w:val="18"/>
        </w:rPr>
        <w:t xml:space="preserve">osoby: </w:t>
      </w:r>
      <w:r w:rsidR="00E55F14">
        <w:rPr>
          <w:rFonts w:cs="Tahoma"/>
          <w:bCs/>
          <w:iCs/>
          <w:szCs w:val="18"/>
        </w:rPr>
        <w:t xml:space="preserve"> XXXXXXXXXXXXXXX</w:t>
      </w:r>
      <w:proofErr w:type="gramEnd"/>
    </w:p>
    <w:p w14:paraId="0548D3C4" w14:textId="77777777" w:rsidR="00B7221E" w:rsidRPr="00B7221E" w:rsidRDefault="00B7221E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</w:p>
    <w:p w14:paraId="49425453" w14:textId="6592F71D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B7221E">
        <w:rPr>
          <w:rFonts w:cs="Tahoma"/>
          <w:bCs/>
          <w:iCs/>
          <w:szCs w:val="18"/>
        </w:rPr>
        <w:t xml:space="preserve">tel./fax Kontaktní osoby: </w:t>
      </w:r>
      <w:r w:rsidR="00387EF9">
        <w:rPr>
          <w:rFonts w:cs="Tahoma"/>
          <w:bCs/>
          <w:iCs/>
          <w:szCs w:val="18"/>
        </w:rPr>
        <w:t>XXXXXXXXXXXXXXXXXXXXXXXXXX</w:t>
      </w:r>
      <w:r w:rsidRPr="007906D7">
        <w:rPr>
          <w:highlight w:val="yellow"/>
        </w:rPr>
        <w:t xml:space="preserve"> </w:t>
      </w:r>
    </w:p>
    <w:p w14:paraId="49425454" w14:textId="0BE0693C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(</w:t>
      </w:r>
      <w:r w:rsidR="00E10FF0">
        <w:rPr>
          <w:rFonts w:cs="Tahoma"/>
          <w:bCs/>
          <w:iCs/>
          <w:szCs w:val="18"/>
        </w:rPr>
        <w:t xml:space="preserve">dále jen </w:t>
      </w:r>
      <w:r w:rsidRPr="00D319A6">
        <w:rPr>
          <w:rFonts w:cs="Tahoma"/>
          <w:bCs/>
          <w:iCs/>
          <w:szCs w:val="18"/>
        </w:rPr>
        <w:t>„</w:t>
      </w:r>
      <w:r w:rsidRPr="00D319A6">
        <w:rPr>
          <w:rFonts w:cs="Tahoma"/>
          <w:b/>
          <w:bCs/>
          <w:iCs/>
          <w:szCs w:val="18"/>
        </w:rPr>
        <w:t>Klient</w:t>
      </w:r>
      <w:r w:rsidRPr="00D319A6">
        <w:rPr>
          <w:rFonts w:cs="Tahoma"/>
          <w:bCs/>
          <w:iCs/>
          <w:szCs w:val="18"/>
        </w:rPr>
        <w:t>“)</w:t>
      </w:r>
    </w:p>
    <w:p w14:paraId="49425455" w14:textId="59606CFE" w:rsidR="00F50454" w:rsidRDefault="00E10FF0" w:rsidP="00E10FF0">
      <w:pPr>
        <w:keepNext/>
        <w:widowControl w:val="0"/>
        <w:jc w:val="right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(společně dále jen „</w:t>
      </w:r>
      <w:r w:rsidRPr="00E10FF0">
        <w:rPr>
          <w:rFonts w:cs="Tahoma"/>
          <w:b/>
          <w:iCs/>
          <w:szCs w:val="18"/>
        </w:rPr>
        <w:t>Strany</w:t>
      </w:r>
      <w:r>
        <w:rPr>
          <w:rFonts w:cs="Tahoma"/>
          <w:bCs/>
          <w:iCs/>
          <w:szCs w:val="18"/>
        </w:rPr>
        <w:t>“)</w:t>
      </w:r>
    </w:p>
    <w:p w14:paraId="49425457" w14:textId="77777777" w:rsidR="00F50454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 xml:space="preserve">uzavírají </w:t>
      </w:r>
      <w:r w:rsidR="00684004" w:rsidRPr="00D319A6">
        <w:rPr>
          <w:rFonts w:cs="Tahoma"/>
          <w:bCs/>
          <w:iCs/>
          <w:szCs w:val="18"/>
        </w:rPr>
        <w:t>tento Dodatek ke S</w:t>
      </w:r>
      <w:r w:rsidRPr="00D319A6">
        <w:rPr>
          <w:rFonts w:cs="Tahoma"/>
          <w:bCs/>
          <w:iCs/>
          <w:szCs w:val="18"/>
        </w:rPr>
        <w:t xml:space="preserve">mlouvě o </w:t>
      </w:r>
      <w:r w:rsidR="00684004" w:rsidRPr="00D319A6">
        <w:rPr>
          <w:rFonts w:cs="Tahoma"/>
          <w:bCs/>
          <w:iCs/>
          <w:szCs w:val="18"/>
        </w:rPr>
        <w:t>zprostředkování Benefitů</w:t>
      </w:r>
      <w:r w:rsidRPr="00D319A6">
        <w:rPr>
          <w:rFonts w:cs="Tahoma"/>
          <w:bCs/>
          <w:iCs/>
          <w:szCs w:val="18"/>
        </w:rPr>
        <w:t>:</w:t>
      </w:r>
    </w:p>
    <w:p w14:paraId="4942545A" w14:textId="5AED6DB2" w:rsidR="00684004" w:rsidRPr="00D319A6" w:rsidRDefault="00E10FF0" w:rsidP="00684004">
      <w:pPr>
        <w:spacing w:before="120" w:after="120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</w:t>
      </w:r>
      <w:r w:rsidR="00684004" w:rsidRPr="00D319A6">
        <w:rPr>
          <w:rFonts w:cs="Tahoma"/>
          <w:b/>
          <w:sz w:val="20"/>
          <w:szCs w:val="20"/>
        </w:rPr>
        <w:t>. Předmět Dodatku</w:t>
      </w:r>
    </w:p>
    <w:p w14:paraId="4942545B" w14:textId="4D120430" w:rsidR="00684004" w:rsidRPr="00D319A6" w:rsidRDefault="00684004" w:rsidP="002B1C41">
      <w:pPr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szCs w:val="18"/>
        </w:rPr>
        <w:t>Vzhledem k tomu, ž</w:t>
      </w:r>
      <w:r w:rsidR="00145290">
        <w:rPr>
          <w:rFonts w:cs="Tahoma"/>
          <w:szCs w:val="18"/>
        </w:rPr>
        <w:t xml:space="preserve">e smluvní Strany uzavřely dne </w:t>
      </w:r>
      <w:r w:rsidR="00F85433">
        <w:rPr>
          <w:rFonts w:cs="Tahoma"/>
          <w:szCs w:val="18"/>
        </w:rPr>
        <w:t>3.4.2018 Dílčí smlouvu o</w:t>
      </w:r>
      <w:r w:rsidRPr="00D319A6">
        <w:rPr>
          <w:rFonts w:cs="Tahoma"/>
          <w:szCs w:val="18"/>
        </w:rPr>
        <w:t xml:space="preserve"> zprostředkování Benefitů</w:t>
      </w:r>
      <w:r w:rsidR="00F85433">
        <w:rPr>
          <w:rFonts w:cs="Tahoma"/>
          <w:szCs w:val="18"/>
        </w:rPr>
        <w:t xml:space="preserve"> v rámci </w:t>
      </w:r>
      <w:proofErr w:type="spellStart"/>
      <w:r w:rsidR="00F85433">
        <w:rPr>
          <w:rFonts w:cs="Tahoma"/>
          <w:szCs w:val="18"/>
        </w:rPr>
        <w:t>Active</w:t>
      </w:r>
      <w:proofErr w:type="spellEnd"/>
      <w:r w:rsidR="00F85433">
        <w:rPr>
          <w:rFonts w:cs="Tahoma"/>
          <w:szCs w:val="18"/>
        </w:rPr>
        <w:t xml:space="preserve"> </w:t>
      </w:r>
      <w:proofErr w:type="spellStart"/>
      <w:r w:rsidR="00F85433">
        <w:rPr>
          <w:rFonts w:cs="Tahoma"/>
          <w:szCs w:val="18"/>
        </w:rPr>
        <w:t>Pass</w:t>
      </w:r>
      <w:proofErr w:type="spellEnd"/>
      <w:r w:rsidR="00981F18">
        <w:rPr>
          <w:rFonts w:cs="Tahoma"/>
          <w:szCs w:val="18"/>
        </w:rPr>
        <w:t xml:space="preserve"> („Smlouva“)</w:t>
      </w:r>
      <w:r w:rsidRPr="00D319A6">
        <w:rPr>
          <w:rFonts w:cs="Tahoma"/>
          <w:szCs w:val="18"/>
        </w:rPr>
        <w:t xml:space="preserve">, dohodly se společně na jejích změnách </w:t>
      </w:r>
      <w:r w:rsidRPr="00D319A6">
        <w:rPr>
          <w:rFonts w:cs="Tahoma"/>
          <w:bCs/>
          <w:iCs/>
          <w:szCs w:val="18"/>
        </w:rPr>
        <w:t>takto:</w:t>
      </w:r>
    </w:p>
    <w:p w14:paraId="4942545C" w14:textId="77777777" w:rsidR="00684004" w:rsidRPr="00D319A6" w:rsidRDefault="00684004" w:rsidP="00684004">
      <w:pPr>
        <w:rPr>
          <w:rFonts w:cs="Tahoma"/>
          <w:bCs/>
          <w:iCs/>
          <w:szCs w:val="18"/>
        </w:rPr>
      </w:pPr>
    </w:p>
    <w:p w14:paraId="4942545D" w14:textId="3FA931D7" w:rsidR="00BB4CAD" w:rsidRDefault="00652275" w:rsidP="004C1659">
      <w:pPr>
        <w:pStyle w:val="Odstavecseseznamem"/>
        <w:numPr>
          <w:ilvl w:val="0"/>
          <w:numId w:val="12"/>
        </w:numPr>
        <w:spacing w:after="120"/>
        <w:ind w:left="284" w:hanging="284"/>
        <w:jc w:val="both"/>
        <w:rPr>
          <w:rFonts w:cs="Tahoma"/>
          <w:b/>
          <w:szCs w:val="18"/>
        </w:rPr>
      </w:pPr>
      <w:r>
        <w:rPr>
          <w:rFonts w:cs="Tahoma"/>
          <w:b/>
          <w:szCs w:val="18"/>
        </w:rPr>
        <w:t>V čl. I. Předmět smlouvy se ruší bod první odst. 6) a nahrazuje se následujícím zněním:</w:t>
      </w:r>
    </w:p>
    <w:p w14:paraId="58E9CC5C" w14:textId="77777777" w:rsidR="0080053A" w:rsidRPr="00981F18" w:rsidRDefault="0080053A" w:rsidP="0080053A">
      <w:pPr>
        <w:pStyle w:val="Odstavecseseznamem"/>
        <w:spacing w:after="120"/>
        <w:ind w:left="284"/>
        <w:jc w:val="both"/>
        <w:rPr>
          <w:rFonts w:cs="Tahoma"/>
          <w:b/>
          <w:szCs w:val="18"/>
        </w:rPr>
      </w:pPr>
    </w:p>
    <w:p w14:paraId="494254BD" w14:textId="616CBC6D" w:rsidR="009055A1" w:rsidRPr="0080053A" w:rsidRDefault="00652275" w:rsidP="004B4B5F">
      <w:pPr>
        <w:pStyle w:val="Odstavecseseznamem"/>
        <w:widowControl w:val="0"/>
        <w:numPr>
          <w:ilvl w:val="0"/>
          <w:numId w:val="13"/>
        </w:numPr>
        <w:spacing w:after="120"/>
        <w:ind w:left="720"/>
        <w:jc w:val="both"/>
        <w:rPr>
          <w:rFonts w:cs="Tahoma"/>
          <w:b/>
          <w:szCs w:val="18"/>
        </w:rPr>
      </w:pPr>
      <w:r w:rsidRPr="0080053A">
        <w:rPr>
          <w:rFonts w:cs="Tahoma"/>
          <w:szCs w:val="18"/>
        </w:rPr>
        <w:t xml:space="preserve">Sodexo dodá Klientovi objednané AP karty, doručí-li Klient objednávku AP karet společnosti </w:t>
      </w:r>
      <w:proofErr w:type="spellStart"/>
      <w:r w:rsidRPr="0080053A">
        <w:rPr>
          <w:rFonts w:cs="Tahoma"/>
          <w:szCs w:val="18"/>
        </w:rPr>
        <w:t>Sodexo</w:t>
      </w:r>
      <w:proofErr w:type="spellEnd"/>
      <w:r w:rsidRPr="0080053A">
        <w:rPr>
          <w:rFonts w:cs="Tahoma"/>
          <w:szCs w:val="18"/>
        </w:rPr>
        <w:t xml:space="preserve"> </w:t>
      </w:r>
      <w:r w:rsidR="002B1C41">
        <w:rPr>
          <w:rFonts w:cs="Tahoma"/>
          <w:szCs w:val="18"/>
        </w:rPr>
        <w:t xml:space="preserve">          </w:t>
      </w:r>
      <w:r w:rsidRPr="0080053A">
        <w:rPr>
          <w:rFonts w:cs="Tahoma"/>
          <w:szCs w:val="18"/>
        </w:rPr>
        <w:t xml:space="preserve">do </w:t>
      </w:r>
      <w:r w:rsidR="00012B39" w:rsidRPr="0080053A">
        <w:rPr>
          <w:rFonts w:cs="Tahoma"/>
          <w:szCs w:val="18"/>
        </w:rPr>
        <w:t>1</w:t>
      </w:r>
      <w:r w:rsidR="00012B39">
        <w:rPr>
          <w:rFonts w:cs="Tahoma"/>
          <w:szCs w:val="18"/>
        </w:rPr>
        <w:t>5</w:t>
      </w:r>
      <w:r w:rsidRPr="0080053A">
        <w:rPr>
          <w:rFonts w:cs="Tahoma"/>
          <w:szCs w:val="18"/>
        </w:rPr>
        <w:t>. dne v</w:t>
      </w:r>
      <w:r w:rsidR="0080053A" w:rsidRPr="0080053A">
        <w:rPr>
          <w:rFonts w:cs="Tahoma"/>
          <w:szCs w:val="18"/>
        </w:rPr>
        <w:t> </w:t>
      </w:r>
      <w:r w:rsidRPr="0080053A">
        <w:rPr>
          <w:rFonts w:cs="Tahoma"/>
          <w:szCs w:val="18"/>
        </w:rPr>
        <w:t>měs</w:t>
      </w:r>
      <w:r w:rsidR="0080053A" w:rsidRPr="0080053A">
        <w:rPr>
          <w:rFonts w:cs="Tahoma"/>
          <w:szCs w:val="18"/>
        </w:rPr>
        <w:t xml:space="preserve">íci, nejpozději do konce měsíce, v němž Klient objednávku provedl. </w:t>
      </w:r>
      <w:r w:rsidRPr="0080053A">
        <w:rPr>
          <w:rFonts w:cs="Tahoma"/>
          <w:szCs w:val="18"/>
        </w:rPr>
        <w:t xml:space="preserve">Klient je povinen uhradit cenu objednaných </w:t>
      </w:r>
      <w:r w:rsidR="0080053A" w:rsidRPr="0080053A">
        <w:rPr>
          <w:rFonts w:cs="Tahoma"/>
          <w:szCs w:val="18"/>
        </w:rPr>
        <w:t>AP karet</w:t>
      </w:r>
      <w:r w:rsidRPr="0080053A">
        <w:rPr>
          <w:rFonts w:cs="Tahoma"/>
          <w:szCs w:val="18"/>
        </w:rPr>
        <w:t xml:space="preserve"> bankovním převodem na základě faktury, a to nejpozději do </w:t>
      </w:r>
      <w:r w:rsidR="0080053A" w:rsidRPr="0080053A">
        <w:rPr>
          <w:rFonts w:cs="Tahoma"/>
          <w:szCs w:val="18"/>
        </w:rPr>
        <w:t>3</w:t>
      </w:r>
      <w:r w:rsidRPr="0080053A">
        <w:rPr>
          <w:rFonts w:cs="Tahoma"/>
          <w:szCs w:val="18"/>
        </w:rPr>
        <w:t xml:space="preserve"> </w:t>
      </w:r>
      <w:r w:rsidR="0080053A" w:rsidRPr="0080053A">
        <w:rPr>
          <w:rFonts w:cs="Tahoma"/>
          <w:szCs w:val="18"/>
        </w:rPr>
        <w:t xml:space="preserve">kalendářních </w:t>
      </w:r>
      <w:r w:rsidRPr="0080053A">
        <w:rPr>
          <w:rFonts w:cs="Tahoma"/>
          <w:szCs w:val="18"/>
        </w:rPr>
        <w:t>dn</w:t>
      </w:r>
      <w:r w:rsidR="0080053A" w:rsidRPr="0080053A">
        <w:rPr>
          <w:rFonts w:cs="Tahoma"/>
          <w:szCs w:val="18"/>
        </w:rPr>
        <w:t>ů</w:t>
      </w:r>
      <w:r w:rsidRPr="0080053A">
        <w:rPr>
          <w:rFonts w:cs="Tahoma"/>
          <w:szCs w:val="18"/>
        </w:rPr>
        <w:t xml:space="preserve"> </w:t>
      </w:r>
      <w:r w:rsidR="0080053A" w:rsidRPr="0080053A">
        <w:rPr>
          <w:rFonts w:cs="Tahoma"/>
          <w:szCs w:val="18"/>
        </w:rPr>
        <w:t>po</w:t>
      </w:r>
      <w:r w:rsidRPr="0080053A">
        <w:rPr>
          <w:rFonts w:cs="Tahoma"/>
          <w:szCs w:val="18"/>
        </w:rPr>
        <w:t xml:space="preserve"> doručení</w:t>
      </w:r>
      <w:r w:rsidR="0080053A" w:rsidRPr="0080053A">
        <w:rPr>
          <w:rFonts w:cs="Tahoma"/>
          <w:szCs w:val="18"/>
        </w:rPr>
        <w:t xml:space="preserve"> příslušné faktury.</w:t>
      </w:r>
      <w:r w:rsidRPr="0080053A">
        <w:rPr>
          <w:rFonts w:cs="Tahoma"/>
          <w:szCs w:val="18"/>
        </w:rPr>
        <w:t xml:space="preserve"> Odchylná ustanovení VOP se v tomto případě nepoužijí.  </w:t>
      </w:r>
    </w:p>
    <w:p w14:paraId="7B7E845F" w14:textId="77777777" w:rsidR="0080053A" w:rsidRPr="00D319A6" w:rsidRDefault="0080053A" w:rsidP="0080053A">
      <w:pPr>
        <w:pStyle w:val="Odstavecseseznamem"/>
        <w:widowControl w:val="0"/>
        <w:spacing w:after="120"/>
        <w:jc w:val="both"/>
        <w:rPr>
          <w:rFonts w:cs="Tahoma"/>
          <w:b/>
          <w:szCs w:val="18"/>
        </w:rPr>
      </w:pPr>
    </w:p>
    <w:p w14:paraId="494254BE" w14:textId="77777777" w:rsidR="00981F18" w:rsidRPr="00D67E3C" w:rsidRDefault="00981F18" w:rsidP="00981F18">
      <w:pPr>
        <w:ind w:left="284"/>
        <w:jc w:val="center"/>
        <w:rPr>
          <w:b/>
          <w:i/>
          <w:sz w:val="20"/>
          <w:szCs w:val="20"/>
        </w:rPr>
      </w:pPr>
      <w:r w:rsidRPr="00D67E3C">
        <w:rPr>
          <w:rFonts w:cs="Tahoma"/>
          <w:b/>
          <w:sz w:val="20"/>
          <w:szCs w:val="20"/>
        </w:rPr>
        <w:t>II. Společná a závěrečná ujednání Dodatku</w:t>
      </w:r>
    </w:p>
    <w:p w14:paraId="494254BF" w14:textId="77777777" w:rsidR="00981F18" w:rsidRPr="00D319A6" w:rsidRDefault="00981F18" w:rsidP="00981F18">
      <w:pPr>
        <w:pStyle w:val="Odstavecseseznamem"/>
        <w:ind w:hanging="436"/>
        <w:rPr>
          <w:rFonts w:cs="Tahoma"/>
          <w:color w:val="000000"/>
          <w:szCs w:val="18"/>
        </w:rPr>
      </w:pPr>
    </w:p>
    <w:p w14:paraId="494254C0" w14:textId="77777777" w:rsidR="00981F18" w:rsidRDefault="00981F18" w:rsidP="00981F18">
      <w:pPr>
        <w:numPr>
          <w:ilvl w:val="0"/>
          <w:numId w:val="2"/>
        </w:numPr>
        <w:tabs>
          <w:tab w:val="clear" w:pos="502"/>
          <w:tab w:val="num" w:pos="360"/>
        </w:tabs>
        <w:spacing w:after="120"/>
        <w:ind w:left="360"/>
        <w:jc w:val="both"/>
        <w:rPr>
          <w:rFonts w:cs="Tahoma"/>
          <w:szCs w:val="18"/>
        </w:rPr>
      </w:pPr>
      <w:r w:rsidRPr="008D459B">
        <w:rPr>
          <w:rFonts w:cs="Tahoma"/>
          <w:szCs w:val="18"/>
        </w:rPr>
        <w:t>Ostatní smluvní ujednání se nemění.</w:t>
      </w:r>
    </w:p>
    <w:p w14:paraId="494254C1" w14:textId="23859CC8" w:rsidR="00981F18" w:rsidRDefault="00981F18" w:rsidP="00981F18">
      <w:pPr>
        <w:numPr>
          <w:ilvl w:val="0"/>
          <w:numId w:val="2"/>
        </w:numPr>
        <w:tabs>
          <w:tab w:val="clear" w:pos="502"/>
          <w:tab w:val="num" w:pos="360"/>
        </w:tabs>
        <w:spacing w:after="120"/>
        <w:ind w:left="360"/>
        <w:jc w:val="both"/>
        <w:rPr>
          <w:rFonts w:cs="Tahoma"/>
          <w:szCs w:val="18"/>
        </w:rPr>
      </w:pPr>
      <w:r>
        <w:rPr>
          <w:rFonts w:cs="Tahoma"/>
          <w:szCs w:val="18"/>
        </w:rPr>
        <w:t>Tento D</w:t>
      </w:r>
      <w:r w:rsidRPr="008D459B">
        <w:rPr>
          <w:rFonts w:cs="Tahoma"/>
          <w:szCs w:val="18"/>
        </w:rPr>
        <w:t xml:space="preserve">odatek nabývá </w:t>
      </w:r>
      <w:r>
        <w:rPr>
          <w:rFonts w:cs="Tahoma"/>
          <w:szCs w:val="18"/>
        </w:rPr>
        <w:t>platnosti dnem jeho podpisu.</w:t>
      </w:r>
    </w:p>
    <w:p w14:paraId="42135DB3" w14:textId="49FBD5EB" w:rsidR="00E27804" w:rsidRDefault="00E27804" w:rsidP="00981F18">
      <w:pPr>
        <w:numPr>
          <w:ilvl w:val="0"/>
          <w:numId w:val="2"/>
        </w:numPr>
        <w:tabs>
          <w:tab w:val="clear" w:pos="502"/>
          <w:tab w:val="num" w:pos="360"/>
        </w:tabs>
        <w:spacing w:after="120"/>
        <w:ind w:left="360"/>
        <w:jc w:val="both"/>
        <w:rPr>
          <w:rFonts w:cs="Tahoma"/>
          <w:szCs w:val="18"/>
        </w:rPr>
      </w:pPr>
      <w:r>
        <w:rPr>
          <w:rFonts w:cs="Tahoma"/>
          <w:szCs w:val="18"/>
        </w:rPr>
        <w:t>Tento Dodatek bude Klientem zveřejněn v Registru smluv vedeném Ministerstvem vnitra ČR.</w:t>
      </w:r>
    </w:p>
    <w:p w14:paraId="494254C2" w14:textId="77777777" w:rsidR="00981F18" w:rsidRPr="00453560" w:rsidRDefault="00981F18" w:rsidP="00981F18">
      <w:pPr>
        <w:numPr>
          <w:ilvl w:val="0"/>
          <w:numId w:val="2"/>
        </w:numPr>
        <w:tabs>
          <w:tab w:val="clear" w:pos="502"/>
          <w:tab w:val="num" w:pos="360"/>
        </w:tabs>
        <w:spacing w:after="120"/>
        <w:ind w:left="360"/>
        <w:jc w:val="both"/>
        <w:rPr>
          <w:rFonts w:cs="Tahoma"/>
          <w:szCs w:val="18"/>
        </w:rPr>
      </w:pPr>
      <w:r w:rsidRPr="00453560">
        <w:rPr>
          <w:rFonts w:cs="Tahoma"/>
          <w:szCs w:val="18"/>
        </w:rPr>
        <w:t xml:space="preserve">Tento Dodatek je vyhotoven ve dvou stejnopisech, z nichž každá ze </w:t>
      </w:r>
      <w:r>
        <w:rPr>
          <w:rFonts w:cs="Tahoma"/>
          <w:szCs w:val="18"/>
        </w:rPr>
        <w:t>S</w:t>
      </w:r>
      <w:r w:rsidRPr="00453560">
        <w:rPr>
          <w:rFonts w:cs="Tahoma"/>
          <w:szCs w:val="18"/>
        </w:rPr>
        <w:t>tran obdrží po jednom.</w:t>
      </w:r>
    </w:p>
    <w:p w14:paraId="494254C3" w14:textId="77777777" w:rsidR="00981F18" w:rsidRDefault="00981F18" w:rsidP="00981F18">
      <w:pPr>
        <w:rPr>
          <w:rFonts w:cs="Tahoma"/>
          <w:szCs w:val="18"/>
        </w:rPr>
      </w:pPr>
    </w:p>
    <w:p w14:paraId="494254C4" w14:textId="77777777" w:rsidR="00981F18" w:rsidRDefault="00981F18" w:rsidP="00981F18">
      <w:pPr>
        <w:rPr>
          <w:rFonts w:cs="Tahoma"/>
          <w:szCs w:val="18"/>
        </w:rPr>
      </w:pPr>
      <w:r>
        <w:rPr>
          <w:rFonts w:cs="Tahoma"/>
          <w:szCs w:val="18"/>
        </w:rPr>
        <w:t>Na důkaz svého souhlasu s textem tohoto Dodatku níže připojují oprávnění zástupci obou Stran své podpisy.</w:t>
      </w:r>
    </w:p>
    <w:p w14:paraId="494254C5" w14:textId="77777777" w:rsidR="00D319A6" w:rsidRPr="00D319A6" w:rsidRDefault="00D319A6" w:rsidP="00D319A6">
      <w:pPr>
        <w:keepNext/>
        <w:widowControl w:val="0"/>
        <w:ind w:left="360"/>
        <w:jc w:val="both"/>
        <w:rPr>
          <w:rFonts w:cs="Tahoma"/>
          <w:szCs w:val="18"/>
        </w:rPr>
      </w:pPr>
    </w:p>
    <w:p w14:paraId="494254C6" w14:textId="70AACBC2" w:rsidR="00D319A6" w:rsidRPr="00D319A6" w:rsidRDefault="00981F18" w:rsidP="00D319A6">
      <w:pPr>
        <w:keepNext/>
        <w:widowControl w:val="0"/>
        <w:tabs>
          <w:tab w:val="left" w:pos="1080"/>
        </w:tabs>
        <w:jc w:val="both"/>
        <w:rPr>
          <w:rFonts w:cs="Tahoma"/>
          <w:szCs w:val="18"/>
        </w:rPr>
      </w:pPr>
      <w:r w:rsidRPr="00D319A6">
        <w:rPr>
          <w:rFonts w:cs="Tahoma"/>
          <w:szCs w:val="18"/>
        </w:rPr>
        <w:t>V</w:t>
      </w:r>
      <w:r>
        <w:rPr>
          <w:rFonts w:cs="Tahoma"/>
          <w:szCs w:val="18"/>
        </w:rPr>
        <w:t xml:space="preserve">                      </w:t>
      </w:r>
      <w:r w:rsidRPr="00D319A6">
        <w:rPr>
          <w:rFonts w:cs="Tahoma"/>
          <w:szCs w:val="18"/>
        </w:rPr>
        <w:t>dne</w:t>
      </w:r>
      <w:proofErr w:type="gramStart"/>
      <w:r w:rsidRPr="00D319A6">
        <w:rPr>
          <w:rFonts w:cs="Tahoma"/>
          <w:bCs/>
          <w:iCs/>
          <w:szCs w:val="18"/>
        </w:rPr>
        <w:tab/>
      </w:r>
      <w:r w:rsidRPr="00D319A6">
        <w:rPr>
          <w:rFonts w:cs="Tahoma"/>
          <w:szCs w:val="18"/>
        </w:rPr>
        <w:t xml:space="preserve">  </w:t>
      </w:r>
      <w:r w:rsidR="00D319A6" w:rsidRPr="00D319A6">
        <w:rPr>
          <w:rFonts w:cs="Tahoma"/>
          <w:bCs/>
          <w:iCs/>
          <w:szCs w:val="18"/>
        </w:rPr>
        <w:tab/>
      </w:r>
      <w:proofErr w:type="gramEnd"/>
      <w:r>
        <w:rPr>
          <w:rFonts w:cs="Tahoma"/>
          <w:szCs w:val="18"/>
        </w:rPr>
        <w:t xml:space="preserve">      </w:t>
      </w:r>
      <w:r>
        <w:rPr>
          <w:rFonts w:cs="Tahoma"/>
          <w:szCs w:val="18"/>
        </w:rPr>
        <w:tab/>
        <w:t xml:space="preserve">        </w:t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 w:rsidR="00D319A6" w:rsidRPr="00D319A6">
        <w:rPr>
          <w:rFonts w:cs="Tahoma"/>
          <w:szCs w:val="18"/>
        </w:rPr>
        <w:t>V</w:t>
      </w:r>
      <w:r w:rsidR="003F52F8">
        <w:rPr>
          <w:rFonts w:cs="Tahoma"/>
          <w:szCs w:val="18"/>
        </w:rPr>
        <w:t xml:space="preserve">  </w:t>
      </w:r>
      <w:r w:rsidR="00E83F18">
        <w:rPr>
          <w:rFonts w:cs="Tahoma"/>
          <w:szCs w:val="18"/>
        </w:rPr>
        <w:t>Liberci</w:t>
      </w:r>
      <w:r w:rsidR="003F52F8">
        <w:rPr>
          <w:rFonts w:cs="Tahoma"/>
          <w:szCs w:val="18"/>
        </w:rPr>
        <w:t xml:space="preserve">                    </w:t>
      </w:r>
      <w:r w:rsidR="00D319A6" w:rsidRPr="00D319A6">
        <w:rPr>
          <w:rFonts w:cs="Tahoma"/>
          <w:szCs w:val="18"/>
        </w:rPr>
        <w:t xml:space="preserve">dne   </w:t>
      </w:r>
      <w:r w:rsidR="00D319A6" w:rsidRPr="00D319A6">
        <w:rPr>
          <w:rFonts w:cs="Tahoma"/>
          <w:szCs w:val="18"/>
        </w:rPr>
        <w:tab/>
      </w:r>
    </w:p>
    <w:p w14:paraId="494254C7" w14:textId="77777777" w:rsidR="00D319A6" w:rsidRPr="00D319A6" w:rsidRDefault="00D319A6" w:rsidP="00D319A6">
      <w:pPr>
        <w:keepNext/>
        <w:widowControl w:val="0"/>
        <w:jc w:val="both"/>
        <w:rPr>
          <w:rFonts w:cs="Tahoma"/>
          <w:bCs/>
          <w:iCs/>
          <w:szCs w:val="18"/>
        </w:rPr>
      </w:pPr>
    </w:p>
    <w:p w14:paraId="494254C8" w14:textId="77777777" w:rsidR="00D319A6" w:rsidRPr="00D319A6" w:rsidRDefault="00D319A6" w:rsidP="00D319A6">
      <w:pPr>
        <w:rPr>
          <w:rFonts w:cs="Tahoma"/>
          <w:szCs w:val="18"/>
          <w:lang w:val="en-US"/>
        </w:rPr>
      </w:pPr>
      <w:r w:rsidRPr="00D319A6">
        <w:rPr>
          <w:rFonts w:cs="Tahoma"/>
          <w:szCs w:val="18"/>
          <w:lang w:val="en-US"/>
        </w:rPr>
        <w:t xml:space="preserve">                                                                                          </w:t>
      </w:r>
      <w:r w:rsidRPr="00D319A6">
        <w:rPr>
          <w:rFonts w:cs="Tahoma"/>
          <w:szCs w:val="18"/>
          <w:lang w:val="en-US"/>
        </w:rPr>
        <w:tab/>
      </w:r>
      <w:r w:rsidRPr="00D319A6">
        <w:rPr>
          <w:rFonts w:cs="Tahoma"/>
          <w:szCs w:val="18"/>
          <w:lang w:val="en-US"/>
        </w:rPr>
        <w:tab/>
      </w:r>
      <w:r w:rsidRPr="00D319A6">
        <w:rPr>
          <w:rFonts w:cs="Tahoma"/>
          <w:szCs w:val="18"/>
          <w:lang w:val="en-US"/>
        </w:rPr>
        <w:tab/>
      </w:r>
      <w:r w:rsidRPr="00D319A6">
        <w:rPr>
          <w:rFonts w:cs="Tahoma"/>
          <w:szCs w:val="18"/>
          <w:lang w:val="en-US"/>
        </w:rPr>
        <w:tab/>
      </w:r>
      <w:r w:rsidRPr="00D319A6">
        <w:rPr>
          <w:rFonts w:cs="Tahoma"/>
          <w:szCs w:val="18"/>
          <w:lang w:val="en-US"/>
        </w:rPr>
        <w:tab/>
        <w:t xml:space="preserve">                        </w:t>
      </w:r>
    </w:p>
    <w:p w14:paraId="494254C9" w14:textId="77777777" w:rsidR="00D319A6" w:rsidRPr="00D319A6" w:rsidRDefault="00D319A6" w:rsidP="00D319A6">
      <w:pPr>
        <w:rPr>
          <w:rFonts w:cs="Tahoma"/>
          <w:szCs w:val="18"/>
          <w:lang w:val="en-US"/>
        </w:rPr>
      </w:pPr>
    </w:p>
    <w:p w14:paraId="494254CA" w14:textId="77777777" w:rsidR="00D319A6" w:rsidRPr="00D319A6" w:rsidRDefault="00D319A6" w:rsidP="00D319A6">
      <w:pPr>
        <w:rPr>
          <w:rFonts w:cs="Tahoma"/>
          <w:szCs w:val="18"/>
          <w:lang w:val="en-US"/>
        </w:rPr>
      </w:pPr>
    </w:p>
    <w:p w14:paraId="494254CB" w14:textId="77777777" w:rsidR="00D319A6" w:rsidRPr="00D319A6" w:rsidRDefault="00D319A6" w:rsidP="00D319A6">
      <w:pPr>
        <w:rPr>
          <w:rFonts w:cs="Tahoma"/>
          <w:szCs w:val="18"/>
          <w:lang w:val="en-US"/>
        </w:rPr>
      </w:pPr>
    </w:p>
    <w:p w14:paraId="494254CC" w14:textId="77777777" w:rsidR="00D319A6" w:rsidRPr="00D319A6" w:rsidRDefault="00981F18" w:rsidP="00D319A6">
      <w:pPr>
        <w:rPr>
          <w:rFonts w:cs="Tahoma"/>
          <w:szCs w:val="18"/>
          <w:lang w:val="en-US"/>
        </w:rPr>
      </w:pPr>
      <w:r>
        <w:rPr>
          <w:rFonts w:cs="Tahoma"/>
          <w:szCs w:val="18"/>
          <w:lang w:val="en-US"/>
        </w:rPr>
        <w:t>…………………………………………………………</w:t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 w:rsidR="00D319A6">
        <w:rPr>
          <w:rFonts w:cs="Tahoma"/>
          <w:szCs w:val="18"/>
          <w:lang w:val="en-US"/>
        </w:rPr>
        <w:t>…………………………………………………</w:t>
      </w:r>
      <w:r w:rsidR="003F52F8">
        <w:rPr>
          <w:rFonts w:cs="Tahoma"/>
          <w:szCs w:val="18"/>
          <w:lang w:val="en-US"/>
        </w:rPr>
        <w:t>………</w:t>
      </w:r>
    </w:p>
    <w:p w14:paraId="494254CD" w14:textId="77777777" w:rsidR="00D319A6" w:rsidRPr="00D319A6" w:rsidRDefault="00D319A6" w:rsidP="00D319A6">
      <w:pPr>
        <w:rPr>
          <w:rFonts w:cs="Tahoma"/>
          <w:b/>
          <w:bCs/>
          <w:szCs w:val="18"/>
        </w:rPr>
      </w:pPr>
      <w:proofErr w:type="spellStart"/>
      <w:r w:rsidRPr="00D319A6">
        <w:rPr>
          <w:rFonts w:cs="Tahoma"/>
          <w:b/>
          <w:bCs/>
          <w:szCs w:val="18"/>
        </w:rPr>
        <w:t>Sodexo</w:t>
      </w:r>
      <w:proofErr w:type="spellEnd"/>
      <w:r>
        <w:rPr>
          <w:rFonts w:cs="Tahoma"/>
          <w:b/>
          <w:bCs/>
          <w:szCs w:val="18"/>
        </w:rPr>
        <w:t xml:space="preserve"> </w:t>
      </w:r>
      <w:proofErr w:type="spellStart"/>
      <w:r>
        <w:rPr>
          <w:rFonts w:cs="Tahoma"/>
          <w:b/>
          <w:bCs/>
          <w:szCs w:val="18"/>
        </w:rPr>
        <w:t>Pass</w:t>
      </w:r>
      <w:proofErr w:type="spellEnd"/>
      <w:r>
        <w:rPr>
          <w:rFonts w:cs="Tahoma"/>
          <w:b/>
          <w:bCs/>
          <w:szCs w:val="18"/>
        </w:rPr>
        <w:t xml:space="preserve"> Česká republika a.s.</w:t>
      </w:r>
      <w:r>
        <w:rPr>
          <w:rFonts w:cs="Tahoma"/>
          <w:b/>
          <w:bCs/>
          <w:szCs w:val="18"/>
        </w:rPr>
        <w:tab/>
      </w:r>
      <w:r>
        <w:rPr>
          <w:rFonts w:cs="Tahoma"/>
          <w:b/>
          <w:bCs/>
          <w:szCs w:val="18"/>
        </w:rPr>
        <w:tab/>
      </w:r>
      <w:r>
        <w:rPr>
          <w:rFonts w:cs="Tahoma"/>
          <w:b/>
          <w:bCs/>
          <w:szCs w:val="18"/>
        </w:rPr>
        <w:tab/>
      </w:r>
      <w:r w:rsidR="007906D7">
        <w:rPr>
          <w:rFonts w:cs="Tahoma"/>
          <w:b/>
          <w:bCs/>
          <w:szCs w:val="18"/>
        </w:rPr>
        <w:t>Klient</w:t>
      </w:r>
      <w:r w:rsidRPr="00D319A6">
        <w:rPr>
          <w:rFonts w:cs="Tahoma"/>
          <w:b/>
          <w:bCs/>
          <w:szCs w:val="18"/>
        </w:rPr>
        <w:t xml:space="preserve"> </w:t>
      </w:r>
      <w:r w:rsidRPr="00D319A6">
        <w:rPr>
          <w:rFonts w:cs="Tahoma"/>
          <w:b/>
          <w:bCs/>
          <w:szCs w:val="18"/>
        </w:rPr>
        <w:tab/>
        <w:t xml:space="preserve">     </w:t>
      </w:r>
      <w:r w:rsidRPr="00D319A6">
        <w:rPr>
          <w:rFonts w:cs="Tahoma"/>
          <w:szCs w:val="18"/>
        </w:rPr>
        <w:tab/>
        <w:t xml:space="preserve">      </w:t>
      </w:r>
    </w:p>
    <w:p w14:paraId="6DE5BBE5" w14:textId="6167A99E" w:rsidR="00012B39" w:rsidRPr="002B1C41" w:rsidRDefault="007F163F" w:rsidP="00D319A6">
      <w:proofErr w:type="spellStart"/>
      <w:r>
        <w:rPr>
          <w:rFonts w:cs="Tahoma"/>
          <w:szCs w:val="18"/>
          <w:lang w:val="en-US"/>
        </w:rPr>
        <w:t>z</w:t>
      </w:r>
      <w:r w:rsidR="00D319A6" w:rsidRPr="00D319A6">
        <w:rPr>
          <w:rFonts w:cs="Tahoma"/>
          <w:szCs w:val="18"/>
          <w:lang w:val="en-US"/>
        </w:rPr>
        <w:t>astoupeno</w:t>
      </w:r>
      <w:proofErr w:type="spellEnd"/>
      <w:r>
        <w:rPr>
          <w:rFonts w:cs="Tahoma"/>
          <w:szCs w:val="18"/>
          <w:lang w:val="en-US"/>
        </w:rPr>
        <w:t>:</w:t>
      </w:r>
      <w:r w:rsidR="00D319A6" w:rsidRPr="00D319A6">
        <w:rPr>
          <w:rFonts w:cs="Tahoma"/>
          <w:szCs w:val="18"/>
          <w:lang w:val="en-US"/>
        </w:rPr>
        <w:t xml:space="preserve"> </w:t>
      </w:r>
      <w:r w:rsidR="00F3538F">
        <w:t>XXXXXXXXXXXXXX</w:t>
      </w:r>
      <w:r w:rsidR="0080053A">
        <w:t xml:space="preserve">, </w:t>
      </w:r>
      <w:r w:rsidR="0080053A">
        <w:tab/>
      </w:r>
      <w:r w:rsidR="0080053A">
        <w:tab/>
      </w:r>
      <w:r w:rsidR="003F52F8">
        <w:rPr>
          <w:rFonts w:cs="Tahoma"/>
          <w:szCs w:val="18"/>
          <w:lang w:val="en-US"/>
        </w:rPr>
        <w:t xml:space="preserve">            </w:t>
      </w:r>
      <w:r w:rsidR="00145290">
        <w:rPr>
          <w:rStyle w:val="platne1"/>
        </w:rPr>
        <w:tab/>
      </w:r>
      <w:r w:rsidR="00145290">
        <w:rPr>
          <w:rStyle w:val="platne1"/>
        </w:rPr>
        <w:tab/>
      </w:r>
      <w:r w:rsidR="00981F18">
        <w:rPr>
          <w:rStyle w:val="platne1"/>
        </w:rPr>
        <w:t>z</w:t>
      </w:r>
      <w:r w:rsidR="007906D7">
        <w:rPr>
          <w:rStyle w:val="platne1"/>
        </w:rPr>
        <w:t>astoupen:</w:t>
      </w:r>
      <w:r w:rsidR="00981F18">
        <w:rPr>
          <w:rStyle w:val="platne1"/>
        </w:rPr>
        <w:t xml:space="preserve"> </w:t>
      </w:r>
      <w:r w:rsidR="00F3538F">
        <w:rPr>
          <w:rStyle w:val="platne1"/>
        </w:rPr>
        <w:t>XXXXXXXXXXXXXXXXXX</w:t>
      </w:r>
    </w:p>
    <w:p w14:paraId="60156B12" w14:textId="19BC09DF" w:rsidR="0080053A" w:rsidRPr="0080053A" w:rsidRDefault="0080053A" w:rsidP="0080053A">
      <w:pPr>
        <w:rPr>
          <w:rFonts w:cs="Tahoma"/>
          <w:szCs w:val="18"/>
          <w:lang w:val="en-US"/>
        </w:rPr>
      </w:pPr>
      <w:proofErr w:type="spellStart"/>
      <w:r>
        <w:rPr>
          <w:rFonts w:cs="Tahoma"/>
          <w:szCs w:val="18"/>
          <w:lang w:val="en-US"/>
        </w:rPr>
        <w:t>Konzultantkou</w:t>
      </w:r>
      <w:proofErr w:type="spellEnd"/>
      <w:r>
        <w:rPr>
          <w:rFonts w:cs="Tahoma"/>
          <w:szCs w:val="18"/>
          <w:lang w:val="en-US"/>
        </w:rPr>
        <w:t xml:space="preserve"> pro </w:t>
      </w:r>
      <w:proofErr w:type="spellStart"/>
      <w:r>
        <w:rPr>
          <w:rFonts w:cs="Tahoma"/>
          <w:szCs w:val="18"/>
          <w:lang w:val="en-US"/>
        </w:rPr>
        <w:t>motivaci</w:t>
      </w:r>
      <w:proofErr w:type="spellEnd"/>
      <w:r w:rsidR="00012B39">
        <w:rPr>
          <w:rFonts w:cs="Tahoma"/>
          <w:szCs w:val="18"/>
          <w:lang w:val="en-US"/>
        </w:rPr>
        <w:tab/>
      </w:r>
      <w:r w:rsidR="00012B39">
        <w:rPr>
          <w:rFonts w:cs="Tahoma"/>
          <w:szCs w:val="18"/>
          <w:lang w:val="en-US"/>
        </w:rPr>
        <w:tab/>
      </w:r>
      <w:r w:rsidR="00012B39">
        <w:rPr>
          <w:rFonts w:cs="Tahoma"/>
          <w:szCs w:val="18"/>
          <w:lang w:val="en-US"/>
        </w:rPr>
        <w:tab/>
      </w:r>
      <w:r w:rsidR="00012B39">
        <w:rPr>
          <w:rFonts w:cs="Tahoma"/>
          <w:szCs w:val="18"/>
          <w:lang w:val="en-US"/>
        </w:rPr>
        <w:tab/>
        <w:t>kvestor</w:t>
      </w:r>
    </w:p>
    <w:sectPr w:rsidR="0080053A" w:rsidRPr="0080053A" w:rsidSect="0070036C">
      <w:headerReference w:type="default" r:id="rId8"/>
      <w:pgSz w:w="11906" w:h="16838"/>
      <w:pgMar w:top="851" w:right="1418" w:bottom="851" w:left="1418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1B267" w14:textId="77777777" w:rsidR="0046785B" w:rsidRDefault="0046785B">
      <w:r>
        <w:separator/>
      </w:r>
    </w:p>
  </w:endnote>
  <w:endnote w:type="continuationSeparator" w:id="0">
    <w:p w14:paraId="76F4E6EB" w14:textId="77777777" w:rsidR="0046785B" w:rsidRDefault="0046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AD2EF" w14:textId="77777777" w:rsidR="0046785B" w:rsidRDefault="0046785B">
      <w:r>
        <w:separator/>
      </w:r>
    </w:p>
  </w:footnote>
  <w:footnote w:type="continuationSeparator" w:id="0">
    <w:p w14:paraId="1860ACFE" w14:textId="77777777" w:rsidR="0046785B" w:rsidRDefault="0046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54D9" w14:textId="0B725BCA" w:rsidR="00537AE9" w:rsidRDefault="00F50454" w:rsidP="00684004">
    <w:pPr>
      <w:pStyle w:val="Zhlav"/>
      <w:spacing w:before="60"/>
      <w:jc w:val="right"/>
      <w:rPr>
        <w:rFonts w:cs="Tahom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4254DB" wp14:editId="494254DC">
          <wp:simplePos x="0" y="0"/>
          <wp:positionH relativeFrom="column">
            <wp:posOffset>2064385</wp:posOffset>
          </wp:positionH>
          <wp:positionV relativeFrom="paragraph">
            <wp:posOffset>-87630</wp:posOffset>
          </wp:positionV>
          <wp:extent cx="1371600" cy="581025"/>
          <wp:effectExtent l="0" t="0" r="0" b="9525"/>
          <wp:wrapTight wrapText="bothSides">
            <wp:wrapPolygon edited="0">
              <wp:start x="0" y="0"/>
              <wp:lineTo x="0" y="21246"/>
              <wp:lineTo x="21300" y="21246"/>
              <wp:lineTo x="21300" y="0"/>
              <wp:lineTo x="0" y="0"/>
            </wp:wrapPolygon>
          </wp:wrapTight>
          <wp:docPr id="1" name="Obrázek 1" descr="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odexo_colo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004" w:rsidRPr="00FD1B22">
      <w:rPr>
        <w:rFonts w:cs="Tahoma"/>
      </w:rPr>
      <w:t xml:space="preserve">       </w:t>
    </w:r>
    <w:r w:rsidR="00684004">
      <w:rPr>
        <w:rFonts w:cs="Tahoma"/>
      </w:rPr>
      <w:t>Číslo smlouvy</w:t>
    </w:r>
    <w:r w:rsidR="00684004" w:rsidRPr="00453560">
      <w:rPr>
        <w:rFonts w:cs="Tahoma"/>
      </w:rPr>
      <w:t>:</w:t>
    </w:r>
    <w:r w:rsidR="007906D7">
      <w:rPr>
        <w:rFonts w:cs="Tahoma"/>
      </w:rPr>
      <w:t xml:space="preserve"> C</w:t>
    </w:r>
    <w:r w:rsidR="00EF581F">
      <w:rPr>
        <w:rFonts w:cs="Tahoma"/>
      </w:rPr>
      <w:t>099800957</w:t>
    </w:r>
  </w:p>
  <w:p w14:paraId="494254DA" w14:textId="77777777" w:rsidR="00684004" w:rsidRPr="00780C22" w:rsidRDefault="00684004" w:rsidP="00684004">
    <w:pPr>
      <w:pStyle w:val="Zhlav"/>
      <w:spacing w:before="60"/>
      <w:jc w:val="right"/>
      <w:rPr>
        <w:rFonts w:cs="Tahoma"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5F29"/>
    <w:multiLevelType w:val="hybridMultilevel"/>
    <w:tmpl w:val="69C62B60"/>
    <w:lvl w:ilvl="0" w:tplc="D0388FCE">
      <w:start w:val="1"/>
      <w:numFmt w:val="lowerRoman"/>
      <w:lvlText w:val="(%1)"/>
      <w:lvlJc w:val="left"/>
      <w:pPr>
        <w:ind w:left="1288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D26BC0"/>
    <w:multiLevelType w:val="hybridMultilevel"/>
    <w:tmpl w:val="F774D1B6"/>
    <w:lvl w:ilvl="0" w:tplc="DEBC4FE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1B07237E"/>
    <w:multiLevelType w:val="hybridMultilevel"/>
    <w:tmpl w:val="297E1132"/>
    <w:lvl w:ilvl="0" w:tplc="B7C22AEC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D37DB4"/>
    <w:multiLevelType w:val="hybridMultilevel"/>
    <w:tmpl w:val="88B86358"/>
    <w:lvl w:ilvl="0" w:tplc="07C2FE64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0A9B"/>
    <w:multiLevelType w:val="hybridMultilevel"/>
    <w:tmpl w:val="0F2C8DB8"/>
    <w:lvl w:ilvl="0" w:tplc="250E14E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D5A43"/>
    <w:multiLevelType w:val="hybridMultilevel"/>
    <w:tmpl w:val="46B29D96"/>
    <w:lvl w:ilvl="0" w:tplc="B9B6268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CF744B"/>
    <w:multiLevelType w:val="hybridMultilevel"/>
    <w:tmpl w:val="E878EF8E"/>
    <w:lvl w:ilvl="0" w:tplc="784EDD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CA3693A"/>
    <w:multiLevelType w:val="hybridMultilevel"/>
    <w:tmpl w:val="5E18126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9174C64"/>
    <w:multiLevelType w:val="hybridMultilevel"/>
    <w:tmpl w:val="8B722496"/>
    <w:lvl w:ilvl="0" w:tplc="12161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E113C"/>
    <w:multiLevelType w:val="hybridMultilevel"/>
    <w:tmpl w:val="834EDDEC"/>
    <w:lvl w:ilvl="0" w:tplc="40D6E39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63F32FC8"/>
    <w:multiLevelType w:val="hybridMultilevel"/>
    <w:tmpl w:val="F774D1B6"/>
    <w:lvl w:ilvl="0" w:tplc="DEBC4FE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 w15:restartNumberingAfterBreak="0">
    <w:nsid w:val="69D149E8"/>
    <w:multiLevelType w:val="hybridMultilevel"/>
    <w:tmpl w:val="07F83A10"/>
    <w:lvl w:ilvl="0" w:tplc="8F0C36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54"/>
    <w:rsid w:val="00012B39"/>
    <w:rsid w:val="00041796"/>
    <w:rsid w:val="00052E4B"/>
    <w:rsid w:val="00060B85"/>
    <w:rsid w:val="00077600"/>
    <w:rsid w:val="00094B7B"/>
    <w:rsid w:val="00145290"/>
    <w:rsid w:val="00195A42"/>
    <w:rsid w:val="001B6652"/>
    <w:rsid w:val="002063BC"/>
    <w:rsid w:val="0021786A"/>
    <w:rsid w:val="00250644"/>
    <w:rsid w:val="00282187"/>
    <w:rsid w:val="002B1C41"/>
    <w:rsid w:val="0033219E"/>
    <w:rsid w:val="00387EF9"/>
    <w:rsid w:val="003903AC"/>
    <w:rsid w:val="003F52F8"/>
    <w:rsid w:val="003F6A40"/>
    <w:rsid w:val="00415F4F"/>
    <w:rsid w:val="0046785B"/>
    <w:rsid w:val="004A6585"/>
    <w:rsid w:val="004C1659"/>
    <w:rsid w:val="004F1AB0"/>
    <w:rsid w:val="00552C72"/>
    <w:rsid w:val="005D1785"/>
    <w:rsid w:val="005F3F5A"/>
    <w:rsid w:val="006026D6"/>
    <w:rsid w:val="006467AF"/>
    <w:rsid w:val="00652275"/>
    <w:rsid w:val="00653E29"/>
    <w:rsid w:val="006577A0"/>
    <w:rsid w:val="00684004"/>
    <w:rsid w:val="00737B33"/>
    <w:rsid w:val="007906D7"/>
    <w:rsid w:val="007F163F"/>
    <w:rsid w:val="0080053A"/>
    <w:rsid w:val="00851101"/>
    <w:rsid w:val="009045ED"/>
    <w:rsid w:val="009055A1"/>
    <w:rsid w:val="009447B6"/>
    <w:rsid w:val="00960F03"/>
    <w:rsid w:val="00981F18"/>
    <w:rsid w:val="00A13BF5"/>
    <w:rsid w:val="00A46785"/>
    <w:rsid w:val="00A5062B"/>
    <w:rsid w:val="00A6415D"/>
    <w:rsid w:val="00AA5012"/>
    <w:rsid w:val="00B7221E"/>
    <w:rsid w:val="00BB4CAD"/>
    <w:rsid w:val="00CC09F6"/>
    <w:rsid w:val="00D319A6"/>
    <w:rsid w:val="00D92C6C"/>
    <w:rsid w:val="00DB0BCC"/>
    <w:rsid w:val="00DB17F6"/>
    <w:rsid w:val="00E10FF0"/>
    <w:rsid w:val="00E27804"/>
    <w:rsid w:val="00E41F15"/>
    <w:rsid w:val="00E55F14"/>
    <w:rsid w:val="00E723E0"/>
    <w:rsid w:val="00E83F18"/>
    <w:rsid w:val="00EF581F"/>
    <w:rsid w:val="00F00D49"/>
    <w:rsid w:val="00F00D63"/>
    <w:rsid w:val="00F3538F"/>
    <w:rsid w:val="00F50454"/>
    <w:rsid w:val="00F74A8B"/>
    <w:rsid w:val="00F85433"/>
    <w:rsid w:val="00F905AD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25440"/>
  <w15:docId w15:val="{0E7F6134-BC36-4A3C-941A-57969AAD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0454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504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0454"/>
    <w:rPr>
      <w:rFonts w:ascii="Tahoma" w:eastAsia="Times New Roman" w:hAnsi="Tahoma" w:cs="Times New Roman"/>
      <w:sz w:val="18"/>
      <w:szCs w:val="24"/>
      <w:lang w:eastAsia="cs-CZ"/>
    </w:rPr>
  </w:style>
  <w:style w:type="character" w:customStyle="1" w:styleId="platne1">
    <w:name w:val="platne1"/>
    <w:basedOn w:val="Standardnpsmoodstavce"/>
    <w:rsid w:val="00F50454"/>
  </w:style>
  <w:style w:type="character" w:customStyle="1" w:styleId="platne">
    <w:name w:val="platne"/>
    <w:basedOn w:val="Standardnpsmoodstavce"/>
    <w:rsid w:val="00F50454"/>
  </w:style>
  <w:style w:type="paragraph" w:styleId="Odstavecseseznamem">
    <w:name w:val="List Paragraph"/>
    <w:basedOn w:val="Normln"/>
    <w:uiPriority w:val="34"/>
    <w:qFormat/>
    <w:rsid w:val="00F5045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40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004"/>
    <w:rPr>
      <w:rFonts w:ascii="Tahoma" w:eastAsia="Times New Roman" w:hAnsi="Tahoma" w:cs="Times New Roman"/>
      <w:sz w:val="18"/>
      <w:szCs w:val="24"/>
      <w:lang w:eastAsia="cs-CZ"/>
    </w:rPr>
  </w:style>
  <w:style w:type="character" w:styleId="Odkaznakoment">
    <w:name w:val="annotation reference"/>
    <w:uiPriority w:val="99"/>
    <w:semiHidden/>
    <w:rsid w:val="00BB4CA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B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CAD"/>
    <w:rPr>
      <w:rFonts w:ascii="Tahoma" w:eastAsia="Times New Roman" w:hAnsi="Tahom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CAD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CA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55A1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6D7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72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09E0-CD80-45DA-BC63-DE0FF421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SodexoPass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Havranek Roman</dc:creator>
  <cp:lastModifiedBy>Alena Šírková</cp:lastModifiedBy>
  <cp:revision>4</cp:revision>
  <dcterms:created xsi:type="dcterms:W3CDTF">2021-10-12T12:00:00Z</dcterms:created>
  <dcterms:modified xsi:type="dcterms:W3CDTF">2021-10-17T18:34:00Z</dcterms:modified>
</cp:coreProperties>
</file>