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2392"/>
        <w:gridCol w:w="6946"/>
      </w:tblGrid>
      <w:tr w:rsidR="0041518F" w:rsidTr="009D0E72">
        <w:trPr>
          <w:trHeight w:val="978"/>
        </w:trPr>
        <w:tc>
          <w:tcPr>
            <w:tcW w:w="1118" w:type="dxa"/>
          </w:tcPr>
          <w:p w:rsidR="0041518F" w:rsidRDefault="0041518F" w:rsidP="0041518F">
            <w:pPr>
              <w:widowControl w:val="0"/>
              <w:tabs>
                <w:tab w:val="left" w:pos="7230"/>
              </w:tabs>
              <w:rPr>
                <w:rFonts w:ascii="Arial" w:hAnsi="Arial" w:cs="Arial"/>
                <w:b/>
                <w:sz w:val="24"/>
                <w:szCs w:val="18"/>
              </w:rPr>
            </w:pPr>
            <w:bookmarkStart w:id="0" w:name="_GoBack"/>
            <w:bookmarkEnd w:id="0"/>
          </w:p>
        </w:tc>
        <w:tc>
          <w:tcPr>
            <w:tcW w:w="2392" w:type="dxa"/>
          </w:tcPr>
          <w:p w:rsidR="0041518F" w:rsidRPr="001A3C80" w:rsidRDefault="0041518F" w:rsidP="0041518F">
            <w:pPr>
              <w:widowControl w:val="0"/>
              <w:tabs>
                <w:tab w:val="left" w:pos="7230"/>
              </w:tabs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6946" w:type="dxa"/>
          </w:tcPr>
          <w:p w:rsidR="0041518F" w:rsidRPr="001A3C80" w:rsidRDefault="0041518F" w:rsidP="0041518F">
            <w:pPr>
              <w:widowControl w:val="0"/>
              <w:tabs>
                <w:tab w:val="left" w:pos="72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 xml:space="preserve">                                            </w:t>
            </w:r>
            <w:r w:rsidRPr="00FA611D">
              <w:rPr>
                <w:rFonts w:ascii="Arial" w:hAnsi="Arial" w:cs="Arial"/>
                <w:b/>
                <w:color w:val="FF0000"/>
                <w:sz w:val="24"/>
                <w:szCs w:val="18"/>
              </w:rPr>
              <w:t xml:space="preserve">SMLOUVA </w:t>
            </w:r>
            <w:r w:rsidR="00944D09">
              <w:rPr>
                <w:rFonts w:ascii="Arial" w:hAnsi="Arial" w:cs="Arial"/>
                <w:b/>
                <w:color w:val="FF0000"/>
                <w:sz w:val="24"/>
                <w:szCs w:val="18"/>
              </w:rPr>
              <w:t>O DÍLO</w:t>
            </w:r>
          </w:p>
          <w:p w:rsidR="00E66AF4" w:rsidRPr="00597D5F" w:rsidRDefault="00E66AF4" w:rsidP="00E66AF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uzavřená dle § 2586</w:t>
            </w:r>
            <w:r w:rsidRPr="00597D5F">
              <w:rPr>
                <w:rFonts w:ascii="Arial Narrow" w:hAnsi="Arial Narrow" w:cs="Arial"/>
              </w:rPr>
              <w:t xml:space="preserve"> a násl. zákona č. 89/2012 Sb., občanský zákoník, ve znění pozdějších předpisů</w:t>
            </w:r>
          </w:p>
          <w:p w:rsidR="0041518F" w:rsidRDefault="0041518F" w:rsidP="001A3C80">
            <w:pPr>
              <w:widowControl w:val="0"/>
              <w:tabs>
                <w:tab w:val="left" w:pos="7230"/>
              </w:tabs>
              <w:jc w:val="right"/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</w:tbl>
    <w:p w:rsidR="001A3C80" w:rsidRDefault="001A3C80" w:rsidP="001A3C80">
      <w:pPr>
        <w:widowControl w:val="0"/>
        <w:tabs>
          <w:tab w:val="left" w:pos="6237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1A3C80">
        <w:rPr>
          <w:rFonts w:ascii="Arial" w:eastAsia="Times New Roman" w:hAnsi="Arial" w:cs="Arial"/>
          <w:sz w:val="18"/>
          <w:szCs w:val="18"/>
          <w:lang w:eastAsia="cs-CZ"/>
        </w:rPr>
        <w:t>Smluvní strany:</w:t>
      </w:r>
    </w:p>
    <w:p w:rsidR="001A3C80" w:rsidRPr="001A3C80" w:rsidRDefault="001A3C80" w:rsidP="001A3C80">
      <w:pPr>
        <w:widowControl w:val="0"/>
        <w:tabs>
          <w:tab w:val="left" w:pos="6237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"/>
        <w:gridCol w:w="867"/>
        <w:gridCol w:w="2807"/>
        <w:gridCol w:w="146"/>
        <w:gridCol w:w="1796"/>
        <w:gridCol w:w="4471"/>
      </w:tblGrid>
      <w:tr w:rsidR="001A3C80" w:rsidRPr="001A3C80" w:rsidTr="005B403C">
        <w:tc>
          <w:tcPr>
            <w:tcW w:w="1270" w:type="dxa"/>
            <w:gridSpan w:val="2"/>
          </w:tcPr>
          <w:p w:rsidR="001A3C80" w:rsidRPr="001A3C80" w:rsidRDefault="001D2714" w:rsidP="001A3C80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Objednatel</w:t>
            </w:r>
          </w:p>
        </w:tc>
        <w:tc>
          <w:tcPr>
            <w:tcW w:w="2807" w:type="dxa"/>
          </w:tcPr>
          <w:p w:rsidR="001A3C80" w:rsidRPr="001A3C80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13" w:type="dxa"/>
            <w:gridSpan w:val="3"/>
          </w:tcPr>
          <w:p w:rsidR="001A3C80" w:rsidRPr="001A3C80" w:rsidRDefault="001D2714" w:rsidP="001D2714">
            <w:pPr>
              <w:widowControl w:val="0"/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Zhotovitel</w:t>
            </w:r>
          </w:p>
        </w:tc>
      </w:tr>
      <w:tr w:rsidR="001A3C80" w:rsidRPr="001A3C80" w:rsidTr="005B403C">
        <w:tc>
          <w:tcPr>
            <w:tcW w:w="403" w:type="dxa"/>
          </w:tcPr>
          <w:p w:rsidR="001A3C80" w:rsidRPr="001A3C80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0" w:type="dxa"/>
            <w:gridSpan w:val="3"/>
          </w:tcPr>
          <w:p w:rsidR="001A3C80" w:rsidRPr="001A3C80" w:rsidRDefault="00A85A79" w:rsidP="001A3C80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Název: Oblastní muzeum</w:t>
            </w:r>
            <w:r w:rsidR="001675B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 galerie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v Mostě,</w:t>
            </w:r>
            <w:r w:rsidR="00A67B8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příspěvková organizace</w:t>
            </w:r>
          </w:p>
        </w:tc>
        <w:tc>
          <w:tcPr>
            <w:tcW w:w="6267" w:type="dxa"/>
            <w:gridSpan w:val="2"/>
          </w:tcPr>
          <w:p w:rsidR="001A3C80" w:rsidRPr="001A3C80" w:rsidRDefault="001A3C80" w:rsidP="00234318">
            <w:pPr>
              <w:widowControl w:val="0"/>
              <w:spacing w:line="235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C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Název: </w:t>
            </w:r>
            <w:r w:rsidR="005B40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Bláha ús, s.r.o.</w:t>
            </w:r>
          </w:p>
        </w:tc>
      </w:tr>
      <w:tr w:rsidR="001A3C80" w:rsidRPr="001A3C80" w:rsidTr="005B403C">
        <w:tc>
          <w:tcPr>
            <w:tcW w:w="403" w:type="dxa"/>
          </w:tcPr>
          <w:p w:rsidR="001A3C80" w:rsidRPr="001A3C80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0" w:type="dxa"/>
            <w:gridSpan w:val="3"/>
          </w:tcPr>
          <w:p w:rsidR="001A3C80" w:rsidRPr="001A3C80" w:rsidRDefault="001A3C80" w:rsidP="001F4A3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C80">
              <w:rPr>
                <w:rFonts w:ascii="Arial" w:hAnsi="Arial" w:cs="Arial"/>
                <w:color w:val="000000"/>
                <w:sz w:val="18"/>
                <w:szCs w:val="18"/>
              </w:rPr>
              <w:t xml:space="preserve">Sídlo: </w:t>
            </w:r>
            <w:r w:rsidR="00AC42DA">
              <w:rPr>
                <w:rFonts w:ascii="Arial" w:hAnsi="Arial" w:cs="Arial"/>
                <w:color w:val="000000"/>
                <w:sz w:val="18"/>
                <w:szCs w:val="18"/>
              </w:rPr>
              <w:t>Čsl. a</w:t>
            </w:r>
            <w:r w:rsidR="001F4A31">
              <w:rPr>
                <w:rFonts w:ascii="Arial" w:hAnsi="Arial" w:cs="Arial"/>
                <w:color w:val="000000"/>
                <w:sz w:val="18"/>
                <w:szCs w:val="18"/>
              </w:rPr>
              <w:t xml:space="preserve">rmády 1360/35, </w:t>
            </w:r>
            <w:r w:rsidR="007350AC">
              <w:rPr>
                <w:rFonts w:ascii="Arial" w:hAnsi="Arial" w:cs="Arial"/>
                <w:color w:val="000000"/>
                <w:sz w:val="18"/>
                <w:szCs w:val="18"/>
              </w:rPr>
              <w:t xml:space="preserve">434 01 </w:t>
            </w:r>
            <w:r w:rsidR="001F4A31">
              <w:rPr>
                <w:rFonts w:ascii="Arial" w:hAnsi="Arial" w:cs="Arial"/>
                <w:color w:val="000000"/>
                <w:sz w:val="18"/>
                <w:szCs w:val="18"/>
              </w:rPr>
              <w:t>Most</w:t>
            </w:r>
          </w:p>
        </w:tc>
        <w:tc>
          <w:tcPr>
            <w:tcW w:w="6267" w:type="dxa"/>
            <w:gridSpan w:val="2"/>
          </w:tcPr>
          <w:p w:rsidR="001A3C80" w:rsidRPr="00166A39" w:rsidRDefault="001A3C80" w:rsidP="00234318">
            <w:pPr>
              <w:widowControl w:val="0"/>
              <w:spacing w:line="235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C80">
              <w:rPr>
                <w:rFonts w:ascii="Arial" w:hAnsi="Arial" w:cs="Arial"/>
                <w:color w:val="000000"/>
                <w:sz w:val="18"/>
                <w:szCs w:val="18"/>
              </w:rPr>
              <w:t>Sídlo:</w:t>
            </w:r>
            <w:r w:rsidR="00A67B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B403C">
              <w:rPr>
                <w:rFonts w:ascii="Arial" w:hAnsi="Arial" w:cs="Arial"/>
                <w:color w:val="000000"/>
                <w:sz w:val="18"/>
                <w:szCs w:val="18"/>
              </w:rPr>
              <w:t>Vraný 119, 273 73 Vraný</w:t>
            </w:r>
          </w:p>
        </w:tc>
      </w:tr>
      <w:tr w:rsidR="001A3C80" w:rsidRPr="001A3C80" w:rsidTr="005B403C">
        <w:tc>
          <w:tcPr>
            <w:tcW w:w="403" w:type="dxa"/>
          </w:tcPr>
          <w:p w:rsidR="001A3C80" w:rsidRPr="001A3C80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0" w:type="dxa"/>
            <w:gridSpan w:val="3"/>
          </w:tcPr>
          <w:p w:rsidR="001A3C80" w:rsidRDefault="001F4A31" w:rsidP="001A3C80">
            <w:pPr>
              <w:widowControl w:val="0"/>
              <w:spacing w:line="24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IČO:</w:t>
            </w:r>
            <w:r w:rsidRPr="001F4A31">
              <w:rPr>
                <w:rFonts w:ascii="Arial" w:hAnsi="Arial" w:cs="Arial"/>
                <w:color w:val="000000"/>
                <w:sz w:val="18"/>
                <w:szCs w:val="18"/>
              </w:rPr>
              <w:t xml:space="preserve"> 00080730</w:t>
            </w:r>
          </w:p>
          <w:p w:rsidR="00AC42DA" w:rsidRPr="001A3C80" w:rsidRDefault="00AC42DA" w:rsidP="001A3C80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Spisová značka: Pr 472 vedena u Krajského soudu v Ústí nad Labem</w:t>
            </w:r>
          </w:p>
        </w:tc>
        <w:tc>
          <w:tcPr>
            <w:tcW w:w="6267" w:type="dxa"/>
            <w:gridSpan w:val="2"/>
          </w:tcPr>
          <w:p w:rsidR="00280A7D" w:rsidRDefault="00C20B87" w:rsidP="00280A7D">
            <w:pPr>
              <w:widowControl w:val="0"/>
              <w:spacing w:line="235" w:lineRule="exact"/>
              <w:rPr>
                <w:rFonts w:ascii="Arial" w:hAnsi="Arial" w:cs="Arial"/>
                <w:sz w:val="18"/>
                <w:szCs w:val="18"/>
              </w:rPr>
            </w:pPr>
            <w:r w:rsidRPr="00C20B87"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  <w:r w:rsidR="00280A7D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5B403C">
              <w:rPr>
                <w:rFonts w:ascii="Arial" w:hAnsi="Arial" w:cs="Arial"/>
                <w:sz w:val="18"/>
                <w:szCs w:val="18"/>
              </w:rPr>
              <w:t>27940195</w:t>
            </w:r>
            <w:r w:rsidR="00280A7D"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  <w:r w:rsidR="008D4B83">
              <w:rPr>
                <w:rFonts w:ascii="Arial" w:hAnsi="Arial" w:cs="Arial"/>
                <w:sz w:val="18"/>
                <w:szCs w:val="18"/>
              </w:rPr>
              <w:t xml:space="preserve"> DIČ: </w:t>
            </w:r>
            <w:r w:rsidR="005B403C">
              <w:rPr>
                <w:rFonts w:ascii="Arial" w:hAnsi="Arial" w:cs="Arial"/>
                <w:sz w:val="18"/>
                <w:szCs w:val="18"/>
              </w:rPr>
              <w:t>CZ27940195</w:t>
            </w:r>
          </w:p>
          <w:p w:rsidR="00AC42DA" w:rsidRPr="008D4B83" w:rsidRDefault="00AC42DA" w:rsidP="00280A7D">
            <w:pPr>
              <w:widowControl w:val="0"/>
              <w:spacing w:line="235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Spisová značka: </w:t>
            </w:r>
            <w:r w:rsidR="005B403C">
              <w:rPr>
                <w:rFonts w:ascii="Arial" w:hAnsi="Arial" w:cs="Arial"/>
                <w:sz w:val="18"/>
                <w:szCs w:val="18"/>
              </w:rPr>
              <w:t>C 128074 vedená u Městského soudu v Praze</w:t>
            </w:r>
          </w:p>
        </w:tc>
      </w:tr>
      <w:tr w:rsidR="001A3C80" w:rsidRPr="001A3C80" w:rsidTr="005B403C">
        <w:tc>
          <w:tcPr>
            <w:tcW w:w="403" w:type="dxa"/>
          </w:tcPr>
          <w:p w:rsidR="001A3C80" w:rsidRPr="001A3C80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0" w:type="dxa"/>
            <w:gridSpan w:val="3"/>
          </w:tcPr>
          <w:p w:rsidR="001A3C80" w:rsidRPr="001A3C80" w:rsidRDefault="001F4A31" w:rsidP="001A3C80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A3C80">
              <w:rPr>
                <w:rFonts w:ascii="Arial" w:hAnsi="Arial" w:cs="Arial"/>
                <w:color w:val="000000"/>
                <w:sz w:val="18"/>
                <w:szCs w:val="18"/>
              </w:rPr>
              <w:t>Bankovní spojení:</w:t>
            </w:r>
            <w:r w:rsidR="000B0C8E">
              <w:rPr>
                <w:rFonts w:ascii="Arial" w:hAnsi="Arial" w:cs="Arial"/>
                <w:color w:val="000000"/>
                <w:sz w:val="18"/>
                <w:szCs w:val="18"/>
              </w:rPr>
              <w:t xml:space="preserve"> 3938491/0100</w:t>
            </w:r>
          </w:p>
        </w:tc>
        <w:tc>
          <w:tcPr>
            <w:tcW w:w="6267" w:type="dxa"/>
            <w:gridSpan w:val="2"/>
          </w:tcPr>
          <w:p w:rsidR="001A3C80" w:rsidRPr="001A3C80" w:rsidRDefault="001A3C80" w:rsidP="00280A7D">
            <w:pPr>
              <w:widowControl w:val="0"/>
              <w:spacing w:line="235" w:lineRule="exact"/>
              <w:rPr>
                <w:rFonts w:ascii="Arial" w:hAnsi="Arial" w:cs="Arial"/>
                <w:sz w:val="18"/>
                <w:szCs w:val="18"/>
              </w:rPr>
            </w:pPr>
            <w:r w:rsidRPr="001A3C80">
              <w:rPr>
                <w:rFonts w:ascii="Arial" w:hAnsi="Arial" w:cs="Arial"/>
                <w:color w:val="000000"/>
                <w:sz w:val="18"/>
                <w:szCs w:val="18"/>
              </w:rPr>
              <w:t xml:space="preserve">Bankovní spojení: </w:t>
            </w:r>
            <w:r w:rsidR="005B403C">
              <w:rPr>
                <w:rFonts w:ascii="Arial" w:hAnsi="Arial" w:cs="Arial"/>
                <w:color w:val="000000"/>
                <w:sz w:val="18"/>
                <w:szCs w:val="18"/>
              </w:rPr>
              <w:t>184059823/0600</w:t>
            </w:r>
          </w:p>
        </w:tc>
      </w:tr>
      <w:tr w:rsidR="001A3C80" w:rsidRPr="001A3C80" w:rsidTr="005B403C">
        <w:tc>
          <w:tcPr>
            <w:tcW w:w="403" w:type="dxa"/>
          </w:tcPr>
          <w:p w:rsidR="001A3C80" w:rsidRPr="001A3C80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0" w:type="dxa"/>
            <w:gridSpan w:val="3"/>
          </w:tcPr>
          <w:p w:rsidR="001A3C80" w:rsidRPr="001A3C80" w:rsidRDefault="001F4A31" w:rsidP="00A85A79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B0C8E">
              <w:rPr>
                <w:rFonts w:ascii="Arial" w:hAnsi="Arial" w:cs="Arial"/>
                <w:sz w:val="18"/>
                <w:szCs w:val="18"/>
              </w:rPr>
              <w:t>není plátce DPH</w:t>
            </w:r>
          </w:p>
        </w:tc>
        <w:tc>
          <w:tcPr>
            <w:tcW w:w="6267" w:type="dxa"/>
            <w:gridSpan w:val="2"/>
          </w:tcPr>
          <w:p w:rsidR="001A3C80" w:rsidRPr="001A3C80" w:rsidRDefault="001A3C80" w:rsidP="001A3C80">
            <w:pPr>
              <w:widowControl w:val="0"/>
              <w:spacing w:line="235" w:lineRule="exact"/>
              <w:rPr>
                <w:rFonts w:ascii="Arial" w:hAnsi="Arial" w:cs="Arial"/>
                <w:sz w:val="18"/>
                <w:szCs w:val="18"/>
              </w:rPr>
            </w:pPr>
            <w:r w:rsidRPr="00CB0E8D">
              <w:rPr>
                <w:rFonts w:ascii="Arial" w:hAnsi="Arial" w:cs="Arial"/>
                <w:sz w:val="18"/>
                <w:szCs w:val="18"/>
              </w:rPr>
              <w:t xml:space="preserve">plátce DPH </w:t>
            </w:r>
          </w:p>
        </w:tc>
      </w:tr>
      <w:tr w:rsidR="001A3C80" w:rsidRPr="001A3C80" w:rsidTr="005B403C">
        <w:tc>
          <w:tcPr>
            <w:tcW w:w="403" w:type="dxa"/>
          </w:tcPr>
          <w:p w:rsidR="001A3C80" w:rsidRPr="001A3C80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0" w:type="dxa"/>
            <w:gridSpan w:val="3"/>
          </w:tcPr>
          <w:p w:rsidR="001A3C80" w:rsidRPr="001A3C80" w:rsidRDefault="001F4A31" w:rsidP="00A85A79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A3C80">
              <w:rPr>
                <w:rFonts w:ascii="Arial" w:hAnsi="Arial" w:cs="Arial"/>
                <w:color w:val="000000"/>
                <w:sz w:val="18"/>
                <w:szCs w:val="18"/>
              </w:rPr>
              <w:t xml:space="preserve">Zástupce: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Mgr. Michal Soukup, ředitel muzea</w:t>
            </w:r>
          </w:p>
        </w:tc>
        <w:tc>
          <w:tcPr>
            <w:tcW w:w="6267" w:type="dxa"/>
            <w:gridSpan w:val="2"/>
          </w:tcPr>
          <w:p w:rsidR="001A3C80" w:rsidRDefault="001A3C80" w:rsidP="00280A7D">
            <w:pPr>
              <w:widowControl w:val="0"/>
              <w:spacing w:line="235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C80">
              <w:rPr>
                <w:rFonts w:ascii="Arial" w:hAnsi="Arial" w:cs="Arial"/>
                <w:color w:val="000000"/>
                <w:sz w:val="18"/>
                <w:szCs w:val="18"/>
              </w:rPr>
              <w:t xml:space="preserve">Zástupce: </w:t>
            </w:r>
            <w:r w:rsidR="005B403C">
              <w:rPr>
                <w:rFonts w:ascii="Arial" w:hAnsi="Arial" w:cs="Arial"/>
                <w:color w:val="000000"/>
                <w:sz w:val="18"/>
                <w:szCs w:val="18"/>
              </w:rPr>
              <w:t>Mgr. Kateřina Kloučková</w:t>
            </w:r>
          </w:p>
          <w:p w:rsidR="00DE601D" w:rsidRPr="001A3C80" w:rsidRDefault="00DE601D" w:rsidP="00280A7D">
            <w:pPr>
              <w:widowControl w:val="0"/>
              <w:spacing w:line="235" w:lineRule="exac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Kontaktní osoba: Ing. Zdeněk Bláha</w:t>
            </w:r>
          </w:p>
        </w:tc>
      </w:tr>
      <w:tr w:rsidR="001A3C80" w:rsidRPr="001A3C80" w:rsidTr="005B403C">
        <w:tc>
          <w:tcPr>
            <w:tcW w:w="403" w:type="dxa"/>
          </w:tcPr>
          <w:p w:rsidR="001A3C80" w:rsidRPr="001A3C80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0" w:type="dxa"/>
            <w:gridSpan w:val="3"/>
          </w:tcPr>
          <w:p w:rsidR="001A3C80" w:rsidRPr="001A3C80" w:rsidRDefault="001F4A31" w:rsidP="001F4A31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 +420 728 736 457</w:t>
            </w:r>
          </w:p>
        </w:tc>
        <w:tc>
          <w:tcPr>
            <w:tcW w:w="6267" w:type="dxa"/>
            <w:gridSpan w:val="2"/>
          </w:tcPr>
          <w:p w:rsidR="001A3C80" w:rsidRPr="001A3C80" w:rsidRDefault="00280A7D" w:rsidP="00C20B87">
            <w:pPr>
              <w:widowControl w:val="0"/>
              <w:spacing w:line="235" w:lineRule="exac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tel.: </w:t>
            </w:r>
            <w:r w:rsidR="005B403C">
              <w:rPr>
                <w:rFonts w:ascii="Arial" w:hAnsi="Arial" w:cs="Arial"/>
                <w:color w:val="000000"/>
                <w:sz w:val="18"/>
                <w:szCs w:val="18"/>
              </w:rPr>
              <w:t>+420 603 506 189</w:t>
            </w:r>
          </w:p>
        </w:tc>
      </w:tr>
      <w:tr w:rsidR="001A3C80" w:rsidRPr="001A3C80" w:rsidTr="005B403C">
        <w:tc>
          <w:tcPr>
            <w:tcW w:w="403" w:type="dxa"/>
          </w:tcPr>
          <w:p w:rsidR="001A3C80" w:rsidRPr="001A3C80" w:rsidRDefault="001A3C80" w:rsidP="001A3C80">
            <w:pPr>
              <w:widowControl w:val="0"/>
              <w:spacing w:line="24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0" w:type="dxa"/>
            <w:gridSpan w:val="3"/>
          </w:tcPr>
          <w:p w:rsidR="001A3C80" w:rsidRPr="001A3C80" w:rsidRDefault="001F4A31" w:rsidP="00A85A79">
            <w:pPr>
              <w:widowControl w:val="0"/>
              <w:spacing w:line="24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1F4A31">
              <w:rPr>
                <w:rFonts w:ascii="Arial" w:hAnsi="Arial" w:cs="Arial"/>
                <w:sz w:val="18"/>
                <w:szCs w:val="18"/>
              </w:rPr>
              <w:t xml:space="preserve">-mail: </w:t>
            </w:r>
            <w:hyperlink r:id="rId7" w:history="1">
              <w:r w:rsidRPr="00D85109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michal.soukup@muzeum-most.cz</w:t>
              </w:r>
            </w:hyperlink>
            <w:r w:rsidRPr="00D851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267" w:type="dxa"/>
            <w:gridSpan w:val="2"/>
          </w:tcPr>
          <w:p w:rsidR="001A3C80" w:rsidRPr="001A3C80" w:rsidRDefault="001A3C80" w:rsidP="00280A7D">
            <w:pPr>
              <w:widowControl w:val="0"/>
              <w:spacing w:line="24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C80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="001F4A3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1A3C80">
              <w:rPr>
                <w:rFonts w:ascii="Arial" w:hAnsi="Arial" w:cs="Arial"/>
                <w:color w:val="000000"/>
                <w:sz w:val="18"/>
                <w:szCs w:val="18"/>
              </w:rPr>
              <w:t xml:space="preserve">mail: </w:t>
            </w:r>
            <w:r w:rsidR="005B403C">
              <w:rPr>
                <w:rFonts w:ascii="Arial" w:hAnsi="Arial" w:cs="Arial"/>
                <w:color w:val="000000"/>
                <w:sz w:val="18"/>
                <w:szCs w:val="18"/>
              </w:rPr>
              <w:t>dilna@regal.cz</w:t>
            </w:r>
          </w:p>
        </w:tc>
      </w:tr>
      <w:tr w:rsidR="0041518F" w:rsidRPr="001A3C80" w:rsidTr="005B403C">
        <w:tblPrEx>
          <w:tblCellSpacing w:w="11" w:type="dxa"/>
        </w:tblPrEx>
        <w:trPr>
          <w:gridBefore w:val="5"/>
          <w:wBefore w:w="6019" w:type="dxa"/>
          <w:tblCellSpacing w:w="11" w:type="dxa"/>
        </w:trPr>
        <w:tc>
          <w:tcPr>
            <w:tcW w:w="4471" w:type="dxa"/>
          </w:tcPr>
          <w:p w:rsidR="00D85109" w:rsidRPr="00783ACB" w:rsidRDefault="00D85109" w:rsidP="00AC42DA">
            <w:pPr>
              <w:widowControl w:val="0"/>
              <w:spacing w:line="240" w:lineRule="exact"/>
              <w:ind w:right="851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</w:p>
          <w:p w:rsidR="0041518F" w:rsidRPr="00783ACB" w:rsidRDefault="007350AC" w:rsidP="00623963">
            <w:pPr>
              <w:widowControl w:val="0"/>
              <w:spacing w:line="240" w:lineRule="exact"/>
              <w:ind w:right="851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783ACB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Datum vyhotovení smlouvy: </w:t>
            </w:r>
            <w:r w:rsidR="00D371B4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0</w:t>
            </w:r>
            <w:r w:rsidR="00623963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5</w:t>
            </w:r>
            <w:r w:rsidR="00D371B4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.10.2021</w:t>
            </w:r>
          </w:p>
        </w:tc>
      </w:tr>
      <w:tr w:rsidR="001A3C80" w:rsidRPr="00234318" w:rsidTr="005B403C">
        <w:tblPrEx>
          <w:tblCellSpacing w:w="11" w:type="dxa"/>
        </w:tblPrEx>
        <w:trPr>
          <w:gridBefore w:val="5"/>
          <w:wBefore w:w="6019" w:type="dxa"/>
          <w:tblCellSpacing w:w="11" w:type="dxa"/>
        </w:trPr>
        <w:tc>
          <w:tcPr>
            <w:tcW w:w="4471" w:type="dxa"/>
          </w:tcPr>
          <w:p w:rsidR="001A3C80" w:rsidRPr="00783ACB" w:rsidRDefault="001A3C80" w:rsidP="005B403C">
            <w:pPr>
              <w:widowControl w:val="0"/>
              <w:spacing w:line="240" w:lineRule="exact"/>
              <w:ind w:right="1180"/>
              <w:rPr>
                <w:rFonts w:ascii="Arial Narrow" w:hAnsi="Arial Narrow" w:cs="Arial"/>
                <w:color w:val="FF0000"/>
                <w:sz w:val="22"/>
                <w:szCs w:val="22"/>
                <w:shd w:val="clear" w:color="auto" w:fill="FFFFFF"/>
              </w:rPr>
            </w:pPr>
            <w:r w:rsidRPr="00783ACB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Termín dodání: </w:t>
            </w:r>
            <w:r w:rsidR="005B403C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40 kalendářních dní od podpisu smlouvy</w:t>
            </w:r>
          </w:p>
        </w:tc>
      </w:tr>
      <w:tr w:rsidR="001A3C80" w:rsidRPr="00234318" w:rsidTr="005B403C">
        <w:tblPrEx>
          <w:tblCellSpacing w:w="11" w:type="dxa"/>
        </w:tblPrEx>
        <w:trPr>
          <w:gridBefore w:val="5"/>
          <w:wBefore w:w="6019" w:type="dxa"/>
          <w:tblCellSpacing w:w="11" w:type="dxa"/>
        </w:trPr>
        <w:tc>
          <w:tcPr>
            <w:tcW w:w="4471" w:type="dxa"/>
          </w:tcPr>
          <w:p w:rsidR="001A3C80" w:rsidRPr="00783ACB" w:rsidRDefault="001A3C80" w:rsidP="001A3C80">
            <w:pPr>
              <w:widowControl w:val="0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783ACB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Způsob platby: bezhotovostně na základě faktury</w:t>
            </w:r>
          </w:p>
        </w:tc>
      </w:tr>
      <w:tr w:rsidR="001A3C80" w:rsidRPr="00234318" w:rsidTr="005B403C">
        <w:tblPrEx>
          <w:tblCellSpacing w:w="11" w:type="dxa"/>
        </w:tblPrEx>
        <w:trPr>
          <w:gridBefore w:val="5"/>
          <w:wBefore w:w="6019" w:type="dxa"/>
          <w:tblCellSpacing w:w="11" w:type="dxa"/>
        </w:trPr>
        <w:tc>
          <w:tcPr>
            <w:tcW w:w="4471" w:type="dxa"/>
          </w:tcPr>
          <w:p w:rsidR="001A3C80" w:rsidRPr="00783ACB" w:rsidRDefault="001A3C80" w:rsidP="001A3C80">
            <w:pPr>
              <w:widowControl w:val="0"/>
              <w:spacing w:line="211" w:lineRule="exact"/>
              <w:jc w:val="both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  <w:r w:rsidRPr="00783ACB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Lhůta splatnosti: </w:t>
            </w:r>
            <w:r w:rsidR="00CB0E8D" w:rsidRPr="00783ACB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21 dnů </w:t>
            </w:r>
          </w:p>
          <w:p w:rsidR="001A3C80" w:rsidRPr="00783ACB" w:rsidRDefault="001A3C80" w:rsidP="00AC42DA">
            <w:pPr>
              <w:widowControl w:val="0"/>
              <w:spacing w:line="211" w:lineRule="exact"/>
              <w:jc w:val="both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  <w:r w:rsidRPr="00783ACB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Číslo VZ: </w:t>
            </w:r>
            <w:r w:rsidR="00C20B87" w:rsidRPr="00783ACB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VZ-</w:t>
            </w:r>
            <w:r w:rsidR="00280A7D" w:rsidRPr="00783ACB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2</w:t>
            </w:r>
            <w:r w:rsidR="00D371B4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3502</w:t>
            </w:r>
            <w:r w:rsidR="00BC5784" w:rsidRPr="00783ACB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/20</w:t>
            </w:r>
            <w:r w:rsidR="00280A7D" w:rsidRPr="00783ACB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20</w:t>
            </w:r>
          </w:p>
          <w:p w:rsidR="008547CA" w:rsidRPr="00783ACB" w:rsidRDefault="008547CA" w:rsidP="00AC42DA">
            <w:pPr>
              <w:widowControl w:val="0"/>
              <w:spacing w:line="211" w:lineRule="exact"/>
              <w:jc w:val="both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</w:p>
          <w:p w:rsidR="008547CA" w:rsidRPr="00783ACB" w:rsidRDefault="008547CA" w:rsidP="00AC42DA">
            <w:pPr>
              <w:widowControl w:val="0"/>
              <w:spacing w:line="211" w:lineRule="exact"/>
              <w:jc w:val="both"/>
              <w:rPr>
                <w:rFonts w:ascii="Arial Narrow" w:hAnsi="Arial Narrow" w:cs="Arial"/>
                <w:color w:val="FF0000"/>
                <w:sz w:val="22"/>
                <w:szCs w:val="22"/>
                <w:shd w:val="clear" w:color="auto" w:fill="FFFFFF"/>
              </w:rPr>
            </w:pPr>
          </w:p>
        </w:tc>
      </w:tr>
    </w:tbl>
    <w:p w:rsidR="001A3C80" w:rsidRPr="00234318" w:rsidRDefault="001A3C80" w:rsidP="001A3C80">
      <w:pPr>
        <w:widowControl w:val="0"/>
        <w:numPr>
          <w:ilvl w:val="0"/>
          <w:numId w:val="1"/>
        </w:numPr>
        <w:spacing w:after="0" w:line="240" w:lineRule="auto"/>
        <w:ind w:left="426" w:hanging="142"/>
        <w:rPr>
          <w:rFonts w:ascii="Arial Narrow" w:eastAsia="Times New Roman" w:hAnsi="Arial Narrow" w:cs="Arial"/>
          <w:b/>
          <w:lang w:eastAsia="cs-CZ"/>
        </w:rPr>
      </w:pPr>
      <w:r w:rsidRPr="00234318">
        <w:rPr>
          <w:rFonts w:ascii="Arial Narrow" w:eastAsia="Times New Roman" w:hAnsi="Arial Narrow" w:cs="Arial"/>
          <w:b/>
          <w:lang w:eastAsia="cs-CZ"/>
        </w:rPr>
        <w:t>Předmět smlouvy a jeho cena</w:t>
      </w:r>
    </w:p>
    <w:tbl>
      <w:tblPr>
        <w:tblStyle w:val="Mkatabulky1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8"/>
        <w:gridCol w:w="1003"/>
        <w:gridCol w:w="1003"/>
        <w:gridCol w:w="1423"/>
        <w:gridCol w:w="1573"/>
      </w:tblGrid>
      <w:tr w:rsidR="001A3C80" w:rsidRPr="00234318" w:rsidTr="00A9103F">
        <w:trPr>
          <w:tblCellSpacing w:w="11" w:type="dxa"/>
        </w:trPr>
        <w:tc>
          <w:tcPr>
            <w:tcW w:w="5455" w:type="dxa"/>
            <w:tcBorders>
              <w:bottom w:val="single" w:sz="12" w:space="0" w:color="auto"/>
            </w:tcBorders>
            <w:vAlign w:val="center"/>
          </w:tcPr>
          <w:p w:rsidR="001A3C80" w:rsidRPr="00234318" w:rsidRDefault="001A3C80" w:rsidP="001A3C8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 w:rsidRPr="0023431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Předmět</w:t>
            </w:r>
          </w:p>
        </w:tc>
        <w:tc>
          <w:tcPr>
            <w:tcW w:w="981" w:type="dxa"/>
            <w:tcBorders>
              <w:bottom w:val="single" w:sz="12" w:space="0" w:color="auto"/>
            </w:tcBorders>
            <w:vAlign w:val="center"/>
          </w:tcPr>
          <w:p w:rsidR="001A3C80" w:rsidRPr="00234318" w:rsidRDefault="001A3C80" w:rsidP="001A3C8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81" w:type="dxa"/>
            <w:tcBorders>
              <w:bottom w:val="single" w:sz="12" w:space="0" w:color="auto"/>
            </w:tcBorders>
            <w:vAlign w:val="center"/>
          </w:tcPr>
          <w:p w:rsidR="001A3C80" w:rsidRPr="00234318" w:rsidRDefault="001A3C80" w:rsidP="001A3C8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01" w:type="dxa"/>
            <w:tcBorders>
              <w:bottom w:val="single" w:sz="12" w:space="0" w:color="auto"/>
            </w:tcBorders>
            <w:vAlign w:val="center"/>
          </w:tcPr>
          <w:p w:rsidR="001A3C80" w:rsidRPr="00234318" w:rsidRDefault="001A3C80" w:rsidP="001A3C8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tcBorders>
              <w:bottom w:val="single" w:sz="12" w:space="0" w:color="auto"/>
            </w:tcBorders>
            <w:vAlign w:val="center"/>
          </w:tcPr>
          <w:p w:rsidR="001A3C80" w:rsidRPr="00234318" w:rsidRDefault="001A3C80" w:rsidP="001A3C8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A3C80" w:rsidRPr="00234318" w:rsidTr="00A9103F">
        <w:trPr>
          <w:tblCellSpacing w:w="11" w:type="dxa"/>
        </w:trPr>
        <w:tc>
          <w:tcPr>
            <w:tcW w:w="5455" w:type="dxa"/>
            <w:vAlign w:val="bottom"/>
          </w:tcPr>
          <w:p w:rsidR="001A3C80" w:rsidRPr="00234318" w:rsidRDefault="00783ACB" w:rsidP="00D371B4">
            <w:pPr>
              <w:widowControl w:val="0"/>
              <w:ind w:left="3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</w:t>
            </w:r>
            <w:r w:rsidR="00D371B4">
              <w:rPr>
                <w:rFonts w:ascii="Arial Narrow" w:hAnsi="Arial Narrow" w:cs="Arial"/>
                <w:sz w:val="22"/>
                <w:szCs w:val="22"/>
              </w:rPr>
              <w:t>ybavení geologické expozice</w:t>
            </w:r>
            <w:r w:rsidR="00234318" w:rsidRPr="0023431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981" w:type="dxa"/>
            <w:vAlign w:val="bottom"/>
          </w:tcPr>
          <w:p w:rsidR="001A3C80" w:rsidRPr="00234318" w:rsidRDefault="001A3C80" w:rsidP="00783ACB">
            <w:pPr>
              <w:widowControl w:val="0"/>
              <w:ind w:left="34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81" w:type="dxa"/>
            <w:vAlign w:val="bottom"/>
          </w:tcPr>
          <w:p w:rsidR="001A3C80" w:rsidRPr="00234318" w:rsidRDefault="001A3C80" w:rsidP="00783ACB">
            <w:pPr>
              <w:widowControl w:val="0"/>
              <w:ind w:left="34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01" w:type="dxa"/>
            <w:vAlign w:val="bottom"/>
          </w:tcPr>
          <w:p w:rsidR="001A3C80" w:rsidRPr="00234318" w:rsidRDefault="001A3C80" w:rsidP="00783ACB">
            <w:pPr>
              <w:widowControl w:val="0"/>
              <w:ind w:left="34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vAlign w:val="bottom"/>
          </w:tcPr>
          <w:p w:rsidR="001A3C80" w:rsidRPr="00234318" w:rsidRDefault="001A3C80" w:rsidP="00783ACB">
            <w:pPr>
              <w:widowControl w:val="0"/>
              <w:ind w:left="34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tbl>
      <w:tblPr>
        <w:tblStyle w:val="Mkatabulky2"/>
        <w:tblpPr w:leftFromText="141" w:rightFromText="141" w:vertAnchor="text" w:horzAnchor="page" w:tblpX="6989" w:tblpY="125"/>
        <w:tblW w:w="4112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2"/>
        <w:gridCol w:w="1940"/>
      </w:tblGrid>
      <w:tr w:rsidR="001A3C80" w:rsidRPr="00234318" w:rsidTr="008C3396">
        <w:trPr>
          <w:tblCellSpacing w:w="11" w:type="dxa"/>
        </w:trPr>
        <w:tc>
          <w:tcPr>
            <w:tcW w:w="2139" w:type="dxa"/>
          </w:tcPr>
          <w:p w:rsidR="001A3C80" w:rsidRPr="00234318" w:rsidRDefault="001A3C80" w:rsidP="00783ACB">
            <w:pPr>
              <w:widowControl w:val="0"/>
              <w:ind w:left="3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34318">
              <w:rPr>
                <w:rFonts w:ascii="Arial Narrow" w:hAnsi="Arial Narrow" w:cs="Arial"/>
                <w:b/>
                <w:sz w:val="22"/>
                <w:szCs w:val="22"/>
              </w:rPr>
              <w:t>Celkem bez DPH</w:t>
            </w:r>
          </w:p>
        </w:tc>
        <w:tc>
          <w:tcPr>
            <w:tcW w:w="1907" w:type="dxa"/>
          </w:tcPr>
          <w:p w:rsidR="001A3C80" w:rsidRPr="00234318" w:rsidRDefault="00D371B4" w:rsidP="00D371B4">
            <w:pPr>
              <w:widowControl w:val="0"/>
              <w:ind w:left="3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649 800</w:t>
            </w:r>
            <w:r w:rsidR="005B403C">
              <w:rPr>
                <w:rFonts w:ascii="Arial Narrow" w:hAnsi="Arial Narrow" w:cs="Arial"/>
                <w:sz w:val="22"/>
                <w:szCs w:val="22"/>
              </w:rPr>
              <w:t>,- Kč</w:t>
            </w:r>
          </w:p>
        </w:tc>
      </w:tr>
      <w:tr w:rsidR="001A3C80" w:rsidRPr="00234318" w:rsidTr="008C3396">
        <w:trPr>
          <w:tblCellSpacing w:w="11" w:type="dxa"/>
        </w:trPr>
        <w:tc>
          <w:tcPr>
            <w:tcW w:w="2139" w:type="dxa"/>
          </w:tcPr>
          <w:p w:rsidR="001A3C80" w:rsidRPr="00234318" w:rsidRDefault="001A3C80" w:rsidP="00783ACB">
            <w:pPr>
              <w:widowControl w:val="0"/>
              <w:ind w:left="340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3431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DPH 21%</w:t>
            </w:r>
          </w:p>
        </w:tc>
        <w:tc>
          <w:tcPr>
            <w:tcW w:w="1907" w:type="dxa"/>
          </w:tcPr>
          <w:p w:rsidR="001A3C80" w:rsidRPr="00234318" w:rsidRDefault="005B403C" w:rsidP="00D371B4">
            <w:pPr>
              <w:widowControl w:val="0"/>
              <w:ind w:left="3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="00D371B4">
              <w:rPr>
                <w:rFonts w:ascii="Arial Narrow" w:hAnsi="Arial Narrow" w:cs="Arial"/>
                <w:sz w:val="22"/>
                <w:szCs w:val="22"/>
              </w:rPr>
              <w:t>136 458</w:t>
            </w:r>
            <w:r>
              <w:rPr>
                <w:rFonts w:ascii="Arial Narrow" w:hAnsi="Arial Narrow" w:cs="Arial"/>
                <w:sz w:val="22"/>
                <w:szCs w:val="22"/>
              </w:rPr>
              <w:t>,- Kč</w:t>
            </w:r>
          </w:p>
        </w:tc>
      </w:tr>
      <w:tr w:rsidR="001A3C80" w:rsidRPr="00234318" w:rsidTr="008C3396">
        <w:trPr>
          <w:tblCellSpacing w:w="11" w:type="dxa"/>
        </w:trPr>
        <w:tc>
          <w:tcPr>
            <w:tcW w:w="2139" w:type="dxa"/>
          </w:tcPr>
          <w:p w:rsidR="001A3C80" w:rsidRPr="00234318" w:rsidRDefault="001A3C80" w:rsidP="00783ACB">
            <w:pPr>
              <w:widowControl w:val="0"/>
              <w:ind w:left="340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3431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Celkem včetně DPH</w:t>
            </w:r>
          </w:p>
        </w:tc>
        <w:tc>
          <w:tcPr>
            <w:tcW w:w="1907" w:type="dxa"/>
          </w:tcPr>
          <w:p w:rsidR="001A3C80" w:rsidRPr="00234318" w:rsidRDefault="00D371B4" w:rsidP="00D371B4">
            <w:pPr>
              <w:widowControl w:val="0"/>
              <w:ind w:left="3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786 258</w:t>
            </w:r>
            <w:r w:rsidR="005B403C">
              <w:rPr>
                <w:rFonts w:ascii="Arial Narrow" w:hAnsi="Arial Narrow" w:cs="Arial"/>
                <w:sz w:val="22"/>
                <w:szCs w:val="22"/>
              </w:rPr>
              <w:t>,- Kč</w:t>
            </w:r>
          </w:p>
        </w:tc>
      </w:tr>
    </w:tbl>
    <w:p w:rsidR="001A3C80" w:rsidRPr="00234318" w:rsidRDefault="001A3C80" w:rsidP="00783ACB">
      <w:pPr>
        <w:ind w:left="340"/>
        <w:rPr>
          <w:rFonts w:ascii="Arial Narrow" w:hAnsi="Arial Narrow"/>
        </w:rPr>
      </w:pPr>
    </w:p>
    <w:p w:rsidR="00A85A79" w:rsidRPr="00234318" w:rsidRDefault="00A85A79" w:rsidP="00783ACB">
      <w:pPr>
        <w:ind w:left="340"/>
        <w:rPr>
          <w:rFonts w:ascii="Arial Narrow" w:hAnsi="Arial Narrow" w:cs="Arial"/>
        </w:rPr>
      </w:pPr>
    </w:p>
    <w:p w:rsidR="00BC2EE5" w:rsidRPr="00234318" w:rsidRDefault="00BC2EE5" w:rsidP="00783ACB">
      <w:pPr>
        <w:widowControl w:val="0"/>
        <w:shd w:val="clear" w:color="auto" w:fill="FFFFFF"/>
        <w:spacing w:after="0" w:line="240" w:lineRule="exact"/>
        <w:ind w:left="340"/>
        <w:jc w:val="both"/>
        <w:rPr>
          <w:rFonts w:ascii="Arial Narrow" w:eastAsia="Times New Roman" w:hAnsi="Arial Narrow" w:cs="Arial"/>
          <w:lang w:eastAsia="cs-CZ"/>
        </w:rPr>
      </w:pPr>
    </w:p>
    <w:p w:rsidR="00783ACB" w:rsidRDefault="00783ACB" w:rsidP="00783ACB">
      <w:pPr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</w:p>
    <w:p w:rsidR="00234318" w:rsidRDefault="00234318" w:rsidP="00783ACB">
      <w:pPr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  <w:r w:rsidRPr="00234318">
        <w:rPr>
          <w:rFonts w:ascii="Arial Narrow" w:eastAsia="Times New Roman" w:hAnsi="Arial Narrow" w:cs="Arial"/>
          <w:lang w:eastAsia="cs-CZ"/>
        </w:rPr>
        <w:t>Výroba, dodávka a instalace skleněných vitríny pro výstavu v rámci přeshraničního projektu „Hračkářský průmysl v Krušnohoří – dvě země – dvě cesty“ č. 100288458</w:t>
      </w:r>
      <w:r w:rsidR="00783ACB">
        <w:rPr>
          <w:rFonts w:ascii="Arial Narrow" w:eastAsia="Times New Roman" w:hAnsi="Arial Narrow" w:cs="Arial"/>
          <w:lang w:eastAsia="cs-CZ"/>
        </w:rPr>
        <w:t>.</w:t>
      </w:r>
    </w:p>
    <w:p w:rsidR="00234318" w:rsidRPr="00234318" w:rsidRDefault="00234318" w:rsidP="00783ACB">
      <w:pPr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</w:p>
    <w:p w:rsidR="00234318" w:rsidRDefault="00234318" w:rsidP="00783ACB">
      <w:pPr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  <w:r w:rsidRPr="00783ACB">
        <w:rPr>
          <w:rFonts w:ascii="Arial Narrow" w:eastAsia="Times New Roman" w:hAnsi="Arial Narrow" w:cs="Arial"/>
          <w:lang w:eastAsia="cs-CZ"/>
        </w:rPr>
        <w:t>Parametry skleněných vitrín:</w:t>
      </w:r>
    </w:p>
    <w:p w:rsidR="00D371B4" w:rsidRDefault="00D371B4" w:rsidP="00783ACB">
      <w:pPr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</w:p>
    <w:p w:rsidR="00D371B4" w:rsidRPr="00D371B4" w:rsidRDefault="00D371B4" w:rsidP="00D371B4">
      <w:pPr>
        <w:rPr>
          <w:rFonts w:ascii="Arial Narrow" w:hAnsi="Arial Narrow" w:cs="Arial"/>
          <w:b/>
        </w:rPr>
      </w:pPr>
      <w:r w:rsidRPr="00D371B4">
        <w:rPr>
          <w:rFonts w:ascii="Arial Narrow" w:hAnsi="Arial Narrow" w:cs="Arial"/>
          <w:b/>
        </w:rPr>
        <w:t>3 ks proudových prosklených vitrín s těmito vlastnostmi a rozměry:</w:t>
      </w:r>
    </w:p>
    <w:p w:rsidR="00D371B4" w:rsidRP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>Bezpečnostní kalené sklo</w:t>
      </w:r>
    </w:p>
    <w:p w:rsidR="00D371B4" w:rsidRP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>Osvětlení stropní celoplošné LED</w:t>
      </w:r>
    </w:p>
    <w:p w:rsidR="00D371B4" w:rsidRP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>Prachotěsné provedení</w:t>
      </w:r>
    </w:p>
    <w:p w:rsidR="00D371B4" w:rsidRP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>Dveře uzamykatelné dvěma zámky</w:t>
      </w:r>
    </w:p>
    <w:p w:rsidR="00D371B4" w:rsidRP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 xml:space="preserve">Se soklem výšky 500 mm </w:t>
      </w:r>
    </w:p>
    <w:p w:rsidR="00D371B4" w:rsidRP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>Rozměr 4000 x 400 x 2100 mm</w:t>
      </w:r>
    </w:p>
    <w:p w:rsidR="00D371B4" w:rsidRP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>Zadní stěna z děrovaného plechu pro snadné navěšování vystavovaných exponátů</w:t>
      </w:r>
    </w:p>
    <w:p w:rsidR="00D371B4" w:rsidRP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>V přední části vitríny skleněné otevírací zamykací dveře se skrytými panty</w:t>
      </w:r>
    </w:p>
    <w:p w:rsid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>Spodní část prosklené vitríny tvoří lamino v barevném provedení dle požadavku</w:t>
      </w:r>
    </w:p>
    <w:p w:rsidR="00D371B4" w:rsidRPr="00D371B4" w:rsidRDefault="00D371B4" w:rsidP="00D371B4">
      <w:pPr>
        <w:spacing w:after="0" w:line="240" w:lineRule="auto"/>
        <w:ind w:left="1134"/>
        <w:rPr>
          <w:rFonts w:ascii="Arial Narrow" w:hAnsi="Arial Narrow" w:cs="Arial"/>
        </w:rPr>
      </w:pPr>
    </w:p>
    <w:p w:rsidR="00D371B4" w:rsidRPr="00D371B4" w:rsidRDefault="00D371B4" w:rsidP="00D371B4">
      <w:pPr>
        <w:rPr>
          <w:rFonts w:ascii="Arial Narrow" w:hAnsi="Arial Narrow" w:cs="Arial"/>
          <w:b/>
        </w:rPr>
      </w:pPr>
      <w:r w:rsidRPr="00D371B4">
        <w:rPr>
          <w:rFonts w:ascii="Arial Narrow" w:hAnsi="Arial Narrow" w:cs="Arial"/>
          <w:b/>
        </w:rPr>
        <w:t>3 ks proudových prosklených vitrín s těmito vlastnostmi a rozměry:</w:t>
      </w:r>
    </w:p>
    <w:p w:rsidR="00D371B4" w:rsidRP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>Bezpečnostní kalené sklo</w:t>
      </w:r>
    </w:p>
    <w:p w:rsidR="00D371B4" w:rsidRP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>Osvětlení stropní celoplošné LED</w:t>
      </w:r>
    </w:p>
    <w:p w:rsidR="00D371B4" w:rsidRP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lastRenderedPageBreak/>
        <w:t>Prachotěsné provedení</w:t>
      </w:r>
    </w:p>
    <w:p w:rsidR="00D371B4" w:rsidRP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>Dveře uzamykatelné dvěma zámky</w:t>
      </w:r>
    </w:p>
    <w:p w:rsidR="00D371B4" w:rsidRP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 xml:space="preserve">Se soklem výšky 500 mm </w:t>
      </w:r>
    </w:p>
    <w:p w:rsidR="00D371B4" w:rsidRP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>Rozměr 3000 x 400 x 2100 mm</w:t>
      </w:r>
    </w:p>
    <w:p w:rsidR="00D371B4" w:rsidRP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>Zadní stěna z děrovaného plechu pro snadné navěšování vystavovaných exponátů</w:t>
      </w:r>
    </w:p>
    <w:p w:rsidR="00D371B4" w:rsidRP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>V přední části vitríny skleněné otevírací zamykací dveře se skrytými panty</w:t>
      </w:r>
    </w:p>
    <w:p w:rsid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>Spodní část prosklené vitríny tvoří lamino v barevném provedení dle požadavku</w:t>
      </w:r>
    </w:p>
    <w:p w:rsidR="00D371B4" w:rsidRPr="00D371B4" w:rsidRDefault="00D371B4" w:rsidP="00D371B4">
      <w:pPr>
        <w:spacing w:after="0" w:line="240" w:lineRule="auto"/>
        <w:ind w:left="1134"/>
        <w:rPr>
          <w:rFonts w:ascii="Arial Narrow" w:hAnsi="Arial Narrow" w:cs="Arial"/>
        </w:rPr>
      </w:pPr>
    </w:p>
    <w:p w:rsidR="00D371B4" w:rsidRPr="00D371B4" w:rsidRDefault="00D371B4" w:rsidP="00D371B4">
      <w:pPr>
        <w:rPr>
          <w:rFonts w:ascii="Arial Narrow" w:hAnsi="Arial Narrow" w:cs="Arial"/>
          <w:b/>
        </w:rPr>
      </w:pPr>
      <w:r w:rsidRPr="00D371B4">
        <w:rPr>
          <w:rFonts w:ascii="Arial Narrow" w:hAnsi="Arial Narrow" w:cs="Arial"/>
          <w:b/>
        </w:rPr>
        <w:t>3 ks lichoběžníkové (malá) vitríny s těmito vlastnostmi a rozměry:</w:t>
      </w:r>
    </w:p>
    <w:p w:rsidR="00D371B4" w:rsidRP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>Bezpečnostní kalené sklo</w:t>
      </w:r>
    </w:p>
    <w:p w:rsidR="00D371B4" w:rsidRP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>Osvětlení stropní celoplošné LED</w:t>
      </w:r>
    </w:p>
    <w:p w:rsidR="00D371B4" w:rsidRP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>Prachotěsné provedení</w:t>
      </w:r>
    </w:p>
    <w:p w:rsidR="00D371B4" w:rsidRP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>Dveře uzamykatelné dvěma zámky</w:t>
      </w:r>
    </w:p>
    <w:p w:rsidR="00D371B4" w:rsidRP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 xml:space="preserve">Se soklem výšky 900 mm </w:t>
      </w:r>
    </w:p>
    <w:p w:rsidR="00D371B4" w:rsidRP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>Délka vitríny v přední části 1000 x délka v zadní části cca 1400 x hloubka 400 x výška 2100 mm</w:t>
      </w:r>
    </w:p>
    <w:p w:rsidR="00D371B4" w:rsidRP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>Zadní stěna z děrovaného plechu pro snadné navěšování vystavovaných exponátů</w:t>
      </w:r>
    </w:p>
    <w:p w:rsidR="00D371B4" w:rsidRP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 xml:space="preserve">V přední části vitríny skleněné otevírací zamykací dveře se skrytými panty </w:t>
      </w:r>
    </w:p>
    <w:p w:rsidR="00D371B4" w:rsidRPr="00D371B4" w:rsidRDefault="00D371B4" w:rsidP="00D371B4">
      <w:pPr>
        <w:numPr>
          <w:ilvl w:val="2"/>
          <w:numId w:val="14"/>
        </w:numPr>
        <w:spacing w:after="0" w:line="240" w:lineRule="auto"/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>Spodní část prosklené vitríny tvoří lamino v barevném provedení dle požadavku</w:t>
      </w:r>
    </w:p>
    <w:p w:rsidR="008F73C9" w:rsidRDefault="008F73C9" w:rsidP="00D371B4">
      <w:pPr>
        <w:rPr>
          <w:rFonts w:ascii="Arial Narrow" w:hAnsi="Arial Narrow" w:cs="Arial"/>
        </w:rPr>
      </w:pPr>
    </w:p>
    <w:p w:rsidR="00D371B4" w:rsidRPr="00D371B4" w:rsidRDefault="008F73C9" w:rsidP="00D371B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Povrchová úprava: nástřik vypalovacím lakem, stříbrná RAL 9006.</w:t>
      </w:r>
    </w:p>
    <w:p w:rsidR="00D371B4" w:rsidRPr="00D371B4" w:rsidRDefault="00D371B4" w:rsidP="00D371B4">
      <w:pPr>
        <w:rPr>
          <w:rFonts w:ascii="Arial Narrow" w:hAnsi="Arial Narrow" w:cs="Arial"/>
        </w:rPr>
      </w:pPr>
      <w:r w:rsidRPr="00D371B4">
        <w:rPr>
          <w:rFonts w:ascii="Arial Narrow" w:hAnsi="Arial Narrow" w:cs="Arial"/>
        </w:rPr>
        <w:t>Do celkové ceny zahrnout výrobu, dodávku a montáž, dodávka na klíč.</w:t>
      </w:r>
    </w:p>
    <w:p w:rsidR="00D371B4" w:rsidRPr="00D371B4" w:rsidRDefault="008F73C9" w:rsidP="00D371B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Z</w:t>
      </w:r>
      <w:r w:rsidR="00D371B4" w:rsidRPr="00D371B4">
        <w:rPr>
          <w:rFonts w:ascii="Arial Narrow" w:hAnsi="Arial Narrow" w:cs="Arial"/>
        </w:rPr>
        <w:t>áruka činí 60 měsíců.</w:t>
      </w:r>
    </w:p>
    <w:p w:rsidR="00BC5784" w:rsidRPr="00783ACB" w:rsidRDefault="00BC5784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  <w:r w:rsidRPr="00783ACB">
        <w:rPr>
          <w:rFonts w:ascii="Arial Narrow" w:eastAsia="Times New Roman" w:hAnsi="Arial Narrow" w:cs="Arial"/>
          <w:lang w:eastAsia="cs-CZ"/>
        </w:rPr>
        <w:t xml:space="preserve">V ceně je zahrnuta </w:t>
      </w:r>
      <w:r w:rsidR="008F73C9">
        <w:rPr>
          <w:rFonts w:ascii="Arial Narrow" w:eastAsia="Times New Roman" w:hAnsi="Arial Narrow" w:cs="Arial"/>
          <w:lang w:eastAsia="cs-CZ"/>
        </w:rPr>
        <w:t>výroba, dodávka, montáž a dodávka na klíč.</w:t>
      </w:r>
      <w:r w:rsidRPr="00783ACB">
        <w:rPr>
          <w:rFonts w:ascii="Arial Narrow" w:eastAsia="Times New Roman" w:hAnsi="Arial Narrow" w:cs="Arial"/>
          <w:lang w:eastAsia="cs-CZ"/>
        </w:rPr>
        <w:t xml:space="preserve"> </w:t>
      </w:r>
    </w:p>
    <w:p w:rsidR="00783ACB" w:rsidRDefault="00783ACB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</w:p>
    <w:p w:rsidR="00944D09" w:rsidRPr="001351E5" w:rsidRDefault="00944D09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  <w:r w:rsidRPr="00783ACB">
        <w:rPr>
          <w:rFonts w:ascii="Arial Narrow" w:eastAsia="Times New Roman" w:hAnsi="Arial Narrow" w:cs="Arial"/>
          <w:lang w:eastAsia="cs-CZ"/>
        </w:rPr>
        <w:t>Doba realizace:</w:t>
      </w:r>
      <w:r w:rsidR="00783ACB">
        <w:rPr>
          <w:rFonts w:ascii="Arial Narrow" w:eastAsia="Times New Roman" w:hAnsi="Arial Narrow" w:cs="Arial"/>
          <w:lang w:eastAsia="cs-CZ"/>
        </w:rPr>
        <w:t xml:space="preserve">40 kalendářních dní </w:t>
      </w:r>
      <w:r w:rsidR="00783ACB" w:rsidRPr="001351E5">
        <w:rPr>
          <w:rFonts w:ascii="Arial Narrow" w:eastAsia="Times New Roman" w:hAnsi="Arial Narrow" w:cs="Arial"/>
          <w:lang w:eastAsia="cs-CZ"/>
        </w:rPr>
        <w:t>od podpisu smlouvy</w:t>
      </w:r>
    </w:p>
    <w:p w:rsidR="00411071" w:rsidRDefault="00E4108F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  <w:r w:rsidRPr="001351E5">
        <w:rPr>
          <w:rFonts w:ascii="Arial Narrow" w:eastAsia="Times New Roman" w:hAnsi="Arial Narrow" w:cs="Arial"/>
          <w:lang w:eastAsia="cs-CZ"/>
        </w:rPr>
        <w:t xml:space="preserve">Záruční doba činí 60 měsíců, na osvětlení je však záruka 24 měsíců, tak jak uvádí výrobce. </w:t>
      </w:r>
      <w:r w:rsidR="00411071" w:rsidRPr="001351E5">
        <w:rPr>
          <w:rFonts w:ascii="Arial Narrow" w:eastAsia="Times New Roman" w:hAnsi="Arial Narrow" w:cs="Arial"/>
          <w:lang w:eastAsia="cs-CZ"/>
        </w:rPr>
        <w:t xml:space="preserve">Po tuto dobu zaručuje výrobce servis zdarma, po uplynutí garance pak za úplatu. Zhotovitel </w:t>
      </w:r>
      <w:r w:rsidRPr="001351E5">
        <w:rPr>
          <w:rFonts w:ascii="Arial Narrow" w:eastAsia="Times New Roman" w:hAnsi="Arial Narrow" w:cs="Arial"/>
          <w:lang w:eastAsia="cs-CZ"/>
        </w:rPr>
        <w:t>začne řešit opravu</w:t>
      </w:r>
      <w:r w:rsidR="00411071" w:rsidRPr="001351E5">
        <w:rPr>
          <w:rFonts w:ascii="Arial Narrow" w:eastAsia="Times New Roman" w:hAnsi="Arial Narrow" w:cs="Arial"/>
          <w:lang w:eastAsia="cs-CZ"/>
        </w:rPr>
        <w:t xml:space="preserve"> do 48 hodin po nahlášení závady objednatelem.</w:t>
      </w:r>
    </w:p>
    <w:p w:rsidR="00783ACB" w:rsidRPr="00783ACB" w:rsidRDefault="00783ACB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</w:p>
    <w:p w:rsidR="00783ACB" w:rsidRPr="00783ACB" w:rsidRDefault="00783ACB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</w:p>
    <w:p w:rsidR="003F3CD8" w:rsidRDefault="00522F3E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  <w:r w:rsidRPr="00783ACB">
        <w:rPr>
          <w:rFonts w:ascii="Arial Narrow" w:eastAsia="Times New Roman" w:hAnsi="Arial Narrow" w:cs="Arial"/>
          <w:lang w:eastAsia="cs-CZ"/>
        </w:rPr>
        <w:t>Místo dodání: Oblastní muzeum</w:t>
      </w:r>
      <w:r w:rsidR="00BC5784" w:rsidRPr="00783ACB">
        <w:rPr>
          <w:rFonts w:ascii="Arial Narrow" w:eastAsia="Times New Roman" w:hAnsi="Arial Narrow" w:cs="Arial"/>
          <w:lang w:eastAsia="cs-CZ"/>
        </w:rPr>
        <w:t xml:space="preserve"> a galerie </w:t>
      </w:r>
      <w:r w:rsidRPr="00783ACB">
        <w:rPr>
          <w:rFonts w:ascii="Arial Narrow" w:eastAsia="Times New Roman" w:hAnsi="Arial Narrow" w:cs="Arial"/>
          <w:lang w:eastAsia="cs-CZ"/>
        </w:rPr>
        <w:t xml:space="preserve">v Mostě, příspěvková organizace, Čsl. Armády 1360/35, 434 01 Most. </w:t>
      </w:r>
    </w:p>
    <w:p w:rsidR="00783ACB" w:rsidRPr="00783ACB" w:rsidRDefault="00783ACB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  <w:r w:rsidRPr="00783ACB">
        <w:rPr>
          <w:rFonts w:ascii="Arial Narrow" w:eastAsia="Times New Roman" w:hAnsi="Arial Narrow" w:cs="Arial"/>
          <w:lang w:eastAsia="cs-CZ"/>
        </w:rPr>
        <w:t xml:space="preserve">Objednatel zabezpečí vstup do objektu pracovníkům firmy </w:t>
      </w:r>
      <w:r w:rsidR="001D2714">
        <w:rPr>
          <w:rFonts w:ascii="Arial Narrow" w:eastAsia="Times New Roman" w:hAnsi="Arial Narrow" w:cs="Arial"/>
          <w:lang w:eastAsia="cs-CZ"/>
        </w:rPr>
        <w:t>zhotovitele</w:t>
      </w:r>
      <w:r w:rsidRPr="00783ACB">
        <w:rPr>
          <w:rFonts w:ascii="Arial Narrow" w:eastAsia="Times New Roman" w:hAnsi="Arial Narrow" w:cs="Arial"/>
          <w:lang w:eastAsia="cs-CZ"/>
        </w:rPr>
        <w:t xml:space="preserve"> v době plnění mezi 7-16 hodinou a umožní připojení na přípojku elektrické energie, přičemž firma dodavatele musí dobu instalace vitrín nahlásit objednateli minimálně jeden týden předem.</w:t>
      </w:r>
    </w:p>
    <w:p w:rsidR="00783ACB" w:rsidRDefault="00783ACB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</w:p>
    <w:p w:rsidR="00783ACB" w:rsidRDefault="00783ACB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  <w:r w:rsidRPr="00783ACB">
        <w:rPr>
          <w:rFonts w:ascii="Arial Narrow" w:eastAsia="Times New Roman" w:hAnsi="Arial Narrow" w:cs="Arial"/>
          <w:lang w:eastAsia="cs-CZ"/>
        </w:rPr>
        <w:t xml:space="preserve">Objednatel převezme dílo pouze bez vad a nedodělků. Objednatel nabývá vlastnická práva k dílu zaplacením celkové ceny díla.  </w:t>
      </w:r>
    </w:p>
    <w:p w:rsidR="00783ACB" w:rsidRDefault="00783ACB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</w:p>
    <w:p w:rsidR="008547CA" w:rsidRDefault="00D60A9D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  <w:r>
        <w:rPr>
          <w:rFonts w:ascii="Arial Narrow" w:eastAsia="Times New Roman" w:hAnsi="Arial Narrow" w:cs="Arial"/>
          <w:lang w:eastAsia="cs-CZ"/>
        </w:rPr>
        <w:t xml:space="preserve">Fakturace bude provedena na základě oboustranně odsouhlaseného předávacího protokolu. </w:t>
      </w:r>
      <w:r w:rsidR="001A3C80" w:rsidRPr="00783ACB">
        <w:rPr>
          <w:rFonts w:ascii="Arial Narrow" w:eastAsia="Times New Roman" w:hAnsi="Arial Narrow" w:cs="Arial"/>
          <w:lang w:eastAsia="cs-CZ"/>
        </w:rPr>
        <w:t xml:space="preserve">Faktura vystavená </w:t>
      </w:r>
      <w:r w:rsidR="001D2714">
        <w:rPr>
          <w:rFonts w:ascii="Arial Narrow" w:eastAsia="Times New Roman" w:hAnsi="Arial Narrow" w:cs="Arial"/>
          <w:lang w:eastAsia="cs-CZ"/>
        </w:rPr>
        <w:t>zhotovitelem</w:t>
      </w:r>
      <w:r w:rsidR="001A3C80" w:rsidRPr="00783ACB">
        <w:rPr>
          <w:rFonts w:ascii="Arial Narrow" w:eastAsia="Times New Roman" w:hAnsi="Arial Narrow" w:cs="Arial"/>
          <w:lang w:eastAsia="cs-CZ"/>
        </w:rPr>
        <w:t xml:space="preserve"> musí obsahovat kromě čísla smlouvy a lhůty splatnosti, také náležitosti daňového dokladu stanovené příslušnými právními předpisy také informaci o zápisu v obchodním rejstř</w:t>
      </w:r>
      <w:r w:rsidR="001D2714">
        <w:rPr>
          <w:rFonts w:ascii="Arial Narrow" w:eastAsia="Times New Roman" w:hAnsi="Arial Narrow" w:cs="Arial"/>
          <w:lang w:eastAsia="cs-CZ"/>
        </w:rPr>
        <w:t>íku nebo jiné evidenci a bude objednateli</w:t>
      </w:r>
      <w:r w:rsidR="001A3C80" w:rsidRPr="00783ACB">
        <w:rPr>
          <w:rFonts w:ascii="Arial Narrow" w:eastAsia="Times New Roman" w:hAnsi="Arial Narrow" w:cs="Arial"/>
          <w:lang w:eastAsia="cs-CZ"/>
        </w:rPr>
        <w:t xml:space="preserve"> doručena v listinné podobě. </w:t>
      </w:r>
    </w:p>
    <w:p w:rsidR="0025694B" w:rsidRPr="00783ACB" w:rsidRDefault="0025694B" w:rsidP="0025694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  <w:r w:rsidRPr="00354AFB">
        <w:rPr>
          <w:rFonts w:ascii="Arial Narrow" w:eastAsia="Times New Roman" w:hAnsi="Arial Narrow" w:cs="Arial"/>
          <w:lang w:eastAsia="cs-CZ"/>
        </w:rPr>
        <w:t>Na faktuře</w:t>
      </w:r>
      <w:r>
        <w:rPr>
          <w:rFonts w:ascii="Arial Narrow" w:eastAsia="Times New Roman" w:hAnsi="Arial Narrow" w:cs="Arial"/>
          <w:lang w:eastAsia="cs-CZ"/>
        </w:rPr>
        <w:t xml:space="preserve"> dále</w:t>
      </w:r>
      <w:r w:rsidRPr="00354AFB">
        <w:rPr>
          <w:rFonts w:ascii="Arial Narrow" w:eastAsia="Times New Roman" w:hAnsi="Arial Narrow" w:cs="Arial"/>
          <w:lang w:eastAsia="cs-CZ"/>
        </w:rPr>
        <w:t xml:space="preserve"> musí být uveden název a číslo projektu, v jehož rámci je </w:t>
      </w:r>
      <w:r>
        <w:rPr>
          <w:rFonts w:ascii="Arial Narrow" w:eastAsia="Times New Roman" w:hAnsi="Arial Narrow" w:cs="Arial"/>
          <w:lang w:eastAsia="cs-CZ"/>
        </w:rPr>
        <w:t>dílo realizováno</w:t>
      </w:r>
      <w:r w:rsidRPr="00354AFB">
        <w:rPr>
          <w:rFonts w:ascii="Arial Narrow" w:eastAsia="Times New Roman" w:hAnsi="Arial Narrow" w:cs="Arial"/>
          <w:lang w:eastAsia="cs-CZ"/>
        </w:rPr>
        <w:t>.</w:t>
      </w:r>
    </w:p>
    <w:p w:rsidR="001A3C80" w:rsidRPr="00783ACB" w:rsidRDefault="001A3C80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  <w:r w:rsidRPr="00783ACB">
        <w:rPr>
          <w:rFonts w:ascii="Arial Narrow" w:eastAsia="Times New Roman" w:hAnsi="Arial Narrow" w:cs="Arial"/>
          <w:lang w:eastAsia="cs-CZ"/>
        </w:rPr>
        <w:t>V případě, že faktura nebude mít uvedené náležitosti, odběratel není povinen fakturovanou částku uhradit 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D60A9D" w:rsidRDefault="00D60A9D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</w:p>
    <w:p w:rsidR="001A3C80" w:rsidRPr="00783ACB" w:rsidRDefault="001A3C80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  <w:r w:rsidRPr="00783ACB">
        <w:rPr>
          <w:rFonts w:ascii="Arial Narrow" w:eastAsia="Times New Roman" w:hAnsi="Arial Narrow" w:cs="Arial"/>
          <w:lang w:eastAsia="cs-CZ"/>
        </w:rPr>
        <w:t>.</w:t>
      </w:r>
    </w:p>
    <w:p w:rsidR="001A3C80" w:rsidRDefault="001A3C80" w:rsidP="00D60A9D">
      <w:pPr>
        <w:pStyle w:val="Odstavecseseznamem"/>
        <w:widowControl w:val="0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"/>
          <w:b/>
          <w:lang w:eastAsia="cs-CZ"/>
        </w:rPr>
      </w:pPr>
      <w:r w:rsidRPr="00D60A9D">
        <w:rPr>
          <w:rFonts w:ascii="Arial Narrow" w:eastAsia="Times New Roman" w:hAnsi="Arial Narrow" w:cs="Arial"/>
          <w:b/>
          <w:lang w:eastAsia="cs-CZ"/>
        </w:rPr>
        <w:t>Ostatní ujednání</w:t>
      </w:r>
    </w:p>
    <w:p w:rsidR="005C6D3D" w:rsidRDefault="005C6D3D" w:rsidP="005C6D3D">
      <w:pPr>
        <w:widowControl w:val="0"/>
        <w:spacing w:after="0" w:line="240" w:lineRule="auto"/>
        <w:rPr>
          <w:rFonts w:ascii="Arial Narrow" w:eastAsia="Times New Roman" w:hAnsi="Arial Narrow" w:cs="Arial"/>
          <w:b/>
          <w:lang w:eastAsia="cs-CZ"/>
        </w:rPr>
      </w:pPr>
    </w:p>
    <w:p w:rsidR="005C6D3D" w:rsidRPr="005C6D3D" w:rsidRDefault="005C6D3D" w:rsidP="005C6D3D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Arial"/>
          <w:b/>
          <w:lang w:eastAsia="cs-CZ"/>
        </w:rPr>
      </w:pPr>
      <w:r w:rsidRPr="005C6D3D">
        <w:rPr>
          <w:rFonts w:ascii="Arial Narrow" w:eastAsia="Times New Roman" w:hAnsi="Arial Narrow" w:cs="Arial"/>
          <w:lang w:eastAsia="cs-CZ"/>
        </w:rPr>
        <w:t xml:space="preserve">Je-li nebo stane-li se některé ustanovení této smlouvy neplatné či neúčinné, nedotýká se to ostatních ustanovení této smlouvy, která zůstávají platná a účinná. Smluvní strany se v tomto případě zavazují dohodou nahradit ustanovení neplatné či neúčinné novým ustanovením platným a účinným, které nejlépe odpovídá původně zamýšlenému účelu </w:t>
      </w:r>
      <w:r w:rsidRPr="005C6D3D">
        <w:rPr>
          <w:rFonts w:ascii="Arial Narrow" w:eastAsia="Times New Roman" w:hAnsi="Arial Narrow" w:cs="Arial"/>
          <w:lang w:eastAsia="cs-CZ"/>
        </w:rPr>
        <w:lastRenderedPageBreak/>
        <w:t>ustanovení neplatného či neúčinného. Do té doby platí odpovídající úprava platných obecně závazných právních předpisů České republiky.</w:t>
      </w:r>
    </w:p>
    <w:p w:rsidR="005C6D3D" w:rsidRPr="005C6D3D" w:rsidRDefault="005C6D3D" w:rsidP="005C6D3D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5C6D3D">
        <w:rPr>
          <w:rFonts w:ascii="Arial Narrow" w:eastAsia="Times New Roman" w:hAnsi="Arial Narrow" w:cs="Arial"/>
          <w:lang w:eastAsia="cs-CZ"/>
        </w:rPr>
        <w:t>Právní vztahy touto smlouvou neupravené se řídí platnými ustanoveními zákona č. 89/2012 Sb., občanský zákoník, zejména jeho § 2</w:t>
      </w:r>
      <w:r w:rsidR="006145DC">
        <w:rPr>
          <w:rFonts w:ascii="Arial Narrow" w:eastAsia="Times New Roman" w:hAnsi="Arial Narrow" w:cs="Arial"/>
          <w:lang w:eastAsia="cs-CZ"/>
        </w:rPr>
        <w:t>586</w:t>
      </w:r>
      <w:r w:rsidRPr="005C6D3D">
        <w:rPr>
          <w:rFonts w:ascii="Arial Narrow" w:eastAsia="Times New Roman" w:hAnsi="Arial Narrow" w:cs="Arial"/>
          <w:lang w:eastAsia="cs-CZ"/>
        </w:rPr>
        <w:t xml:space="preserve"> a následujícími, ve znění pozdějších předpisů. </w:t>
      </w:r>
    </w:p>
    <w:p w:rsidR="005C6D3D" w:rsidRPr="005C6D3D" w:rsidRDefault="005C6D3D" w:rsidP="005C6D3D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5C6D3D">
        <w:rPr>
          <w:rFonts w:ascii="Arial Narrow" w:eastAsia="Times New Roman" w:hAnsi="Arial Narrow" w:cs="Arial"/>
          <w:lang w:eastAsia="cs-CZ"/>
        </w:rPr>
        <w:t>Při výkladu této smlouvy nemají obchodní zvyklosti přednost před právními předpisy, zejména před zákonem č. 89/2012 Sb., občanský zákoník.</w:t>
      </w:r>
    </w:p>
    <w:p w:rsidR="005C6D3D" w:rsidRPr="005C6D3D" w:rsidRDefault="005C6D3D" w:rsidP="005C6D3D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5C6D3D">
        <w:rPr>
          <w:rFonts w:ascii="Arial Narrow" w:eastAsia="Times New Roman" w:hAnsi="Arial Narrow" w:cs="Arial"/>
          <w:lang w:eastAsia="cs-CZ"/>
        </w:rPr>
        <w:t xml:space="preserve">Pro projednávání a rozhodnutí sporů vyplývajících z této smlouvy jsou příslušné obecné soudy České republiky. </w:t>
      </w:r>
    </w:p>
    <w:p w:rsidR="005C6D3D" w:rsidRPr="005C6D3D" w:rsidRDefault="005C6D3D" w:rsidP="005C6D3D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5C6D3D">
        <w:rPr>
          <w:rFonts w:ascii="Arial Narrow" w:eastAsia="Times New Roman" w:hAnsi="Arial Narrow" w:cs="Arial"/>
          <w:lang w:eastAsia="cs-CZ"/>
        </w:rPr>
        <w:t xml:space="preserve">Tato smlouva nabývá platnosti dnem podpisu oprávněnými osobami obou smluvních stran. Je-li u podpisů smluvních stran uvedeno více dat, platí datum nejpozdější. Tato smlouva nabývá účinnosti dnem jejího uveřejnění prostřednictvím registru smluv dle zákona č. 340/2015 Sb., o registru smluv. </w:t>
      </w:r>
    </w:p>
    <w:p w:rsidR="005C6D3D" w:rsidRPr="005C6D3D" w:rsidRDefault="005C6D3D" w:rsidP="005C6D3D">
      <w:pPr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Arial"/>
        </w:rPr>
      </w:pPr>
      <w:r w:rsidRPr="005C6D3D">
        <w:rPr>
          <w:rFonts w:ascii="Arial Narrow" w:hAnsi="Arial Narrow" w:cs="Arial"/>
        </w:rPr>
        <w:t>Smluvní strany se vzájemně dohodly, že k zajištění uveřejnění smlouvy prostřednictvím registru smluv v souladu se zákonem č. 340/2015 Sb. se tímto zavazuje kupující.</w:t>
      </w:r>
    </w:p>
    <w:p w:rsidR="005C6D3D" w:rsidRPr="005C6D3D" w:rsidRDefault="005C6D3D" w:rsidP="005C6D3D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5C6D3D">
        <w:rPr>
          <w:rFonts w:ascii="Arial Narrow" w:eastAsia="Times New Roman" w:hAnsi="Arial Narrow" w:cs="Arial"/>
          <w:lang w:eastAsia="cs-CZ"/>
        </w:rPr>
        <w:t>Tato smlouva se vyhotovuje ve dvou stejnopisech s platností originálu, z nichž každá smluvní strana obdrží po jednom vyhotovení.</w:t>
      </w:r>
    </w:p>
    <w:p w:rsidR="005C6D3D" w:rsidRPr="005C6D3D" w:rsidRDefault="005C6D3D" w:rsidP="005C6D3D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5C6D3D">
        <w:rPr>
          <w:rFonts w:ascii="Arial Narrow" w:eastAsia="Times New Roman" w:hAnsi="Arial Narrow" w:cs="Arial"/>
          <w:lang w:eastAsia="cs-CZ"/>
        </w:rPr>
        <w:t>Změny a doplňky této smlouvy mohou být prováděny pouze na základě dohody obou smluvních stran a jsou platné pouze v písemné podobě formou číslovaných dodatků.</w:t>
      </w:r>
    </w:p>
    <w:p w:rsidR="005C6D3D" w:rsidRPr="005C6D3D" w:rsidRDefault="005C6D3D" w:rsidP="005C6D3D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5C6D3D">
        <w:rPr>
          <w:rFonts w:ascii="Arial Narrow" w:eastAsia="Times New Roman" w:hAnsi="Arial Narrow" w:cs="Arial"/>
          <w:lang w:eastAsia="cs-CZ"/>
        </w:rPr>
        <w:t>Smluvní strany shodně prohlašují, že tato smlouva je uzavřena podle jejich pravé a svobodné vůle, nikoliv v tísni, za nápadně nevýhodných podmínek, což stvrzují svými vlastnoručními podpisy.</w:t>
      </w:r>
    </w:p>
    <w:p w:rsidR="005C6D3D" w:rsidRPr="005C6D3D" w:rsidRDefault="005C6D3D" w:rsidP="005C6D3D">
      <w:pPr>
        <w:widowControl w:val="0"/>
        <w:shd w:val="clear" w:color="auto" w:fill="FFFFFF"/>
        <w:spacing w:after="0" w:line="240" w:lineRule="exact"/>
        <w:ind w:left="360"/>
        <w:rPr>
          <w:rFonts w:ascii="Arial Narrow" w:hAnsi="Arial Narrow" w:cs="Arial"/>
        </w:rPr>
      </w:pPr>
      <w:r w:rsidRPr="005C6D3D">
        <w:rPr>
          <w:rFonts w:ascii="Arial Narrow" w:hAnsi="Arial Narrow" w:cs="Arial"/>
        </w:rPr>
        <w:t xml:space="preserve"> </w:t>
      </w:r>
    </w:p>
    <w:p w:rsidR="005C6D3D" w:rsidRPr="005C6D3D" w:rsidRDefault="005C6D3D" w:rsidP="005C6D3D">
      <w:pPr>
        <w:widowControl w:val="0"/>
        <w:numPr>
          <w:ilvl w:val="0"/>
          <w:numId w:val="12"/>
        </w:numPr>
        <w:shd w:val="clear" w:color="auto" w:fill="FFFFFF"/>
        <w:spacing w:after="0" w:line="240" w:lineRule="exact"/>
        <w:rPr>
          <w:rFonts w:ascii="Arial Narrow" w:hAnsi="Arial Narrow" w:cs="Arial"/>
        </w:rPr>
      </w:pPr>
      <w:r w:rsidRPr="005C6D3D">
        <w:rPr>
          <w:rFonts w:ascii="Arial Narrow" w:hAnsi="Arial Narrow" w:cs="Arial"/>
        </w:rPr>
        <w:t xml:space="preserve">Zástupce pro věci technické Mgr. Michal Soukup, tel. č.: +420 728736457, e-mail: soukup.m@omgm.cz                            </w:t>
      </w:r>
    </w:p>
    <w:p w:rsidR="005C6D3D" w:rsidRPr="005C6D3D" w:rsidRDefault="005C6D3D" w:rsidP="005C6D3D">
      <w:pPr>
        <w:widowControl w:val="0"/>
        <w:numPr>
          <w:ilvl w:val="0"/>
          <w:numId w:val="12"/>
        </w:numPr>
        <w:shd w:val="clear" w:color="auto" w:fill="FFFFFF"/>
        <w:spacing w:after="0" w:line="240" w:lineRule="exact"/>
        <w:rPr>
          <w:rFonts w:ascii="Arial Narrow" w:hAnsi="Arial Narrow" w:cs="Arial"/>
        </w:rPr>
      </w:pPr>
      <w:r w:rsidRPr="005C6D3D">
        <w:rPr>
          <w:rFonts w:ascii="Arial Narrow" w:hAnsi="Arial Narrow" w:cs="Arial"/>
        </w:rPr>
        <w:t xml:space="preserve">Zástupce pro věci fakturace Ing. Miluše Spurná, tel. č. +420 414 120 233, e-mail: </w:t>
      </w:r>
      <w:hyperlink r:id="rId8" w:history="1">
        <w:r w:rsidRPr="005C6D3D">
          <w:rPr>
            <w:rFonts w:ascii="Arial Narrow" w:hAnsi="Arial Narrow" w:cs="Arial"/>
          </w:rPr>
          <w:t>spurna.m@omgm.cz</w:t>
        </w:r>
      </w:hyperlink>
      <w:r w:rsidRPr="005C6D3D">
        <w:rPr>
          <w:rFonts w:ascii="Arial Narrow" w:hAnsi="Arial Narrow" w:cs="Arial"/>
        </w:rPr>
        <w:t xml:space="preserve">. </w:t>
      </w:r>
    </w:p>
    <w:p w:rsidR="005C6D3D" w:rsidRDefault="005C6D3D" w:rsidP="005C6D3D">
      <w:pPr>
        <w:widowControl w:val="0"/>
        <w:spacing w:after="0" w:line="240" w:lineRule="auto"/>
        <w:rPr>
          <w:rFonts w:ascii="Arial Narrow" w:eastAsia="Times New Roman" w:hAnsi="Arial Narrow" w:cs="Arial"/>
          <w:b/>
          <w:lang w:eastAsia="cs-CZ"/>
        </w:rPr>
      </w:pPr>
    </w:p>
    <w:p w:rsidR="005C6D3D" w:rsidRPr="005C6D3D" w:rsidRDefault="005C6D3D" w:rsidP="005C6D3D">
      <w:pPr>
        <w:widowControl w:val="0"/>
        <w:spacing w:after="0" w:line="240" w:lineRule="auto"/>
        <w:rPr>
          <w:rFonts w:ascii="Arial Narrow" w:eastAsia="Times New Roman" w:hAnsi="Arial Narrow" w:cs="Arial"/>
          <w:b/>
          <w:lang w:eastAsia="cs-CZ"/>
        </w:rPr>
      </w:pPr>
    </w:p>
    <w:p w:rsidR="001A3C80" w:rsidRPr="00783ACB" w:rsidRDefault="001A3C80" w:rsidP="00783ACB">
      <w:pPr>
        <w:spacing w:after="0"/>
        <w:ind w:left="397"/>
        <w:rPr>
          <w:rFonts w:ascii="Arial Narrow" w:hAnsi="Arial Narrow"/>
        </w:rPr>
      </w:pPr>
    </w:p>
    <w:p w:rsidR="00BC2EE5" w:rsidRDefault="00BC2EE5" w:rsidP="00783ACB">
      <w:pPr>
        <w:spacing w:after="0"/>
        <w:ind w:left="397"/>
        <w:rPr>
          <w:sz w:val="18"/>
          <w:szCs w:val="18"/>
        </w:rPr>
      </w:pPr>
    </w:p>
    <w:p w:rsidR="005C6D3D" w:rsidRDefault="005C6D3D" w:rsidP="00783ACB">
      <w:pPr>
        <w:spacing w:after="0"/>
        <w:ind w:left="397"/>
        <w:rPr>
          <w:sz w:val="18"/>
          <w:szCs w:val="18"/>
        </w:rPr>
      </w:pPr>
    </w:p>
    <w:p w:rsidR="005C6D3D" w:rsidRPr="00BC2EE5" w:rsidRDefault="005C6D3D" w:rsidP="00783ACB">
      <w:pPr>
        <w:spacing w:after="0"/>
        <w:ind w:left="397"/>
        <w:rPr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6"/>
        <w:gridCol w:w="2654"/>
        <w:gridCol w:w="3638"/>
      </w:tblGrid>
      <w:tr w:rsidR="00623963" w:rsidRPr="00BC2EE5" w:rsidTr="00A9103F">
        <w:tc>
          <w:tcPr>
            <w:tcW w:w="3539" w:type="dxa"/>
          </w:tcPr>
          <w:p w:rsidR="001A3C80" w:rsidRPr="00BC2EE5" w:rsidRDefault="001A3C80" w:rsidP="005C6D3D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  <w:r w:rsidRPr="00BC2EE5">
              <w:rPr>
                <w:rFonts w:ascii="Arial" w:hAnsi="Arial" w:cs="Arial"/>
                <w:sz w:val="18"/>
                <w:szCs w:val="18"/>
              </w:rPr>
              <w:t>V</w:t>
            </w:r>
            <w:r w:rsidR="00280A7D">
              <w:rPr>
                <w:rFonts w:ascii="Arial" w:hAnsi="Arial" w:cs="Arial"/>
                <w:sz w:val="18"/>
                <w:szCs w:val="18"/>
              </w:rPr>
              <w:t xml:space="preserve"> ……………..dne</w:t>
            </w:r>
            <w:r w:rsidRPr="00BC2E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0A7D">
              <w:rPr>
                <w:rFonts w:ascii="Arial" w:hAnsi="Arial" w:cs="Arial"/>
                <w:sz w:val="18"/>
                <w:szCs w:val="18"/>
              </w:rPr>
              <w:t>……………….</w:t>
            </w:r>
          </w:p>
        </w:tc>
        <w:tc>
          <w:tcPr>
            <w:tcW w:w="2982" w:type="dxa"/>
          </w:tcPr>
          <w:p w:rsidR="001A3C80" w:rsidRPr="00BC2EE5" w:rsidRDefault="001A3C80" w:rsidP="00783ACB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8" w:type="dxa"/>
          </w:tcPr>
          <w:p w:rsidR="001A3C80" w:rsidRPr="00BC2EE5" w:rsidRDefault="00280A7D" w:rsidP="00623963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="00623963">
              <w:rPr>
                <w:rFonts w:ascii="Arial" w:hAnsi="Arial" w:cs="Arial"/>
                <w:sz w:val="18"/>
                <w:szCs w:val="18"/>
              </w:rPr>
              <w:t>Mostě dne 5.10.2021</w:t>
            </w:r>
          </w:p>
        </w:tc>
      </w:tr>
      <w:tr w:rsidR="00623963" w:rsidRPr="00BC2EE5" w:rsidTr="00A9103F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1A3C80" w:rsidRPr="00BC2EE5" w:rsidRDefault="001A3C80" w:rsidP="00783ACB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</w:p>
          <w:p w:rsidR="001A3C80" w:rsidRPr="00BC2EE5" w:rsidRDefault="001A3C80" w:rsidP="00783ACB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</w:p>
          <w:p w:rsidR="001A3C80" w:rsidRPr="00BC2EE5" w:rsidRDefault="001A3C80" w:rsidP="00783ACB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</w:p>
          <w:p w:rsidR="001A3C80" w:rsidRPr="00BC2EE5" w:rsidRDefault="001A3C80" w:rsidP="00783ACB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</w:p>
          <w:p w:rsidR="001A3C80" w:rsidRPr="00BC2EE5" w:rsidRDefault="001A3C80" w:rsidP="00783ACB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2" w:type="dxa"/>
          </w:tcPr>
          <w:p w:rsidR="001A3C80" w:rsidRPr="00BC2EE5" w:rsidRDefault="001A3C80" w:rsidP="00783ACB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1A3C80" w:rsidRPr="00BC2EE5" w:rsidRDefault="001A3C80" w:rsidP="00783ACB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963" w:rsidRPr="00BC2EE5" w:rsidTr="00A9103F">
        <w:tc>
          <w:tcPr>
            <w:tcW w:w="3539" w:type="dxa"/>
            <w:tcBorders>
              <w:top w:val="dotted" w:sz="12" w:space="0" w:color="auto"/>
            </w:tcBorders>
          </w:tcPr>
          <w:p w:rsidR="001A3C80" w:rsidRPr="00BC2EE5" w:rsidRDefault="001A3C80" w:rsidP="00783ACB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  <w:r w:rsidRPr="00BC2EE5">
              <w:rPr>
                <w:rFonts w:ascii="Arial" w:hAnsi="Arial" w:cs="Arial"/>
                <w:sz w:val="18"/>
                <w:szCs w:val="18"/>
              </w:rPr>
              <w:t>Dodavatel</w:t>
            </w:r>
          </w:p>
          <w:p w:rsidR="00A85A79" w:rsidRPr="00BC2EE5" w:rsidRDefault="008547CA" w:rsidP="00783ACB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82" w:type="dxa"/>
          </w:tcPr>
          <w:p w:rsidR="001A3C80" w:rsidRPr="00BC2EE5" w:rsidRDefault="001A3C80" w:rsidP="00783ACB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1A3C80" w:rsidRPr="00BC2EE5" w:rsidRDefault="001A3C80" w:rsidP="00783ACB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  <w:r w:rsidRPr="00BC2EE5">
              <w:rPr>
                <w:rFonts w:ascii="Arial" w:hAnsi="Arial" w:cs="Arial"/>
                <w:sz w:val="18"/>
                <w:szCs w:val="18"/>
              </w:rPr>
              <w:t>Odběratel</w:t>
            </w:r>
          </w:p>
          <w:p w:rsidR="001A3C80" w:rsidRPr="00BC2EE5" w:rsidRDefault="001A3C80" w:rsidP="00783ACB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A3C80" w:rsidRDefault="001A3C80" w:rsidP="005C6D3D"/>
    <w:sectPr w:rsidR="001A3C80" w:rsidSect="009D0E72">
      <w:headerReference w:type="default" r:id="rId9"/>
      <w:pgSz w:w="11906" w:h="16838"/>
      <w:pgMar w:top="1417" w:right="141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C61" w:rsidRDefault="00D66C61" w:rsidP="00944D09">
      <w:pPr>
        <w:spacing w:after="0" w:line="240" w:lineRule="auto"/>
      </w:pPr>
      <w:r>
        <w:separator/>
      </w:r>
    </w:p>
  </w:endnote>
  <w:endnote w:type="continuationSeparator" w:id="0">
    <w:p w:rsidR="00D66C61" w:rsidRDefault="00D66C61" w:rsidP="0094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C61" w:rsidRDefault="00D66C61" w:rsidP="00944D09">
      <w:pPr>
        <w:spacing w:after="0" w:line="240" w:lineRule="auto"/>
      </w:pPr>
      <w:r>
        <w:separator/>
      </w:r>
    </w:p>
  </w:footnote>
  <w:footnote w:type="continuationSeparator" w:id="0">
    <w:p w:rsidR="00D66C61" w:rsidRDefault="00D66C61" w:rsidP="0094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D09" w:rsidRDefault="00944D09">
    <w:pPr>
      <w:pStyle w:val="Zhlav"/>
    </w:pPr>
    <w:r w:rsidRPr="002B5C3E">
      <w:rPr>
        <w:noProof/>
        <w:lang w:eastAsia="cs-CZ"/>
      </w:rPr>
      <w:drawing>
        <wp:inline distT="0" distB="0" distL="0" distR="0">
          <wp:extent cx="1771650" cy="6381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6D"/>
    <w:multiLevelType w:val="hybridMultilevel"/>
    <w:tmpl w:val="CAD843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063FE"/>
    <w:multiLevelType w:val="hybridMultilevel"/>
    <w:tmpl w:val="BD363A38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84482C2">
      <w:start w:val="4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sz w:val="22"/>
      </w:rPr>
    </w:lvl>
    <w:lvl w:ilvl="2" w:tplc="024EE2AE">
      <w:start w:val="3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ahoma" w:hAnsi="Tahoma" w:hint="default"/>
        <w:color w:val="auto"/>
      </w:rPr>
    </w:lvl>
    <w:lvl w:ilvl="3" w:tplc="12687B2C">
      <w:start w:val="2"/>
      <w:numFmt w:val="upperLetter"/>
      <w:lvlText w:val="%4/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/>
        <w:color w:val="auto"/>
        <w:sz w:val="22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32BD4"/>
    <w:multiLevelType w:val="hybridMultilevel"/>
    <w:tmpl w:val="23840006"/>
    <w:lvl w:ilvl="0" w:tplc="0DA4C8F0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2711AED"/>
    <w:multiLevelType w:val="hybridMultilevel"/>
    <w:tmpl w:val="55DEB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77DAA"/>
    <w:multiLevelType w:val="hybridMultilevel"/>
    <w:tmpl w:val="5426B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E363B"/>
    <w:multiLevelType w:val="hybridMultilevel"/>
    <w:tmpl w:val="A9780080"/>
    <w:lvl w:ilvl="0" w:tplc="8004A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467CF"/>
    <w:multiLevelType w:val="hybridMultilevel"/>
    <w:tmpl w:val="94AC0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E5CB5"/>
    <w:multiLevelType w:val="hybridMultilevel"/>
    <w:tmpl w:val="84C2A1D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C24434F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ahoma" w:hAnsi="Tahoma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73588"/>
    <w:multiLevelType w:val="hybridMultilevel"/>
    <w:tmpl w:val="B9A2E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A1F64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42612"/>
    <w:multiLevelType w:val="hybridMultilevel"/>
    <w:tmpl w:val="2DD46334"/>
    <w:lvl w:ilvl="0" w:tplc="8760E1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5C97267"/>
    <w:multiLevelType w:val="hybridMultilevel"/>
    <w:tmpl w:val="A82E6D4C"/>
    <w:lvl w:ilvl="0" w:tplc="6C7094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12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80"/>
    <w:rsid w:val="00084AE0"/>
    <w:rsid w:val="000A28EF"/>
    <w:rsid w:val="000B0C8E"/>
    <w:rsid w:val="000B55CF"/>
    <w:rsid w:val="00114CAA"/>
    <w:rsid w:val="001351E5"/>
    <w:rsid w:val="00166A39"/>
    <w:rsid w:val="001675B7"/>
    <w:rsid w:val="00174ACA"/>
    <w:rsid w:val="001A3C80"/>
    <w:rsid w:val="001B0CAF"/>
    <w:rsid w:val="001D2714"/>
    <w:rsid w:val="001E2204"/>
    <w:rsid w:val="001F4A31"/>
    <w:rsid w:val="00234318"/>
    <w:rsid w:val="002518C7"/>
    <w:rsid w:val="0025694B"/>
    <w:rsid w:val="00280A7D"/>
    <w:rsid w:val="002816A1"/>
    <w:rsid w:val="002C0A76"/>
    <w:rsid w:val="002C38D8"/>
    <w:rsid w:val="003B6F41"/>
    <w:rsid w:val="003C3BFB"/>
    <w:rsid w:val="003F0F4F"/>
    <w:rsid w:val="003F3CD8"/>
    <w:rsid w:val="00411071"/>
    <w:rsid w:val="0041156F"/>
    <w:rsid w:val="0041518F"/>
    <w:rsid w:val="00421C09"/>
    <w:rsid w:val="00464BD9"/>
    <w:rsid w:val="004C5DC6"/>
    <w:rsid w:val="004D7C21"/>
    <w:rsid w:val="004E42DE"/>
    <w:rsid w:val="00505650"/>
    <w:rsid w:val="00522F3E"/>
    <w:rsid w:val="00541DE2"/>
    <w:rsid w:val="00547C07"/>
    <w:rsid w:val="005B403C"/>
    <w:rsid w:val="005C6D3D"/>
    <w:rsid w:val="00602E06"/>
    <w:rsid w:val="0061401B"/>
    <w:rsid w:val="006145DC"/>
    <w:rsid w:val="00623963"/>
    <w:rsid w:val="00693C5A"/>
    <w:rsid w:val="006B242E"/>
    <w:rsid w:val="0070507B"/>
    <w:rsid w:val="007350AC"/>
    <w:rsid w:val="00783ACB"/>
    <w:rsid w:val="00795AEC"/>
    <w:rsid w:val="007E4AEE"/>
    <w:rsid w:val="00833FE6"/>
    <w:rsid w:val="008547CA"/>
    <w:rsid w:val="008C3396"/>
    <w:rsid w:val="008D4B83"/>
    <w:rsid w:val="008F73C9"/>
    <w:rsid w:val="00944D09"/>
    <w:rsid w:val="00993F24"/>
    <w:rsid w:val="009A20DA"/>
    <w:rsid w:val="009C6648"/>
    <w:rsid w:val="009D0E72"/>
    <w:rsid w:val="009D14D6"/>
    <w:rsid w:val="009F2541"/>
    <w:rsid w:val="00A67B88"/>
    <w:rsid w:val="00A85A79"/>
    <w:rsid w:val="00A860BB"/>
    <w:rsid w:val="00AC42DA"/>
    <w:rsid w:val="00AF6504"/>
    <w:rsid w:val="00BA7C93"/>
    <w:rsid w:val="00BC2EE5"/>
    <w:rsid w:val="00BC5784"/>
    <w:rsid w:val="00BE345C"/>
    <w:rsid w:val="00C20B87"/>
    <w:rsid w:val="00C24E8A"/>
    <w:rsid w:val="00CB0E8D"/>
    <w:rsid w:val="00D371B4"/>
    <w:rsid w:val="00D60A9D"/>
    <w:rsid w:val="00D66C61"/>
    <w:rsid w:val="00D85109"/>
    <w:rsid w:val="00D87070"/>
    <w:rsid w:val="00DB635E"/>
    <w:rsid w:val="00DC5C37"/>
    <w:rsid w:val="00DD75B4"/>
    <w:rsid w:val="00DE601D"/>
    <w:rsid w:val="00E4108F"/>
    <w:rsid w:val="00E66AF4"/>
    <w:rsid w:val="00EA2955"/>
    <w:rsid w:val="00EA4354"/>
    <w:rsid w:val="00EE1816"/>
    <w:rsid w:val="00F03099"/>
    <w:rsid w:val="00FA611D"/>
    <w:rsid w:val="00FB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AC86A-98EB-4FF4-860D-5E938229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A3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1A3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A3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0">
    <w:name w:val="Char Style 10"/>
    <w:link w:val="Style9"/>
    <w:uiPriority w:val="99"/>
    <w:locked/>
    <w:rsid w:val="001A3C8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1A3C8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A3C8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E57"/>
    <w:rPr>
      <w:rFonts w:ascii="Tahoma" w:hAnsi="Tahoma" w:cs="Tahoma"/>
      <w:sz w:val="16"/>
      <w:szCs w:val="16"/>
    </w:rPr>
  </w:style>
  <w:style w:type="character" w:customStyle="1" w:styleId="comp1">
    <w:name w:val="comp1"/>
    <w:basedOn w:val="Standardnpsmoodstavce"/>
    <w:rsid w:val="0041518F"/>
    <w:rPr>
      <w:b/>
      <w:bCs/>
      <w:color w:val="D80033"/>
      <w:sz w:val="26"/>
      <w:szCs w:val="26"/>
    </w:rPr>
  </w:style>
  <w:style w:type="character" w:customStyle="1" w:styleId="compsub1">
    <w:name w:val="compsub1"/>
    <w:basedOn w:val="Standardnpsmoodstavce"/>
    <w:rsid w:val="0041518F"/>
    <w:rPr>
      <w:color w:val="000000"/>
      <w:sz w:val="14"/>
      <w:szCs w:val="14"/>
    </w:rPr>
  </w:style>
  <w:style w:type="paragraph" w:styleId="Odstavecseseznamem">
    <w:name w:val="List Paragraph"/>
    <w:basedOn w:val="Normln"/>
    <w:uiPriority w:val="34"/>
    <w:qFormat/>
    <w:rsid w:val="00A85A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44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4D09"/>
  </w:style>
  <w:style w:type="paragraph" w:styleId="Zpat">
    <w:name w:val="footer"/>
    <w:basedOn w:val="Normln"/>
    <w:link w:val="ZpatChar"/>
    <w:uiPriority w:val="99"/>
    <w:unhideWhenUsed/>
    <w:rsid w:val="00944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4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urna.m@omg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l.soukup@muzeum-mo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srejber.a</dc:creator>
  <cp:lastModifiedBy>Spurná</cp:lastModifiedBy>
  <cp:revision>2</cp:revision>
  <cp:lastPrinted>2019-11-06T08:12:00Z</cp:lastPrinted>
  <dcterms:created xsi:type="dcterms:W3CDTF">2021-10-15T11:07:00Z</dcterms:created>
  <dcterms:modified xsi:type="dcterms:W3CDTF">2021-10-15T11:07:00Z</dcterms:modified>
</cp:coreProperties>
</file>