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1E" w:rsidRPr="008D17FE" w:rsidRDefault="00EB6947" w:rsidP="003E071E">
      <w:pPr>
        <w:spacing w:after="0" w:line="240" w:lineRule="auto"/>
        <w:jc w:val="center"/>
        <w:rPr>
          <w:rFonts w:cs="Arial"/>
          <w:b/>
          <w:sz w:val="36"/>
          <w:szCs w:val="36"/>
        </w:rPr>
      </w:pPr>
      <w:bookmarkStart w:id="0" w:name="_GoBack"/>
      <w:bookmarkEnd w:id="0"/>
      <w:r w:rsidRPr="008D17FE">
        <w:rPr>
          <w:rFonts w:cs="Arial"/>
          <w:b/>
          <w:sz w:val="36"/>
          <w:szCs w:val="36"/>
        </w:rPr>
        <w:t>KUPNÍ SMLOUVA</w:t>
      </w:r>
    </w:p>
    <w:p w:rsidR="005A3B45" w:rsidRPr="008D17FE" w:rsidRDefault="005A3B45" w:rsidP="00E3686F">
      <w:pPr>
        <w:spacing w:after="0" w:line="240" w:lineRule="auto"/>
        <w:jc w:val="center"/>
        <w:rPr>
          <w:rFonts w:cs="Arial"/>
          <w:sz w:val="23"/>
          <w:szCs w:val="23"/>
        </w:rPr>
      </w:pPr>
    </w:p>
    <w:p w:rsidR="00473F09" w:rsidRPr="00014F08" w:rsidRDefault="00473F09" w:rsidP="00473F09">
      <w:pPr>
        <w:spacing w:after="0" w:line="240" w:lineRule="auto"/>
        <w:jc w:val="center"/>
        <w:rPr>
          <w:rFonts w:cs="Arial"/>
        </w:rPr>
      </w:pPr>
      <w:r w:rsidRPr="00014F08">
        <w:rPr>
          <w:rFonts w:cs="Arial"/>
        </w:rPr>
        <w:t>uzavřená níže uvedeného dne, měsíce a roku v souladu s ustanovením § 2079 a násl. zákona č. 89/2012 Sb., občanský zákoník, v platném znění</w:t>
      </w:r>
      <w:r>
        <w:rPr>
          <w:rFonts w:cs="Arial"/>
        </w:rPr>
        <w:t xml:space="preserve"> (dále jen „</w:t>
      </w:r>
      <w:r w:rsidRPr="00CF6F83">
        <w:rPr>
          <w:rFonts w:cs="Arial"/>
          <w:b/>
        </w:rPr>
        <w:t>občanský zákoník</w:t>
      </w:r>
      <w:r>
        <w:rPr>
          <w:rFonts w:cs="Arial"/>
        </w:rPr>
        <w:t>“)</w:t>
      </w:r>
      <w:r w:rsidRPr="00014F08">
        <w:rPr>
          <w:rFonts w:cs="Arial"/>
        </w:rPr>
        <w:t>,</w:t>
      </w:r>
    </w:p>
    <w:p w:rsidR="003E071E" w:rsidRPr="00014F08" w:rsidRDefault="00473F09" w:rsidP="00473F09">
      <w:pPr>
        <w:spacing w:line="240" w:lineRule="auto"/>
        <w:jc w:val="center"/>
        <w:rPr>
          <w:rFonts w:cs="Arial"/>
        </w:rPr>
      </w:pPr>
      <w:r w:rsidRPr="00014F08">
        <w:rPr>
          <w:rFonts w:cs="Arial"/>
        </w:rPr>
        <w:t>mezi těmito smluvními stranami</w:t>
      </w:r>
      <w:r w:rsidR="003E071E" w:rsidRPr="00014F08">
        <w:rPr>
          <w:rFonts w:cs="Arial"/>
        </w:rPr>
        <w:t>:</w:t>
      </w:r>
    </w:p>
    <w:p w:rsidR="003E071E" w:rsidRPr="008D17FE" w:rsidRDefault="003E071E" w:rsidP="007C7279">
      <w:pPr>
        <w:spacing w:after="60" w:line="240" w:lineRule="auto"/>
        <w:rPr>
          <w:rFonts w:cs="Arial"/>
          <w:sz w:val="23"/>
          <w:szCs w:val="23"/>
        </w:rPr>
      </w:pPr>
    </w:p>
    <w:p w:rsidR="00E32B69" w:rsidRDefault="00E32B69" w:rsidP="007C7279">
      <w:pPr>
        <w:spacing w:after="60" w:line="240" w:lineRule="auto"/>
        <w:rPr>
          <w:rStyle w:val="platne1"/>
          <w:rFonts w:cs="Arial"/>
          <w:sz w:val="23"/>
          <w:szCs w:val="23"/>
        </w:rPr>
      </w:pPr>
    </w:p>
    <w:p w:rsidR="00C4621D" w:rsidRPr="00014F08" w:rsidRDefault="009E2384" w:rsidP="00482EA5">
      <w:pPr>
        <w:spacing w:after="0" w:line="360" w:lineRule="auto"/>
        <w:rPr>
          <w:rFonts w:cs="Arial"/>
          <w:b/>
        </w:rPr>
      </w:pPr>
      <w:r>
        <w:rPr>
          <w:rFonts w:cs="Arial"/>
          <w:b/>
        </w:rPr>
        <w:t>Chlazení Nečas s.r.o.</w:t>
      </w:r>
      <w:r w:rsidR="009F068C">
        <w:rPr>
          <w:rFonts w:cs="Arial"/>
          <w:b/>
        </w:rPr>
        <w:t xml:space="preserve"> </w:t>
      </w:r>
    </w:p>
    <w:p w:rsidR="00C4621D" w:rsidRPr="00014F08" w:rsidRDefault="00C4621D" w:rsidP="00482EA5">
      <w:pPr>
        <w:spacing w:after="0" w:line="360" w:lineRule="auto"/>
        <w:rPr>
          <w:rFonts w:cs="Arial"/>
        </w:rPr>
      </w:pPr>
      <w:r w:rsidRPr="00014F08">
        <w:rPr>
          <w:rFonts w:cs="Arial"/>
        </w:rPr>
        <w:t xml:space="preserve">se sídlem </w:t>
      </w:r>
      <w:r w:rsidR="009E2384">
        <w:rPr>
          <w:rFonts w:cs="Arial"/>
        </w:rPr>
        <w:t>hradisko 433, 664 01 Bílovice nad Svitavou</w:t>
      </w:r>
    </w:p>
    <w:p w:rsidR="00C4621D" w:rsidRPr="00014F08" w:rsidRDefault="00C4621D" w:rsidP="00482EA5">
      <w:pPr>
        <w:spacing w:after="0" w:line="360" w:lineRule="auto"/>
        <w:rPr>
          <w:rFonts w:cs="Arial"/>
        </w:rPr>
      </w:pPr>
      <w:r w:rsidRPr="00014F08">
        <w:rPr>
          <w:rFonts w:cs="Arial"/>
        </w:rPr>
        <w:t xml:space="preserve">IČO </w:t>
      </w:r>
      <w:r w:rsidR="009E2384">
        <w:rPr>
          <w:rFonts w:cs="Arial"/>
        </w:rPr>
        <w:t>06975381</w:t>
      </w:r>
    </w:p>
    <w:p w:rsidR="00C4621D" w:rsidRPr="00014F08" w:rsidRDefault="00C4621D" w:rsidP="00482EA5">
      <w:pPr>
        <w:spacing w:after="0" w:line="360" w:lineRule="auto"/>
        <w:rPr>
          <w:rFonts w:cs="Arial"/>
        </w:rPr>
      </w:pPr>
      <w:r w:rsidRPr="00014F08">
        <w:rPr>
          <w:rFonts w:cs="Arial"/>
        </w:rPr>
        <w:t xml:space="preserve">DIČ </w:t>
      </w:r>
      <w:r w:rsidR="009F068C">
        <w:rPr>
          <w:rFonts w:cs="Arial"/>
        </w:rPr>
        <w:t>CZ</w:t>
      </w:r>
      <w:r w:rsidR="009E2384">
        <w:rPr>
          <w:rFonts w:cs="Arial"/>
        </w:rPr>
        <w:t>06975381</w:t>
      </w:r>
    </w:p>
    <w:p w:rsidR="00C4621D" w:rsidRPr="00014F08" w:rsidRDefault="00C4621D" w:rsidP="00482EA5">
      <w:pPr>
        <w:spacing w:after="0" w:line="360" w:lineRule="auto"/>
        <w:rPr>
          <w:rFonts w:cs="Arial"/>
        </w:rPr>
      </w:pPr>
      <w:r w:rsidRPr="00014F08">
        <w:rPr>
          <w:rFonts w:cs="Arial"/>
        </w:rPr>
        <w:t xml:space="preserve">zapsána v obchodním rejstříku vedeném </w:t>
      </w:r>
      <w:r w:rsidR="009F068C">
        <w:rPr>
          <w:rFonts w:cs="Arial"/>
        </w:rPr>
        <w:t>Krajským</w:t>
      </w:r>
      <w:r w:rsidRPr="00014F08">
        <w:rPr>
          <w:rFonts w:cs="Arial"/>
        </w:rPr>
        <w:t xml:space="preserve"> soudem v </w:t>
      </w:r>
      <w:r w:rsidR="009E2384">
        <w:rPr>
          <w:rFonts w:cs="Arial"/>
        </w:rPr>
        <w:t>Brně</w:t>
      </w:r>
      <w:r w:rsidRPr="00014F08">
        <w:rPr>
          <w:rFonts w:cs="Arial"/>
        </w:rPr>
        <w:t xml:space="preserve"> oddíl </w:t>
      </w:r>
      <w:r w:rsidR="00544D4F">
        <w:rPr>
          <w:rFonts w:cs="Arial"/>
        </w:rPr>
        <w:t>C</w:t>
      </w:r>
      <w:r w:rsidR="009F068C">
        <w:rPr>
          <w:rFonts w:cs="Arial"/>
        </w:rPr>
        <w:t>,</w:t>
      </w:r>
      <w:r w:rsidRPr="00014F08">
        <w:rPr>
          <w:rFonts w:cs="Arial"/>
        </w:rPr>
        <w:t xml:space="preserve"> vložka</w:t>
      </w:r>
      <w:r w:rsidR="009F068C">
        <w:rPr>
          <w:rFonts w:cs="Arial"/>
        </w:rPr>
        <w:t xml:space="preserve"> </w:t>
      </w:r>
      <w:r w:rsidR="009E2384">
        <w:rPr>
          <w:rFonts w:cs="Arial"/>
        </w:rPr>
        <w:t>105455</w:t>
      </w:r>
    </w:p>
    <w:p w:rsidR="00C4621D" w:rsidRPr="00014F08" w:rsidRDefault="00C4621D" w:rsidP="00482EA5">
      <w:pPr>
        <w:spacing w:after="0" w:line="360" w:lineRule="auto"/>
        <w:rPr>
          <w:rFonts w:cs="Arial"/>
        </w:rPr>
      </w:pPr>
      <w:r w:rsidRPr="00014F08">
        <w:rPr>
          <w:rFonts w:cs="Arial"/>
        </w:rPr>
        <w:t xml:space="preserve">bankovní spojení: </w:t>
      </w:r>
      <w:r w:rsidR="009E2384">
        <w:rPr>
          <w:rFonts w:cs="Arial"/>
        </w:rPr>
        <w:t>UniCredit Bank,a.s.</w:t>
      </w:r>
    </w:p>
    <w:p w:rsidR="009E2384" w:rsidRDefault="00C4621D" w:rsidP="00482EA5">
      <w:pPr>
        <w:spacing w:after="0" w:line="360" w:lineRule="auto"/>
        <w:rPr>
          <w:rFonts w:cs="Arial"/>
          <w:b/>
        </w:rPr>
      </w:pPr>
      <w:r w:rsidRPr="00014F08">
        <w:rPr>
          <w:rFonts w:cs="Arial"/>
        </w:rPr>
        <w:t xml:space="preserve">číslo účtu: </w:t>
      </w:r>
      <w:r w:rsidR="009E2384" w:rsidRPr="009E2384">
        <w:rPr>
          <w:rFonts w:cs="Arial"/>
        </w:rPr>
        <w:t>1387365569/2700</w:t>
      </w:r>
    </w:p>
    <w:p w:rsidR="00C4621D" w:rsidRPr="00014F08" w:rsidRDefault="00C4621D" w:rsidP="00482EA5">
      <w:pPr>
        <w:spacing w:after="0" w:line="360" w:lineRule="auto"/>
        <w:rPr>
          <w:rFonts w:cs="Arial"/>
        </w:rPr>
      </w:pPr>
      <w:r w:rsidRPr="00014F08">
        <w:rPr>
          <w:rFonts w:cs="Arial"/>
        </w:rPr>
        <w:t>zastoupen</w:t>
      </w:r>
      <w:r w:rsidR="00966C34">
        <w:rPr>
          <w:rFonts w:cs="Arial"/>
        </w:rPr>
        <w:t>a</w:t>
      </w:r>
      <w:r w:rsidR="009E2384">
        <w:rPr>
          <w:rFonts w:cs="Arial"/>
        </w:rPr>
        <w:t>:</w:t>
      </w:r>
      <w:r w:rsidRPr="00014F08">
        <w:rPr>
          <w:rFonts w:cs="Arial"/>
        </w:rPr>
        <w:t xml:space="preserve"> </w:t>
      </w:r>
      <w:r w:rsidR="009E2384">
        <w:rPr>
          <w:rFonts w:cs="Arial"/>
        </w:rPr>
        <w:t>Lukášem Nečasem, jednatelem</w:t>
      </w:r>
    </w:p>
    <w:p w:rsidR="00634F0F" w:rsidRPr="00014F08" w:rsidRDefault="00634F0F" w:rsidP="007C7279">
      <w:pPr>
        <w:spacing w:after="60" w:line="240" w:lineRule="auto"/>
        <w:rPr>
          <w:rStyle w:val="platne1"/>
          <w:rFonts w:cs="Arial"/>
        </w:rPr>
      </w:pPr>
    </w:p>
    <w:p w:rsidR="007C7279" w:rsidRPr="00014F08" w:rsidRDefault="007C7279" w:rsidP="007C7279">
      <w:pPr>
        <w:spacing w:after="60" w:line="240" w:lineRule="auto"/>
        <w:rPr>
          <w:rStyle w:val="platne1"/>
          <w:rFonts w:cs="Arial"/>
        </w:rPr>
      </w:pPr>
      <w:r w:rsidRPr="00014F08">
        <w:rPr>
          <w:rStyle w:val="platne1"/>
          <w:rFonts w:cs="Arial"/>
        </w:rPr>
        <w:t xml:space="preserve">jako </w:t>
      </w:r>
      <w:r w:rsidR="00EB6947" w:rsidRPr="00014F08">
        <w:rPr>
          <w:rStyle w:val="platne1"/>
          <w:rFonts w:cs="Arial"/>
        </w:rPr>
        <w:t>prodávající</w:t>
      </w:r>
      <w:r w:rsidRPr="00014F08">
        <w:rPr>
          <w:rStyle w:val="platne1"/>
          <w:rFonts w:cs="Arial"/>
        </w:rPr>
        <w:t>, dále jen „</w:t>
      </w:r>
      <w:r w:rsidRPr="00014F08">
        <w:rPr>
          <w:rStyle w:val="platne1"/>
          <w:rFonts w:cs="Arial"/>
          <w:b/>
        </w:rPr>
        <w:t>P</w:t>
      </w:r>
      <w:r w:rsidR="00EB6947" w:rsidRPr="00014F08">
        <w:rPr>
          <w:rStyle w:val="platne1"/>
          <w:rFonts w:cs="Arial"/>
          <w:b/>
        </w:rPr>
        <w:t>rodávající</w:t>
      </w:r>
      <w:r w:rsidRPr="00014F08">
        <w:rPr>
          <w:rStyle w:val="platne1"/>
          <w:rFonts w:cs="Arial"/>
        </w:rPr>
        <w:t>“, na straně jedné</w:t>
      </w:r>
    </w:p>
    <w:p w:rsidR="007C7279" w:rsidRPr="00014F08" w:rsidRDefault="007C7279" w:rsidP="007C7279">
      <w:pPr>
        <w:spacing w:after="60" w:line="240" w:lineRule="auto"/>
        <w:rPr>
          <w:rStyle w:val="platne1"/>
          <w:rFonts w:cs="Arial"/>
        </w:rPr>
      </w:pPr>
    </w:p>
    <w:p w:rsidR="007C7279" w:rsidRPr="00014F08" w:rsidRDefault="007C7279" w:rsidP="007C7279">
      <w:pPr>
        <w:spacing w:after="60" w:line="240" w:lineRule="auto"/>
        <w:rPr>
          <w:rStyle w:val="platne1"/>
          <w:rFonts w:cs="Arial"/>
        </w:rPr>
      </w:pPr>
      <w:r w:rsidRPr="00014F08">
        <w:rPr>
          <w:rStyle w:val="platne1"/>
          <w:rFonts w:cs="Arial"/>
        </w:rPr>
        <w:t>a</w:t>
      </w:r>
    </w:p>
    <w:p w:rsidR="007C7279" w:rsidRPr="00014F08" w:rsidRDefault="007C7279" w:rsidP="007C7279">
      <w:pPr>
        <w:spacing w:after="60" w:line="240" w:lineRule="auto"/>
        <w:rPr>
          <w:rStyle w:val="platne1"/>
          <w:rFonts w:cs="Arial"/>
        </w:rPr>
      </w:pPr>
    </w:p>
    <w:p w:rsidR="007C7279" w:rsidRPr="00014F08" w:rsidRDefault="007C7279" w:rsidP="007C7279">
      <w:pPr>
        <w:spacing w:after="60"/>
        <w:rPr>
          <w:rFonts w:eastAsia="Times New Roman" w:cs="Arial"/>
          <w:b/>
        </w:rPr>
      </w:pPr>
      <w:r w:rsidRPr="00014F08">
        <w:rPr>
          <w:rFonts w:eastAsia="Times New Roman" w:cs="Arial"/>
          <w:b/>
        </w:rPr>
        <w:t xml:space="preserve">Fakultní nemocnice Brno </w:t>
      </w:r>
    </w:p>
    <w:p w:rsidR="007C7279" w:rsidRPr="00014F08" w:rsidRDefault="007C7279" w:rsidP="007C7279">
      <w:pPr>
        <w:spacing w:after="60"/>
        <w:rPr>
          <w:rFonts w:cs="Arial"/>
        </w:rPr>
      </w:pPr>
      <w:r w:rsidRPr="00014F08">
        <w:rPr>
          <w:rFonts w:eastAsia="Times New Roman" w:cs="Arial"/>
        </w:rPr>
        <w:t>IČ</w:t>
      </w:r>
      <w:r w:rsidR="008645D8" w:rsidRPr="00014F08">
        <w:rPr>
          <w:rFonts w:eastAsia="Times New Roman" w:cs="Arial"/>
        </w:rPr>
        <w:t>O</w:t>
      </w:r>
      <w:r w:rsidRPr="00014F08">
        <w:rPr>
          <w:rFonts w:eastAsia="Times New Roman" w:cs="Arial"/>
        </w:rPr>
        <w:t xml:space="preserve">: </w:t>
      </w:r>
      <w:r w:rsidRPr="00014F08">
        <w:rPr>
          <w:rFonts w:cs="Arial"/>
        </w:rPr>
        <w:t>65269705</w:t>
      </w:r>
    </w:p>
    <w:p w:rsidR="003F1759" w:rsidRPr="00014F08" w:rsidRDefault="003F1759" w:rsidP="007C7279">
      <w:pPr>
        <w:spacing w:after="60"/>
        <w:rPr>
          <w:rFonts w:eastAsia="Times New Roman" w:cs="Arial"/>
        </w:rPr>
      </w:pPr>
      <w:r w:rsidRPr="00014F08">
        <w:rPr>
          <w:rFonts w:cs="Arial"/>
        </w:rPr>
        <w:t>DIČ: CZ65269705</w:t>
      </w:r>
    </w:p>
    <w:p w:rsidR="007C7279" w:rsidRPr="00014F08" w:rsidRDefault="00E3686F" w:rsidP="007C7279">
      <w:pPr>
        <w:spacing w:after="60"/>
        <w:rPr>
          <w:rFonts w:eastAsia="Times New Roman" w:cs="Arial"/>
        </w:rPr>
      </w:pPr>
      <w:r w:rsidRPr="00014F08">
        <w:rPr>
          <w:rFonts w:eastAsia="Times New Roman" w:cs="Arial"/>
        </w:rPr>
        <w:t>s</w:t>
      </w:r>
      <w:r w:rsidR="007C7279" w:rsidRPr="00014F08">
        <w:rPr>
          <w:rFonts w:eastAsia="Times New Roman" w:cs="Arial"/>
        </w:rPr>
        <w:t xml:space="preserve">e sídlem: Brno, Jihlavská 20, PSČ 625 00 </w:t>
      </w:r>
    </w:p>
    <w:p w:rsidR="007C7279" w:rsidRPr="00014F08" w:rsidRDefault="008645D8" w:rsidP="007C7279">
      <w:pPr>
        <w:spacing w:after="60"/>
        <w:jc w:val="both"/>
        <w:rPr>
          <w:rFonts w:cs="Arial"/>
        </w:rPr>
      </w:pPr>
      <w:r w:rsidRPr="00014F08">
        <w:rPr>
          <w:rFonts w:cs="Arial"/>
        </w:rPr>
        <w:t>zastoupena</w:t>
      </w:r>
      <w:r w:rsidR="007C7279" w:rsidRPr="00014F08">
        <w:rPr>
          <w:rFonts w:cs="Arial"/>
        </w:rPr>
        <w:t xml:space="preserve">: </w:t>
      </w:r>
      <w:r w:rsidR="008105D9">
        <w:rPr>
          <w:rFonts w:cs="Arial"/>
        </w:rPr>
        <w:t>Prof. MUDr. Jaroslavem Štěrbou, Ph.D.</w:t>
      </w:r>
      <w:r w:rsidR="007C7279" w:rsidRPr="00014F08">
        <w:rPr>
          <w:rFonts w:cs="Arial"/>
        </w:rPr>
        <w:t>, ředitel Fakultní nemocnice Brno</w:t>
      </w:r>
      <w:r w:rsidR="00EB6947" w:rsidRPr="00014F08">
        <w:rPr>
          <w:rFonts w:cs="Arial"/>
        </w:rPr>
        <w:t>,</w:t>
      </w:r>
    </w:p>
    <w:p w:rsidR="006260B6" w:rsidRPr="00014F08" w:rsidRDefault="006260B6" w:rsidP="007C7279">
      <w:pPr>
        <w:spacing w:after="60"/>
        <w:jc w:val="both"/>
        <w:rPr>
          <w:rFonts w:cs="Arial"/>
        </w:rPr>
      </w:pPr>
      <w:r w:rsidRPr="00014F08">
        <w:rPr>
          <w:rFonts w:cs="Arial"/>
        </w:rPr>
        <w:t xml:space="preserve">bankovní spojení: </w:t>
      </w:r>
      <w:r w:rsidR="00AB59E2">
        <w:rPr>
          <w:rFonts w:cs="Arial"/>
        </w:rPr>
        <w:t>Česká národní banka</w:t>
      </w:r>
      <w:r w:rsidR="00AB59E2" w:rsidRPr="00014F08">
        <w:rPr>
          <w:rFonts w:cs="Arial"/>
        </w:rPr>
        <w:t xml:space="preserve"> </w:t>
      </w:r>
    </w:p>
    <w:p w:rsidR="005D0FD1" w:rsidRPr="00014F08" w:rsidRDefault="005D0FD1" w:rsidP="007C7279">
      <w:pPr>
        <w:spacing w:after="60"/>
        <w:jc w:val="both"/>
        <w:rPr>
          <w:rFonts w:cs="Arial"/>
        </w:rPr>
      </w:pPr>
      <w:r w:rsidRPr="00014F08">
        <w:rPr>
          <w:rFonts w:cs="Arial"/>
        </w:rPr>
        <w:t xml:space="preserve">číslo bankovního účtu: </w:t>
      </w:r>
      <w:r w:rsidR="00330DC4" w:rsidRPr="00014F08">
        <w:rPr>
          <w:rFonts w:cs="Arial"/>
        </w:rPr>
        <w:t>71234621/0</w:t>
      </w:r>
      <w:r w:rsidR="00473F09">
        <w:rPr>
          <w:rFonts w:cs="Arial"/>
        </w:rPr>
        <w:t>71</w:t>
      </w:r>
      <w:r w:rsidR="00330DC4" w:rsidRPr="00014F08">
        <w:rPr>
          <w:rFonts w:cs="Arial"/>
        </w:rPr>
        <w:t>0</w:t>
      </w:r>
    </w:p>
    <w:p w:rsidR="00E32B69" w:rsidRPr="00014F08" w:rsidRDefault="00E32B69" w:rsidP="00E32B69">
      <w:pPr>
        <w:spacing w:after="0" w:line="240" w:lineRule="auto"/>
        <w:jc w:val="both"/>
        <w:rPr>
          <w:rFonts w:eastAsia="Times New Roman" w:cs="Arial"/>
          <w:i/>
        </w:rPr>
      </w:pPr>
      <w:r w:rsidRPr="00014F08">
        <w:rPr>
          <w:rFonts w:eastAsia="Times New Roman" w:cs="Arial"/>
          <w:i/>
        </w:rPr>
        <w:t>FN Brno je státní příspěvková organizace zřízená rozhod</w:t>
      </w:r>
      <w:r w:rsidR="002575A6" w:rsidRPr="00014F08">
        <w:rPr>
          <w:rFonts w:eastAsia="Times New Roman" w:cs="Arial"/>
          <w:i/>
        </w:rPr>
        <w:t>nutím Ministerstva zdravotnictví</w:t>
      </w:r>
      <w:r w:rsidR="009B7E92">
        <w:rPr>
          <w:rFonts w:eastAsia="Times New Roman" w:cs="Arial"/>
          <w:i/>
        </w:rPr>
        <w:t>.</w:t>
      </w:r>
      <w:r w:rsidRPr="00014F08">
        <w:rPr>
          <w:rFonts w:eastAsia="Times New Roman" w:cs="Arial"/>
          <w:i/>
        </w:rPr>
        <w:t xml:space="preserve"> </w:t>
      </w:r>
      <w:r w:rsidR="009B7E92">
        <w:rPr>
          <w:rFonts w:eastAsia="Times New Roman" w:cs="Arial"/>
          <w:i/>
        </w:rPr>
        <w:t>N</w:t>
      </w:r>
      <w:r w:rsidRPr="00014F08">
        <w:rPr>
          <w:rFonts w:eastAsia="Times New Roman" w:cs="Arial"/>
          <w:i/>
        </w:rPr>
        <w:t>emá zákonnou povinnost zápisu do obchodního rejstříku, je zapsána do živnostenského rejstříku vedeného Ž</w:t>
      </w:r>
      <w:r w:rsidR="002575A6" w:rsidRPr="00014F08">
        <w:rPr>
          <w:rFonts w:eastAsia="Times New Roman" w:cs="Arial"/>
          <w:i/>
        </w:rPr>
        <w:t>ivnostenským úřadem města Brna,</w:t>
      </w:r>
    </w:p>
    <w:p w:rsidR="00E32B69" w:rsidRPr="00014F08" w:rsidRDefault="00E32B69" w:rsidP="007C7279">
      <w:pPr>
        <w:spacing w:after="60" w:line="240" w:lineRule="auto"/>
        <w:rPr>
          <w:rStyle w:val="platne1"/>
          <w:rFonts w:cs="Arial"/>
        </w:rPr>
      </w:pPr>
    </w:p>
    <w:p w:rsidR="007C7279" w:rsidRPr="00014F08" w:rsidRDefault="007C7279" w:rsidP="007C7279">
      <w:pPr>
        <w:spacing w:after="60" w:line="240" w:lineRule="auto"/>
        <w:rPr>
          <w:rStyle w:val="platne1"/>
          <w:rFonts w:cs="Arial"/>
        </w:rPr>
      </w:pPr>
      <w:r w:rsidRPr="00014F08">
        <w:rPr>
          <w:rStyle w:val="platne1"/>
          <w:rFonts w:cs="Arial"/>
        </w:rPr>
        <w:t xml:space="preserve">jako </w:t>
      </w:r>
      <w:r w:rsidR="00EB6947" w:rsidRPr="00014F08">
        <w:rPr>
          <w:rStyle w:val="platne1"/>
          <w:rFonts w:cs="Arial"/>
        </w:rPr>
        <w:t>kupující</w:t>
      </w:r>
      <w:r w:rsidRPr="00014F08">
        <w:rPr>
          <w:rStyle w:val="platne1"/>
          <w:rFonts w:cs="Arial"/>
        </w:rPr>
        <w:t>, dále jen „</w:t>
      </w:r>
      <w:r w:rsidR="00EB6947" w:rsidRPr="00014F08">
        <w:rPr>
          <w:rStyle w:val="platne1"/>
          <w:rFonts w:cs="Arial"/>
          <w:b/>
        </w:rPr>
        <w:t>Kupující</w:t>
      </w:r>
      <w:r w:rsidRPr="00014F08">
        <w:rPr>
          <w:rStyle w:val="platne1"/>
          <w:rFonts w:cs="Arial"/>
        </w:rPr>
        <w:t xml:space="preserve">“, na straně </w:t>
      </w:r>
      <w:r w:rsidR="00E32B69" w:rsidRPr="00014F08">
        <w:rPr>
          <w:rStyle w:val="platne1"/>
          <w:rFonts w:cs="Arial"/>
        </w:rPr>
        <w:t>druhé,</w:t>
      </w:r>
    </w:p>
    <w:p w:rsidR="00E32B69" w:rsidRPr="00014F08" w:rsidRDefault="00E32B69" w:rsidP="007C7279">
      <w:pPr>
        <w:spacing w:after="60" w:line="240" w:lineRule="auto"/>
        <w:rPr>
          <w:rStyle w:val="platne1"/>
          <w:rFonts w:cs="Arial"/>
        </w:rPr>
      </w:pPr>
    </w:p>
    <w:p w:rsidR="00E32B69" w:rsidRPr="00014F08" w:rsidRDefault="00E32B69" w:rsidP="007C7279">
      <w:pPr>
        <w:spacing w:after="60" w:line="240" w:lineRule="auto"/>
        <w:rPr>
          <w:rStyle w:val="platne1"/>
          <w:rFonts w:cs="Arial"/>
        </w:rPr>
      </w:pPr>
      <w:r w:rsidRPr="00014F08">
        <w:rPr>
          <w:rStyle w:val="platne1"/>
          <w:rFonts w:cs="Arial"/>
        </w:rPr>
        <w:t>v následujícím znění:</w:t>
      </w:r>
    </w:p>
    <w:p w:rsidR="008D17FE" w:rsidRDefault="008D17FE" w:rsidP="007C7279">
      <w:pPr>
        <w:spacing w:after="60" w:line="240" w:lineRule="auto"/>
        <w:rPr>
          <w:rStyle w:val="platne1"/>
          <w:rFonts w:cs="Arial"/>
        </w:rPr>
      </w:pPr>
    </w:p>
    <w:p w:rsidR="00014F08" w:rsidRPr="00014F08" w:rsidRDefault="00014F08" w:rsidP="007C7279">
      <w:pPr>
        <w:spacing w:after="60" w:line="240" w:lineRule="auto"/>
        <w:rPr>
          <w:rStyle w:val="platne1"/>
          <w:rFonts w:cs="Arial"/>
        </w:rPr>
      </w:pPr>
    </w:p>
    <w:p w:rsidR="00561DCC" w:rsidRDefault="00254994" w:rsidP="00D86891">
      <w:pPr>
        <w:spacing w:after="0" w:line="240" w:lineRule="auto"/>
        <w:jc w:val="center"/>
        <w:rPr>
          <w:rFonts w:cs="Arial"/>
          <w:b/>
          <w:bCs/>
          <w:sz w:val="23"/>
          <w:szCs w:val="23"/>
        </w:rPr>
      </w:pPr>
      <w:r>
        <w:rPr>
          <w:rFonts w:cs="Arial"/>
          <w:b/>
          <w:bCs/>
          <w:sz w:val="23"/>
          <w:szCs w:val="23"/>
        </w:rPr>
        <w:br w:type="page"/>
      </w:r>
    </w:p>
    <w:p w:rsidR="00F04AA4" w:rsidRPr="00014F08" w:rsidRDefault="00F04AA4" w:rsidP="003C74E8">
      <w:pPr>
        <w:numPr>
          <w:ilvl w:val="0"/>
          <w:numId w:val="12"/>
        </w:numPr>
        <w:spacing w:after="0" w:line="240" w:lineRule="auto"/>
        <w:jc w:val="center"/>
        <w:rPr>
          <w:rFonts w:cs="Arial"/>
          <w:b/>
          <w:bCs/>
        </w:rPr>
      </w:pPr>
      <w:r w:rsidRPr="00014F08">
        <w:rPr>
          <w:rFonts w:cs="Arial"/>
          <w:b/>
          <w:bCs/>
        </w:rPr>
        <w:lastRenderedPageBreak/>
        <w:t>Předmět smlouvy</w:t>
      </w:r>
    </w:p>
    <w:p w:rsidR="00F04AA4" w:rsidRPr="00014F08" w:rsidRDefault="00F04AA4" w:rsidP="00F04AA4">
      <w:pPr>
        <w:spacing w:after="0" w:line="240" w:lineRule="auto"/>
        <w:jc w:val="center"/>
        <w:rPr>
          <w:rFonts w:cs="Arial"/>
          <w:b/>
          <w:bCs/>
        </w:rPr>
      </w:pPr>
    </w:p>
    <w:p w:rsidR="00F04AA4" w:rsidRPr="00014F08" w:rsidRDefault="00F04AA4" w:rsidP="003C74E8">
      <w:pPr>
        <w:pStyle w:val="Zkladntext3"/>
        <w:numPr>
          <w:ilvl w:val="0"/>
          <w:numId w:val="1"/>
        </w:numPr>
        <w:ind w:left="709" w:hanging="709"/>
        <w:rPr>
          <w:rFonts w:ascii="Arial" w:hAnsi="Arial" w:cs="Arial"/>
          <w:sz w:val="22"/>
          <w:szCs w:val="22"/>
        </w:rPr>
      </w:pPr>
      <w:r w:rsidRPr="00014F08">
        <w:rPr>
          <w:rFonts w:ascii="Arial" w:hAnsi="Arial" w:cs="Arial"/>
          <w:sz w:val="22"/>
          <w:szCs w:val="22"/>
        </w:rPr>
        <w:t xml:space="preserve">Předmětem této smlouvy je sjednání závazku Prodávajícího dodat </w:t>
      </w:r>
      <w:r w:rsidRPr="00014F08">
        <w:rPr>
          <w:rFonts w:ascii="Arial" w:hAnsi="Arial" w:cs="Arial"/>
          <w:sz w:val="22"/>
          <w:szCs w:val="22"/>
          <w:lang w:val="cs-CZ"/>
        </w:rPr>
        <w:t xml:space="preserve">a </w:t>
      </w:r>
      <w:r w:rsidR="00AB59E2">
        <w:rPr>
          <w:rFonts w:ascii="Arial" w:hAnsi="Arial" w:cs="Arial"/>
          <w:sz w:val="22"/>
          <w:szCs w:val="22"/>
          <w:lang w:val="cs-CZ"/>
        </w:rPr>
        <w:t xml:space="preserve">instalovat </w:t>
      </w:r>
      <w:r w:rsidRPr="00014F08">
        <w:rPr>
          <w:rFonts w:ascii="Arial" w:hAnsi="Arial" w:cs="Arial"/>
          <w:sz w:val="22"/>
          <w:szCs w:val="22"/>
        </w:rPr>
        <w:t>Kupujícímu</w:t>
      </w:r>
      <w:r w:rsidR="005354FB">
        <w:rPr>
          <w:rFonts w:ascii="Arial" w:hAnsi="Arial" w:cs="Arial"/>
          <w:sz w:val="22"/>
          <w:szCs w:val="22"/>
        </w:rPr>
        <w:t xml:space="preserve"> řádně a včas dále specifikovan</w:t>
      </w:r>
      <w:r w:rsidR="005354FB">
        <w:rPr>
          <w:rFonts w:ascii="Arial" w:hAnsi="Arial" w:cs="Arial"/>
          <w:sz w:val="22"/>
          <w:szCs w:val="22"/>
          <w:lang w:val="cs-CZ"/>
        </w:rPr>
        <w:t>ý</w:t>
      </w:r>
      <w:r w:rsidRPr="00014F08">
        <w:rPr>
          <w:rFonts w:ascii="Arial" w:hAnsi="Arial" w:cs="Arial"/>
          <w:sz w:val="22"/>
          <w:szCs w:val="22"/>
        </w:rPr>
        <w:t xml:space="preserve"> </w:t>
      </w:r>
      <w:r w:rsidR="005354FB">
        <w:rPr>
          <w:rFonts w:ascii="Arial" w:hAnsi="Arial" w:cs="Arial"/>
          <w:sz w:val="22"/>
          <w:szCs w:val="22"/>
          <w:lang w:val="cs-CZ"/>
        </w:rPr>
        <w:t>předmět plnění</w:t>
      </w:r>
      <w:r w:rsidRPr="00014F08">
        <w:rPr>
          <w:rFonts w:ascii="Arial" w:hAnsi="Arial" w:cs="Arial"/>
          <w:sz w:val="22"/>
          <w:szCs w:val="22"/>
        </w:rPr>
        <w:t>, a to za podmínek sjednaných dále v této smlouvě, sjednání závazku Prodávajícího převést na Kupujícího vlastnické právo k</w:t>
      </w:r>
      <w:r w:rsidR="005354FB">
        <w:rPr>
          <w:rFonts w:ascii="Arial" w:hAnsi="Arial" w:cs="Arial"/>
          <w:sz w:val="22"/>
          <w:szCs w:val="22"/>
          <w:lang w:val="cs-CZ"/>
        </w:rPr>
        <w:t> předmětu plnění</w:t>
      </w:r>
      <w:r w:rsidRPr="00014F08">
        <w:rPr>
          <w:rFonts w:ascii="Arial" w:hAnsi="Arial" w:cs="Arial"/>
          <w:sz w:val="22"/>
          <w:szCs w:val="22"/>
        </w:rPr>
        <w:t xml:space="preserve"> a dále sjednání závazk</w:t>
      </w:r>
      <w:r w:rsidR="005354FB">
        <w:rPr>
          <w:rFonts w:ascii="Arial" w:hAnsi="Arial" w:cs="Arial"/>
          <w:sz w:val="22"/>
          <w:szCs w:val="22"/>
        </w:rPr>
        <w:t>u Kupujícího řádně a včas dodan</w:t>
      </w:r>
      <w:r w:rsidR="005354FB">
        <w:rPr>
          <w:rFonts w:ascii="Arial" w:hAnsi="Arial" w:cs="Arial"/>
          <w:sz w:val="22"/>
          <w:szCs w:val="22"/>
          <w:lang w:val="cs-CZ"/>
        </w:rPr>
        <w:t>ý</w:t>
      </w:r>
      <w:r w:rsidRPr="00014F08">
        <w:rPr>
          <w:rFonts w:ascii="Arial" w:hAnsi="Arial" w:cs="Arial"/>
          <w:sz w:val="22"/>
          <w:szCs w:val="22"/>
        </w:rPr>
        <w:t xml:space="preserve"> </w:t>
      </w:r>
      <w:r w:rsidR="005354FB">
        <w:rPr>
          <w:rFonts w:ascii="Arial" w:hAnsi="Arial" w:cs="Arial"/>
          <w:sz w:val="22"/>
          <w:szCs w:val="22"/>
          <w:lang w:val="cs-CZ"/>
        </w:rPr>
        <w:t>předmět plnění</w:t>
      </w:r>
      <w:r w:rsidRPr="00014F08">
        <w:rPr>
          <w:rFonts w:ascii="Arial" w:hAnsi="Arial" w:cs="Arial"/>
          <w:sz w:val="22"/>
          <w:szCs w:val="22"/>
        </w:rPr>
        <w:t xml:space="preserve"> převzít a zaplatit za něj Prodávajícímu sjednanou kupní cenu.</w:t>
      </w:r>
    </w:p>
    <w:p w:rsidR="00F04AA4" w:rsidRDefault="00F04AA4" w:rsidP="00F04AA4">
      <w:pPr>
        <w:pStyle w:val="Zkladntext3"/>
        <w:ind w:left="709"/>
        <w:rPr>
          <w:rFonts w:ascii="Arial" w:hAnsi="Arial" w:cs="Arial"/>
          <w:sz w:val="22"/>
          <w:szCs w:val="22"/>
          <w:lang w:val="cs-CZ"/>
        </w:rPr>
      </w:pPr>
    </w:p>
    <w:p w:rsidR="00D35459" w:rsidRPr="00014F08" w:rsidRDefault="00D35459" w:rsidP="00F04AA4">
      <w:pPr>
        <w:pStyle w:val="Zkladntext3"/>
        <w:ind w:left="709"/>
        <w:rPr>
          <w:rFonts w:ascii="Arial" w:hAnsi="Arial" w:cs="Arial"/>
          <w:sz w:val="22"/>
          <w:szCs w:val="22"/>
          <w:lang w:val="cs-CZ"/>
        </w:rPr>
      </w:pPr>
    </w:p>
    <w:p w:rsidR="00F04AA4" w:rsidRPr="00DF57BF" w:rsidRDefault="0048431B" w:rsidP="003C74E8">
      <w:pPr>
        <w:numPr>
          <w:ilvl w:val="0"/>
          <w:numId w:val="12"/>
        </w:numPr>
        <w:spacing w:after="0" w:line="240" w:lineRule="auto"/>
        <w:jc w:val="center"/>
        <w:rPr>
          <w:rFonts w:cs="Arial"/>
          <w:b/>
          <w:bCs/>
        </w:rPr>
      </w:pPr>
      <w:r>
        <w:rPr>
          <w:rFonts w:cs="Arial"/>
          <w:b/>
          <w:bCs/>
        </w:rPr>
        <w:t>Předmět plnění</w:t>
      </w:r>
    </w:p>
    <w:p w:rsidR="00F04AA4" w:rsidRPr="00014F08" w:rsidRDefault="00F04AA4" w:rsidP="00F04AA4">
      <w:pPr>
        <w:pStyle w:val="Zkladntext3"/>
        <w:ind w:left="567"/>
        <w:rPr>
          <w:rFonts w:ascii="Arial" w:hAnsi="Arial" w:cs="Arial"/>
          <w:sz w:val="22"/>
          <w:szCs w:val="22"/>
        </w:rPr>
      </w:pPr>
    </w:p>
    <w:p w:rsidR="00F04AA4" w:rsidRPr="00B86E16" w:rsidRDefault="00F04AA4" w:rsidP="003C74E8">
      <w:pPr>
        <w:pStyle w:val="Zkladntext3"/>
        <w:numPr>
          <w:ilvl w:val="0"/>
          <w:numId w:val="2"/>
        </w:numPr>
        <w:ind w:hanging="720"/>
        <w:rPr>
          <w:rFonts w:ascii="Arial" w:hAnsi="Arial" w:cs="Arial"/>
          <w:sz w:val="22"/>
          <w:szCs w:val="22"/>
        </w:rPr>
      </w:pPr>
      <w:r w:rsidRPr="00014F08">
        <w:rPr>
          <w:rFonts w:ascii="Arial" w:hAnsi="Arial" w:cs="Arial"/>
          <w:sz w:val="22"/>
          <w:szCs w:val="22"/>
        </w:rPr>
        <w:t xml:space="preserve">Prodávající se zavazuje dodat </w:t>
      </w:r>
      <w:r w:rsidRPr="00014F08">
        <w:rPr>
          <w:rFonts w:ascii="Arial" w:hAnsi="Arial" w:cs="Arial"/>
          <w:sz w:val="22"/>
          <w:szCs w:val="22"/>
          <w:lang w:val="cs-CZ"/>
        </w:rPr>
        <w:t xml:space="preserve">a </w:t>
      </w:r>
      <w:r w:rsidR="00AB59E2">
        <w:rPr>
          <w:rFonts w:ascii="Arial" w:hAnsi="Arial" w:cs="Arial"/>
          <w:sz w:val="22"/>
          <w:szCs w:val="22"/>
          <w:lang w:val="cs-CZ"/>
        </w:rPr>
        <w:t>instalovat</w:t>
      </w:r>
      <w:r w:rsidRPr="00014F08">
        <w:rPr>
          <w:rFonts w:ascii="Arial" w:hAnsi="Arial" w:cs="Arial"/>
          <w:sz w:val="22"/>
          <w:szCs w:val="22"/>
          <w:lang w:val="cs-CZ"/>
        </w:rPr>
        <w:t xml:space="preserve"> </w:t>
      </w:r>
      <w:r w:rsidR="00BF7BA9" w:rsidRPr="00014F08">
        <w:rPr>
          <w:rFonts w:ascii="Arial" w:hAnsi="Arial" w:cs="Arial"/>
          <w:sz w:val="22"/>
          <w:szCs w:val="22"/>
          <w:lang w:val="cs-CZ"/>
        </w:rPr>
        <w:t>Kupujícímu</w:t>
      </w:r>
      <w:r w:rsidR="00BF7BA9" w:rsidRPr="00014F08">
        <w:rPr>
          <w:rFonts w:ascii="Arial" w:hAnsi="Arial" w:cs="Arial"/>
          <w:b/>
          <w:sz w:val="22"/>
          <w:szCs w:val="22"/>
          <w:lang w:val="cs-CZ"/>
        </w:rPr>
        <w:t xml:space="preserve"> </w:t>
      </w:r>
      <w:r w:rsidR="009E2384">
        <w:rPr>
          <w:rFonts w:ascii="Arial" w:hAnsi="Arial" w:cs="Arial"/>
          <w:b/>
          <w:color w:val="000000"/>
          <w:sz w:val="22"/>
          <w:szCs w:val="22"/>
          <w:lang w:val="cs-CZ"/>
        </w:rPr>
        <w:t xml:space="preserve">klimatizační zařízení </w:t>
      </w:r>
      <w:r w:rsidR="00A97FE0">
        <w:rPr>
          <w:rFonts w:ascii="Arial" w:hAnsi="Arial" w:cs="Arial"/>
          <w:b/>
          <w:color w:val="000000"/>
          <w:sz w:val="22"/>
          <w:szCs w:val="22"/>
          <w:lang w:val="cs-CZ"/>
        </w:rPr>
        <w:t xml:space="preserve"> </w:t>
      </w:r>
      <w:r w:rsidR="009E2384">
        <w:rPr>
          <w:rFonts w:ascii="Arial" w:hAnsi="Arial" w:cs="Arial"/>
          <w:b/>
          <w:color w:val="000000"/>
          <w:sz w:val="22"/>
          <w:szCs w:val="22"/>
          <w:lang w:val="cs-CZ"/>
        </w:rPr>
        <w:t xml:space="preserve">v rámci rekonstrukce porodního sálu a nadstandardního pokoje </w:t>
      </w:r>
      <w:r w:rsidR="00A97FE0">
        <w:rPr>
          <w:rFonts w:ascii="Arial" w:hAnsi="Arial" w:cs="Arial"/>
          <w:b/>
          <w:color w:val="000000"/>
          <w:sz w:val="22"/>
          <w:szCs w:val="22"/>
          <w:lang w:val="cs-CZ"/>
        </w:rPr>
        <w:t>Porodnice Obilní trh</w:t>
      </w:r>
      <w:r w:rsidR="00E47FBC">
        <w:rPr>
          <w:rFonts w:ascii="Arial" w:hAnsi="Arial" w:cs="Arial"/>
          <w:b/>
          <w:color w:val="000000"/>
          <w:sz w:val="22"/>
          <w:szCs w:val="22"/>
          <w:lang w:val="cs-CZ"/>
        </w:rPr>
        <w:t>,</w:t>
      </w:r>
      <w:r w:rsidR="00E47FBC">
        <w:rPr>
          <w:rFonts w:ascii="Arial" w:hAnsi="Arial" w:cs="Arial"/>
          <w:b/>
          <w:i/>
          <w:color w:val="000000"/>
          <w:sz w:val="22"/>
          <w:szCs w:val="22"/>
          <w:lang w:val="cs-CZ"/>
        </w:rPr>
        <w:t xml:space="preserve"> </w:t>
      </w:r>
      <w:r w:rsidR="00AB59E2" w:rsidRPr="00E47FBC">
        <w:rPr>
          <w:rFonts w:ascii="Arial" w:hAnsi="Arial" w:cs="Arial"/>
          <w:sz w:val="22"/>
          <w:szCs w:val="22"/>
          <w:lang w:val="cs-CZ"/>
        </w:rPr>
        <w:t xml:space="preserve"> jehož</w:t>
      </w:r>
      <w:r w:rsidRPr="00014F08">
        <w:rPr>
          <w:rFonts w:ascii="Arial" w:hAnsi="Arial" w:cs="Arial"/>
          <w:sz w:val="22"/>
          <w:szCs w:val="22"/>
        </w:rPr>
        <w:t xml:space="preserve"> přesná technická specifikace je obsažena v </w:t>
      </w:r>
      <w:r w:rsidRPr="00014F08">
        <w:rPr>
          <w:rFonts w:ascii="Arial" w:hAnsi="Arial" w:cs="Arial"/>
          <w:sz w:val="22"/>
          <w:szCs w:val="22"/>
          <w:u w:val="single"/>
        </w:rPr>
        <w:t>příloze č. 1</w:t>
      </w:r>
      <w:r w:rsidRPr="00014F08">
        <w:rPr>
          <w:rFonts w:ascii="Arial" w:hAnsi="Arial" w:cs="Arial"/>
          <w:sz w:val="22"/>
          <w:szCs w:val="22"/>
        </w:rPr>
        <w:t xml:space="preserve"> této smlouvy, tvoříc</w:t>
      </w:r>
      <w:r w:rsidR="00AB59E2">
        <w:rPr>
          <w:rFonts w:ascii="Arial" w:hAnsi="Arial" w:cs="Arial"/>
          <w:sz w:val="22"/>
          <w:szCs w:val="22"/>
        </w:rPr>
        <w:t>í nedílnou součást této smlouvy</w:t>
      </w:r>
      <w:r w:rsidR="00AB59E2">
        <w:rPr>
          <w:rFonts w:ascii="Arial" w:hAnsi="Arial" w:cs="Arial"/>
          <w:sz w:val="22"/>
          <w:szCs w:val="22"/>
          <w:lang w:val="cs-CZ"/>
        </w:rPr>
        <w:t xml:space="preserve"> (</w:t>
      </w:r>
      <w:r w:rsidRPr="00014F08">
        <w:rPr>
          <w:rFonts w:ascii="Arial" w:hAnsi="Arial" w:cs="Arial"/>
          <w:sz w:val="22"/>
          <w:szCs w:val="22"/>
        </w:rPr>
        <w:t>dále jen „</w:t>
      </w:r>
      <w:r w:rsidR="005354FB">
        <w:rPr>
          <w:rFonts w:ascii="Arial" w:hAnsi="Arial" w:cs="Arial"/>
          <w:b/>
          <w:sz w:val="22"/>
          <w:szCs w:val="22"/>
          <w:lang w:val="cs-CZ"/>
        </w:rPr>
        <w:t>Předmět plnění</w:t>
      </w:r>
      <w:r w:rsidRPr="00014F08">
        <w:rPr>
          <w:rFonts w:ascii="Arial" w:hAnsi="Arial" w:cs="Arial"/>
          <w:sz w:val="22"/>
          <w:szCs w:val="22"/>
        </w:rPr>
        <w:t>“</w:t>
      </w:r>
      <w:r w:rsidR="00AB59E2">
        <w:rPr>
          <w:rFonts w:ascii="Arial" w:hAnsi="Arial" w:cs="Arial"/>
          <w:sz w:val="22"/>
          <w:szCs w:val="22"/>
          <w:lang w:val="cs-CZ"/>
        </w:rPr>
        <w:t>)</w:t>
      </w:r>
      <w:r w:rsidRPr="00014F08">
        <w:rPr>
          <w:rFonts w:ascii="Arial" w:hAnsi="Arial" w:cs="Arial"/>
          <w:sz w:val="22"/>
          <w:szCs w:val="22"/>
        </w:rPr>
        <w:t>.</w:t>
      </w:r>
    </w:p>
    <w:p w:rsidR="00B86E16" w:rsidRPr="00B86E16" w:rsidRDefault="00B86E16" w:rsidP="00B86E16">
      <w:pPr>
        <w:pStyle w:val="Zkladntext3"/>
        <w:ind w:left="720"/>
        <w:rPr>
          <w:rFonts w:ascii="Arial" w:hAnsi="Arial" w:cs="Arial"/>
          <w:sz w:val="22"/>
          <w:szCs w:val="22"/>
        </w:rPr>
      </w:pPr>
    </w:p>
    <w:p w:rsidR="00D9360A" w:rsidRPr="00D9360A" w:rsidRDefault="00B86E16" w:rsidP="003C74E8">
      <w:pPr>
        <w:pStyle w:val="Zkladntext3"/>
        <w:numPr>
          <w:ilvl w:val="0"/>
          <w:numId w:val="2"/>
        </w:numPr>
        <w:ind w:hanging="720"/>
        <w:rPr>
          <w:rFonts w:ascii="Arial" w:hAnsi="Arial" w:cs="Arial"/>
          <w:sz w:val="22"/>
          <w:szCs w:val="22"/>
        </w:rPr>
      </w:pPr>
      <w:r w:rsidRPr="00B86E16">
        <w:rPr>
          <w:rFonts w:ascii="Arial" w:hAnsi="Arial" w:cs="Arial"/>
          <w:sz w:val="22"/>
          <w:szCs w:val="22"/>
        </w:rPr>
        <w:t xml:space="preserve">Prodávající se zavazuje zároveň provést stavební úpravy pro </w:t>
      </w:r>
      <w:r w:rsidR="00A0347D">
        <w:rPr>
          <w:rFonts w:ascii="Arial" w:hAnsi="Arial" w:cs="Arial"/>
          <w:sz w:val="22"/>
          <w:szCs w:val="22"/>
          <w:lang w:val="cs-CZ"/>
        </w:rPr>
        <w:t>montáž</w:t>
      </w:r>
      <w:r w:rsidRPr="00B86E16">
        <w:rPr>
          <w:rFonts w:ascii="Arial" w:hAnsi="Arial" w:cs="Arial"/>
          <w:sz w:val="22"/>
          <w:szCs w:val="22"/>
        </w:rPr>
        <w:t xml:space="preserve"> </w:t>
      </w:r>
      <w:r w:rsidR="0048431B">
        <w:rPr>
          <w:rFonts w:ascii="Arial" w:hAnsi="Arial" w:cs="Arial"/>
          <w:sz w:val="22"/>
          <w:szCs w:val="22"/>
          <w:lang w:val="cs-CZ"/>
        </w:rPr>
        <w:t>Předmětu plnění</w:t>
      </w:r>
      <w:r w:rsidR="00AB59E2">
        <w:rPr>
          <w:rFonts w:ascii="Arial" w:hAnsi="Arial" w:cs="Arial"/>
          <w:sz w:val="22"/>
          <w:szCs w:val="22"/>
          <w:lang w:val="cs-CZ"/>
        </w:rPr>
        <w:t xml:space="preserve"> a to bez vad a nedodělků </w:t>
      </w:r>
      <w:r w:rsidR="00E47FBC" w:rsidRPr="00E47FBC">
        <w:rPr>
          <w:rFonts w:ascii="Arial" w:hAnsi="Arial" w:cs="Arial"/>
          <w:sz w:val="22"/>
          <w:szCs w:val="22"/>
        </w:rPr>
        <w:t>dle</w:t>
      </w:r>
      <w:r w:rsidR="00E47FBC" w:rsidRPr="00E47FBC">
        <w:rPr>
          <w:rFonts w:ascii="Arial" w:hAnsi="Arial" w:cs="Arial"/>
          <w:sz w:val="22"/>
          <w:szCs w:val="22"/>
          <w:lang w:val="cs-CZ"/>
        </w:rPr>
        <w:t xml:space="preserve"> </w:t>
      </w:r>
      <w:r w:rsidR="00E47FBC">
        <w:rPr>
          <w:rFonts w:ascii="Arial" w:hAnsi="Arial" w:cs="Arial"/>
          <w:sz w:val="22"/>
          <w:szCs w:val="22"/>
          <w:lang w:val="cs-CZ"/>
        </w:rPr>
        <w:t xml:space="preserve">cenové </w:t>
      </w:r>
      <w:r w:rsidR="00AB59E2" w:rsidRPr="00E47FBC">
        <w:rPr>
          <w:rFonts w:ascii="Arial" w:hAnsi="Arial" w:cs="Arial"/>
          <w:sz w:val="22"/>
          <w:szCs w:val="22"/>
          <w:lang w:val="cs-CZ"/>
        </w:rPr>
        <w:t>nabídk</w:t>
      </w:r>
      <w:r w:rsidR="00E47FBC">
        <w:rPr>
          <w:rFonts w:ascii="Arial" w:hAnsi="Arial" w:cs="Arial"/>
          <w:sz w:val="22"/>
          <w:szCs w:val="22"/>
          <w:lang w:val="cs-CZ"/>
        </w:rPr>
        <w:t>y, která</w:t>
      </w:r>
      <w:r w:rsidR="00E11F50">
        <w:rPr>
          <w:rFonts w:ascii="Arial" w:hAnsi="Arial" w:cs="Arial"/>
          <w:sz w:val="22"/>
          <w:szCs w:val="22"/>
          <w:lang w:val="cs-CZ"/>
        </w:rPr>
        <w:t xml:space="preserve"> je </w:t>
      </w:r>
      <w:r w:rsidR="00AB59E2">
        <w:rPr>
          <w:rFonts w:ascii="Arial" w:hAnsi="Arial" w:cs="Arial"/>
          <w:sz w:val="22"/>
          <w:szCs w:val="22"/>
          <w:lang w:val="cs-CZ"/>
        </w:rPr>
        <w:t xml:space="preserve">nedílnou </w:t>
      </w:r>
      <w:r w:rsidR="00E11F50">
        <w:rPr>
          <w:rFonts w:ascii="Arial" w:hAnsi="Arial" w:cs="Arial"/>
          <w:sz w:val="22"/>
          <w:szCs w:val="22"/>
          <w:lang w:val="cs-CZ"/>
        </w:rPr>
        <w:t xml:space="preserve">součástí této smlouvy </w:t>
      </w:r>
      <w:r w:rsidR="00E11F50" w:rsidRPr="00E11F50">
        <w:rPr>
          <w:rFonts w:ascii="Arial" w:hAnsi="Arial" w:cs="Arial"/>
          <w:sz w:val="22"/>
          <w:szCs w:val="22"/>
          <w:u w:val="single"/>
          <w:lang w:val="cs-CZ"/>
        </w:rPr>
        <w:t xml:space="preserve">v příloze č. </w:t>
      </w:r>
      <w:r w:rsidR="00E47FBC">
        <w:rPr>
          <w:rFonts w:ascii="Arial" w:hAnsi="Arial" w:cs="Arial"/>
          <w:sz w:val="22"/>
          <w:szCs w:val="22"/>
          <w:u w:val="single"/>
          <w:lang w:val="cs-CZ"/>
        </w:rPr>
        <w:t>1</w:t>
      </w:r>
      <w:r w:rsidR="00AB59E2">
        <w:rPr>
          <w:rFonts w:ascii="Arial" w:hAnsi="Arial" w:cs="Arial"/>
          <w:sz w:val="22"/>
          <w:szCs w:val="22"/>
          <w:u w:val="single"/>
          <w:lang w:val="cs-CZ"/>
        </w:rPr>
        <w:t>.</w:t>
      </w:r>
      <w:r w:rsidR="00254994">
        <w:rPr>
          <w:rFonts w:ascii="Arial" w:hAnsi="Arial" w:cs="Arial"/>
          <w:sz w:val="22"/>
          <w:szCs w:val="22"/>
          <w:lang w:val="cs-CZ"/>
        </w:rPr>
        <w:t xml:space="preserve"> </w:t>
      </w:r>
    </w:p>
    <w:p w:rsidR="00181BDA" w:rsidRPr="00D9360A" w:rsidRDefault="00181BDA" w:rsidP="003C74E8">
      <w:pPr>
        <w:pStyle w:val="Zkladntext3"/>
        <w:numPr>
          <w:ilvl w:val="0"/>
          <w:numId w:val="2"/>
        </w:numPr>
        <w:spacing w:before="120"/>
        <w:ind w:hanging="720"/>
        <w:rPr>
          <w:rFonts w:ascii="Arial" w:hAnsi="Arial" w:cs="Arial"/>
          <w:sz w:val="22"/>
          <w:szCs w:val="22"/>
        </w:rPr>
      </w:pPr>
      <w:r w:rsidRPr="00D9360A">
        <w:rPr>
          <w:rFonts w:ascii="Arial" w:hAnsi="Arial" w:cs="Arial"/>
          <w:b/>
          <w:i/>
          <w:sz w:val="22"/>
          <w:szCs w:val="22"/>
        </w:rPr>
        <w:t xml:space="preserve">Součástí </w:t>
      </w:r>
      <w:r w:rsidR="00D9360A">
        <w:rPr>
          <w:rFonts w:ascii="Arial" w:hAnsi="Arial" w:cs="Arial"/>
          <w:b/>
          <w:i/>
          <w:sz w:val="22"/>
          <w:szCs w:val="22"/>
          <w:lang w:val="cs-CZ"/>
        </w:rPr>
        <w:t>předmětu plnění</w:t>
      </w:r>
      <w:r w:rsidRPr="00D9360A">
        <w:rPr>
          <w:rFonts w:ascii="Arial" w:hAnsi="Arial" w:cs="Arial"/>
          <w:b/>
          <w:i/>
          <w:sz w:val="22"/>
          <w:szCs w:val="22"/>
        </w:rPr>
        <w:t xml:space="preserve"> dále je:</w:t>
      </w:r>
    </w:p>
    <w:p w:rsidR="00AB59E2" w:rsidRDefault="00AB59E2" w:rsidP="003C74E8">
      <w:pPr>
        <w:numPr>
          <w:ilvl w:val="1"/>
          <w:numId w:val="2"/>
        </w:numPr>
        <w:autoSpaceDE w:val="0"/>
        <w:autoSpaceDN w:val="0"/>
        <w:adjustRightInd w:val="0"/>
        <w:spacing w:before="60" w:after="0" w:line="240" w:lineRule="auto"/>
        <w:ind w:left="1434" w:hanging="357"/>
        <w:jc w:val="both"/>
        <w:rPr>
          <w:rFonts w:cs="Arial"/>
        </w:rPr>
      </w:pPr>
      <w:r w:rsidRPr="00FA59D0">
        <w:rPr>
          <w:rFonts w:cs="Arial"/>
        </w:rPr>
        <w:t>zajištění dopravy do místa určení, instalace, uve</w:t>
      </w:r>
      <w:r>
        <w:rPr>
          <w:rFonts w:cs="Arial"/>
        </w:rPr>
        <w:t>dení do provozu s předvedením funkčnosti</w:t>
      </w:r>
      <w:r w:rsidR="00572BCE">
        <w:rPr>
          <w:rFonts w:cs="Arial"/>
        </w:rPr>
        <w:t>;</w:t>
      </w:r>
    </w:p>
    <w:p w:rsidR="00AB59E2" w:rsidRPr="00C051EC" w:rsidRDefault="00AB59E2" w:rsidP="003C74E8">
      <w:pPr>
        <w:numPr>
          <w:ilvl w:val="1"/>
          <w:numId w:val="2"/>
        </w:numPr>
        <w:spacing w:before="60" w:after="0" w:line="240" w:lineRule="auto"/>
        <w:jc w:val="both"/>
        <w:rPr>
          <w:rFonts w:cs="Arial"/>
        </w:rPr>
      </w:pPr>
      <w:r w:rsidRPr="00C051EC">
        <w:rPr>
          <w:rFonts w:cs="Arial"/>
        </w:rPr>
        <w:t>předávací protoko</w:t>
      </w:r>
      <w:r>
        <w:rPr>
          <w:rFonts w:cs="Arial"/>
        </w:rPr>
        <w:t xml:space="preserve">l </w:t>
      </w:r>
      <w:r w:rsidR="00572BCE" w:rsidRPr="0080447C">
        <w:rPr>
          <w:rFonts w:cs="Arial"/>
        </w:rPr>
        <w:t>včetně výrobního čísla, typu a technických parametrů pro potřeby zařazení majetku do operativní evidence zadavatele, a to v souladu s Pokynem Generálního finančního ředitelství č. D-22 k jednotnému postupu při uplatňování některých ustanovení zákona č. 586/1992 Sb., o daních z příjmu, ve znění pozdějších předpisů</w:t>
      </w:r>
      <w:r w:rsidR="00572BCE">
        <w:rPr>
          <w:rFonts w:cs="Arial"/>
        </w:rPr>
        <w:t>;</w:t>
      </w:r>
    </w:p>
    <w:p w:rsidR="00572BCE" w:rsidRDefault="00572BCE" w:rsidP="003C74E8">
      <w:pPr>
        <w:numPr>
          <w:ilvl w:val="1"/>
          <w:numId w:val="2"/>
        </w:numPr>
        <w:spacing w:before="60" w:after="0" w:line="240" w:lineRule="auto"/>
        <w:jc w:val="both"/>
        <w:rPr>
          <w:rFonts w:cs="Arial"/>
        </w:rPr>
      </w:pPr>
      <w:r>
        <w:rPr>
          <w:rFonts w:cs="Arial"/>
        </w:rPr>
        <w:t xml:space="preserve">bezplatné zaškolení </w:t>
      </w:r>
      <w:r w:rsidR="00AB59E2" w:rsidRPr="00C051EC">
        <w:rPr>
          <w:rFonts w:cs="Arial"/>
        </w:rPr>
        <w:t>obsluhy</w:t>
      </w:r>
      <w:r>
        <w:rPr>
          <w:rFonts w:cs="Arial"/>
        </w:rPr>
        <w:t xml:space="preserve"> včetně protokolu o jeho provedení;</w:t>
      </w:r>
    </w:p>
    <w:p w:rsidR="00AB59E2" w:rsidRPr="00C051EC" w:rsidRDefault="00572BCE" w:rsidP="003C74E8">
      <w:pPr>
        <w:numPr>
          <w:ilvl w:val="1"/>
          <w:numId w:val="2"/>
        </w:numPr>
        <w:spacing w:before="60" w:after="0" w:line="240" w:lineRule="auto"/>
        <w:jc w:val="both"/>
        <w:rPr>
          <w:rFonts w:cs="Arial"/>
        </w:rPr>
      </w:pPr>
      <w:r>
        <w:rPr>
          <w:rFonts w:cs="Arial"/>
        </w:rPr>
        <w:t xml:space="preserve">provedení </w:t>
      </w:r>
      <w:r w:rsidRPr="00C051EC">
        <w:rPr>
          <w:rFonts w:cs="Arial"/>
        </w:rPr>
        <w:t>kalibrac</w:t>
      </w:r>
      <w:r>
        <w:rPr>
          <w:rFonts w:cs="Arial"/>
        </w:rPr>
        <w:t>e</w:t>
      </w:r>
      <w:r w:rsidRPr="00C051EC">
        <w:rPr>
          <w:rFonts w:cs="Arial"/>
        </w:rPr>
        <w:t>, validac</w:t>
      </w:r>
      <w:r>
        <w:rPr>
          <w:rFonts w:cs="Arial"/>
        </w:rPr>
        <w:t>e</w:t>
      </w:r>
      <w:r w:rsidR="00322635">
        <w:rPr>
          <w:rFonts w:cs="Arial"/>
        </w:rPr>
        <w:t>, zkušebního provozu</w:t>
      </w:r>
      <w:r w:rsidRPr="00C051EC">
        <w:rPr>
          <w:rFonts w:cs="Arial"/>
        </w:rPr>
        <w:t xml:space="preserve"> nebo jiné</w:t>
      </w:r>
      <w:r>
        <w:rPr>
          <w:rFonts w:cs="Arial"/>
        </w:rPr>
        <w:t>ho</w:t>
      </w:r>
      <w:r w:rsidRPr="00C051EC">
        <w:rPr>
          <w:rFonts w:cs="Arial"/>
        </w:rPr>
        <w:t xml:space="preserve"> vstupní</w:t>
      </w:r>
      <w:r>
        <w:rPr>
          <w:rFonts w:cs="Arial"/>
        </w:rPr>
        <w:t>ho</w:t>
      </w:r>
      <w:r w:rsidRPr="00C051EC">
        <w:rPr>
          <w:rFonts w:cs="Arial"/>
        </w:rPr>
        <w:t xml:space="preserve"> měření</w:t>
      </w:r>
      <w:r>
        <w:rPr>
          <w:rFonts w:cs="Arial"/>
        </w:rPr>
        <w:t xml:space="preserve"> </w:t>
      </w:r>
      <w:r w:rsidRPr="00C051EC">
        <w:rPr>
          <w:rFonts w:cs="Arial"/>
        </w:rPr>
        <w:t xml:space="preserve">pokud </w:t>
      </w:r>
      <w:r>
        <w:rPr>
          <w:rFonts w:cs="Arial"/>
        </w:rPr>
        <w:t xml:space="preserve">to </w:t>
      </w:r>
      <w:r w:rsidRPr="00C051EC">
        <w:rPr>
          <w:rFonts w:cs="Arial"/>
        </w:rPr>
        <w:t xml:space="preserve">přístroj nebo jeho část vyžaduje </w:t>
      </w:r>
      <w:r>
        <w:rPr>
          <w:rFonts w:cs="Arial"/>
        </w:rPr>
        <w:t>včetně protokolů o jejich provedení;</w:t>
      </w:r>
    </w:p>
    <w:p w:rsidR="00AB59E2" w:rsidRPr="00C051EC" w:rsidRDefault="00AB59E2" w:rsidP="003C74E8">
      <w:pPr>
        <w:numPr>
          <w:ilvl w:val="1"/>
          <w:numId w:val="2"/>
        </w:numPr>
        <w:spacing w:before="60" w:after="0" w:line="240" w:lineRule="auto"/>
        <w:jc w:val="both"/>
        <w:rPr>
          <w:rFonts w:cs="Arial"/>
        </w:rPr>
      </w:pPr>
      <w:r w:rsidRPr="00C051EC">
        <w:rPr>
          <w:rFonts w:cs="Arial"/>
        </w:rPr>
        <w:t>dodání návodu na obsluhu</w:t>
      </w:r>
      <w:r w:rsidR="00817E97">
        <w:rPr>
          <w:rFonts w:cs="Arial"/>
        </w:rPr>
        <w:t xml:space="preserve"> a údržbu </w:t>
      </w:r>
      <w:r w:rsidRPr="00C051EC">
        <w:rPr>
          <w:rFonts w:cs="Arial"/>
        </w:rPr>
        <w:t>včetně informací k preventivním prohlídkám – četnost, rozsah, povinné servisní zásahy a výměny dílů, včetně potřebné kalibrace, požadovaných ověření a</w:t>
      </w:r>
      <w:r>
        <w:rPr>
          <w:rFonts w:cs="Arial"/>
        </w:rPr>
        <w:t xml:space="preserve"> proměření parametrů přístroje)</w:t>
      </w:r>
    </w:p>
    <w:p w:rsidR="00AB59E2" w:rsidRPr="00C051EC" w:rsidRDefault="00AB59E2" w:rsidP="003C74E8">
      <w:pPr>
        <w:numPr>
          <w:ilvl w:val="1"/>
          <w:numId w:val="2"/>
        </w:numPr>
        <w:spacing w:before="60" w:after="0" w:line="240" w:lineRule="auto"/>
        <w:jc w:val="both"/>
        <w:rPr>
          <w:rFonts w:cs="Arial"/>
        </w:rPr>
      </w:pPr>
      <w:r w:rsidRPr="00C051EC">
        <w:rPr>
          <w:rFonts w:cs="Arial"/>
        </w:rPr>
        <w:t xml:space="preserve">dodání prohlášení o </w:t>
      </w:r>
      <w:r w:rsidR="00817E97">
        <w:rPr>
          <w:rFonts w:cs="Arial"/>
        </w:rPr>
        <w:t>vlastnostech</w:t>
      </w:r>
      <w:r w:rsidRPr="00C051EC">
        <w:rPr>
          <w:rFonts w:cs="Arial"/>
        </w:rPr>
        <w:t>, CE certifikátu a p</w:t>
      </w:r>
      <w:r>
        <w:rPr>
          <w:rFonts w:cs="Arial"/>
        </w:rPr>
        <w:t>říslušné dokumentace dle platných právních předpisů</w:t>
      </w:r>
    </w:p>
    <w:p w:rsidR="00AB59E2" w:rsidRPr="007E1423" w:rsidRDefault="00AB59E2" w:rsidP="003C74E8">
      <w:pPr>
        <w:numPr>
          <w:ilvl w:val="1"/>
          <w:numId w:val="2"/>
        </w:numPr>
        <w:spacing w:before="60" w:after="0" w:line="240" w:lineRule="auto"/>
        <w:jc w:val="both"/>
        <w:rPr>
          <w:rFonts w:cs="Arial"/>
        </w:rPr>
      </w:pPr>
      <w:r w:rsidRPr="007E1423">
        <w:rPr>
          <w:rFonts w:cs="Arial"/>
        </w:rPr>
        <w:t>provedení všech nezbytných činností pro dodání, nainstalování a</w:t>
      </w:r>
      <w:r>
        <w:rPr>
          <w:rFonts w:cs="Arial"/>
        </w:rPr>
        <w:t xml:space="preserve"> odzkoušení dodávaného zařízení</w:t>
      </w:r>
    </w:p>
    <w:p w:rsidR="00AB59E2" w:rsidRPr="00FF6ADA" w:rsidRDefault="00AB59E2" w:rsidP="003C74E8">
      <w:pPr>
        <w:numPr>
          <w:ilvl w:val="1"/>
          <w:numId w:val="2"/>
        </w:numPr>
        <w:spacing w:before="60" w:after="0" w:line="240" w:lineRule="auto"/>
        <w:jc w:val="both"/>
        <w:rPr>
          <w:rFonts w:cs="Arial"/>
        </w:rPr>
      </w:pPr>
      <w:r w:rsidRPr="00FF6ADA">
        <w:rPr>
          <w:rFonts w:cs="Arial"/>
        </w:rPr>
        <w:t xml:space="preserve">předmětem smlouvy je i provádění bezplatného záručního servisu po celou dobu </w:t>
      </w:r>
      <w:r w:rsidRPr="009F068C">
        <w:rPr>
          <w:rFonts w:cs="Arial"/>
        </w:rPr>
        <w:t xml:space="preserve">sjednané </w:t>
      </w:r>
      <w:r w:rsidR="009E2384">
        <w:rPr>
          <w:rFonts w:cs="Arial"/>
        </w:rPr>
        <w:t>60</w:t>
      </w:r>
      <w:r w:rsidR="009F068C">
        <w:rPr>
          <w:rFonts w:cs="Arial"/>
        </w:rPr>
        <w:t xml:space="preserve"> </w:t>
      </w:r>
      <w:r w:rsidRPr="009F068C">
        <w:rPr>
          <w:rFonts w:cs="Arial"/>
        </w:rPr>
        <w:t>měsíční záruční</w:t>
      </w:r>
      <w:r w:rsidRPr="00032EF6">
        <w:rPr>
          <w:rFonts w:cs="Arial"/>
        </w:rPr>
        <w:t xml:space="preserve"> doby.</w:t>
      </w:r>
      <w:r w:rsidRPr="00FF6ADA">
        <w:rPr>
          <w:rFonts w:cs="Arial"/>
        </w:rPr>
        <w:t xml:space="preserve"> Pod pojmem záruční servis se rozumí veškeré úkony, kontroly, kalibrace, provozní údržba apod., včetně vystavení protokolů, které jsou předepsány výrobcem dodávaných zařízení pro zabezpečení </w:t>
      </w:r>
      <w:r>
        <w:rPr>
          <w:rFonts w:cs="Arial"/>
        </w:rPr>
        <w:t>řádné funkce dodaného zařízení</w:t>
      </w:r>
    </w:p>
    <w:p w:rsidR="00E47FBC" w:rsidRDefault="00AB59E2" w:rsidP="003C74E8">
      <w:pPr>
        <w:numPr>
          <w:ilvl w:val="1"/>
          <w:numId w:val="2"/>
        </w:numPr>
        <w:autoSpaceDE w:val="0"/>
        <w:autoSpaceDN w:val="0"/>
        <w:adjustRightInd w:val="0"/>
        <w:spacing w:before="60" w:after="0" w:line="240" w:lineRule="auto"/>
        <w:ind w:left="1434" w:hanging="357"/>
        <w:jc w:val="both"/>
        <w:rPr>
          <w:rFonts w:cs="Arial"/>
        </w:rPr>
      </w:pPr>
      <w:r w:rsidRPr="00E47FBC">
        <w:rPr>
          <w:rFonts w:cs="Arial"/>
        </w:rPr>
        <w:t>po celou dobu záruční lhůty na dodané zařízení je Prodávající povinen zajišťovat pravidelné technickobezpečnostní kontroly. Důsledky vyplývající z případného neprovedení této technickobezpečnostní kontroly jdou k tíži Prodávajícího.</w:t>
      </w:r>
    </w:p>
    <w:p w:rsidR="004959CD" w:rsidRPr="00E47FBC" w:rsidRDefault="004959CD" w:rsidP="003C74E8">
      <w:pPr>
        <w:numPr>
          <w:ilvl w:val="1"/>
          <w:numId w:val="2"/>
        </w:numPr>
        <w:autoSpaceDE w:val="0"/>
        <w:autoSpaceDN w:val="0"/>
        <w:adjustRightInd w:val="0"/>
        <w:spacing w:before="60" w:after="0" w:line="240" w:lineRule="auto"/>
        <w:ind w:left="1434" w:hanging="357"/>
        <w:jc w:val="both"/>
        <w:rPr>
          <w:rFonts w:cs="Arial"/>
        </w:rPr>
      </w:pPr>
      <w:r w:rsidRPr="00E47FBC">
        <w:rPr>
          <w:rFonts w:cs="Arial"/>
        </w:rPr>
        <w:t>Provádění pravidelných servisních prohlídek a oprav po dobu záruky</w:t>
      </w:r>
    </w:p>
    <w:p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zhotovení dokumentace skutečného provedení ve 3 vyhotoveních tištěných a 1 vyhotovení v elektronické verzi (na CD) ve formátech *.dwg a *.pdf a její předání zadavateli současně s předáním a převzetím dokončené zakázky.</w:t>
      </w:r>
    </w:p>
    <w:p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lastRenderedPageBreak/>
        <w:t xml:space="preserve">provedení veškerých předepsaných zkoušek a revizí včetně vystavení dokladů o jejich provedení, doložení atestů, certifikátů, prohlášení o vlastnostech a ostatních dokladů potřebných pro možnost řádného provozování ve smyslu platných právních předpisů apod. a jejich předání </w:t>
      </w:r>
      <w:r w:rsidRPr="002326FC">
        <w:rPr>
          <w:rFonts w:cs="Arial"/>
        </w:rPr>
        <w:t>zadavateli ve 3 vyhotoveních.</w:t>
      </w:r>
    </w:p>
    <w:p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zajištění návodů k obsluze, návodů na provoz a údržbu díla a předvedení funkčnosti zařízení obsluhujícímu personálu vše v českém jazyce ve 3 vyhotoveních.</w:t>
      </w:r>
    </w:p>
    <w:p w:rsidR="00181BDA" w:rsidRPr="0080447C" w:rsidRDefault="00181BDA" w:rsidP="003C74E8">
      <w:pPr>
        <w:numPr>
          <w:ilvl w:val="1"/>
          <w:numId w:val="2"/>
        </w:numPr>
        <w:autoSpaceDE w:val="0"/>
        <w:autoSpaceDN w:val="0"/>
        <w:adjustRightInd w:val="0"/>
        <w:spacing w:before="60" w:after="0" w:line="240" w:lineRule="auto"/>
        <w:ind w:left="1434" w:hanging="357"/>
        <w:jc w:val="both"/>
        <w:rPr>
          <w:rFonts w:cs="Arial"/>
        </w:rPr>
      </w:pPr>
      <w:r w:rsidRPr="0080447C">
        <w:rPr>
          <w:rFonts w:cs="Arial"/>
        </w:rPr>
        <w:t xml:space="preserve">zpracování kusovníků zařízení po jednotlivých místnostech, a to vše v českém jazyce </w:t>
      </w:r>
      <w:r w:rsidRPr="002326FC">
        <w:rPr>
          <w:rFonts w:cs="Arial"/>
        </w:rPr>
        <w:t>ve 3 vyhotoveních.</w:t>
      </w:r>
    </w:p>
    <w:p w:rsidR="00B86E16" w:rsidRPr="00B86E16" w:rsidRDefault="00B86E16" w:rsidP="00B86E16">
      <w:pPr>
        <w:pStyle w:val="Zkladntext3"/>
        <w:ind w:left="720"/>
        <w:rPr>
          <w:rFonts w:ascii="Arial" w:hAnsi="Arial" w:cs="Arial"/>
          <w:sz w:val="22"/>
          <w:szCs w:val="22"/>
        </w:rPr>
      </w:pPr>
    </w:p>
    <w:p w:rsidR="00F04AA4" w:rsidRPr="00014F08" w:rsidRDefault="00F04AA4" w:rsidP="003C74E8">
      <w:pPr>
        <w:pStyle w:val="Zkladntext3"/>
        <w:numPr>
          <w:ilvl w:val="0"/>
          <w:numId w:val="2"/>
        </w:numPr>
        <w:ind w:left="709" w:hanging="709"/>
        <w:rPr>
          <w:rFonts w:ascii="Arial" w:hAnsi="Arial" w:cs="Arial"/>
          <w:sz w:val="22"/>
          <w:szCs w:val="22"/>
        </w:rPr>
      </w:pPr>
      <w:r w:rsidRPr="00014F08">
        <w:rPr>
          <w:rFonts w:ascii="Arial" w:hAnsi="Arial" w:cs="Arial"/>
          <w:sz w:val="22"/>
          <w:szCs w:val="22"/>
        </w:rPr>
        <w:t xml:space="preserve">Prodávající prohlašuje, že v době dodání </w:t>
      </w:r>
      <w:r w:rsidR="0048431B">
        <w:rPr>
          <w:rFonts w:ascii="Arial" w:hAnsi="Arial" w:cs="Arial"/>
          <w:sz w:val="22"/>
          <w:szCs w:val="22"/>
          <w:lang w:val="cs-CZ"/>
        </w:rPr>
        <w:t>Předmětu plnění</w:t>
      </w:r>
      <w:r w:rsidRPr="00014F08">
        <w:rPr>
          <w:rFonts w:ascii="Arial" w:hAnsi="Arial" w:cs="Arial"/>
          <w:sz w:val="22"/>
          <w:szCs w:val="22"/>
        </w:rPr>
        <w:t xml:space="preserve"> bude oprávněn jako výlučný vlastník volně disponovat s</w:t>
      </w:r>
      <w:r w:rsidR="0048431B">
        <w:rPr>
          <w:rFonts w:ascii="Arial" w:hAnsi="Arial" w:cs="Arial"/>
          <w:sz w:val="22"/>
          <w:szCs w:val="22"/>
          <w:lang w:val="cs-CZ"/>
        </w:rPr>
        <w:t> Předmětem plnění</w:t>
      </w:r>
      <w:r w:rsidRPr="00014F08">
        <w:rPr>
          <w:rFonts w:ascii="Arial" w:hAnsi="Arial" w:cs="Arial"/>
          <w:sz w:val="22"/>
          <w:szCs w:val="22"/>
        </w:rPr>
        <w:t xml:space="preserve">, zejména je zcizovat, a zavazuje se, že v době dodání </w:t>
      </w:r>
      <w:r w:rsidR="0048431B">
        <w:rPr>
          <w:rFonts w:ascii="Arial" w:hAnsi="Arial" w:cs="Arial"/>
          <w:sz w:val="22"/>
          <w:szCs w:val="22"/>
          <w:lang w:val="cs-CZ"/>
        </w:rPr>
        <w:t>Předmětu plnění</w:t>
      </w:r>
      <w:r w:rsidRPr="00014F08">
        <w:rPr>
          <w:rFonts w:ascii="Arial" w:hAnsi="Arial" w:cs="Arial"/>
          <w:sz w:val="22"/>
          <w:szCs w:val="22"/>
        </w:rPr>
        <w:t xml:space="preserve"> převede na Kupujícího své vlastnické právo k</w:t>
      </w:r>
      <w:r w:rsidR="0048431B">
        <w:rPr>
          <w:rFonts w:ascii="Arial" w:hAnsi="Arial" w:cs="Arial"/>
          <w:sz w:val="22"/>
          <w:szCs w:val="22"/>
          <w:lang w:val="cs-CZ"/>
        </w:rPr>
        <w:t> Předmětu plnění</w:t>
      </w:r>
      <w:r w:rsidRPr="00014F08">
        <w:rPr>
          <w:rFonts w:ascii="Arial" w:hAnsi="Arial" w:cs="Arial"/>
          <w:sz w:val="22"/>
          <w:szCs w:val="22"/>
        </w:rPr>
        <w:t>.</w:t>
      </w:r>
    </w:p>
    <w:p w:rsidR="00F04AA4" w:rsidRPr="00014F08" w:rsidRDefault="00F04AA4" w:rsidP="00F04AA4">
      <w:pPr>
        <w:pStyle w:val="Zkladntext3"/>
        <w:ind w:left="709" w:hanging="709"/>
        <w:rPr>
          <w:rFonts w:ascii="Arial" w:hAnsi="Arial" w:cs="Arial"/>
          <w:sz w:val="22"/>
          <w:szCs w:val="22"/>
        </w:rPr>
      </w:pPr>
    </w:p>
    <w:p w:rsidR="00F04AA4" w:rsidRPr="00014F08" w:rsidRDefault="00F04AA4" w:rsidP="003C74E8">
      <w:pPr>
        <w:pStyle w:val="Zkladntext3"/>
        <w:numPr>
          <w:ilvl w:val="0"/>
          <w:numId w:val="2"/>
        </w:numPr>
        <w:ind w:left="709" w:hanging="709"/>
        <w:rPr>
          <w:rFonts w:ascii="Arial" w:hAnsi="Arial" w:cs="Arial"/>
          <w:sz w:val="22"/>
          <w:szCs w:val="22"/>
        </w:rPr>
      </w:pPr>
      <w:r w:rsidRPr="00014F08">
        <w:rPr>
          <w:rFonts w:ascii="Arial" w:hAnsi="Arial" w:cs="Arial"/>
          <w:sz w:val="22"/>
          <w:szCs w:val="22"/>
        </w:rPr>
        <w:t>Prodávající se zavazuje dodat Kupujícímu společně se</w:t>
      </w:r>
      <w:r w:rsidR="0048431B">
        <w:rPr>
          <w:rFonts w:ascii="Arial" w:hAnsi="Arial" w:cs="Arial"/>
          <w:sz w:val="22"/>
          <w:szCs w:val="22"/>
          <w:lang w:val="cs-CZ"/>
        </w:rPr>
        <w:t xml:space="preserve"> Předmětem plnění</w:t>
      </w:r>
      <w:r w:rsidRPr="00014F08">
        <w:rPr>
          <w:rFonts w:ascii="Arial" w:hAnsi="Arial" w:cs="Arial"/>
          <w:sz w:val="22"/>
          <w:szCs w:val="22"/>
        </w:rPr>
        <w:t xml:space="preserve"> i veškeré doklady, které se ke </w:t>
      </w:r>
      <w:r w:rsidR="0048431B">
        <w:rPr>
          <w:rFonts w:ascii="Arial" w:hAnsi="Arial" w:cs="Arial"/>
          <w:sz w:val="22"/>
          <w:szCs w:val="22"/>
          <w:lang w:val="cs-CZ"/>
        </w:rPr>
        <w:t>Předmětu plnění</w:t>
      </w:r>
      <w:r w:rsidRPr="00014F08">
        <w:rPr>
          <w:rFonts w:ascii="Arial" w:hAnsi="Arial" w:cs="Arial"/>
          <w:sz w:val="22"/>
          <w:szCs w:val="22"/>
        </w:rPr>
        <w:t xml:space="preserve"> vztahují, tj. zejména doklady nutné </w:t>
      </w:r>
      <w:r w:rsidR="00A00A88" w:rsidRPr="00014F08">
        <w:rPr>
          <w:rFonts w:ascii="Arial" w:hAnsi="Arial" w:cs="Arial"/>
          <w:sz w:val="22"/>
          <w:szCs w:val="22"/>
        </w:rPr>
        <w:t xml:space="preserve">k převzetí a k řádnému užívání </w:t>
      </w:r>
      <w:r w:rsidR="0048431B">
        <w:rPr>
          <w:rFonts w:ascii="Arial" w:hAnsi="Arial" w:cs="Arial"/>
          <w:sz w:val="22"/>
          <w:szCs w:val="22"/>
          <w:lang w:val="cs-CZ"/>
        </w:rPr>
        <w:t>Předmětu plnění</w:t>
      </w:r>
      <w:r w:rsidR="00A00A88" w:rsidRPr="00014F08">
        <w:rPr>
          <w:rFonts w:ascii="Arial" w:hAnsi="Arial" w:cs="Arial"/>
          <w:sz w:val="22"/>
          <w:szCs w:val="22"/>
          <w:lang w:val="cs-CZ"/>
        </w:rPr>
        <w:t>, doklady o provedení zkoušek, atestů a revizí</w:t>
      </w:r>
      <w:r w:rsidRPr="00014F08">
        <w:rPr>
          <w:rFonts w:ascii="Arial" w:hAnsi="Arial" w:cs="Arial"/>
          <w:sz w:val="22"/>
          <w:szCs w:val="22"/>
          <w:lang w:val="cs-CZ"/>
        </w:rPr>
        <w:t>.</w:t>
      </w:r>
    </w:p>
    <w:p w:rsidR="00EC38B8" w:rsidRPr="00014F08" w:rsidRDefault="00EC38B8" w:rsidP="00F04AA4">
      <w:pPr>
        <w:spacing w:after="0" w:line="240" w:lineRule="auto"/>
        <w:jc w:val="center"/>
        <w:rPr>
          <w:rFonts w:cs="Arial"/>
          <w:b/>
          <w:bCs/>
        </w:rPr>
      </w:pPr>
    </w:p>
    <w:p w:rsidR="00F04AA4" w:rsidRPr="00014F08" w:rsidRDefault="00F04AA4" w:rsidP="003C74E8">
      <w:pPr>
        <w:numPr>
          <w:ilvl w:val="0"/>
          <w:numId w:val="12"/>
        </w:numPr>
        <w:spacing w:after="0" w:line="240" w:lineRule="auto"/>
        <w:jc w:val="center"/>
        <w:rPr>
          <w:rFonts w:cs="Arial"/>
          <w:b/>
          <w:bCs/>
        </w:rPr>
      </w:pPr>
      <w:r w:rsidRPr="00014F08">
        <w:rPr>
          <w:rFonts w:cs="Arial"/>
          <w:b/>
          <w:bCs/>
        </w:rPr>
        <w:t xml:space="preserve">Dodání a </w:t>
      </w:r>
      <w:r w:rsidR="00A0347D">
        <w:rPr>
          <w:rFonts w:cs="Arial"/>
          <w:b/>
          <w:bCs/>
        </w:rPr>
        <w:t>montáž</w:t>
      </w:r>
      <w:r w:rsidRPr="00014F08">
        <w:rPr>
          <w:rFonts w:cs="Arial"/>
          <w:b/>
          <w:bCs/>
        </w:rPr>
        <w:t xml:space="preserve"> </w:t>
      </w:r>
      <w:r w:rsidR="0048431B">
        <w:rPr>
          <w:rFonts w:cs="Arial"/>
          <w:b/>
          <w:bCs/>
        </w:rPr>
        <w:t>Předmětu plnění</w:t>
      </w:r>
    </w:p>
    <w:p w:rsidR="00D9360A" w:rsidRPr="00291171" w:rsidRDefault="009D143C" w:rsidP="006E4E8D">
      <w:pPr>
        <w:pStyle w:val="Zkladntext3"/>
        <w:numPr>
          <w:ilvl w:val="0"/>
          <w:numId w:val="8"/>
        </w:numPr>
        <w:tabs>
          <w:tab w:val="left" w:pos="709"/>
        </w:tabs>
        <w:spacing w:before="120"/>
        <w:ind w:left="709" w:hanging="567"/>
        <w:rPr>
          <w:rFonts w:ascii="Arial" w:hAnsi="Arial" w:cs="Arial"/>
          <w:sz w:val="22"/>
          <w:szCs w:val="22"/>
        </w:rPr>
      </w:pPr>
      <w:r>
        <w:rPr>
          <w:rFonts w:ascii="Arial" w:hAnsi="Arial" w:cs="Arial"/>
          <w:sz w:val="22"/>
          <w:szCs w:val="22"/>
          <w:lang w:val="cs-CZ"/>
        </w:rPr>
        <w:t>Prodávající</w:t>
      </w:r>
      <w:r w:rsidR="00D9360A" w:rsidRPr="00D9360A">
        <w:rPr>
          <w:rFonts w:ascii="Arial" w:hAnsi="Arial" w:cs="Arial"/>
          <w:sz w:val="22"/>
          <w:szCs w:val="22"/>
        </w:rPr>
        <w:t xml:space="preserve"> se zavazuje </w:t>
      </w:r>
      <w:r w:rsidR="00291171">
        <w:rPr>
          <w:rFonts w:ascii="Arial" w:hAnsi="Arial" w:cs="Arial"/>
          <w:sz w:val="22"/>
          <w:szCs w:val="22"/>
          <w:lang w:val="cs-CZ"/>
        </w:rPr>
        <w:t xml:space="preserve">dodat a </w:t>
      </w:r>
      <w:r w:rsidR="00A0347D">
        <w:rPr>
          <w:rFonts w:ascii="Arial" w:hAnsi="Arial" w:cs="Arial"/>
          <w:sz w:val="22"/>
          <w:szCs w:val="22"/>
          <w:lang w:val="cs-CZ"/>
        </w:rPr>
        <w:t>namontovat</w:t>
      </w:r>
      <w:r w:rsidR="00291171">
        <w:rPr>
          <w:rFonts w:ascii="Arial" w:hAnsi="Arial" w:cs="Arial"/>
          <w:sz w:val="22"/>
          <w:szCs w:val="22"/>
          <w:lang w:val="cs-CZ"/>
        </w:rPr>
        <w:t xml:space="preserve"> Předmět plnění</w:t>
      </w:r>
      <w:r w:rsidR="00D9360A" w:rsidRPr="00D9360A">
        <w:rPr>
          <w:rFonts w:ascii="Arial" w:hAnsi="Arial" w:cs="Arial"/>
          <w:sz w:val="22"/>
          <w:szCs w:val="22"/>
        </w:rPr>
        <w:t xml:space="preserve"> podle Harmonogramu, předloženého v rámci nabídky, který je </w:t>
      </w:r>
      <w:r w:rsidR="00D9360A" w:rsidRPr="009655AD">
        <w:rPr>
          <w:rFonts w:ascii="Arial" w:hAnsi="Arial" w:cs="Arial"/>
          <w:sz w:val="22"/>
          <w:szCs w:val="22"/>
          <w:u w:val="single"/>
        </w:rPr>
        <w:t xml:space="preserve">přílohou č. </w:t>
      </w:r>
      <w:r w:rsidR="002326FC">
        <w:rPr>
          <w:rFonts w:ascii="Arial" w:hAnsi="Arial" w:cs="Arial"/>
          <w:sz w:val="22"/>
          <w:szCs w:val="22"/>
          <w:u w:val="single"/>
          <w:lang w:val="cs-CZ"/>
        </w:rPr>
        <w:t>3</w:t>
      </w:r>
      <w:r w:rsidR="00D9360A" w:rsidRPr="00D9360A">
        <w:rPr>
          <w:rFonts w:ascii="Arial" w:hAnsi="Arial" w:cs="Arial"/>
          <w:sz w:val="22"/>
          <w:szCs w:val="22"/>
        </w:rPr>
        <w:t xml:space="preserve"> této smlouvy.  </w:t>
      </w:r>
    </w:p>
    <w:p w:rsidR="00291171" w:rsidRPr="00201447" w:rsidRDefault="00D9360A" w:rsidP="006E4E8D">
      <w:pPr>
        <w:pStyle w:val="Zkladntext3"/>
        <w:numPr>
          <w:ilvl w:val="0"/>
          <w:numId w:val="8"/>
        </w:numPr>
        <w:tabs>
          <w:tab w:val="left" w:pos="709"/>
        </w:tabs>
        <w:spacing w:before="120"/>
        <w:ind w:left="709" w:hanging="567"/>
        <w:rPr>
          <w:rFonts w:ascii="Arial" w:hAnsi="Arial" w:cs="Arial"/>
          <w:sz w:val="22"/>
          <w:szCs w:val="22"/>
        </w:rPr>
      </w:pPr>
      <w:r w:rsidRPr="00D9360A">
        <w:rPr>
          <w:rFonts w:ascii="Arial" w:hAnsi="Arial" w:cs="Arial"/>
          <w:sz w:val="22"/>
          <w:szCs w:val="22"/>
        </w:rPr>
        <w:t xml:space="preserve">Doba plnění je stanovena </w:t>
      </w:r>
      <w:r w:rsidR="00201447">
        <w:rPr>
          <w:rFonts w:ascii="Arial" w:hAnsi="Arial" w:cs="Arial"/>
          <w:sz w:val="22"/>
          <w:szCs w:val="22"/>
          <w:lang w:val="cs-CZ"/>
        </w:rPr>
        <w:t>následovně:</w:t>
      </w:r>
    </w:p>
    <w:p w:rsidR="00201447" w:rsidRPr="00201447" w:rsidRDefault="00201447" w:rsidP="006E4E8D">
      <w:pPr>
        <w:pStyle w:val="Zkladntext3"/>
        <w:numPr>
          <w:ilvl w:val="0"/>
          <w:numId w:val="26"/>
        </w:numPr>
        <w:tabs>
          <w:tab w:val="left" w:pos="709"/>
        </w:tabs>
        <w:spacing w:before="120"/>
        <w:ind w:left="709" w:hanging="567"/>
        <w:rPr>
          <w:rFonts w:ascii="Arial" w:hAnsi="Arial" w:cs="Arial"/>
          <w:sz w:val="22"/>
          <w:szCs w:val="22"/>
        </w:rPr>
      </w:pPr>
      <w:r>
        <w:rPr>
          <w:rFonts w:ascii="Arial" w:hAnsi="Arial" w:cs="Arial"/>
          <w:sz w:val="22"/>
          <w:szCs w:val="22"/>
          <w:lang w:val="cs-CZ"/>
        </w:rPr>
        <w:t>termín převzetí pracoviště:</w:t>
      </w:r>
      <w:r w:rsidR="00B52EC8">
        <w:rPr>
          <w:rFonts w:ascii="Arial" w:hAnsi="Arial" w:cs="Arial"/>
          <w:sz w:val="22"/>
          <w:szCs w:val="22"/>
          <w:lang w:val="cs-CZ"/>
        </w:rPr>
        <w:t xml:space="preserve"> 11. 10. 2021</w:t>
      </w:r>
      <w:r>
        <w:rPr>
          <w:rFonts w:ascii="Arial" w:hAnsi="Arial" w:cs="Arial"/>
          <w:sz w:val="22"/>
          <w:szCs w:val="22"/>
          <w:lang w:val="cs-CZ"/>
        </w:rPr>
        <w:t xml:space="preserve"> </w:t>
      </w:r>
    </w:p>
    <w:p w:rsidR="00201447" w:rsidRPr="00201447" w:rsidRDefault="00201447" w:rsidP="006E4E8D">
      <w:pPr>
        <w:pStyle w:val="Zkladntext3"/>
        <w:numPr>
          <w:ilvl w:val="0"/>
          <w:numId w:val="26"/>
        </w:numPr>
        <w:tabs>
          <w:tab w:val="left" w:pos="709"/>
        </w:tabs>
        <w:spacing w:before="120"/>
        <w:ind w:left="709" w:hanging="567"/>
        <w:rPr>
          <w:rFonts w:ascii="Arial" w:hAnsi="Arial" w:cs="Arial"/>
          <w:sz w:val="22"/>
          <w:szCs w:val="22"/>
        </w:rPr>
      </w:pPr>
      <w:r>
        <w:rPr>
          <w:rFonts w:ascii="Arial" w:hAnsi="Arial" w:cs="Arial"/>
          <w:sz w:val="22"/>
          <w:szCs w:val="22"/>
          <w:lang w:val="cs-CZ"/>
        </w:rPr>
        <w:t xml:space="preserve">termín dokončení a předání díla: </w:t>
      </w:r>
      <w:r w:rsidR="009D7CD9">
        <w:rPr>
          <w:rFonts w:ascii="Arial" w:hAnsi="Arial" w:cs="Arial"/>
          <w:sz w:val="22"/>
          <w:szCs w:val="22"/>
          <w:lang w:val="cs-CZ"/>
        </w:rPr>
        <w:t>dle Harmonogramu plnění</w:t>
      </w:r>
    </w:p>
    <w:p w:rsidR="00201447" w:rsidRPr="00987318" w:rsidRDefault="00201447" w:rsidP="006E4E8D">
      <w:pPr>
        <w:pStyle w:val="Zkladntext3"/>
        <w:numPr>
          <w:ilvl w:val="0"/>
          <w:numId w:val="26"/>
        </w:numPr>
        <w:tabs>
          <w:tab w:val="left" w:pos="709"/>
        </w:tabs>
        <w:spacing w:before="120"/>
        <w:ind w:left="709" w:hanging="567"/>
        <w:rPr>
          <w:rFonts w:ascii="Arial" w:hAnsi="Arial" w:cs="Arial"/>
          <w:sz w:val="22"/>
          <w:szCs w:val="22"/>
        </w:rPr>
      </w:pPr>
      <w:r>
        <w:rPr>
          <w:rFonts w:ascii="Arial" w:hAnsi="Arial" w:cs="Arial"/>
          <w:sz w:val="22"/>
          <w:szCs w:val="22"/>
          <w:lang w:val="cs-CZ"/>
        </w:rPr>
        <w:t>termín odstranění zařízení staveniště: do 7 kalendářních dnů od předání díla</w:t>
      </w:r>
    </w:p>
    <w:p w:rsidR="00F04AA4" w:rsidRPr="00014F08" w:rsidRDefault="00F04AA4" w:rsidP="006E4E8D">
      <w:pPr>
        <w:pStyle w:val="Zkladntext3"/>
        <w:numPr>
          <w:ilvl w:val="0"/>
          <w:numId w:val="8"/>
        </w:numPr>
        <w:tabs>
          <w:tab w:val="left" w:pos="709"/>
        </w:tabs>
        <w:spacing w:before="120"/>
        <w:ind w:left="709" w:hanging="567"/>
        <w:rPr>
          <w:rFonts w:ascii="Arial" w:hAnsi="Arial" w:cs="Arial"/>
          <w:sz w:val="22"/>
          <w:szCs w:val="22"/>
        </w:rPr>
      </w:pPr>
      <w:r w:rsidRPr="00014F08">
        <w:rPr>
          <w:rFonts w:ascii="Arial" w:hAnsi="Arial" w:cs="Arial"/>
          <w:sz w:val="22"/>
          <w:szCs w:val="22"/>
        </w:rPr>
        <w:t>Místem dodání</w:t>
      </w:r>
      <w:r w:rsidRPr="00014F08">
        <w:rPr>
          <w:rFonts w:ascii="Arial" w:hAnsi="Arial" w:cs="Arial"/>
          <w:sz w:val="22"/>
          <w:szCs w:val="22"/>
          <w:lang w:val="cs-CZ"/>
        </w:rPr>
        <w:t xml:space="preserve"> a </w:t>
      </w:r>
      <w:r w:rsidR="00A0347D">
        <w:rPr>
          <w:rFonts w:ascii="Arial" w:hAnsi="Arial" w:cs="Arial"/>
          <w:sz w:val="22"/>
          <w:szCs w:val="22"/>
          <w:lang w:val="cs-CZ"/>
        </w:rPr>
        <w:t>montáže</w:t>
      </w:r>
      <w:r w:rsidRPr="00014F08">
        <w:rPr>
          <w:rFonts w:ascii="Arial" w:hAnsi="Arial" w:cs="Arial"/>
          <w:sz w:val="22"/>
          <w:szCs w:val="22"/>
        </w:rPr>
        <w:t xml:space="preserve"> </w:t>
      </w:r>
      <w:r w:rsidR="0048431B">
        <w:rPr>
          <w:rFonts w:ascii="Arial" w:hAnsi="Arial" w:cs="Arial"/>
          <w:sz w:val="22"/>
          <w:szCs w:val="22"/>
          <w:lang w:val="cs-CZ"/>
        </w:rPr>
        <w:t>Předmětu plnění</w:t>
      </w:r>
      <w:r w:rsidRPr="00014F08">
        <w:rPr>
          <w:rFonts w:ascii="Arial" w:hAnsi="Arial" w:cs="Arial"/>
          <w:sz w:val="22"/>
          <w:szCs w:val="22"/>
        </w:rPr>
        <w:t xml:space="preserve"> j</w:t>
      </w:r>
      <w:r w:rsidRPr="00014F08">
        <w:rPr>
          <w:rFonts w:ascii="Arial" w:hAnsi="Arial" w:cs="Arial"/>
          <w:sz w:val="22"/>
          <w:szCs w:val="22"/>
          <w:lang w:val="cs-CZ"/>
        </w:rPr>
        <w:t>e</w:t>
      </w:r>
      <w:r w:rsidR="000B281A">
        <w:rPr>
          <w:rFonts w:ascii="Arial" w:hAnsi="Arial" w:cs="Arial"/>
          <w:sz w:val="22"/>
          <w:szCs w:val="22"/>
          <w:lang w:val="cs-CZ"/>
        </w:rPr>
        <w:t xml:space="preserve"> </w:t>
      </w:r>
      <w:r w:rsidR="00987318" w:rsidRPr="00987318">
        <w:rPr>
          <w:rFonts w:ascii="Arial" w:hAnsi="Arial" w:cs="Arial"/>
          <w:sz w:val="22"/>
          <w:szCs w:val="22"/>
          <w:lang w:val="cs-CZ"/>
        </w:rPr>
        <w:t>Fakultní nemocnice Brno</w:t>
      </w:r>
      <w:r w:rsidR="00987318" w:rsidRPr="004D5E58">
        <w:rPr>
          <w:rFonts w:ascii="Arial" w:hAnsi="Arial" w:cs="Arial"/>
          <w:sz w:val="22"/>
          <w:szCs w:val="22"/>
          <w:lang w:val="cs-CZ"/>
        </w:rPr>
        <w:t xml:space="preserve">, </w:t>
      </w:r>
      <w:r w:rsidR="0029676E" w:rsidRPr="004D5E58">
        <w:rPr>
          <w:rFonts w:ascii="Arial" w:hAnsi="Arial" w:cs="Arial"/>
          <w:sz w:val="22"/>
          <w:szCs w:val="22"/>
        </w:rPr>
        <w:t>Pracoviště</w:t>
      </w:r>
      <w:r w:rsidR="00C400C5">
        <w:rPr>
          <w:rFonts w:ascii="Arial" w:hAnsi="Arial" w:cs="Arial"/>
          <w:sz w:val="22"/>
          <w:szCs w:val="22"/>
          <w:lang w:val="cs-CZ"/>
        </w:rPr>
        <w:t xml:space="preserve"> </w:t>
      </w:r>
      <w:r w:rsidR="00A97FE0">
        <w:rPr>
          <w:rFonts w:ascii="Arial" w:hAnsi="Arial" w:cs="Arial"/>
          <w:sz w:val="22"/>
          <w:szCs w:val="22"/>
          <w:lang w:val="cs-CZ"/>
        </w:rPr>
        <w:t>Nemocnice Bohunice a Porodnice</w:t>
      </w:r>
      <w:r w:rsidR="00C400C5">
        <w:rPr>
          <w:rFonts w:ascii="Arial" w:hAnsi="Arial" w:cs="Arial"/>
          <w:sz w:val="22"/>
          <w:szCs w:val="22"/>
        </w:rPr>
        <w:t xml:space="preserve">, </w:t>
      </w:r>
      <w:r w:rsidR="00A97FE0">
        <w:rPr>
          <w:rFonts w:ascii="Arial" w:hAnsi="Arial" w:cs="Arial"/>
          <w:sz w:val="22"/>
          <w:szCs w:val="22"/>
          <w:lang w:val="cs-CZ"/>
        </w:rPr>
        <w:t>Obilní trh 11</w:t>
      </w:r>
      <w:r w:rsidR="00C400C5">
        <w:rPr>
          <w:rFonts w:ascii="Arial" w:hAnsi="Arial" w:cs="Arial"/>
          <w:sz w:val="22"/>
          <w:szCs w:val="22"/>
        </w:rPr>
        <w:t>, 6</w:t>
      </w:r>
      <w:r w:rsidR="00201447">
        <w:rPr>
          <w:rFonts w:ascii="Arial" w:hAnsi="Arial" w:cs="Arial"/>
          <w:sz w:val="22"/>
          <w:szCs w:val="22"/>
          <w:lang w:val="cs-CZ"/>
        </w:rPr>
        <w:t>02</w:t>
      </w:r>
      <w:r w:rsidR="0029676E" w:rsidRPr="004D5E58">
        <w:rPr>
          <w:rFonts w:ascii="Arial" w:hAnsi="Arial" w:cs="Arial"/>
          <w:sz w:val="22"/>
          <w:szCs w:val="22"/>
        </w:rPr>
        <w:t xml:space="preserve"> 00 Brno</w:t>
      </w:r>
      <w:r w:rsidR="00E47FBC">
        <w:rPr>
          <w:rFonts w:ascii="Arial" w:hAnsi="Arial" w:cs="Arial"/>
          <w:sz w:val="22"/>
          <w:szCs w:val="22"/>
          <w:lang w:val="cs-CZ"/>
        </w:rPr>
        <w:t>.</w:t>
      </w:r>
      <w:r w:rsidR="0029676E">
        <w:rPr>
          <w:rFonts w:ascii="Arial" w:hAnsi="Arial" w:cs="Arial"/>
          <w:sz w:val="22"/>
          <w:szCs w:val="22"/>
        </w:rPr>
        <w:t xml:space="preserve"> </w:t>
      </w:r>
    </w:p>
    <w:p w:rsidR="00F04AA4" w:rsidRPr="0015145F" w:rsidRDefault="0031179A" w:rsidP="006E4E8D">
      <w:pPr>
        <w:pStyle w:val="Zkladntext3"/>
        <w:numPr>
          <w:ilvl w:val="0"/>
          <w:numId w:val="8"/>
        </w:numPr>
        <w:tabs>
          <w:tab w:val="left" w:pos="709"/>
        </w:tabs>
        <w:spacing w:before="120"/>
        <w:ind w:left="709" w:hanging="567"/>
        <w:rPr>
          <w:rFonts w:ascii="Arial" w:hAnsi="Arial" w:cs="Arial"/>
          <w:sz w:val="22"/>
          <w:szCs w:val="22"/>
        </w:rPr>
      </w:pPr>
      <w:r>
        <w:rPr>
          <w:rFonts w:ascii="Arial" w:hAnsi="Arial" w:cs="Arial"/>
          <w:sz w:val="22"/>
          <w:szCs w:val="22"/>
          <w:lang w:val="cs-CZ"/>
        </w:rPr>
        <w:t>Kontaktní osobou pro provedení dodávky a montáže je</w:t>
      </w:r>
      <w:r w:rsidR="007A221B" w:rsidRPr="004D5E58">
        <w:rPr>
          <w:rFonts w:ascii="Arial" w:hAnsi="Arial" w:cs="Arial"/>
          <w:sz w:val="22"/>
          <w:szCs w:val="22"/>
          <w:lang w:val="cs-CZ"/>
        </w:rPr>
        <w:t xml:space="preserve"> </w:t>
      </w:r>
      <w:r>
        <w:rPr>
          <w:rFonts w:ascii="Arial" w:hAnsi="Arial" w:cs="Arial"/>
          <w:sz w:val="22"/>
          <w:szCs w:val="22"/>
          <w:lang w:val="cs-CZ"/>
        </w:rPr>
        <w:t xml:space="preserve">Ing. Josef Chudáček, </w:t>
      </w:r>
      <w:r w:rsidR="00215E05">
        <w:rPr>
          <w:rFonts w:ascii="Arial" w:hAnsi="Arial" w:cs="Arial"/>
          <w:sz w:val="22"/>
          <w:szCs w:val="22"/>
          <w:lang w:val="cs-CZ"/>
        </w:rPr>
        <w:t xml:space="preserve">tel.: </w:t>
      </w:r>
      <w:r w:rsidRPr="0031179A">
        <w:rPr>
          <w:rFonts w:ascii="Arial" w:hAnsi="Arial" w:cs="Arial"/>
          <w:sz w:val="22"/>
          <w:szCs w:val="22"/>
          <w:lang w:val="cs-CZ"/>
        </w:rPr>
        <w:t>532</w:t>
      </w:r>
      <w:r>
        <w:rPr>
          <w:rFonts w:ascii="Arial" w:hAnsi="Arial" w:cs="Arial"/>
          <w:sz w:val="22"/>
          <w:szCs w:val="22"/>
          <w:lang w:val="cs-CZ"/>
        </w:rPr>
        <w:t> </w:t>
      </w:r>
      <w:r w:rsidRPr="0031179A">
        <w:rPr>
          <w:rFonts w:ascii="Arial" w:hAnsi="Arial" w:cs="Arial"/>
          <w:sz w:val="22"/>
          <w:szCs w:val="22"/>
          <w:lang w:val="cs-CZ"/>
        </w:rPr>
        <w:t>231</w:t>
      </w:r>
      <w:r>
        <w:rPr>
          <w:rFonts w:ascii="Arial" w:hAnsi="Arial" w:cs="Arial"/>
          <w:sz w:val="22"/>
          <w:szCs w:val="22"/>
          <w:lang w:val="cs-CZ"/>
        </w:rPr>
        <w:t> </w:t>
      </w:r>
      <w:r w:rsidRPr="0031179A">
        <w:rPr>
          <w:rFonts w:ascii="Arial" w:hAnsi="Arial" w:cs="Arial"/>
          <w:sz w:val="22"/>
          <w:szCs w:val="22"/>
          <w:lang w:val="cs-CZ"/>
        </w:rPr>
        <w:t>329</w:t>
      </w:r>
      <w:r>
        <w:rPr>
          <w:rFonts w:ascii="Arial" w:hAnsi="Arial" w:cs="Arial"/>
          <w:sz w:val="22"/>
          <w:szCs w:val="22"/>
          <w:lang w:val="cs-CZ"/>
        </w:rPr>
        <w:t xml:space="preserve">, </w:t>
      </w:r>
      <w:r w:rsidR="00215E05">
        <w:rPr>
          <w:rFonts w:ascii="Arial" w:hAnsi="Arial" w:cs="Arial"/>
          <w:sz w:val="22"/>
          <w:szCs w:val="22"/>
          <w:lang w:val="cs-CZ"/>
        </w:rPr>
        <w:t xml:space="preserve">e-mail: </w:t>
      </w:r>
      <w:hyperlink r:id="rId8" w:history="1">
        <w:r w:rsidR="00C65F58">
          <w:rPr>
            <w:rStyle w:val="Hypertextovodkaz"/>
            <w:rFonts w:ascii="Arial" w:hAnsi="Arial" w:cs="Arial"/>
            <w:sz w:val="22"/>
            <w:szCs w:val="22"/>
            <w:lang w:val="cs-CZ"/>
          </w:rPr>
          <w:t>XXXXXXXXXX</w:t>
        </w:r>
      </w:hyperlink>
      <w:r w:rsidR="00215E05">
        <w:rPr>
          <w:rFonts w:ascii="Arial" w:hAnsi="Arial" w:cs="Arial"/>
          <w:sz w:val="22"/>
          <w:szCs w:val="22"/>
          <w:lang w:val="cs-CZ"/>
        </w:rPr>
        <w:t xml:space="preserve">. </w:t>
      </w:r>
    </w:p>
    <w:p w:rsidR="004B2554" w:rsidRDefault="00F04AA4" w:rsidP="006E4E8D">
      <w:pPr>
        <w:pStyle w:val="Zkladntext3"/>
        <w:numPr>
          <w:ilvl w:val="0"/>
          <w:numId w:val="8"/>
        </w:numPr>
        <w:tabs>
          <w:tab w:val="left" w:pos="709"/>
        </w:tabs>
        <w:spacing w:before="120"/>
        <w:ind w:left="709" w:hanging="567"/>
        <w:rPr>
          <w:rFonts w:ascii="Arial" w:hAnsi="Arial" w:cs="Arial"/>
          <w:sz w:val="22"/>
          <w:szCs w:val="22"/>
        </w:rPr>
      </w:pPr>
      <w:r w:rsidRPr="00014F08">
        <w:rPr>
          <w:rFonts w:ascii="Arial" w:hAnsi="Arial" w:cs="Arial"/>
          <w:sz w:val="22"/>
          <w:szCs w:val="22"/>
        </w:rPr>
        <w:t>Zástupci Prodávajícího a Kupujícího sepíší a podepíší p</w:t>
      </w:r>
      <w:r w:rsidRPr="00014F08">
        <w:rPr>
          <w:rFonts w:ascii="Arial" w:hAnsi="Arial" w:cs="Arial"/>
          <w:sz w:val="22"/>
          <w:szCs w:val="22"/>
          <w:lang w:val="cs-CZ"/>
        </w:rPr>
        <w:t xml:space="preserve">o dokončení </w:t>
      </w:r>
      <w:r w:rsidR="00A0347D">
        <w:rPr>
          <w:rFonts w:ascii="Arial" w:hAnsi="Arial" w:cs="Arial"/>
          <w:sz w:val="22"/>
          <w:szCs w:val="22"/>
          <w:lang w:val="cs-CZ"/>
        </w:rPr>
        <w:t>montáže</w:t>
      </w:r>
      <w:r w:rsidRPr="00014F08">
        <w:rPr>
          <w:rFonts w:ascii="Arial" w:hAnsi="Arial" w:cs="Arial"/>
          <w:sz w:val="22"/>
          <w:szCs w:val="22"/>
          <w:lang w:val="cs-CZ"/>
        </w:rPr>
        <w:t xml:space="preserve"> </w:t>
      </w:r>
      <w:r w:rsidR="00772B5C">
        <w:rPr>
          <w:rFonts w:ascii="Arial" w:hAnsi="Arial" w:cs="Arial"/>
          <w:sz w:val="22"/>
          <w:szCs w:val="22"/>
          <w:lang w:val="cs-CZ"/>
        </w:rPr>
        <w:t>Předmětu plnění</w:t>
      </w:r>
      <w:r w:rsidRPr="00014F08">
        <w:rPr>
          <w:rFonts w:ascii="Arial" w:hAnsi="Arial" w:cs="Arial"/>
          <w:sz w:val="22"/>
          <w:szCs w:val="22"/>
        </w:rPr>
        <w:t xml:space="preserve"> předávací protokol. Prodávající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w:t>
      </w:r>
      <w:r w:rsidR="00772B5C">
        <w:rPr>
          <w:rFonts w:ascii="Arial" w:hAnsi="Arial" w:cs="Arial"/>
          <w:sz w:val="22"/>
          <w:szCs w:val="22"/>
          <w:lang w:val="cs-CZ"/>
        </w:rPr>
        <w:t>Předmětu plnění</w:t>
      </w:r>
      <w:r w:rsidRPr="00014F08">
        <w:rPr>
          <w:rFonts w:ascii="Arial" w:hAnsi="Arial" w:cs="Arial"/>
          <w:sz w:val="22"/>
          <w:szCs w:val="22"/>
        </w:rPr>
        <w:t xml:space="preserve"> v průběhu záruční doby. </w:t>
      </w:r>
      <w:r w:rsidR="00D80CF9" w:rsidRPr="006E4E8D">
        <w:rPr>
          <w:rFonts w:ascii="Arial" w:hAnsi="Arial" w:cs="Arial"/>
          <w:sz w:val="22"/>
          <w:szCs w:val="22"/>
          <w:lang w:val="cs-CZ"/>
        </w:rPr>
        <w:t>Z</w:t>
      </w:r>
      <w:r w:rsidR="00E94B15" w:rsidRPr="006E4E8D">
        <w:rPr>
          <w:rFonts w:ascii="Arial" w:hAnsi="Arial" w:cs="Arial"/>
          <w:sz w:val="22"/>
          <w:szCs w:val="22"/>
        </w:rPr>
        <w:t>a přesné vytyčení předmětu díla</w:t>
      </w:r>
      <w:r w:rsidR="004B2554" w:rsidRPr="006E4E8D">
        <w:rPr>
          <w:rFonts w:ascii="Arial" w:hAnsi="Arial" w:cs="Arial"/>
          <w:sz w:val="22"/>
          <w:szCs w:val="22"/>
        </w:rPr>
        <w:t xml:space="preserve">, správnost umístění všech částí </w:t>
      </w:r>
      <w:r w:rsidR="00E94B15" w:rsidRPr="006E4E8D">
        <w:rPr>
          <w:rFonts w:ascii="Arial" w:hAnsi="Arial" w:cs="Arial"/>
          <w:sz w:val="22"/>
          <w:szCs w:val="22"/>
        </w:rPr>
        <w:t>předmětu plnění</w:t>
      </w:r>
      <w:r w:rsidR="004B2554" w:rsidRPr="006E4E8D">
        <w:rPr>
          <w:rFonts w:ascii="Arial" w:hAnsi="Arial" w:cs="Arial"/>
          <w:sz w:val="22"/>
          <w:szCs w:val="22"/>
        </w:rPr>
        <w:t xml:space="preserve"> a zabezpečení všech přístrojů, nástrojů, prací a dodávek nezbytných k zajištění činností v této smlouvě uvedených.</w:t>
      </w:r>
    </w:p>
    <w:p w:rsidR="006E4E8D" w:rsidRPr="004B2554" w:rsidRDefault="006E4E8D" w:rsidP="006E4E8D">
      <w:pPr>
        <w:numPr>
          <w:ilvl w:val="0"/>
          <w:numId w:val="8"/>
        </w:numPr>
        <w:spacing w:before="120" w:after="0" w:line="240" w:lineRule="auto"/>
        <w:ind w:left="709" w:hanging="709"/>
        <w:jc w:val="both"/>
        <w:rPr>
          <w:rFonts w:eastAsia="Times New Roman" w:cs="Arial"/>
        </w:rPr>
      </w:pPr>
      <w:r>
        <w:rPr>
          <w:rFonts w:eastAsia="Times New Roman" w:cs="Arial"/>
        </w:rPr>
        <w:t>Prodávající</w:t>
      </w:r>
      <w:r w:rsidRPr="004B2554">
        <w:rPr>
          <w:rFonts w:eastAsia="Times New Roman" w:cs="Arial"/>
        </w:rPr>
        <w:t xml:space="preserve"> zajistí na vlastní náklady veškeré zařízení </w:t>
      </w:r>
      <w:r>
        <w:rPr>
          <w:rFonts w:eastAsia="Times New Roman" w:cs="Arial"/>
        </w:rPr>
        <w:t>pracoviště (dále též „ZP“), nezbytné pro provedení předmětu plnění. Materiál zbylý po demontáži ZP</w:t>
      </w:r>
      <w:r w:rsidRPr="004B2554">
        <w:rPr>
          <w:rFonts w:eastAsia="Times New Roman" w:cs="Arial"/>
        </w:rPr>
        <w:t xml:space="preserve"> je majetkem </w:t>
      </w:r>
      <w:r>
        <w:rPr>
          <w:rFonts w:eastAsia="Times New Roman" w:cs="Arial"/>
        </w:rPr>
        <w:t>Prodávajícího</w:t>
      </w:r>
      <w:r w:rsidRPr="004B2554">
        <w:rPr>
          <w:rFonts w:eastAsia="Times New Roman" w:cs="Arial"/>
        </w:rPr>
        <w:t>.</w:t>
      </w:r>
    </w:p>
    <w:p w:rsidR="006E4E8D" w:rsidRPr="004B2554" w:rsidRDefault="006E4E8D" w:rsidP="006E4E8D">
      <w:pPr>
        <w:numPr>
          <w:ilvl w:val="0"/>
          <w:numId w:val="8"/>
        </w:numPr>
        <w:spacing w:before="120" w:after="0" w:line="240" w:lineRule="auto"/>
        <w:ind w:left="709" w:hanging="709"/>
        <w:jc w:val="both"/>
        <w:rPr>
          <w:rFonts w:eastAsia="Times New Roman" w:cs="Arial"/>
        </w:rPr>
      </w:pPr>
      <w:r w:rsidRPr="004B2554">
        <w:rPr>
          <w:rFonts w:eastAsia="Times New Roman" w:cs="Arial"/>
        </w:rPr>
        <w:t xml:space="preserve">Obě smluvní strany touto smlouvou potvrzují, že </w:t>
      </w:r>
      <w:r>
        <w:rPr>
          <w:rFonts w:eastAsia="Times New Roman" w:cs="Arial"/>
        </w:rPr>
        <w:t>Prodávající</w:t>
      </w:r>
      <w:r w:rsidRPr="004B2554">
        <w:rPr>
          <w:rFonts w:eastAsia="Times New Roman" w:cs="Arial"/>
        </w:rPr>
        <w:t xml:space="preserve"> si předem prohlédl a prověřil </w:t>
      </w:r>
      <w:r>
        <w:rPr>
          <w:rFonts w:eastAsia="Times New Roman" w:cs="Arial"/>
        </w:rPr>
        <w:t>pracoviště</w:t>
      </w:r>
      <w:r w:rsidRPr="004B2554">
        <w:rPr>
          <w:rFonts w:eastAsia="Times New Roman" w:cs="Arial"/>
        </w:rPr>
        <w:t xml:space="preserve"> a jeho okolí včetně všech dostupných údajů, které mu byl </w:t>
      </w:r>
      <w:r>
        <w:rPr>
          <w:rFonts w:eastAsia="Times New Roman" w:cs="Arial"/>
        </w:rPr>
        <w:t>Kupující</w:t>
      </w:r>
      <w:r w:rsidRPr="004B2554">
        <w:rPr>
          <w:rFonts w:eastAsia="Times New Roman" w:cs="Arial"/>
        </w:rPr>
        <w:t xml:space="preserve"> za podmínek stanovených touto smlouvou povinen poskytnout. </w:t>
      </w:r>
      <w:r>
        <w:rPr>
          <w:rFonts w:eastAsia="Times New Roman" w:cs="Arial"/>
        </w:rPr>
        <w:t>Prodávající</w:t>
      </w:r>
      <w:r w:rsidRPr="004B2554">
        <w:rPr>
          <w:rFonts w:eastAsia="Times New Roman" w:cs="Arial"/>
        </w:rPr>
        <w:t xml:space="preserve"> potvrzuje, že rozsah poskytnutých informací považuje za postačující a přiměřený k tomu, aby náležitě posoudil náklady a čas nutný ke zhotovení </w:t>
      </w:r>
      <w:r>
        <w:rPr>
          <w:rFonts w:eastAsia="Times New Roman" w:cs="Arial"/>
        </w:rPr>
        <w:t>předmětu plnění</w:t>
      </w:r>
      <w:r w:rsidRPr="004B2554">
        <w:rPr>
          <w:rFonts w:eastAsia="Times New Roman" w:cs="Arial"/>
        </w:rPr>
        <w:t>.</w:t>
      </w:r>
    </w:p>
    <w:p w:rsidR="006E4E8D" w:rsidRPr="004B2554" w:rsidRDefault="006E4E8D" w:rsidP="006E4E8D">
      <w:pPr>
        <w:numPr>
          <w:ilvl w:val="0"/>
          <w:numId w:val="8"/>
        </w:numPr>
        <w:spacing w:before="120" w:after="0" w:line="240" w:lineRule="auto"/>
        <w:ind w:left="709" w:hanging="709"/>
        <w:jc w:val="both"/>
        <w:rPr>
          <w:rFonts w:eastAsia="Times New Roman" w:cs="Arial"/>
        </w:rPr>
      </w:pPr>
      <w:r>
        <w:rPr>
          <w:rFonts w:eastAsia="Times New Roman" w:cs="Arial"/>
        </w:rPr>
        <w:t>Prodávající</w:t>
      </w:r>
      <w:r w:rsidRPr="004B2554">
        <w:rPr>
          <w:rFonts w:eastAsia="Times New Roman" w:cs="Arial"/>
        </w:rPr>
        <w:t xml:space="preserve"> odpovídá v průběhu provedení </w:t>
      </w:r>
      <w:r>
        <w:rPr>
          <w:rFonts w:eastAsia="Times New Roman" w:cs="Arial"/>
        </w:rPr>
        <w:t>předmětu plnění</w:t>
      </w:r>
      <w:r w:rsidRPr="004B2554">
        <w:rPr>
          <w:rFonts w:eastAsia="Times New Roman" w:cs="Arial"/>
        </w:rPr>
        <w:t xml:space="preserve"> za pořádek a čistotu na </w:t>
      </w:r>
      <w:r>
        <w:rPr>
          <w:rFonts w:eastAsia="Times New Roman" w:cs="Arial"/>
        </w:rPr>
        <w:t>pracovišti</w:t>
      </w:r>
      <w:r w:rsidRPr="004B2554">
        <w:rPr>
          <w:rFonts w:eastAsia="Times New Roman" w:cs="Arial"/>
        </w:rPr>
        <w:t>. Je povinen na své náklady odstranit odpady a nečistoty vzniklé prov</w:t>
      </w:r>
      <w:r>
        <w:rPr>
          <w:rFonts w:eastAsia="Times New Roman" w:cs="Arial"/>
        </w:rPr>
        <w:t xml:space="preserve">edením </w:t>
      </w:r>
      <w:r>
        <w:rPr>
          <w:rFonts w:eastAsia="Times New Roman" w:cs="Arial"/>
        </w:rPr>
        <w:lastRenderedPageBreak/>
        <w:t>předmětu plnění</w:t>
      </w:r>
      <w:r w:rsidRPr="004B2554">
        <w:rPr>
          <w:rFonts w:eastAsia="Times New Roman" w:cs="Arial"/>
        </w:rPr>
        <w:t xml:space="preserve"> a průběžně odstraňovat veškerá znečištění a poškození komunikací, ke kterým dojde provozem </w:t>
      </w:r>
      <w:r>
        <w:rPr>
          <w:rFonts w:eastAsia="Times New Roman" w:cs="Arial"/>
        </w:rPr>
        <w:t>Prodávajícího</w:t>
      </w:r>
      <w:r w:rsidRPr="004B2554">
        <w:rPr>
          <w:rFonts w:eastAsia="Times New Roman" w:cs="Arial"/>
        </w:rPr>
        <w:t xml:space="preserve">. </w:t>
      </w:r>
      <w:r>
        <w:rPr>
          <w:rFonts w:eastAsia="Times New Roman" w:cs="Arial"/>
        </w:rPr>
        <w:t>Prodávající</w:t>
      </w:r>
      <w:r w:rsidRPr="004B2554">
        <w:rPr>
          <w:rFonts w:eastAsia="Times New Roman" w:cs="Arial"/>
        </w:rPr>
        <w:t xml:space="preserve"> je odpovědný za provedení veškerých úprav na pozemních komunikacích, které musí být v souvislosti se </w:t>
      </w:r>
      <w:r>
        <w:rPr>
          <w:rFonts w:eastAsia="Times New Roman" w:cs="Arial"/>
        </w:rPr>
        <w:t>Prodávajícího</w:t>
      </w:r>
      <w:r w:rsidRPr="004B2554">
        <w:rPr>
          <w:rFonts w:eastAsia="Times New Roman" w:cs="Arial"/>
        </w:rPr>
        <w:t xml:space="preserve"> dopravou a zařízením </w:t>
      </w:r>
      <w:r>
        <w:rPr>
          <w:rFonts w:eastAsia="Times New Roman" w:cs="Arial"/>
        </w:rPr>
        <w:t>pracoviště</w:t>
      </w:r>
      <w:r w:rsidRPr="004B2554">
        <w:rPr>
          <w:rFonts w:eastAsia="Times New Roman" w:cs="Arial"/>
        </w:rPr>
        <w:t xml:space="preserve"> provedeny. Po provedení prací je </w:t>
      </w:r>
      <w:r>
        <w:rPr>
          <w:rFonts w:eastAsia="Times New Roman" w:cs="Arial"/>
        </w:rPr>
        <w:t>Prodávající</w:t>
      </w:r>
      <w:r w:rsidRPr="004B2554">
        <w:rPr>
          <w:rFonts w:eastAsia="Times New Roman" w:cs="Arial"/>
        </w:rPr>
        <w:t xml:space="preserve"> povinen odstranit/vyklidit z</w:t>
      </w:r>
      <w:r w:rsidRPr="00757C4D">
        <w:rPr>
          <w:rFonts w:eastAsia="Times New Roman" w:cs="Arial"/>
        </w:rPr>
        <w:t xml:space="preserve"> </w:t>
      </w:r>
      <w:r>
        <w:rPr>
          <w:rFonts w:eastAsia="Times New Roman" w:cs="Arial"/>
        </w:rPr>
        <w:t>pracoviště</w:t>
      </w:r>
      <w:r w:rsidRPr="004B2554">
        <w:rPr>
          <w:rFonts w:eastAsia="Times New Roman" w:cs="Arial"/>
        </w:rPr>
        <w:t xml:space="preserve"> a jeho okolí veškeré přebytečné výrobky, nástroje, materiál, stavební techniku a vybavení.</w:t>
      </w:r>
    </w:p>
    <w:p w:rsidR="006E4E8D" w:rsidRPr="004B2554" w:rsidRDefault="006E4E8D" w:rsidP="006E4E8D">
      <w:pPr>
        <w:numPr>
          <w:ilvl w:val="0"/>
          <w:numId w:val="8"/>
        </w:numPr>
        <w:spacing w:before="120" w:after="0" w:line="240" w:lineRule="auto"/>
        <w:ind w:left="709" w:hanging="709"/>
        <w:jc w:val="both"/>
        <w:rPr>
          <w:rFonts w:eastAsia="Times New Roman" w:cs="Arial"/>
        </w:rPr>
      </w:pPr>
      <w:r w:rsidRPr="004B2554">
        <w:rPr>
          <w:rFonts w:eastAsia="Times New Roman" w:cs="Arial"/>
        </w:rPr>
        <w:t xml:space="preserve">Použitelný demontovaný materiál a zařízení bude uložen dle pokynů zástupce </w:t>
      </w:r>
      <w:r>
        <w:rPr>
          <w:rFonts w:eastAsia="Times New Roman" w:cs="Arial"/>
        </w:rPr>
        <w:t>Kupujícímu</w:t>
      </w:r>
      <w:r w:rsidRPr="004B2554">
        <w:rPr>
          <w:rFonts w:eastAsia="Times New Roman" w:cs="Arial"/>
        </w:rPr>
        <w:t>.</w:t>
      </w:r>
    </w:p>
    <w:p w:rsidR="006E4E8D" w:rsidRPr="004B2554" w:rsidRDefault="006E4E8D" w:rsidP="006E4E8D">
      <w:pPr>
        <w:numPr>
          <w:ilvl w:val="0"/>
          <w:numId w:val="8"/>
        </w:numPr>
        <w:spacing w:before="120" w:after="0" w:line="240" w:lineRule="auto"/>
        <w:ind w:left="709" w:hanging="709"/>
        <w:jc w:val="both"/>
        <w:rPr>
          <w:rFonts w:eastAsia="Times New Roman" w:cs="Arial"/>
        </w:rPr>
      </w:pPr>
      <w:r>
        <w:rPr>
          <w:rFonts w:eastAsia="Times New Roman" w:cs="Arial"/>
        </w:rPr>
        <w:t>Prodávající</w:t>
      </w:r>
      <w:r w:rsidRPr="004B2554">
        <w:rPr>
          <w:rFonts w:eastAsia="Times New Roman" w:cs="Arial"/>
        </w:rPr>
        <w:t xml:space="preserve"> j</w:t>
      </w:r>
      <w:r>
        <w:rPr>
          <w:rFonts w:eastAsia="Times New Roman" w:cs="Arial"/>
        </w:rPr>
        <w:t>e povinen po celou dobu montáže</w:t>
      </w:r>
      <w:r w:rsidRPr="004B2554">
        <w:rPr>
          <w:rFonts w:eastAsia="Times New Roman" w:cs="Arial"/>
        </w:rPr>
        <w:t xml:space="preserve"> řádně zabezpečit </w:t>
      </w:r>
      <w:r>
        <w:rPr>
          <w:rFonts w:eastAsia="Times New Roman" w:cs="Arial"/>
        </w:rPr>
        <w:t>pracoviště</w:t>
      </w:r>
      <w:r w:rsidRPr="004B2554">
        <w:rPr>
          <w:rFonts w:eastAsia="Times New Roman" w:cs="Arial"/>
        </w:rPr>
        <w:t xml:space="preserve"> proti vniknutí nepovolaných osob a zajistit obecnou bezpečnost osob a věcí v prostoru prováděných prací.</w:t>
      </w:r>
    </w:p>
    <w:p w:rsidR="006E4E8D" w:rsidRPr="004B2554" w:rsidRDefault="006E4E8D" w:rsidP="006E4E8D">
      <w:pPr>
        <w:numPr>
          <w:ilvl w:val="0"/>
          <w:numId w:val="8"/>
        </w:numPr>
        <w:spacing w:before="120" w:after="0" w:line="240" w:lineRule="auto"/>
        <w:ind w:left="709" w:hanging="709"/>
        <w:jc w:val="both"/>
        <w:rPr>
          <w:rFonts w:eastAsia="Times New Roman" w:cs="Arial"/>
        </w:rPr>
      </w:pPr>
      <w:r>
        <w:rPr>
          <w:rFonts w:eastAsia="Times New Roman" w:cs="Arial"/>
        </w:rPr>
        <w:t>Prodávající</w:t>
      </w:r>
      <w:r w:rsidRPr="004B2554">
        <w:rPr>
          <w:rFonts w:eastAsia="Times New Roman" w:cs="Arial"/>
        </w:rPr>
        <w:t xml:space="preserve"> se zavazuje řádně označit </w:t>
      </w:r>
      <w:r>
        <w:rPr>
          <w:rFonts w:eastAsia="Times New Roman" w:cs="Arial"/>
        </w:rPr>
        <w:t>pracoviště</w:t>
      </w:r>
      <w:r w:rsidRPr="004B2554">
        <w:rPr>
          <w:rFonts w:eastAsia="Times New Roman" w:cs="Arial"/>
        </w:rPr>
        <w:t xml:space="preserve"> v souladu s obecně platnými právními předpisy.</w:t>
      </w:r>
    </w:p>
    <w:p w:rsidR="00D246C5" w:rsidRPr="006E4E8D" w:rsidRDefault="00D246C5" w:rsidP="006E4E8D">
      <w:pPr>
        <w:pStyle w:val="Zkladntext3"/>
        <w:tabs>
          <w:tab w:val="left" w:pos="709"/>
        </w:tabs>
        <w:spacing w:before="120"/>
        <w:ind w:left="360"/>
        <w:rPr>
          <w:rFonts w:ascii="Arial" w:hAnsi="Arial" w:cs="Arial"/>
          <w:sz w:val="22"/>
          <w:szCs w:val="22"/>
        </w:rPr>
      </w:pPr>
    </w:p>
    <w:p w:rsidR="00F04AA4" w:rsidRPr="00014F08" w:rsidRDefault="00F04AA4" w:rsidP="003C74E8">
      <w:pPr>
        <w:numPr>
          <w:ilvl w:val="0"/>
          <w:numId w:val="12"/>
        </w:numPr>
        <w:spacing w:after="0" w:line="240" w:lineRule="auto"/>
        <w:jc w:val="center"/>
        <w:rPr>
          <w:rFonts w:cs="Arial"/>
          <w:b/>
          <w:bCs/>
        </w:rPr>
      </w:pPr>
      <w:r w:rsidRPr="00014F08">
        <w:rPr>
          <w:rFonts w:cs="Arial"/>
          <w:b/>
          <w:bCs/>
        </w:rPr>
        <w:t>Kupní cena a platební podmínky</w:t>
      </w:r>
    </w:p>
    <w:p w:rsidR="00F04AA4" w:rsidRPr="00014F08" w:rsidRDefault="00F04AA4" w:rsidP="00F04AA4">
      <w:pPr>
        <w:pStyle w:val="Zkladntext3"/>
        <w:ind w:left="567"/>
        <w:rPr>
          <w:rFonts w:ascii="Arial" w:hAnsi="Arial" w:cs="Arial"/>
          <w:sz w:val="22"/>
          <w:szCs w:val="22"/>
        </w:rPr>
      </w:pPr>
    </w:p>
    <w:p w:rsidR="00F04AA4" w:rsidRPr="009A7D8D" w:rsidRDefault="00F04AA4" w:rsidP="003C74E8">
      <w:pPr>
        <w:pStyle w:val="Zkladntext3"/>
        <w:numPr>
          <w:ilvl w:val="0"/>
          <w:numId w:val="3"/>
        </w:numPr>
        <w:ind w:left="709" w:hanging="709"/>
        <w:rPr>
          <w:rFonts w:ascii="Arial" w:hAnsi="Arial" w:cs="Arial"/>
          <w:sz w:val="22"/>
          <w:szCs w:val="22"/>
        </w:rPr>
      </w:pPr>
      <w:r w:rsidRPr="00014F08">
        <w:rPr>
          <w:rFonts w:ascii="Arial" w:hAnsi="Arial" w:cs="Arial"/>
          <w:sz w:val="22"/>
          <w:szCs w:val="22"/>
        </w:rPr>
        <w:t>Kupní cena se sjednává jako cena pevná a konečná za veškerá plnění poskytovaná Prodávajícím Kupujícímu na základě této smlouvy a činí:</w:t>
      </w:r>
    </w:p>
    <w:p w:rsidR="009A7D8D" w:rsidRPr="00014F08" w:rsidRDefault="009A7D8D" w:rsidP="003C74E8">
      <w:pPr>
        <w:pStyle w:val="Zkladntext3"/>
        <w:numPr>
          <w:ilvl w:val="0"/>
          <w:numId w:val="3"/>
        </w:numPr>
        <w:ind w:left="709" w:hanging="709"/>
        <w:rPr>
          <w:rFonts w:ascii="Arial" w:hAnsi="Arial" w:cs="Arial"/>
          <w:sz w:val="22"/>
          <w:szCs w:val="22"/>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9A7D8D" w:rsidRPr="00BE652D" w:rsidTr="00542F2C">
        <w:trPr>
          <w:trHeight w:val="536"/>
        </w:trPr>
        <w:tc>
          <w:tcPr>
            <w:tcW w:w="8222" w:type="dxa"/>
            <w:shd w:val="clear" w:color="auto" w:fill="auto"/>
            <w:vAlign w:val="center"/>
          </w:tcPr>
          <w:p w:rsidR="009A7D8D" w:rsidRPr="00BE652D" w:rsidRDefault="009A7D8D" w:rsidP="00D36284">
            <w:pPr>
              <w:pStyle w:val="Zkladntext3"/>
              <w:ind w:left="709" w:hanging="709"/>
              <w:jc w:val="left"/>
              <w:rPr>
                <w:rFonts w:ascii="Arial" w:hAnsi="Arial" w:cs="Arial"/>
                <w:b/>
                <w:sz w:val="22"/>
                <w:szCs w:val="22"/>
                <w:lang w:val="cs-CZ"/>
              </w:rPr>
            </w:pPr>
            <w:r w:rsidRPr="00BE652D">
              <w:rPr>
                <w:rFonts w:ascii="Arial" w:hAnsi="Arial" w:cs="Arial"/>
                <w:b/>
                <w:sz w:val="22"/>
                <w:szCs w:val="22"/>
                <w:lang w:val="cs-CZ"/>
              </w:rPr>
              <w:t>Celková cena plnění bez DPH</w:t>
            </w:r>
            <w:r>
              <w:rPr>
                <w:rFonts w:ascii="Arial" w:hAnsi="Arial" w:cs="Arial"/>
                <w:b/>
                <w:sz w:val="22"/>
                <w:szCs w:val="22"/>
                <w:lang w:val="cs-CZ"/>
              </w:rPr>
              <w:t xml:space="preserve">: </w:t>
            </w:r>
            <w:r w:rsidR="00D36284">
              <w:rPr>
                <w:rFonts w:ascii="Arial" w:hAnsi="Arial" w:cs="Arial"/>
                <w:b/>
                <w:sz w:val="22"/>
                <w:szCs w:val="22"/>
                <w:lang w:val="cs-CZ"/>
              </w:rPr>
              <w:t>108.900</w:t>
            </w:r>
            <w:r w:rsidR="009F068C">
              <w:rPr>
                <w:rFonts w:ascii="Arial" w:hAnsi="Arial" w:cs="Arial"/>
                <w:b/>
                <w:sz w:val="22"/>
                <w:szCs w:val="22"/>
                <w:lang w:val="cs-CZ"/>
              </w:rPr>
              <w:t xml:space="preserve"> Kč</w:t>
            </w:r>
          </w:p>
        </w:tc>
      </w:tr>
      <w:tr w:rsidR="009A7D8D" w:rsidRPr="00BE652D" w:rsidTr="00542F2C">
        <w:tc>
          <w:tcPr>
            <w:tcW w:w="8222" w:type="dxa"/>
            <w:shd w:val="clear" w:color="auto" w:fill="auto"/>
            <w:vAlign w:val="center"/>
          </w:tcPr>
          <w:p w:rsidR="009A7D8D" w:rsidRPr="00BE652D" w:rsidRDefault="009A7D8D" w:rsidP="00E100D8">
            <w:pPr>
              <w:pStyle w:val="Zkladntext3"/>
              <w:ind w:left="709" w:hanging="709"/>
              <w:jc w:val="left"/>
              <w:rPr>
                <w:rFonts w:ascii="Arial" w:hAnsi="Arial" w:cs="Arial"/>
                <w:b/>
                <w:sz w:val="22"/>
                <w:szCs w:val="22"/>
                <w:lang w:val="cs-CZ"/>
              </w:rPr>
            </w:pPr>
            <w:r w:rsidRPr="00BE652D">
              <w:rPr>
                <w:rFonts w:ascii="Arial" w:hAnsi="Arial" w:cs="Arial"/>
                <w:b/>
                <w:sz w:val="22"/>
                <w:szCs w:val="22"/>
                <w:lang w:val="cs-CZ"/>
              </w:rPr>
              <w:t>Sazba DPH</w:t>
            </w:r>
            <w:r>
              <w:rPr>
                <w:rFonts w:ascii="Arial" w:hAnsi="Arial" w:cs="Arial"/>
                <w:b/>
                <w:sz w:val="22"/>
                <w:szCs w:val="22"/>
                <w:lang w:val="cs-CZ"/>
              </w:rPr>
              <w:t xml:space="preserve">: </w:t>
            </w:r>
            <w:r w:rsidR="009F068C">
              <w:rPr>
                <w:rFonts w:ascii="Arial" w:hAnsi="Arial" w:cs="Arial"/>
                <w:b/>
                <w:sz w:val="22"/>
                <w:szCs w:val="22"/>
                <w:lang w:val="cs-CZ"/>
              </w:rPr>
              <w:t>21 %</w:t>
            </w:r>
          </w:p>
        </w:tc>
      </w:tr>
    </w:tbl>
    <w:p w:rsidR="00F04AA4" w:rsidRPr="00014F08" w:rsidRDefault="00F04AA4" w:rsidP="00F04AA4">
      <w:pPr>
        <w:pStyle w:val="Zkladntext3"/>
        <w:ind w:left="709" w:hanging="709"/>
        <w:rPr>
          <w:rFonts w:ascii="Arial" w:hAnsi="Arial" w:cs="Arial"/>
          <w:sz w:val="22"/>
          <w:szCs w:val="22"/>
        </w:rPr>
      </w:pPr>
    </w:p>
    <w:p w:rsidR="00F04AA4" w:rsidRPr="009B0759" w:rsidRDefault="00F04AA4" w:rsidP="003C74E8">
      <w:pPr>
        <w:pStyle w:val="Zkladntext3"/>
        <w:numPr>
          <w:ilvl w:val="0"/>
          <w:numId w:val="3"/>
        </w:numPr>
        <w:spacing w:before="120"/>
        <w:ind w:left="709" w:hanging="709"/>
        <w:rPr>
          <w:rFonts w:ascii="Arial" w:hAnsi="Arial" w:cs="Arial"/>
          <w:sz w:val="23"/>
          <w:szCs w:val="23"/>
        </w:rPr>
      </w:pPr>
      <w:r w:rsidRPr="00014F08">
        <w:rPr>
          <w:rFonts w:ascii="Arial" w:hAnsi="Arial" w:cs="Arial"/>
          <w:sz w:val="22"/>
          <w:szCs w:val="22"/>
        </w:rPr>
        <w:t xml:space="preserve">Sjednaná celková cena plnění zahrnuje kromě </w:t>
      </w:r>
      <w:r w:rsidR="00FB087E">
        <w:rPr>
          <w:rFonts w:ascii="Arial" w:hAnsi="Arial" w:cs="Arial"/>
          <w:sz w:val="22"/>
          <w:szCs w:val="22"/>
          <w:lang w:val="cs-CZ"/>
        </w:rPr>
        <w:t>Předmětu plnění</w:t>
      </w:r>
      <w:r w:rsidRPr="00014F08">
        <w:rPr>
          <w:rFonts w:ascii="Arial" w:hAnsi="Arial" w:cs="Arial"/>
          <w:sz w:val="22"/>
          <w:szCs w:val="22"/>
        </w:rPr>
        <w:t>, zejména náklady na dopravu do místa plnění, obaly, naložení, složení, pojištění během dopravy, případné clo</w:t>
      </w:r>
      <w:r w:rsidR="00A00A88" w:rsidRPr="00014F08">
        <w:rPr>
          <w:rFonts w:ascii="Arial" w:hAnsi="Arial" w:cs="Arial"/>
          <w:sz w:val="22"/>
          <w:szCs w:val="22"/>
          <w:lang w:val="cs-CZ"/>
        </w:rPr>
        <w:t xml:space="preserve"> a </w:t>
      </w:r>
      <w:r w:rsidR="00C84355">
        <w:rPr>
          <w:rFonts w:ascii="Arial" w:hAnsi="Arial" w:cs="Arial"/>
          <w:sz w:val="22"/>
          <w:szCs w:val="22"/>
          <w:lang w:val="cs-CZ"/>
        </w:rPr>
        <w:t>montáž</w:t>
      </w:r>
      <w:r w:rsidR="00A00A88" w:rsidRPr="00014F08">
        <w:rPr>
          <w:rFonts w:ascii="Arial" w:hAnsi="Arial" w:cs="Arial"/>
          <w:sz w:val="22"/>
          <w:szCs w:val="22"/>
          <w:lang w:val="cs-CZ"/>
        </w:rPr>
        <w:t>, tj. veškeré stavební práce, likvidaci, odvoz a uložení vybouraných hmot a stavební suti na skládku vč. poplatku za usk</w:t>
      </w:r>
      <w:r w:rsidR="000B281A">
        <w:rPr>
          <w:rFonts w:ascii="Arial" w:hAnsi="Arial" w:cs="Arial"/>
          <w:sz w:val="22"/>
          <w:szCs w:val="22"/>
          <w:lang w:val="cs-CZ"/>
        </w:rPr>
        <w:t>ladnění v souladu se zákonem č. 541/2020</w:t>
      </w:r>
      <w:r w:rsidR="00A00A88" w:rsidRPr="00014F08">
        <w:rPr>
          <w:rFonts w:ascii="Arial" w:hAnsi="Arial" w:cs="Arial"/>
          <w:sz w:val="22"/>
          <w:szCs w:val="22"/>
          <w:lang w:val="cs-CZ"/>
        </w:rPr>
        <w:t xml:space="preserve"> Sb., o odpadech, uvedení všech povrchů dotčených </w:t>
      </w:r>
      <w:r w:rsidR="00C84355">
        <w:rPr>
          <w:rFonts w:ascii="Arial" w:hAnsi="Arial" w:cs="Arial"/>
          <w:sz w:val="22"/>
          <w:szCs w:val="22"/>
          <w:lang w:val="cs-CZ"/>
        </w:rPr>
        <w:t>montáž</w:t>
      </w:r>
      <w:r w:rsidR="00A00A88" w:rsidRPr="00014F08">
        <w:rPr>
          <w:rFonts w:ascii="Arial" w:hAnsi="Arial" w:cs="Arial"/>
          <w:sz w:val="22"/>
          <w:szCs w:val="22"/>
          <w:lang w:val="cs-CZ"/>
        </w:rPr>
        <w:t xml:space="preserve">í do původního stavu, provedení veškerých předepsaných zkoušek, atestů a revizí dle ČSN a případných jiných právních nebo technických předpisů platných v době provádění </w:t>
      </w:r>
      <w:r w:rsidR="00C84355">
        <w:rPr>
          <w:rFonts w:ascii="Arial" w:hAnsi="Arial" w:cs="Arial"/>
          <w:sz w:val="22"/>
          <w:szCs w:val="22"/>
          <w:lang w:val="cs-CZ"/>
        </w:rPr>
        <w:t>montáž</w:t>
      </w:r>
      <w:r w:rsidR="00A00A88" w:rsidRPr="00014F08">
        <w:rPr>
          <w:rFonts w:ascii="Arial" w:hAnsi="Arial" w:cs="Arial"/>
          <w:sz w:val="22"/>
          <w:szCs w:val="22"/>
          <w:lang w:val="cs-CZ"/>
        </w:rPr>
        <w:t xml:space="preserve">e a předání </w:t>
      </w:r>
      <w:r w:rsidR="00FB087E">
        <w:rPr>
          <w:rFonts w:ascii="Arial" w:hAnsi="Arial" w:cs="Arial"/>
          <w:sz w:val="22"/>
          <w:szCs w:val="22"/>
          <w:lang w:val="cs-CZ"/>
        </w:rPr>
        <w:t>Předmětu plnění</w:t>
      </w:r>
      <w:r w:rsidRPr="00014F08">
        <w:rPr>
          <w:rFonts w:ascii="Arial" w:hAnsi="Arial" w:cs="Arial"/>
          <w:sz w:val="22"/>
          <w:szCs w:val="22"/>
        </w:rPr>
        <w:t>.</w:t>
      </w:r>
      <w:r w:rsidR="009B0759" w:rsidRPr="009B0759">
        <w:rPr>
          <w:rFonts w:ascii="Arial" w:hAnsi="Arial" w:cs="Arial"/>
          <w:sz w:val="23"/>
          <w:szCs w:val="23"/>
        </w:rPr>
        <w:t xml:space="preserve"> </w:t>
      </w:r>
      <w:r w:rsidR="009B0759">
        <w:rPr>
          <w:rFonts w:ascii="Arial" w:hAnsi="Arial" w:cs="Arial"/>
          <w:sz w:val="23"/>
          <w:szCs w:val="23"/>
          <w:lang w:val="cs-CZ"/>
        </w:rPr>
        <w:t xml:space="preserve">Dále také </w:t>
      </w:r>
      <w:r w:rsidR="009B0759" w:rsidRPr="00D927B5">
        <w:rPr>
          <w:rFonts w:ascii="Arial" w:hAnsi="Arial" w:cs="Arial"/>
          <w:sz w:val="23"/>
          <w:szCs w:val="23"/>
        </w:rPr>
        <w:t xml:space="preserve">preventivní bezpečnostně technické kontroly </w:t>
      </w:r>
      <w:r w:rsidR="001904F7">
        <w:rPr>
          <w:rFonts w:ascii="Arial" w:hAnsi="Arial" w:cs="Arial"/>
          <w:sz w:val="23"/>
          <w:szCs w:val="23"/>
          <w:lang w:val="cs-CZ"/>
        </w:rPr>
        <w:t>a servisní prohlídky</w:t>
      </w:r>
      <w:r w:rsidR="00542F2C">
        <w:rPr>
          <w:rFonts w:ascii="Arial" w:hAnsi="Arial" w:cs="Arial"/>
          <w:sz w:val="23"/>
          <w:szCs w:val="23"/>
          <w:lang w:val="cs-CZ"/>
        </w:rPr>
        <w:t xml:space="preserve"> </w:t>
      </w:r>
      <w:r w:rsidR="009B0759" w:rsidRPr="00D927B5">
        <w:rPr>
          <w:rFonts w:ascii="Arial" w:hAnsi="Arial" w:cs="Arial"/>
          <w:sz w:val="23"/>
          <w:szCs w:val="23"/>
        </w:rPr>
        <w:t>vč. aktualizace příp. firmware</w:t>
      </w:r>
      <w:r w:rsidR="009B0759" w:rsidRPr="00D927B5">
        <w:rPr>
          <w:rFonts w:ascii="Arial" w:hAnsi="Arial" w:cs="Arial"/>
          <w:bCs/>
          <w:sz w:val="23"/>
          <w:szCs w:val="23"/>
        </w:rPr>
        <w:t xml:space="preserve">, </w:t>
      </w:r>
      <w:r w:rsidR="009B0759" w:rsidRPr="00D927B5">
        <w:rPr>
          <w:rFonts w:ascii="Arial" w:hAnsi="Arial" w:cs="Arial"/>
          <w:sz w:val="23"/>
          <w:szCs w:val="23"/>
        </w:rPr>
        <w:t xml:space="preserve">validace nebo kalibrace parametrů </w:t>
      </w:r>
      <w:r w:rsidR="009B0759" w:rsidRPr="00D927B5">
        <w:rPr>
          <w:rFonts w:ascii="Arial" w:hAnsi="Arial" w:cs="Arial"/>
          <w:bCs/>
          <w:sz w:val="23"/>
          <w:szCs w:val="23"/>
        </w:rPr>
        <w:t>(pouze u Zboží, u nějž je při provozu vyžadována)</w:t>
      </w:r>
      <w:r w:rsidR="009B0759" w:rsidRPr="00D927B5">
        <w:rPr>
          <w:rFonts w:ascii="Arial" w:hAnsi="Arial" w:cs="Arial"/>
          <w:sz w:val="23"/>
          <w:szCs w:val="23"/>
        </w:rPr>
        <w:t xml:space="preserve"> v průběhu záruční doby.</w:t>
      </w:r>
    </w:p>
    <w:p w:rsidR="00F253C3" w:rsidRPr="00014F08" w:rsidRDefault="00F253C3" w:rsidP="003C74E8">
      <w:pPr>
        <w:pStyle w:val="Zkladntext3"/>
        <w:numPr>
          <w:ilvl w:val="0"/>
          <w:numId w:val="3"/>
        </w:numPr>
        <w:spacing w:before="120"/>
        <w:ind w:left="709" w:hanging="709"/>
        <w:rPr>
          <w:rFonts w:ascii="Arial" w:hAnsi="Arial" w:cs="Arial"/>
          <w:sz w:val="22"/>
          <w:szCs w:val="22"/>
        </w:rPr>
      </w:pPr>
      <w:r>
        <w:rPr>
          <w:rFonts w:ascii="Arial" w:hAnsi="Arial" w:cs="Arial"/>
          <w:sz w:val="22"/>
          <w:szCs w:val="22"/>
          <w:lang w:val="cs-CZ"/>
        </w:rPr>
        <w:t xml:space="preserve">Do ceny plnění není zahrnuta cena za </w:t>
      </w:r>
      <w:r w:rsidR="00380889">
        <w:rPr>
          <w:rFonts w:ascii="Arial" w:hAnsi="Arial" w:cs="Arial"/>
          <w:sz w:val="22"/>
          <w:szCs w:val="22"/>
          <w:lang w:val="cs-CZ"/>
        </w:rPr>
        <w:t>za</w:t>
      </w:r>
      <w:r>
        <w:rPr>
          <w:rFonts w:ascii="Arial" w:hAnsi="Arial" w:cs="Arial"/>
          <w:sz w:val="22"/>
          <w:szCs w:val="22"/>
          <w:lang w:val="cs-CZ"/>
        </w:rPr>
        <w:t xml:space="preserve">školení obsluhujícího personálu Kupujícího. </w:t>
      </w:r>
      <w:r w:rsidR="00380889">
        <w:rPr>
          <w:rFonts w:ascii="Arial" w:hAnsi="Arial" w:cs="Arial"/>
          <w:sz w:val="22"/>
          <w:szCs w:val="22"/>
          <w:lang w:val="cs-CZ"/>
        </w:rPr>
        <w:t>T</w:t>
      </w:r>
      <w:r>
        <w:rPr>
          <w:rFonts w:ascii="Arial" w:hAnsi="Arial" w:cs="Arial"/>
          <w:sz w:val="22"/>
          <w:szCs w:val="22"/>
          <w:lang w:val="cs-CZ"/>
        </w:rPr>
        <w:t xml:space="preserve">ato služba </w:t>
      </w:r>
      <w:r w:rsidR="00380889">
        <w:rPr>
          <w:rFonts w:ascii="Arial" w:hAnsi="Arial" w:cs="Arial"/>
          <w:sz w:val="22"/>
          <w:szCs w:val="22"/>
          <w:lang w:val="cs-CZ"/>
        </w:rPr>
        <w:t xml:space="preserve">bude </w:t>
      </w:r>
      <w:r>
        <w:rPr>
          <w:rFonts w:ascii="Arial" w:hAnsi="Arial" w:cs="Arial"/>
          <w:sz w:val="22"/>
          <w:szCs w:val="22"/>
          <w:lang w:val="cs-CZ"/>
        </w:rPr>
        <w:t xml:space="preserve">provedena Prodávajícím bezúplatně, nad rámec sjednané ceny. </w:t>
      </w:r>
    </w:p>
    <w:p w:rsidR="00F04AA4" w:rsidRPr="00014F08" w:rsidRDefault="00F04AA4" w:rsidP="003C74E8">
      <w:pPr>
        <w:pStyle w:val="Zkladntext3"/>
        <w:numPr>
          <w:ilvl w:val="0"/>
          <w:numId w:val="3"/>
        </w:numPr>
        <w:spacing w:before="120"/>
        <w:ind w:left="709" w:hanging="709"/>
        <w:rPr>
          <w:rFonts w:ascii="Arial" w:hAnsi="Arial" w:cs="Arial"/>
          <w:sz w:val="22"/>
          <w:szCs w:val="22"/>
        </w:rPr>
      </w:pPr>
      <w:r w:rsidRPr="00014F08">
        <w:rPr>
          <w:rFonts w:ascii="Arial" w:hAnsi="Arial" w:cs="Arial"/>
          <w:sz w:val="22"/>
          <w:szCs w:val="22"/>
        </w:rPr>
        <w:t xml:space="preserve">Prodávající potvrzuje, že sjednaná kupní cena zcela odpovídá nabídce Prodávajícího předložené </w:t>
      </w:r>
      <w:r w:rsidRPr="00014F08">
        <w:rPr>
          <w:rFonts w:ascii="Arial" w:hAnsi="Arial" w:cs="Arial"/>
          <w:sz w:val="22"/>
          <w:szCs w:val="22"/>
          <w:lang w:val="cs-CZ"/>
        </w:rPr>
        <w:t>Kupujícímu</w:t>
      </w:r>
      <w:r w:rsidRPr="00014F08">
        <w:rPr>
          <w:rFonts w:ascii="Arial" w:hAnsi="Arial" w:cs="Arial"/>
          <w:sz w:val="22"/>
          <w:szCs w:val="22"/>
        </w:rPr>
        <w:t xml:space="preserve">. V případě rozporu mezi touto smlouvou a nabídkou Prodávajícího uhradí Kupující kupní cenu pro Kupujícího výhodnější. </w:t>
      </w:r>
    </w:p>
    <w:p w:rsidR="00F04AA4" w:rsidRPr="00014F08" w:rsidRDefault="00F04AA4" w:rsidP="003C74E8">
      <w:pPr>
        <w:pStyle w:val="Zkladntext3"/>
        <w:numPr>
          <w:ilvl w:val="0"/>
          <w:numId w:val="3"/>
        </w:numPr>
        <w:spacing w:before="120"/>
        <w:ind w:left="709" w:hanging="709"/>
        <w:rPr>
          <w:rFonts w:ascii="Arial" w:hAnsi="Arial" w:cs="Arial"/>
          <w:sz w:val="22"/>
          <w:szCs w:val="22"/>
        </w:rPr>
      </w:pPr>
      <w:r w:rsidRPr="00014F08">
        <w:rPr>
          <w:rFonts w:ascii="Arial" w:hAnsi="Arial" w:cs="Arial"/>
          <w:sz w:val="22"/>
          <w:szCs w:val="22"/>
        </w:rPr>
        <w:t>Změna kupní ceny je výhradně podmíněna změnou právních předpisů vztahujících se k předmětu této smlouvy.</w:t>
      </w:r>
    </w:p>
    <w:p w:rsidR="001F2C3B" w:rsidRPr="00046F42" w:rsidRDefault="001F2C3B" w:rsidP="003C74E8">
      <w:pPr>
        <w:pStyle w:val="Zkladntext3"/>
        <w:numPr>
          <w:ilvl w:val="0"/>
          <w:numId w:val="3"/>
        </w:numPr>
        <w:spacing w:before="120"/>
        <w:ind w:left="709" w:hanging="709"/>
        <w:rPr>
          <w:rFonts w:ascii="Arial" w:hAnsi="Arial" w:cs="Arial"/>
          <w:sz w:val="22"/>
          <w:szCs w:val="22"/>
          <w:lang w:val="cs-CZ"/>
        </w:rPr>
      </w:pPr>
      <w:r w:rsidRPr="00BE652D">
        <w:rPr>
          <w:rFonts w:ascii="Arial" w:hAnsi="Arial" w:cs="Arial"/>
          <w:sz w:val="22"/>
          <w:szCs w:val="22"/>
        </w:rPr>
        <w:t>Kupující se zavazuje uhradit kupní cenu na základě faktury – daňového dokladu,  vystavené po splnění zakázky a pře</w:t>
      </w:r>
      <w:r>
        <w:rPr>
          <w:rFonts w:ascii="Arial" w:hAnsi="Arial" w:cs="Arial"/>
          <w:sz w:val="22"/>
          <w:szCs w:val="22"/>
          <w:lang w:val="cs-CZ"/>
        </w:rPr>
        <w:t>dání</w:t>
      </w:r>
      <w:r w:rsidRPr="00BE652D">
        <w:rPr>
          <w:rFonts w:ascii="Arial" w:hAnsi="Arial" w:cs="Arial"/>
          <w:sz w:val="22"/>
          <w:szCs w:val="22"/>
        </w:rPr>
        <w:t xml:space="preserve"> předmětu plnění předávacím protokolem. Prodávající není oprávněn vystavit fakturu před podpisem předávacího protokolu Kupujícím</w:t>
      </w:r>
      <w:r>
        <w:rPr>
          <w:rFonts w:ascii="Arial" w:hAnsi="Arial" w:cs="Arial"/>
          <w:sz w:val="22"/>
          <w:szCs w:val="22"/>
          <w:lang w:val="cs-CZ"/>
        </w:rPr>
        <w:t>u</w:t>
      </w:r>
      <w:r w:rsidRPr="00BE652D">
        <w:rPr>
          <w:rFonts w:ascii="Arial" w:hAnsi="Arial" w:cs="Arial"/>
          <w:sz w:val="22"/>
          <w:szCs w:val="22"/>
        </w:rPr>
        <w:t xml:space="preserve">. </w:t>
      </w:r>
      <w:r w:rsidR="00032EF6">
        <w:rPr>
          <w:rFonts w:ascii="Arial" w:hAnsi="Arial" w:cs="Arial"/>
          <w:sz w:val="22"/>
          <w:szCs w:val="22"/>
          <w:lang w:val="cs-CZ"/>
        </w:rPr>
        <w:t xml:space="preserve">Splatnost faktury bude </w:t>
      </w:r>
      <w:r w:rsidR="00215E05">
        <w:rPr>
          <w:rFonts w:ascii="Arial" w:hAnsi="Arial" w:cs="Arial"/>
          <w:sz w:val="22"/>
          <w:szCs w:val="22"/>
          <w:lang w:val="cs-CZ"/>
        </w:rPr>
        <w:t xml:space="preserve">60 dní od data. </w:t>
      </w:r>
      <w:r w:rsidRPr="00BE652D">
        <w:rPr>
          <w:rFonts w:ascii="Arial" w:hAnsi="Arial" w:cs="Arial"/>
          <w:sz w:val="22"/>
          <w:szCs w:val="22"/>
        </w:rPr>
        <w:t>Datum uskutečnění zdanitelného plnění bude shodné s datem předání a převzetí předmětu plnění, t.j. datem podpisu předávacího protokolu</w:t>
      </w:r>
      <w:r>
        <w:rPr>
          <w:rFonts w:ascii="Arial" w:hAnsi="Arial" w:cs="Arial"/>
          <w:sz w:val="22"/>
          <w:szCs w:val="22"/>
          <w:lang w:val="cs-CZ"/>
        </w:rPr>
        <w:t>.</w:t>
      </w:r>
    </w:p>
    <w:p w:rsidR="00791C7E" w:rsidRPr="00C27FC1" w:rsidRDefault="00F04AA4" w:rsidP="003C74E8">
      <w:pPr>
        <w:pStyle w:val="Zkladntext3"/>
        <w:numPr>
          <w:ilvl w:val="0"/>
          <w:numId w:val="3"/>
        </w:numPr>
        <w:spacing w:before="120"/>
        <w:ind w:left="709" w:hanging="709"/>
        <w:rPr>
          <w:rFonts w:ascii="Arial" w:hAnsi="Arial" w:cs="Arial"/>
          <w:sz w:val="22"/>
          <w:szCs w:val="22"/>
        </w:rPr>
      </w:pPr>
      <w:r w:rsidRPr="004A5A86">
        <w:rPr>
          <w:rFonts w:ascii="Arial" w:hAnsi="Arial" w:cs="Arial"/>
          <w:sz w:val="22"/>
          <w:szCs w:val="22"/>
        </w:rPr>
        <w:t>Faktura bude vystavena v souladu s</w:t>
      </w:r>
      <w:r w:rsidR="00EA49CA">
        <w:rPr>
          <w:rFonts w:ascii="Arial" w:hAnsi="Arial" w:cs="Arial"/>
          <w:sz w:val="22"/>
          <w:szCs w:val="22"/>
        </w:rPr>
        <w:t> </w:t>
      </w:r>
      <w:r w:rsidR="00EA49CA">
        <w:rPr>
          <w:rFonts w:ascii="Arial" w:hAnsi="Arial" w:cs="Arial"/>
          <w:sz w:val="22"/>
          <w:szCs w:val="22"/>
          <w:lang w:val="cs-CZ"/>
        </w:rPr>
        <w:t>ustanovením</w:t>
      </w:r>
      <w:r w:rsidR="00696746">
        <w:rPr>
          <w:rFonts w:ascii="Arial" w:hAnsi="Arial" w:cs="Arial"/>
          <w:sz w:val="22"/>
          <w:szCs w:val="22"/>
          <w:lang w:val="cs-CZ"/>
        </w:rPr>
        <w:t>i</w:t>
      </w:r>
      <w:r w:rsidR="00EA49CA">
        <w:rPr>
          <w:rFonts w:ascii="Arial" w:hAnsi="Arial" w:cs="Arial"/>
          <w:sz w:val="22"/>
          <w:szCs w:val="22"/>
          <w:lang w:val="cs-CZ"/>
        </w:rPr>
        <w:t xml:space="preserve"> </w:t>
      </w:r>
      <w:r w:rsidRPr="004A5A86">
        <w:rPr>
          <w:rFonts w:ascii="Arial" w:hAnsi="Arial" w:cs="Arial"/>
          <w:sz w:val="22"/>
          <w:szCs w:val="22"/>
        </w:rPr>
        <w:t>zákona č. 235/2004 Sb., o dani z přidané hodnoty, ve znění pozdějších předpisů</w:t>
      </w:r>
      <w:r w:rsidR="00231E1C">
        <w:rPr>
          <w:rFonts w:ascii="Arial" w:hAnsi="Arial" w:cs="Arial"/>
          <w:sz w:val="22"/>
          <w:szCs w:val="22"/>
          <w:lang w:val="cs-CZ"/>
        </w:rPr>
        <w:t xml:space="preserve"> a</w:t>
      </w:r>
      <w:r w:rsidRPr="004A5A86">
        <w:rPr>
          <w:rFonts w:ascii="Arial" w:hAnsi="Arial" w:cs="Arial"/>
          <w:sz w:val="22"/>
          <w:szCs w:val="22"/>
          <w:lang w:val="cs-CZ"/>
        </w:rPr>
        <w:t xml:space="preserve"> </w:t>
      </w:r>
      <w:r w:rsidRPr="004A5A86">
        <w:rPr>
          <w:rFonts w:ascii="Arial" w:hAnsi="Arial" w:cs="Arial"/>
          <w:sz w:val="22"/>
          <w:szCs w:val="22"/>
        </w:rPr>
        <w:t xml:space="preserve">v souladu s Pokynem Generálního </w:t>
      </w:r>
      <w:r w:rsidRPr="004A5A86">
        <w:rPr>
          <w:rFonts w:ascii="Arial" w:hAnsi="Arial" w:cs="Arial"/>
          <w:sz w:val="22"/>
          <w:szCs w:val="22"/>
        </w:rPr>
        <w:lastRenderedPageBreak/>
        <w:t>finančního ředitelství č. D-22</w:t>
      </w:r>
      <w:r w:rsidR="00231E1C">
        <w:rPr>
          <w:rFonts w:ascii="Arial" w:hAnsi="Arial" w:cs="Arial"/>
          <w:sz w:val="22"/>
          <w:szCs w:val="22"/>
          <w:lang w:val="cs-CZ"/>
        </w:rPr>
        <w:t xml:space="preserve">, </w:t>
      </w:r>
      <w:r w:rsidRPr="004A5A86">
        <w:rPr>
          <w:rFonts w:ascii="Arial" w:hAnsi="Arial" w:cs="Arial"/>
          <w:sz w:val="22"/>
          <w:szCs w:val="22"/>
        </w:rPr>
        <w:t>vydaným Finanční správou ČR v zájmu zajištění jednotného uplatňování zákona č. 586/1992 Sb., o daních z příjmů, ve znění pozdějších předpisů</w:t>
      </w:r>
      <w:r w:rsidR="00791C7E">
        <w:rPr>
          <w:rFonts w:ascii="Arial" w:hAnsi="Arial" w:cs="Arial"/>
          <w:sz w:val="22"/>
          <w:szCs w:val="22"/>
          <w:lang w:val="cs-CZ"/>
        </w:rPr>
        <w:t>.</w:t>
      </w:r>
    </w:p>
    <w:p w:rsidR="00EA49CA" w:rsidRPr="00EA49CA" w:rsidRDefault="00791C7E" w:rsidP="003C74E8">
      <w:pPr>
        <w:pStyle w:val="Zkladntext3"/>
        <w:numPr>
          <w:ilvl w:val="0"/>
          <w:numId w:val="3"/>
        </w:numPr>
        <w:spacing w:before="120"/>
        <w:ind w:left="709" w:hanging="709"/>
        <w:rPr>
          <w:rFonts w:ascii="Arial" w:hAnsi="Arial" w:cs="Arial"/>
          <w:sz w:val="22"/>
          <w:szCs w:val="22"/>
        </w:rPr>
      </w:pPr>
      <w:r>
        <w:rPr>
          <w:rFonts w:ascii="Arial" w:hAnsi="Arial" w:cs="Arial"/>
          <w:sz w:val="22"/>
          <w:szCs w:val="22"/>
          <w:lang w:val="cs-CZ"/>
        </w:rPr>
        <w:t>N</w:t>
      </w:r>
      <w:r w:rsidR="00F04AA4" w:rsidRPr="004A5A86">
        <w:rPr>
          <w:rFonts w:ascii="Arial" w:hAnsi="Arial" w:cs="Arial"/>
          <w:sz w:val="22"/>
          <w:szCs w:val="22"/>
        </w:rPr>
        <w:t xml:space="preserve">a </w:t>
      </w:r>
      <w:r>
        <w:rPr>
          <w:rFonts w:ascii="Arial" w:hAnsi="Arial" w:cs="Arial"/>
          <w:sz w:val="22"/>
          <w:szCs w:val="22"/>
          <w:lang w:val="cs-CZ"/>
        </w:rPr>
        <w:t xml:space="preserve">každé faktuře </w:t>
      </w:r>
      <w:r w:rsidR="00F04AA4" w:rsidRPr="004A5A86">
        <w:rPr>
          <w:rFonts w:ascii="Arial" w:hAnsi="Arial" w:cs="Arial"/>
          <w:sz w:val="22"/>
          <w:szCs w:val="22"/>
        </w:rPr>
        <w:t xml:space="preserve">musí být uvedena touto smlouvou stanovená lhůta splatnosti, jinak je </w:t>
      </w:r>
      <w:r w:rsidR="00EA49CA">
        <w:rPr>
          <w:rFonts w:ascii="Arial" w:hAnsi="Arial" w:cs="Arial"/>
          <w:sz w:val="22"/>
          <w:szCs w:val="22"/>
          <w:lang w:val="cs-CZ"/>
        </w:rPr>
        <w:t>Kupující</w:t>
      </w:r>
      <w:r w:rsidR="00EA49CA" w:rsidRPr="004A5A86">
        <w:rPr>
          <w:rFonts w:ascii="Arial" w:hAnsi="Arial" w:cs="Arial"/>
          <w:sz w:val="22"/>
          <w:szCs w:val="22"/>
        </w:rPr>
        <w:t xml:space="preserve"> </w:t>
      </w:r>
      <w:r w:rsidR="00F04AA4" w:rsidRPr="004A5A86">
        <w:rPr>
          <w:rFonts w:ascii="Arial" w:hAnsi="Arial" w:cs="Arial"/>
          <w:sz w:val="22"/>
          <w:szCs w:val="22"/>
        </w:rPr>
        <w:t xml:space="preserve">oprávněn vrátit ji </w:t>
      </w:r>
      <w:r w:rsidR="00EA49CA">
        <w:rPr>
          <w:rFonts w:ascii="Arial" w:hAnsi="Arial" w:cs="Arial"/>
          <w:sz w:val="22"/>
          <w:szCs w:val="22"/>
          <w:lang w:val="cs-CZ"/>
        </w:rPr>
        <w:t>Prodávajícímu</w:t>
      </w:r>
      <w:r w:rsidR="00EA49CA" w:rsidRPr="004A5A86">
        <w:rPr>
          <w:rFonts w:ascii="Arial" w:hAnsi="Arial" w:cs="Arial"/>
          <w:sz w:val="22"/>
          <w:szCs w:val="22"/>
        </w:rPr>
        <w:t xml:space="preserve"> </w:t>
      </w:r>
      <w:r w:rsidR="00F04AA4" w:rsidRPr="004A5A86">
        <w:rPr>
          <w:rFonts w:ascii="Arial" w:hAnsi="Arial" w:cs="Arial"/>
          <w:sz w:val="22"/>
          <w:szCs w:val="22"/>
        </w:rPr>
        <w:t xml:space="preserve">k přepracování či doplnění. V takovém případě běží nová lhůta splatnosti ode dne doručení opravené faktury </w:t>
      </w:r>
      <w:r w:rsidR="00EA49CA">
        <w:rPr>
          <w:rFonts w:ascii="Arial" w:hAnsi="Arial" w:cs="Arial"/>
          <w:sz w:val="22"/>
          <w:szCs w:val="22"/>
          <w:lang w:val="cs-CZ"/>
        </w:rPr>
        <w:t>Ku</w:t>
      </w:r>
      <w:r w:rsidR="00F253C3">
        <w:rPr>
          <w:rFonts w:ascii="Arial" w:hAnsi="Arial" w:cs="Arial"/>
          <w:sz w:val="22"/>
          <w:szCs w:val="22"/>
          <w:lang w:val="cs-CZ"/>
        </w:rPr>
        <w:t>p</w:t>
      </w:r>
      <w:r w:rsidR="00EA49CA">
        <w:rPr>
          <w:rFonts w:ascii="Arial" w:hAnsi="Arial" w:cs="Arial"/>
          <w:sz w:val="22"/>
          <w:szCs w:val="22"/>
          <w:lang w:val="cs-CZ"/>
        </w:rPr>
        <w:t>ujícímu</w:t>
      </w:r>
      <w:r w:rsidR="00F04AA4" w:rsidRPr="004A5A86">
        <w:rPr>
          <w:rFonts w:ascii="Arial" w:hAnsi="Arial" w:cs="Arial"/>
          <w:sz w:val="22"/>
          <w:szCs w:val="22"/>
        </w:rPr>
        <w:t>.</w:t>
      </w:r>
      <w:r w:rsidR="00F04AA4" w:rsidRPr="004A5A86">
        <w:rPr>
          <w:rFonts w:ascii="Arial" w:hAnsi="Arial" w:cs="Arial"/>
          <w:sz w:val="22"/>
          <w:szCs w:val="22"/>
          <w:lang w:val="cs-CZ"/>
        </w:rPr>
        <w:t xml:space="preserve"> </w:t>
      </w:r>
    </w:p>
    <w:p w:rsidR="004A5A86" w:rsidRPr="00F671A7" w:rsidRDefault="004A5A86" w:rsidP="003C74E8">
      <w:pPr>
        <w:pStyle w:val="Zkladntext3"/>
        <w:numPr>
          <w:ilvl w:val="0"/>
          <w:numId w:val="3"/>
        </w:numPr>
        <w:spacing w:before="120"/>
        <w:ind w:left="709" w:hanging="709"/>
        <w:rPr>
          <w:rFonts w:ascii="Arial" w:hAnsi="Arial" w:cs="Arial"/>
          <w:sz w:val="22"/>
          <w:szCs w:val="22"/>
        </w:rPr>
      </w:pPr>
      <w:r w:rsidRPr="00F671A7">
        <w:rPr>
          <w:rFonts w:ascii="Arial" w:hAnsi="Arial" w:cs="Arial"/>
          <w:sz w:val="22"/>
          <w:szCs w:val="22"/>
        </w:rPr>
        <w:t xml:space="preserve">V případě, že v okamžiku uskutečnění zdanitelného plnění bude </w:t>
      </w:r>
      <w:r w:rsidR="00EA49CA">
        <w:rPr>
          <w:rFonts w:ascii="Arial" w:hAnsi="Arial" w:cs="Arial"/>
          <w:sz w:val="22"/>
          <w:szCs w:val="22"/>
          <w:lang w:val="cs-CZ"/>
        </w:rPr>
        <w:t>Prodávající</w:t>
      </w:r>
      <w:r w:rsidR="00EA49CA" w:rsidRPr="00F671A7">
        <w:rPr>
          <w:rFonts w:ascii="Arial" w:hAnsi="Arial" w:cs="Arial"/>
          <w:sz w:val="22"/>
          <w:szCs w:val="22"/>
        </w:rPr>
        <w:t xml:space="preserve"> </w:t>
      </w:r>
      <w:r w:rsidRPr="00F671A7">
        <w:rPr>
          <w:rFonts w:ascii="Arial" w:hAnsi="Arial" w:cs="Arial"/>
          <w:sz w:val="22"/>
          <w:szCs w:val="22"/>
        </w:rPr>
        <w:t xml:space="preserve">zapsán v registru plátců daně z přidané hodnoty jako nespolehlivý plátce, </w:t>
      </w:r>
      <w:r w:rsidR="00C91E36" w:rsidRPr="00C27FC1">
        <w:rPr>
          <w:rFonts w:ascii="Arial" w:hAnsi="Arial" w:cs="Arial"/>
          <w:sz w:val="22"/>
          <w:szCs w:val="22"/>
        </w:rPr>
        <w:t>případně budou naplněny další podmínky § 109 zákona č. 235/2004 Sb.,</w:t>
      </w:r>
      <w:r w:rsidR="00C91E36">
        <w:rPr>
          <w:sz w:val="23"/>
          <w:szCs w:val="23"/>
        </w:rPr>
        <w:t xml:space="preserve"> </w:t>
      </w:r>
      <w:r w:rsidRPr="00F671A7">
        <w:rPr>
          <w:rFonts w:ascii="Arial" w:hAnsi="Arial" w:cs="Arial"/>
          <w:sz w:val="22"/>
          <w:szCs w:val="22"/>
        </w:rPr>
        <w:t xml:space="preserve">má </w:t>
      </w:r>
      <w:r w:rsidR="00EA49CA">
        <w:rPr>
          <w:rFonts w:ascii="Arial" w:hAnsi="Arial" w:cs="Arial"/>
          <w:sz w:val="22"/>
          <w:szCs w:val="22"/>
          <w:lang w:val="cs-CZ"/>
        </w:rPr>
        <w:t>Kupující</w:t>
      </w:r>
      <w:r w:rsidR="00EA49CA" w:rsidRPr="00F671A7">
        <w:rPr>
          <w:rFonts w:ascii="Arial" w:hAnsi="Arial" w:cs="Arial"/>
          <w:sz w:val="22"/>
          <w:szCs w:val="22"/>
        </w:rPr>
        <w:t xml:space="preserve"> </w:t>
      </w:r>
      <w:r w:rsidRPr="00F671A7">
        <w:rPr>
          <w:rFonts w:ascii="Arial" w:hAnsi="Arial" w:cs="Arial"/>
          <w:sz w:val="22"/>
          <w:szCs w:val="22"/>
        </w:rPr>
        <w:t>právo uhradit za </w:t>
      </w:r>
      <w:r w:rsidR="00C91E36">
        <w:rPr>
          <w:rFonts w:ascii="Arial" w:hAnsi="Arial" w:cs="Arial"/>
          <w:sz w:val="22"/>
          <w:szCs w:val="22"/>
          <w:lang w:val="cs-CZ"/>
        </w:rPr>
        <w:t>Prodávajícího</w:t>
      </w:r>
      <w:r w:rsidR="00C91E36" w:rsidRPr="00F671A7">
        <w:rPr>
          <w:rFonts w:ascii="Arial" w:hAnsi="Arial" w:cs="Arial"/>
          <w:sz w:val="22"/>
          <w:szCs w:val="22"/>
        </w:rPr>
        <w:t xml:space="preserve"> </w:t>
      </w:r>
      <w:r w:rsidRPr="00F671A7">
        <w:rPr>
          <w:rFonts w:ascii="Arial" w:hAnsi="Arial" w:cs="Arial"/>
          <w:sz w:val="22"/>
          <w:szCs w:val="22"/>
        </w:rPr>
        <w:t xml:space="preserve">DPH z tohoto zdanitelného plnění, aniž by byl vyzván jako ručitel správcem daně </w:t>
      </w:r>
      <w:r w:rsidR="00C91E36">
        <w:rPr>
          <w:rFonts w:ascii="Arial" w:hAnsi="Arial" w:cs="Arial"/>
          <w:sz w:val="22"/>
          <w:szCs w:val="22"/>
          <w:lang w:val="cs-CZ"/>
        </w:rPr>
        <w:t>Prodávajícího</w:t>
      </w:r>
      <w:r w:rsidRPr="00F671A7">
        <w:rPr>
          <w:rFonts w:ascii="Arial" w:hAnsi="Arial" w:cs="Arial"/>
          <w:sz w:val="22"/>
          <w:szCs w:val="22"/>
        </w:rPr>
        <w:t xml:space="preserve">, postupem v souladu s § 109a zák. č. 235/2004 Sb., o dani z přidané hodnoty, ve znění pozdějších předpisů. Stejným způsobem bude postupováno, pokud </w:t>
      </w:r>
      <w:r w:rsidR="00C91E36">
        <w:rPr>
          <w:rFonts w:ascii="Arial" w:hAnsi="Arial" w:cs="Arial"/>
          <w:sz w:val="22"/>
          <w:szCs w:val="22"/>
          <w:lang w:val="cs-CZ"/>
        </w:rPr>
        <w:t>Prodávající</w:t>
      </w:r>
      <w:r w:rsidR="00C91E36" w:rsidRPr="00F671A7">
        <w:rPr>
          <w:rFonts w:ascii="Arial" w:hAnsi="Arial" w:cs="Arial"/>
          <w:sz w:val="22"/>
          <w:szCs w:val="22"/>
        </w:rPr>
        <w:t xml:space="preserve"> </w:t>
      </w:r>
      <w:r w:rsidRPr="00F671A7">
        <w:rPr>
          <w:rFonts w:ascii="Arial" w:hAnsi="Arial" w:cs="Arial"/>
          <w:sz w:val="22"/>
          <w:szCs w:val="22"/>
        </w:rPr>
        <w:t>uvede ve smlouvě bankovní účet, který není uveden v registru plátců daně z přidané hodnoty</w:t>
      </w:r>
      <w:r w:rsidRPr="00F671A7">
        <w:rPr>
          <w:rFonts w:ascii="Arial" w:hAnsi="Arial" w:cs="Arial"/>
          <w:sz w:val="20"/>
          <w:szCs w:val="20"/>
        </w:rPr>
        <w:t>.</w:t>
      </w:r>
    </w:p>
    <w:p w:rsidR="004A5A86" w:rsidRPr="00F671A7" w:rsidRDefault="004A5A86" w:rsidP="003C74E8">
      <w:pPr>
        <w:pStyle w:val="Zkladntext3"/>
        <w:numPr>
          <w:ilvl w:val="0"/>
          <w:numId w:val="3"/>
        </w:numPr>
        <w:spacing w:before="120"/>
        <w:ind w:left="709" w:hanging="709"/>
        <w:rPr>
          <w:rFonts w:ascii="Arial" w:hAnsi="Arial" w:cs="Arial"/>
          <w:sz w:val="22"/>
          <w:szCs w:val="22"/>
        </w:rPr>
      </w:pPr>
      <w:r w:rsidRPr="00F671A7">
        <w:rPr>
          <w:rFonts w:ascii="Arial" w:hAnsi="Arial" w:cs="Arial"/>
          <w:sz w:val="22"/>
          <w:szCs w:val="22"/>
        </w:rPr>
        <w:t xml:space="preserve">Pokud </w:t>
      </w:r>
      <w:r w:rsidR="00C91E36">
        <w:rPr>
          <w:rFonts w:ascii="Arial" w:hAnsi="Arial" w:cs="Arial"/>
          <w:sz w:val="22"/>
          <w:szCs w:val="22"/>
          <w:lang w:val="cs-CZ"/>
        </w:rPr>
        <w:t>Kupující</w:t>
      </w:r>
      <w:r w:rsidR="00C91E36" w:rsidRPr="00F671A7">
        <w:rPr>
          <w:rFonts w:ascii="Arial" w:hAnsi="Arial" w:cs="Arial"/>
          <w:sz w:val="22"/>
          <w:szCs w:val="22"/>
        </w:rPr>
        <w:t xml:space="preserve"> </w:t>
      </w:r>
      <w:r w:rsidRPr="00F671A7">
        <w:rPr>
          <w:rFonts w:ascii="Arial" w:hAnsi="Arial" w:cs="Arial"/>
          <w:sz w:val="22"/>
          <w:szCs w:val="22"/>
        </w:rPr>
        <w:t xml:space="preserve">uhradí částku ve výši DPH na účet správce daně </w:t>
      </w:r>
      <w:r w:rsidR="00C91E36">
        <w:rPr>
          <w:rFonts w:ascii="Arial" w:hAnsi="Arial" w:cs="Arial"/>
          <w:sz w:val="22"/>
          <w:szCs w:val="22"/>
          <w:lang w:val="cs-CZ"/>
        </w:rPr>
        <w:t xml:space="preserve">Prodávajícího </w:t>
      </w:r>
      <w:r w:rsidRPr="00F671A7">
        <w:rPr>
          <w:rFonts w:ascii="Arial" w:hAnsi="Arial" w:cs="Arial"/>
          <w:sz w:val="22"/>
          <w:szCs w:val="22"/>
        </w:rPr>
        <w:t xml:space="preserve">a zbývající částku sjednané ceny (relevantní část bez DPH) </w:t>
      </w:r>
      <w:r w:rsidR="00C91E36">
        <w:rPr>
          <w:rFonts w:ascii="Arial" w:hAnsi="Arial" w:cs="Arial"/>
          <w:sz w:val="22"/>
          <w:szCs w:val="22"/>
          <w:lang w:val="cs-CZ"/>
        </w:rPr>
        <w:t>Prodávajícímu</w:t>
      </w:r>
      <w:r w:rsidRPr="00F671A7">
        <w:rPr>
          <w:rFonts w:ascii="Arial" w:hAnsi="Arial" w:cs="Arial"/>
          <w:sz w:val="22"/>
          <w:szCs w:val="22"/>
        </w:rPr>
        <w:t xml:space="preserve">, považuje se jeho závazek uhradit sjednanou cenu za splněný. Dnem úhrady se rozumí den odepsání poslední příslušné částky z účtu </w:t>
      </w:r>
      <w:r w:rsidR="00C91E36">
        <w:rPr>
          <w:rFonts w:ascii="Arial" w:hAnsi="Arial" w:cs="Arial"/>
          <w:sz w:val="22"/>
          <w:szCs w:val="22"/>
          <w:lang w:val="cs-CZ"/>
        </w:rPr>
        <w:t>Kupujícího</w:t>
      </w:r>
      <w:r w:rsidRPr="00F671A7">
        <w:rPr>
          <w:rFonts w:ascii="Arial" w:hAnsi="Arial" w:cs="Arial"/>
          <w:sz w:val="22"/>
          <w:szCs w:val="22"/>
        </w:rPr>
        <w:t>.</w:t>
      </w:r>
    </w:p>
    <w:p w:rsidR="009B7E92" w:rsidRPr="009B7E92" w:rsidRDefault="00F04AA4" w:rsidP="003C74E8">
      <w:pPr>
        <w:pStyle w:val="Zkladntext3"/>
        <w:numPr>
          <w:ilvl w:val="0"/>
          <w:numId w:val="3"/>
        </w:numPr>
        <w:spacing w:before="120"/>
        <w:ind w:left="709" w:hanging="709"/>
        <w:rPr>
          <w:rFonts w:ascii="Arial" w:hAnsi="Arial" w:cs="Arial"/>
          <w:sz w:val="22"/>
          <w:szCs w:val="22"/>
        </w:rPr>
      </w:pPr>
      <w:r w:rsidRPr="009B7E92">
        <w:rPr>
          <w:rFonts w:ascii="Arial" w:hAnsi="Arial" w:cs="Arial"/>
          <w:color w:val="000000"/>
          <w:sz w:val="22"/>
          <w:szCs w:val="22"/>
        </w:rPr>
        <w:t>Úhrada kupní ceny bude provedena bezhotovostním převodem z bankovních účtů Kupujícího na bankovní účet Prodávajícího Dnem úhrady se rozumí den odepsání příslušné částky z účtu Kupujícího.</w:t>
      </w:r>
      <w:r w:rsidR="009B7E92" w:rsidRPr="009B7E92">
        <w:rPr>
          <w:rFonts w:ascii="Arial" w:hAnsi="Arial" w:cs="Arial"/>
          <w:color w:val="000000"/>
          <w:sz w:val="22"/>
          <w:szCs w:val="22"/>
          <w:lang w:val="cs-CZ"/>
        </w:rPr>
        <w:t xml:space="preserve"> </w:t>
      </w:r>
    </w:p>
    <w:p w:rsidR="00F66D13" w:rsidRPr="009B7E92" w:rsidRDefault="00F66D13" w:rsidP="003C74E8">
      <w:pPr>
        <w:pStyle w:val="Zkladntext3"/>
        <w:numPr>
          <w:ilvl w:val="0"/>
          <w:numId w:val="3"/>
        </w:numPr>
        <w:spacing w:before="120"/>
        <w:ind w:left="709" w:hanging="709"/>
        <w:rPr>
          <w:rFonts w:ascii="Arial" w:hAnsi="Arial" w:cs="Arial"/>
          <w:sz w:val="22"/>
          <w:szCs w:val="22"/>
        </w:rPr>
      </w:pPr>
      <w:r w:rsidRPr="009B7E92">
        <w:rPr>
          <w:rFonts w:ascii="Arial" w:hAnsi="Arial" w:cs="Arial"/>
          <w:sz w:val="22"/>
          <w:szCs w:val="22"/>
          <w:lang w:val="cs-CZ"/>
        </w:rPr>
        <w:t>Prodávající</w:t>
      </w:r>
      <w:r w:rsidRPr="009B7E92">
        <w:rPr>
          <w:rFonts w:ascii="Arial" w:hAnsi="Arial" w:cs="Arial"/>
          <w:sz w:val="22"/>
          <w:szCs w:val="22"/>
        </w:rPr>
        <w:t xml:space="preserve"> není oprávněn postoupit své peněžité pohledávky za </w:t>
      </w:r>
      <w:r w:rsidRPr="009B7E92">
        <w:rPr>
          <w:rFonts w:ascii="Arial" w:hAnsi="Arial" w:cs="Arial"/>
          <w:sz w:val="22"/>
          <w:szCs w:val="22"/>
          <w:lang w:val="cs-CZ"/>
        </w:rPr>
        <w:t>Kupujícím</w:t>
      </w:r>
      <w:r w:rsidRPr="009B7E92">
        <w:rPr>
          <w:rFonts w:ascii="Arial" w:hAnsi="Arial" w:cs="Arial"/>
          <w:sz w:val="22"/>
          <w:szCs w:val="22"/>
        </w:rPr>
        <w:t xml:space="preserve"> bez předchozího písemné</w:t>
      </w:r>
      <w:r w:rsidRPr="009B7E92">
        <w:rPr>
          <w:rFonts w:ascii="Arial" w:hAnsi="Arial" w:cs="Arial"/>
          <w:sz w:val="22"/>
          <w:szCs w:val="22"/>
          <w:lang w:val="cs-CZ"/>
        </w:rPr>
        <w:t>ho</w:t>
      </w:r>
      <w:r w:rsidRPr="009B7E92">
        <w:rPr>
          <w:rFonts w:ascii="Arial" w:hAnsi="Arial" w:cs="Arial"/>
          <w:sz w:val="22"/>
          <w:szCs w:val="22"/>
        </w:rPr>
        <w:t xml:space="preserve"> souhlasu statutárního orgánu </w:t>
      </w:r>
      <w:r w:rsidRPr="009B7E92">
        <w:rPr>
          <w:rFonts w:ascii="Arial" w:hAnsi="Arial" w:cs="Arial"/>
          <w:sz w:val="22"/>
          <w:szCs w:val="22"/>
          <w:lang w:val="cs-CZ"/>
        </w:rPr>
        <w:t>Kupujícího</w:t>
      </w:r>
      <w:r w:rsidRPr="009B7E92">
        <w:rPr>
          <w:rFonts w:ascii="Arial" w:hAnsi="Arial" w:cs="Arial"/>
          <w:sz w:val="22"/>
          <w:szCs w:val="22"/>
        </w:rPr>
        <w:t xml:space="preserve">. Postoupení peněžité pohledávky je bez takového souhlasu vůči </w:t>
      </w:r>
      <w:r w:rsidRPr="009B7E92">
        <w:rPr>
          <w:rFonts w:ascii="Arial" w:hAnsi="Arial" w:cs="Arial"/>
          <w:sz w:val="22"/>
          <w:szCs w:val="22"/>
          <w:lang w:val="cs-CZ"/>
        </w:rPr>
        <w:t>Kupujícímu</w:t>
      </w:r>
      <w:r w:rsidRPr="009B7E92">
        <w:rPr>
          <w:rFonts w:ascii="Arial" w:hAnsi="Arial" w:cs="Arial"/>
          <w:sz w:val="22"/>
          <w:szCs w:val="22"/>
        </w:rPr>
        <w:t xml:space="preserve"> neúčinné. </w:t>
      </w:r>
      <w:r w:rsidRPr="009B7E92">
        <w:rPr>
          <w:rFonts w:ascii="Arial" w:hAnsi="Arial" w:cs="Arial"/>
          <w:sz w:val="22"/>
          <w:szCs w:val="22"/>
          <w:lang w:val="cs-CZ"/>
        </w:rPr>
        <w:t>Prodávající</w:t>
      </w:r>
      <w:r w:rsidRPr="009B7E92">
        <w:rPr>
          <w:rFonts w:ascii="Arial" w:hAnsi="Arial" w:cs="Arial"/>
          <w:sz w:val="22"/>
          <w:szCs w:val="22"/>
        </w:rPr>
        <w:t xml:space="preserve"> je oprávněn započítat své peněžité pohledávky za </w:t>
      </w:r>
      <w:r w:rsidRPr="009B7E92">
        <w:rPr>
          <w:rFonts w:ascii="Arial" w:hAnsi="Arial" w:cs="Arial"/>
          <w:sz w:val="22"/>
          <w:szCs w:val="22"/>
          <w:lang w:val="cs-CZ"/>
        </w:rPr>
        <w:t>Kupujícím</w:t>
      </w:r>
      <w:r w:rsidRPr="009B7E92">
        <w:rPr>
          <w:rFonts w:ascii="Arial" w:hAnsi="Arial" w:cs="Arial"/>
          <w:sz w:val="22"/>
          <w:szCs w:val="22"/>
        </w:rPr>
        <w:t xml:space="preserve"> výhradně na základě písemné dohody obou smluvních stran, jinak je započtení pohledávek neplatné.</w:t>
      </w:r>
    </w:p>
    <w:p w:rsidR="00EC38B8" w:rsidRPr="00014F08" w:rsidRDefault="00EC38B8" w:rsidP="00DF57BF">
      <w:pPr>
        <w:spacing w:after="0" w:line="240" w:lineRule="auto"/>
        <w:rPr>
          <w:rFonts w:cs="Arial"/>
          <w:b/>
          <w:bCs/>
        </w:rPr>
      </w:pPr>
    </w:p>
    <w:p w:rsidR="00F04AA4" w:rsidRPr="00014F08" w:rsidRDefault="00F04AA4" w:rsidP="003C74E8">
      <w:pPr>
        <w:numPr>
          <w:ilvl w:val="0"/>
          <w:numId w:val="12"/>
        </w:numPr>
        <w:spacing w:after="0" w:line="240" w:lineRule="auto"/>
        <w:jc w:val="center"/>
        <w:rPr>
          <w:rFonts w:cs="Arial"/>
          <w:b/>
          <w:bCs/>
        </w:rPr>
      </w:pPr>
      <w:r w:rsidRPr="00014F08">
        <w:rPr>
          <w:rFonts w:cs="Arial"/>
          <w:b/>
          <w:bCs/>
        </w:rPr>
        <w:t xml:space="preserve">Kvalita </w:t>
      </w:r>
      <w:r w:rsidR="00FB087E">
        <w:rPr>
          <w:rFonts w:cs="Arial"/>
          <w:b/>
          <w:bCs/>
        </w:rPr>
        <w:t>Předmětu plnění</w:t>
      </w:r>
      <w:r w:rsidRPr="00014F08">
        <w:rPr>
          <w:rFonts w:cs="Arial"/>
          <w:b/>
          <w:bCs/>
        </w:rPr>
        <w:t xml:space="preserve"> a odpovědnost za vady</w:t>
      </w:r>
    </w:p>
    <w:p w:rsidR="00F04AA4" w:rsidRPr="00014F08"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rPr>
        <w:t xml:space="preserve">Prodávající je povinen dodat Kupujícímu </w:t>
      </w:r>
      <w:r w:rsidR="00FB087E">
        <w:rPr>
          <w:rFonts w:ascii="Arial" w:hAnsi="Arial" w:cs="Arial"/>
          <w:sz w:val="22"/>
          <w:szCs w:val="22"/>
          <w:lang w:val="cs-CZ"/>
        </w:rPr>
        <w:t>Předmět plnění</w:t>
      </w:r>
      <w:r w:rsidR="00FB087E">
        <w:rPr>
          <w:rFonts w:ascii="Arial" w:hAnsi="Arial" w:cs="Arial"/>
          <w:sz w:val="22"/>
          <w:szCs w:val="22"/>
        </w:rPr>
        <w:t xml:space="preserve"> zcela nov</w:t>
      </w:r>
      <w:r w:rsidR="00FB087E">
        <w:rPr>
          <w:rFonts w:ascii="Arial" w:hAnsi="Arial" w:cs="Arial"/>
          <w:sz w:val="22"/>
          <w:szCs w:val="22"/>
          <w:lang w:val="cs-CZ"/>
        </w:rPr>
        <w:t>ý</w:t>
      </w:r>
      <w:r w:rsidRPr="00014F08">
        <w:rPr>
          <w:rFonts w:ascii="Arial" w:hAnsi="Arial" w:cs="Arial"/>
          <w:sz w:val="22"/>
          <w:szCs w:val="22"/>
        </w:rPr>
        <w:t>,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w:t>
      </w:r>
      <w:r w:rsidR="00FB087E">
        <w:rPr>
          <w:rFonts w:ascii="Arial" w:hAnsi="Arial" w:cs="Arial"/>
          <w:sz w:val="22"/>
          <w:szCs w:val="22"/>
          <w:lang w:val="cs-CZ"/>
        </w:rPr>
        <w:t> Předmětu plnění</w:t>
      </w:r>
      <w:r w:rsidRPr="00014F08">
        <w:rPr>
          <w:rFonts w:ascii="Arial" w:hAnsi="Arial" w:cs="Arial"/>
          <w:sz w:val="22"/>
          <w:szCs w:val="22"/>
          <w:lang w:val="cs-CZ"/>
        </w:rPr>
        <w:t>.</w:t>
      </w:r>
    </w:p>
    <w:p w:rsidR="00F04AA4" w:rsidRPr="00757D66"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rPr>
        <w:t>Prodávající se zavazuje, že v okamžiku převodu vlastnického práva k</w:t>
      </w:r>
      <w:r w:rsidR="00EB415B">
        <w:rPr>
          <w:rFonts w:ascii="Arial" w:hAnsi="Arial" w:cs="Arial"/>
          <w:sz w:val="22"/>
          <w:szCs w:val="22"/>
          <w:lang w:val="cs-CZ"/>
        </w:rPr>
        <w:t xml:space="preserve"> Předmětu plnění </w:t>
      </w:r>
      <w:r w:rsidRPr="00014F08">
        <w:rPr>
          <w:rFonts w:ascii="Arial" w:hAnsi="Arial" w:cs="Arial"/>
          <w:sz w:val="22"/>
          <w:szCs w:val="22"/>
        </w:rPr>
        <w:t xml:space="preserve">nebudou na </w:t>
      </w:r>
      <w:r w:rsidR="00EB415B">
        <w:rPr>
          <w:rFonts w:ascii="Arial" w:hAnsi="Arial" w:cs="Arial"/>
          <w:sz w:val="22"/>
          <w:szCs w:val="22"/>
          <w:lang w:val="cs-CZ"/>
        </w:rPr>
        <w:t>Předmětu plnění</w:t>
      </w:r>
      <w:r w:rsidRPr="00014F08">
        <w:rPr>
          <w:rFonts w:ascii="Arial" w:hAnsi="Arial" w:cs="Arial"/>
          <w:sz w:val="22"/>
          <w:szCs w:val="22"/>
        </w:rPr>
        <w:t xml:space="preserve"> váznout žádná práva třetích osob, a to zejména žádné předkupní právo, zástavní právo nebo právo nájmu.</w:t>
      </w:r>
    </w:p>
    <w:p w:rsidR="00757D66" w:rsidRPr="00014F08" w:rsidRDefault="00757D66" w:rsidP="003C74E8">
      <w:pPr>
        <w:pStyle w:val="Zkladntext3"/>
        <w:numPr>
          <w:ilvl w:val="0"/>
          <w:numId w:val="4"/>
        </w:numPr>
        <w:spacing w:before="120"/>
        <w:ind w:left="709" w:hanging="709"/>
        <w:rPr>
          <w:rFonts w:ascii="Arial" w:hAnsi="Arial" w:cs="Arial"/>
          <w:sz w:val="22"/>
          <w:szCs w:val="22"/>
        </w:rPr>
      </w:pPr>
      <w:r w:rsidRPr="00851595">
        <w:rPr>
          <w:rFonts w:ascii="Arial" w:hAnsi="Arial" w:cs="Arial"/>
          <w:sz w:val="22"/>
          <w:szCs w:val="22"/>
        </w:rPr>
        <w:t>Záruční doba</w:t>
      </w:r>
      <w:r w:rsidR="00E74571">
        <w:rPr>
          <w:rFonts w:ascii="Arial" w:hAnsi="Arial" w:cs="Arial"/>
          <w:sz w:val="22"/>
          <w:szCs w:val="22"/>
          <w:lang w:val="cs-CZ"/>
        </w:rPr>
        <w:t xml:space="preserve"> na </w:t>
      </w:r>
      <w:r w:rsidR="00E74571" w:rsidRPr="0080447C">
        <w:rPr>
          <w:rFonts w:ascii="Arial" w:hAnsi="Arial" w:cs="Arial"/>
          <w:sz w:val="22"/>
          <w:szCs w:val="22"/>
          <w:lang w:val="cs-CZ"/>
        </w:rPr>
        <w:t>stavební</w:t>
      </w:r>
      <w:r w:rsidR="00CA66B6" w:rsidRPr="0080447C">
        <w:rPr>
          <w:rFonts w:ascii="Arial" w:hAnsi="Arial" w:cs="Arial"/>
          <w:sz w:val="22"/>
          <w:szCs w:val="22"/>
          <w:lang w:val="cs-CZ"/>
        </w:rPr>
        <w:t xml:space="preserve"> a montážní</w:t>
      </w:r>
      <w:r w:rsidR="00E74571" w:rsidRPr="0080447C">
        <w:rPr>
          <w:rFonts w:ascii="Arial" w:hAnsi="Arial" w:cs="Arial"/>
          <w:sz w:val="22"/>
          <w:szCs w:val="22"/>
          <w:lang w:val="cs-CZ"/>
        </w:rPr>
        <w:t xml:space="preserve"> úpravy</w:t>
      </w:r>
      <w:r w:rsidRPr="0080447C">
        <w:rPr>
          <w:rFonts w:ascii="Arial" w:hAnsi="Arial" w:cs="Arial"/>
          <w:sz w:val="22"/>
          <w:szCs w:val="22"/>
        </w:rPr>
        <w:t xml:space="preserve"> </w:t>
      </w:r>
      <w:r w:rsidRPr="009F068C">
        <w:rPr>
          <w:rFonts w:ascii="Arial" w:hAnsi="Arial" w:cs="Arial"/>
          <w:sz w:val="22"/>
          <w:szCs w:val="22"/>
        </w:rPr>
        <w:t xml:space="preserve">činí </w:t>
      </w:r>
      <w:r w:rsidR="00D36284">
        <w:rPr>
          <w:rFonts w:ascii="Arial" w:hAnsi="Arial" w:cs="Arial"/>
          <w:b/>
          <w:sz w:val="22"/>
          <w:szCs w:val="22"/>
          <w:lang w:val="cs-CZ"/>
        </w:rPr>
        <w:t>60</w:t>
      </w:r>
      <w:r w:rsidRPr="009F068C">
        <w:rPr>
          <w:rFonts w:ascii="Arial" w:hAnsi="Arial" w:cs="Arial"/>
          <w:b/>
          <w:sz w:val="22"/>
          <w:szCs w:val="22"/>
        </w:rPr>
        <w:t xml:space="preserve"> měsíců</w:t>
      </w:r>
      <w:r w:rsidRPr="009F068C">
        <w:rPr>
          <w:rFonts w:ascii="Arial" w:hAnsi="Arial" w:cs="Arial"/>
          <w:sz w:val="22"/>
          <w:szCs w:val="22"/>
        </w:rPr>
        <w:t xml:space="preserve"> ode</w:t>
      </w:r>
      <w:r w:rsidRPr="00851595">
        <w:rPr>
          <w:rFonts w:ascii="Arial" w:hAnsi="Arial" w:cs="Arial"/>
          <w:sz w:val="22"/>
          <w:szCs w:val="22"/>
        </w:rPr>
        <w:t xml:space="preserve"> dne předání a převzetí dokončeného </w:t>
      </w:r>
      <w:r w:rsidR="00E74571">
        <w:rPr>
          <w:rFonts w:ascii="Arial" w:hAnsi="Arial" w:cs="Arial"/>
          <w:sz w:val="22"/>
          <w:szCs w:val="22"/>
          <w:lang w:val="cs-CZ"/>
        </w:rPr>
        <w:t>Předmětu plnění</w:t>
      </w:r>
      <w:r w:rsidRPr="00851595">
        <w:rPr>
          <w:rFonts w:ascii="Arial" w:hAnsi="Arial" w:cs="Arial"/>
          <w:sz w:val="22"/>
          <w:szCs w:val="22"/>
        </w:rPr>
        <w:t xml:space="preserve"> mezi </w:t>
      </w:r>
      <w:r w:rsidR="00E74571">
        <w:rPr>
          <w:rFonts w:ascii="Arial" w:hAnsi="Arial" w:cs="Arial"/>
          <w:sz w:val="22"/>
          <w:szCs w:val="22"/>
          <w:lang w:val="cs-CZ"/>
        </w:rPr>
        <w:t>Kupujícím a prodávajícím</w:t>
      </w:r>
      <w:r w:rsidRPr="00851595">
        <w:rPr>
          <w:rFonts w:ascii="Arial" w:hAnsi="Arial" w:cs="Arial"/>
          <w:sz w:val="22"/>
          <w:szCs w:val="22"/>
        </w:rPr>
        <w:t>.</w:t>
      </w:r>
      <w:r w:rsidRPr="009D2706">
        <w:rPr>
          <w:rFonts w:ascii="Arial" w:hAnsi="Arial" w:cs="Arial"/>
          <w:sz w:val="22"/>
          <w:szCs w:val="22"/>
        </w:rPr>
        <w:t xml:space="preserve"> V této době zodpovídá </w:t>
      </w:r>
      <w:r w:rsidR="00E74571">
        <w:rPr>
          <w:rFonts w:ascii="Arial" w:hAnsi="Arial" w:cs="Arial"/>
          <w:sz w:val="22"/>
          <w:szCs w:val="22"/>
          <w:lang w:val="cs-CZ"/>
        </w:rPr>
        <w:t>Prodávající</w:t>
      </w:r>
      <w:r w:rsidRPr="009D2706">
        <w:rPr>
          <w:rFonts w:ascii="Arial" w:hAnsi="Arial" w:cs="Arial"/>
          <w:sz w:val="22"/>
          <w:szCs w:val="22"/>
        </w:rPr>
        <w:t xml:space="preserve"> za to, že </w:t>
      </w:r>
      <w:r w:rsidR="00E74571">
        <w:rPr>
          <w:rFonts w:ascii="Arial" w:hAnsi="Arial" w:cs="Arial"/>
          <w:sz w:val="22"/>
          <w:szCs w:val="22"/>
          <w:lang w:val="cs-CZ"/>
        </w:rPr>
        <w:t>Předmět plnění</w:t>
      </w:r>
      <w:r w:rsidRPr="009D2706">
        <w:rPr>
          <w:rFonts w:ascii="Arial" w:hAnsi="Arial" w:cs="Arial"/>
          <w:sz w:val="22"/>
          <w:szCs w:val="22"/>
        </w:rPr>
        <w:t xml:space="preserve"> má, a po celou dobu záruky bude mít vlastnosti stanovené Projektovou dokumentací, právními předpisy, technickými normami, případně vlastnosti obvyklé. Záruka se nevztahuje na běžná opotřebení, ani na závady způsobené násilně, vyšší mocí apod.</w:t>
      </w:r>
    </w:p>
    <w:p w:rsidR="00F04AA4" w:rsidRPr="009F068C"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lang w:val="cs-CZ"/>
        </w:rPr>
        <w:t>Pro</w:t>
      </w:r>
      <w:r w:rsidR="00EB415B">
        <w:rPr>
          <w:rFonts w:ascii="Arial" w:hAnsi="Arial" w:cs="Arial"/>
          <w:sz w:val="22"/>
          <w:szCs w:val="22"/>
          <w:lang w:val="cs-CZ"/>
        </w:rPr>
        <w:t xml:space="preserve">dávající se zavazuje, že dodaný Předmět plnění </w:t>
      </w:r>
      <w:r w:rsidRPr="00014F08">
        <w:rPr>
          <w:rFonts w:ascii="Arial" w:hAnsi="Arial" w:cs="Arial"/>
          <w:sz w:val="22"/>
          <w:szCs w:val="22"/>
          <w:lang w:val="cs-CZ"/>
        </w:rPr>
        <w:t xml:space="preserve">(vč. veškerých jeho jednotlivých </w:t>
      </w:r>
      <w:r w:rsidRPr="00DF353B">
        <w:rPr>
          <w:rFonts w:ascii="Arial" w:hAnsi="Arial" w:cs="Arial"/>
          <w:sz w:val="22"/>
          <w:szCs w:val="22"/>
          <w:lang w:val="cs-CZ"/>
        </w:rPr>
        <w:t>komponent) bude po dobu uvedenou v předaném Záručním listu, nejméně však po </w:t>
      </w:r>
      <w:r w:rsidRPr="009F068C">
        <w:rPr>
          <w:rFonts w:ascii="Arial" w:hAnsi="Arial" w:cs="Arial"/>
          <w:sz w:val="22"/>
          <w:szCs w:val="22"/>
          <w:lang w:val="cs-CZ"/>
        </w:rPr>
        <w:t xml:space="preserve">dobu </w:t>
      </w:r>
      <w:r w:rsidR="00D36284">
        <w:rPr>
          <w:rFonts w:ascii="Arial" w:hAnsi="Arial" w:cs="Arial"/>
          <w:b/>
          <w:sz w:val="22"/>
          <w:szCs w:val="22"/>
          <w:lang w:val="cs-CZ"/>
        </w:rPr>
        <w:t>60</w:t>
      </w:r>
      <w:r w:rsidRPr="009F068C">
        <w:rPr>
          <w:rFonts w:ascii="Arial" w:hAnsi="Arial" w:cs="Arial"/>
          <w:b/>
          <w:sz w:val="22"/>
          <w:szCs w:val="22"/>
          <w:lang w:val="cs-CZ"/>
        </w:rPr>
        <w:t xml:space="preserve"> měsíců</w:t>
      </w:r>
      <w:r w:rsidRPr="00014F08">
        <w:rPr>
          <w:rFonts w:ascii="Arial" w:hAnsi="Arial" w:cs="Arial"/>
          <w:sz w:val="22"/>
          <w:szCs w:val="22"/>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w:t>
      </w:r>
      <w:r w:rsidR="00EB415B" w:rsidRPr="009F068C">
        <w:rPr>
          <w:rFonts w:ascii="Arial" w:hAnsi="Arial" w:cs="Arial"/>
          <w:sz w:val="22"/>
          <w:szCs w:val="22"/>
          <w:lang w:val="cs-CZ"/>
        </w:rPr>
        <w:t>Předmětu plnění</w:t>
      </w:r>
      <w:r w:rsidRPr="009F068C">
        <w:rPr>
          <w:rFonts w:ascii="Arial" w:hAnsi="Arial" w:cs="Arial"/>
          <w:sz w:val="22"/>
          <w:szCs w:val="22"/>
          <w:lang w:val="cs-CZ"/>
        </w:rPr>
        <w:t xml:space="preserve"> v délce uvedené v předaném Záručním listu, nejméně však po dobu </w:t>
      </w:r>
      <w:r w:rsidR="00D36284">
        <w:rPr>
          <w:rFonts w:ascii="Arial" w:hAnsi="Arial" w:cs="Arial"/>
          <w:b/>
          <w:sz w:val="22"/>
          <w:szCs w:val="22"/>
          <w:lang w:val="cs-CZ"/>
        </w:rPr>
        <w:t>60</w:t>
      </w:r>
      <w:r w:rsidRPr="009F068C">
        <w:rPr>
          <w:rFonts w:ascii="Arial" w:hAnsi="Arial" w:cs="Arial"/>
          <w:b/>
          <w:sz w:val="22"/>
          <w:szCs w:val="22"/>
          <w:lang w:val="cs-CZ"/>
        </w:rPr>
        <w:t xml:space="preserve"> měsíců </w:t>
      </w:r>
      <w:r w:rsidRPr="009F068C">
        <w:rPr>
          <w:rFonts w:ascii="Arial" w:hAnsi="Arial" w:cs="Arial"/>
          <w:sz w:val="22"/>
          <w:szCs w:val="22"/>
          <w:lang w:val="cs-CZ"/>
        </w:rPr>
        <w:t xml:space="preserve">ode dne dodání </w:t>
      </w:r>
      <w:r w:rsidR="00EB415B" w:rsidRPr="009F068C">
        <w:rPr>
          <w:rFonts w:ascii="Arial" w:hAnsi="Arial" w:cs="Arial"/>
          <w:sz w:val="22"/>
          <w:szCs w:val="22"/>
          <w:lang w:val="cs-CZ"/>
        </w:rPr>
        <w:t>Předmětu plnění</w:t>
      </w:r>
      <w:r w:rsidRPr="009F068C">
        <w:rPr>
          <w:rFonts w:ascii="Arial" w:hAnsi="Arial" w:cs="Arial"/>
          <w:sz w:val="22"/>
          <w:szCs w:val="22"/>
          <w:lang w:val="cs-CZ"/>
        </w:rPr>
        <w:t>.</w:t>
      </w:r>
      <w:r w:rsidR="001904F7" w:rsidRPr="009F068C">
        <w:rPr>
          <w:rFonts w:ascii="Arial" w:hAnsi="Arial" w:cs="Arial"/>
          <w:sz w:val="22"/>
          <w:szCs w:val="22"/>
          <w:lang w:val="cs-CZ"/>
        </w:rPr>
        <w:t xml:space="preserve"> Po dobu záruky budou prováděny pravidelné </w:t>
      </w:r>
      <w:r w:rsidR="00542F2C">
        <w:rPr>
          <w:rFonts w:ascii="Arial" w:hAnsi="Arial" w:cs="Arial"/>
          <w:sz w:val="22"/>
          <w:szCs w:val="22"/>
          <w:lang w:val="cs-CZ"/>
        </w:rPr>
        <w:t>servisní prohlídky</w:t>
      </w:r>
      <w:r w:rsidR="002326FC" w:rsidRPr="00542F2C">
        <w:rPr>
          <w:rFonts w:ascii="Arial" w:hAnsi="Arial" w:cs="Arial"/>
          <w:sz w:val="22"/>
          <w:szCs w:val="22"/>
          <w:lang w:val="cs-CZ"/>
        </w:rPr>
        <w:t>.</w:t>
      </w:r>
    </w:p>
    <w:p w:rsidR="00F04AA4" w:rsidRPr="00014F08" w:rsidRDefault="00F04AA4" w:rsidP="003C74E8">
      <w:pPr>
        <w:pStyle w:val="Zkladntext3"/>
        <w:numPr>
          <w:ilvl w:val="0"/>
          <w:numId w:val="4"/>
        </w:numPr>
        <w:spacing w:before="120"/>
        <w:ind w:left="709" w:hanging="709"/>
        <w:rPr>
          <w:rFonts w:ascii="Arial" w:hAnsi="Arial" w:cs="Arial"/>
          <w:sz w:val="22"/>
          <w:szCs w:val="22"/>
        </w:rPr>
      </w:pPr>
      <w:r w:rsidRPr="009F068C">
        <w:rPr>
          <w:rFonts w:ascii="Arial" w:hAnsi="Arial" w:cs="Arial"/>
          <w:sz w:val="22"/>
          <w:szCs w:val="22"/>
        </w:rPr>
        <w:lastRenderedPageBreak/>
        <w:t>Prodávající se zavazuje zahájit práce na</w:t>
      </w:r>
      <w:r w:rsidRPr="00014F08">
        <w:rPr>
          <w:rFonts w:ascii="Arial" w:hAnsi="Arial" w:cs="Arial"/>
          <w:sz w:val="22"/>
          <w:szCs w:val="22"/>
        </w:rPr>
        <w:t xml:space="preserve"> odstranění eventuálních vad </w:t>
      </w:r>
      <w:r w:rsidR="00EB415B">
        <w:rPr>
          <w:rFonts w:ascii="Arial" w:hAnsi="Arial" w:cs="Arial"/>
          <w:sz w:val="22"/>
          <w:szCs w:val="22"/>
          <w:lang w:val="cs-CZ"/>
        </w:rPr>
        <w:t>Předmětu plnění</w:t>
      </w:r>
      <w:r w:rsidRPr="00014F08">
        <w:rPr>
          <w:rFonts w:ascii="Arial" w:hAnsi="Arial" w:cs="Arial"/>
          <w:sz w:val="22"/>
          <w:szCs w:val="22"/>
        </w:rPr>
        <w:t xml:space="preserve"> v době trvání záruky do 1 pracovního dne</w:t>
      </w:r>
      <w:r w:rsidRPr="00014F08">
        <w:rPr>
          <w:rFonts w:ascii="Arial" w:hAnsi="Arial" w:cs="Arial"/>
          <w:color w:val="FF0000"/>
          <w:sz w:val="22"/>
          <w:szCs w:val="22"/>
        </w:rPr>
        <w:t xml:space="preserve"> </w:t>
      </w:r>
      <w:r w:rsidRPr="00014F08">
        <w:rPr>
          <w:rFonts w:ascii="Arial" w:hAnsi="Arial" w:cs="Arial"/>
          <w:sz w:val="22"/>
          <w:szCs w:val="22"/>
        </w:rPr>
        <w:t xml:space="preserve">od jejich oznámení Prodávajícímu a ve lhůtě do 3 pracovních dnů od jejich oznámení uvést </w:t>
      </w:r>
      <w:r w:rsidR="00EB415B">
        <w:rPr>
          <w:rFonts w:ascii="Arial" w:hAnsi="Arial" w:cs="Arial"/>
          <w:sz w:val="22"/>
          <w:szCs w:val="22"/>
          <w:lang w:val="cs-CZ"/>
        </w:rPr>
        <w:t>Předmět plnění</w:t>
      </w:r>
      <w:r w:rsidRPr="00014F08">
        <w:rPr>
          <w:rFonts w:ascii="Arial" w:hAnsi="Arial" w:cs="Arial"/>
          <w:sz w:val="22"/>
          <w:szCs w:val="22"/>
        </w:rPr>
        <w:t xml:space="preserve"> opět do bezvadného stavu, není-li mezi Prodávajícím a Kupujícím s ohledem na charakter a závažnost vady dohodnuta lhůta jiná.</w:t>
      </w:r>
    </w:p>
    <w:p w:rsidR="00F04AA4" w:rsidRPr="00FD050F" w:rsidRDefault="00F04AA4" w:rsidP="003C74E8">
      <w:pPr>
        <w:pStyle w:val="Zkladntext3"/>
        <w:numPr>
          <w:ilvl w:val="0"/>
          <w:numId w:val="4"/>
        </w:numPr>
        <w:spacing w:before="120"/>
        <w:ind w:left="709" w:hanging="709"/>
        <w:rPr>
          <w:rFonts w:ascii="Arial" w:hAnsi="Arial" w:cs="Arial"/>
          <w:sz w:val="22"/>
          <w:szCs w:val="22"/>
        </w:rPr>
      </w:pPr>
      <w:r w:rsidRPr="00014F08">
        <w:rPr>
          <w:rFonts w:ascii="Arial" w:hAnsi="Arial" w:cs="Arial"/>
          <w:sz w:val="22"/>
          <w:szCs w:val="22"/>
        </w:rPr>
        <w:t xml:space="preserve">Kupující je oprávněn vedle nároků z vad </w:t>
      </w:r>
      <w:r w:rsidR="00EB415B">
        <w:rPr>
          <w:rFonts w:ascii="Arial" w:hAnsi="Arial" w:cs="Arial"/>
          <w:sz w:val="22"/>
          <w:szCs w:val="22"/>
          <w:lang w:val="cs-CZ"/>
        </w:rPr>
        <w:t>Předmětu plnění</w:t>
      </w:r>
      <w:r w:rsidRPr="00014F08">
        <w:rPr>
          <w:rFonts w:ascii="Arial" w:hAnsi="Arial" w:cs="Arial"/>
          <w:sz w:val="22"/>
          <w:szCs w:val="22"/>
        </w:rPr>
        <w:t xml:space="preserve"> uplatňovat i jakékoliv jiné nároky související s dodáním vadného </w:t>
      </w:r>
      <w:r w:rsidR="00EB415B">
        <w:rPr>
          <w:rFonts w:ascii="Arial" w:hAnsi="Arial" w:cs="Arial"/>
          <w:sz w:val="22"/>
          <w:szCs w:val="22"/>
          <w:lang w:val="cs-CZ"/>
        </w:rPr>
        <w:t>Předmětu plnění</w:t>
      </w:r>
      <w:r w:rsidRPr="00014F08">
        <w:rPr>
          <w:rFonts w:ascii="Arial" w:hAnsi="Arial" w:cs="Arial"/>
          <w:sz w:val="22"/>
          <w:szCs w:val="22"/>
        </w:rPr>
        <w:t xml:space="preserve"> (např. nárok na náhradu škody).</w:t>
      </w:r>
    </w:p>
    <w:p w:rsidR="00FD050F" w:rsidRPr="00FD050F" w:rsidRDefault="00FD050F" w:rsidP="00FD050F">
      <w:pPr>
        <w:pStyle w:val="Odstavecseseznamem"/>
        <w:spacing w:after="0" w:line="240" w:lineRule="auto"/>
        <w:jc w:val="center"/>
        <w:rPr>
          <w:rFonts w:cs="Arial"/>
          <w:b/>
        </w:rPr>
      </w:pPr>
    </w:p>
    <w:p w:rsidR="00FD050F" w:rsidRPr="00DF57BF" w:rsidRDefault="00FD050F" w:rsidP="003C74E8">
      <w:pPr>
        <w:numPr>
          <w:ilvl w:val="0"/>
          <w:numId w:val="12"/>
        </w:numPr>
        <w:spacing w:after="0" w:line="240" w:lineRule="auto"/>
        <w:jc w:val="center"/>
        <w:rPr>
          <w:rFonts w:cs="Arial"/>
          <w:b/>
          <w:bCs/>
        </w:rPr>
      </w:pPr>
      <w:r w:rsidRPr="005E289B">
        <w:rPr>
          <w:rFonts w:cs="Arial"/>
          <w:b/>
          <w:bCs/>
        </w:rPr>
        <w:t>Technický dozor</w:t>
      </w:r>
    </w:p>
    <w:p w:rsidR="00FD050F" w:rsidRPr="005E289B" w:rsidRDefault="000F53CE" w:rsidP="003C74E8">
      <w:pPr>
        <w:numPr>
          <w:ilvl w:val="0"/>
          <w:numId w:val="7"/>
        </w:numPr>
        <w:spacing w:before="120" w:after="0" w:line="240" w:lineRule="auto"/>
        <w:ind w:left="709" w:hanging="709"/>
        <w:jc w:val="both"/>
        <w:rPr>
          <w:rFonts w:cs="Arial"/>
        </w:rPr>
      </w:pPr>
      <w:r>
        <w:rPr>
          <w:rFonts w:cs="Arial"/>
        </w:rPr>
        <w:t>Kupující</w:t>
      </w:r>
      <w:r w:rsidR="00FD050F" w:rsidRPr="005E289B">
        <w:rPr>
          <w:rFonts w:cs="Arial"/>
        </w:rPr>
        <w:t xml:space="preserve"> může kdykoliv během plnění této smlouvy delegovat kteroukoliv ze svých pravomocí osobě pověřené výkonem technického dozoru (dále jen „technický dozor“) a</w:t>
      </w:r>
      <w:r w:rsidR="00FD050F">
        <w:rPr>
          <w:rFonts w:cs="Arial"/>
        </w:rPr>
        <w:t> </w:t>
      </w:r>
      <w:r w:rsidR="00FD050F" w:rsidRPr="005E289B">
        <w:rPr>
          <w:rFonts w:cs="Arial"/>
        </w:rPr>
        <w:t>takovou delegaci pravomoci může také kdykoliv zrušit. Technický dozor je oprávněn ke všem právním úkonům, které je oprávněn činit na základě smlouvy, pokud ze</w:t>
      </w:r>
      <w:r w:rsidR="00FD050F">
        <w:rPr>
          <w:rFonts w:cs="Arial"/>
        </w:rPr>
        <w:t> </w:t>
      </w:r>
      <w:r w:rsidR="00FD050F" w:rsidRPr="005E289B">
        <w:rPr>
          <w:rFonts w:cs="Arial"/>
        </w:rPr>
        <w:t xml:space="preserve">zmocnění uděleného mu </w:t>
      </w:r>
      <w:r w:rsidR="00C91E36">
        <w:rPr>
          <w:rFonts w:cs="Arial"/>
        </w:rPr>
        <w:t>K</w:t>
      </w:r>
      <w:r>
        <w:rPr>
          <w:rFonts w:cs="Arial"/>
        </w:rPr>
        <w:t>upujícím</w:t>
      </w:r>
      <w:r w:rsidR="00FD050F" w:rsidRPr="005E289B">
        <w:rPr>
          <w:rFonts w:cs="Arial"/>
        </w:rPr>
        <w:t xml:space="preserve"> nevyplývá, že musí takový krok s </w:t>
      </w:r>
      <w:r w:rsidR="00C91E36">
        <w:rPr>
          <w:rFonts w:cs="Arial"/>
        </w:rPr>
        <w:t>K</w:t>
      </w:r>
      <w:r>
        <w:rPr>
          <w:rFonts w:cs="Arial"/>
        </w:rPr>
        <w:t>upujícím</w:t>
      </w:r>
      <w:r w:rsidR="00FD050F" w:rsidRPr="005E289B">
        <w:rPr>
          <w:rFonts w:cs="Arial"/>
        </w:rPr>
        <w:t xml:space="preserve"> předem projednat. Pokud není takové omezení výslovně dáno, má se za to, že </w:t>
      </w:r>
      <w:r w:rsidR="00C91E36">
        <w:rPr>
          <w:rFonts w:cs="Arial"/>
        </w:rPr>
        <w:t>K</w:t>
      </w:r>
      <w:r>
        <w:rPr>
          <w:rFonts w:cs="Arial"/>
        </w:rPr>
        <w:t>upující</w:t>
      </w:r>
      <w:r w:rsidR="00FD050F" w:rsidRPr="005E289B">
        <w:rPr>
          <w:rFonts w:cs="Arial"/>
        </w:rPr>
        <w:t xml:space="preserve"> technický dozor zmocnil ke všem úkonům nutným k výkonu jeho povinností bez jakýchkoliv omezení.</w:t>
      </w:r>
    </w:p>
    <w:p w:rsidR="00CD310E" w:rsidRDefault="00FD050F" w:rsidP="00CD310E">
      <w:pPr>
        <w:numPr>
          <w:ilvl w:val="0"/>
          <w:numId w:val="7"/>
        </w:numPr>
        <w:spacing w:before="120" w:after="0" w:line="240" w:lineRule="auto"/>
        <w:ind w:left="709" w:hanging="709"/>
        <w:jc w:val="both"/>
        <w:rPr>
          <w:rFonts w:cs="Arial"/>
        </w:rPr>
      </w:pPr>
      <w:r w:rsidRPr="005E289B">
        <w:rPr>
          <w:rFonts w:cs="Arial"/>
        </w:rPr>
        <w:t xml:space="preserve">Technický dozor provádí veškeré administrativní úkony spojené s přípravou </w:t>
      </w:r>
      <w:r w:rsidR="00C84355">
        <w:rPr>
          <w:rFonts w:cs="Arial"/>
        </w:rPr>
        <w:t>montáž</w:t>
      </w:r>
      <w:r w:rsidR="000F53CE">
        <w:rPr>
          <w:rFonts w:cs="Arial"/>
        </w:rPr>
        <w:t xml:space="preserve">e </w:t>
      </w:r>
      <w:r w:rsidR="00847839">
        <w:rPr>
          <w:rFonts w:cs="Arial"/>
        </w:rPr>
        <w:t>Předmětu plnění</w:t>
      </w:r>
      <w:r w:rsidRPr="005E289B">
        <w:rPr>
          <w:rFonts w:cs="Arial"/>
        </w:rPr>
        <w:t xml:space="preserve"> v</w:t>
      </w:r>
      <w:r>
        <w:rPr>
          <w:rFonts w:cs="Arial"/>
        </w:rPr>
        <w:t> </w:t>
      </w:r>
      <w:r w:rsidRPr="005E289B">
        <w:rPr>
          <w:rFonts w:cs="Arial"/>
        </w:rPr>
        <w:t xml:space="preserve">rozsahu stanoveném </w:t>
      </w:r>
      <w:r>
        <w:rPr>
          <w:rFonts w:cs="Arial"/>
        </w:rPr>
        <w:t>zadáním</w:t>
      </w:r>
      <w:r w:rsidRPr="005E289B">
        <w:rPr>
          <w:rFonts w:cs="Arial"/>
        </w:rPr>
        <w:t xml:space="preserve"> a touto smlouvou. Za tím účelem bude vydávat v souladu s ustanoveními této smlouvy písemné, výjimečně (jen v případě nutnosti) ústní pokyny a příkazy. </w:t>
      </w:r>
      <w:r w:rsidR="000F53CE">
        <w:rPr>
          <w:rFonts w:cs="Arial"/>
        </w:rPr>
        <w:t>Prodávající</w:t>
      </w:r>
      <w:r w:rsidRPr="005E289B">
        <w:rPr>
          <w:rFonts w:cs="Arial"/>
        </w:rPr>
        <w:t xml:space="preserve"> je povinen tyto pokyny a příkazy akceptovat.</w:t>
      </w:r>
      <w:r w:rsidR="00E063E0">
        <w:rPr>
          <w:rFonts w:cs="Arial"/>
        </w:rPr>
        <w:t xml:space="preserve"> </w:t>
      </w:r>
    </w:p>
    <w:p w:rsidR="00CD310E" w:rsidRPr="00CD310E" w:rsidRDefault="00CD310E" w:rsidP="00CD310E">
      <w:pPr>
        <w:spacing w:before="120" w:after="0" w:line="240" w:lineRule="auto"/>
        <w:ind w:left="709"/>
        <w:jc w:val="both"/>
        <w:rPr>
          <w:rFonts w:cs="Arial"/>
        </w:rPr>
      </w:pPr>
    </w:p>
    <w:p w:rsidR="00C96FE7" w:rsidRPr="00DF57BF" w:rsidRDefault="00C96FE7" w:rsidP="00CD310E">
      <w:pPr>
        <w:numPr>
          <w:ilvl w:val="0"/>
          <w:numId w:val="12"/>
        </w:numPr>
        <w:spacing w:after="0" w:line="240" w:lineRule="auto"/>
        <w:ind w:left="709" w:hanging="709"/>
        <w:jc w:val="center"/>
        <w:rPr>
          <w:rFonts w:cs="Arial"/>
          <w:b/>
          <w:bCs/>
        </w:rPr>
      </w:pPr>
      <w:r w:rsidRPr="00DF57BF">
        <w:rPr>
          <w:rFonts w:cs="Arial"/>
          <w:b/>
          <w:bCs/>
        </w:rPr>
        <w:t xml:space="preserve">Kontrola provádění </w:t>
      </w:r>
      <w:r w:rsidR="00C84355" w:rsidRPr="00C84355">
        <w:rPr>
          <w:rFonts w:cs="Arial"/>
          <w:b/>
        </w:rPr>
        <w:t>montáže</w:t>
      </w:r>
    </w:p>
    <w:p w:rsidR="00C96FE7" w:rsidRPr="00C96FE7" w:rsidRDefault="004E3328" w:rsidP="00CD310E">
      <w:pPr>
        <w:numPr>
          <w:ilvl w:val="0"/>
          <w:numId w:val="11"/>
        </w:numPr>
        <w:spacing w:before="120" w:after="0" w:line="240" w:lineRule="auto"/>
        <w:ind w:left="709" w:hanging="709"/>
        <w:jc w:val="both"/>
        <w:rPr>
          <w:rFonts w:eastAsia="Times New Roman" w:cs="Arial"/>
        </w:rPr>
      </w:pPr>
      <w:r>
        <w:rPr>
          <w:rFonts w:eastAsia="Times New Roman" w:cs="Arial"/>
        </w:rPr>
        <w:t>Kupující</w:t>
      </w:r>
      <w:r w:rsidRPr="00C96FE7">
        <w:rPr>
          <w:rFonts w:eastAsia="Times New Roman" w:cs="Arial"/>
        </w:rPr>
        <w:t xml:space="preserve"> </w:t>
      </w:r>
      <w:r w:rsidR="00C96FE7" w:rsidRPr="00C96FE7">
        <w:rPr>
          <w:rFonts w:eastAsia="Times New Roman" w:cs="Arial"/>
        </w:rPr>
        <w:t xml:space="preserve">je oprávněn kontrolovat provádění </w:t>
      </w:r>
      <w:r>
        <w:rPr>
          <w:rFonts w:eastAsia="Times New Roman" w:cs="Arial"/>
        </w:rPr>
        <w:t xml:space="preserve">souvisejících stavebních prací a </w:t>
      </w:r>
      <w:r w:rsidR="00C84355">
        <w:rPr>
          <w:rFonts w:cs="Arial"/>
        </w:rPr>
        <w:t>montáže</w:t>
      </w:r>
      <w:r>
        <w:rPr>
          <w:rFonts w:eastAsia="Times New Roman" w:cs="Arial"/>
        </w:rPr>
        <w:t xml:space="preserve"> předmětu plnění</w:t>
      </w:r>
      <w:r w:rsidR="00C96FE7" w:rsidRPr="00C96FE7">
        <w:rPr>
          <w:rFonts w:eastAsia="Times New Roman" w:cs="Arial"/>
        </w:rPr>
        <w:t xml:space="preserve"> zejména formou kontrolních dnů, které jsou stanoveny dohodou smluvních stran. Kontrolní dny mohou být rovněž iniciovány kteroukoli smluvní stranou, přičemž druhá strana je povinna dohodnout se s iniciující stranou na termínu kontrolního dnu bezodkladně. </w:t>
      </w:r>
      <w:r>
        <w:rPr>
          <w:rFonts w:eastAsia="Times New Roman" w:cs="Arial"/>
        </w:rPr>
        <w:t>Kupující</w:t>
      </w:r>
      <w:r w:rsidR="00C96FE7" w:rsidRPr="00C96FE7">
        <w:rPr>
          <w:rFonts w:eastAsia="Times New Roman" w:cs="Arial"/>
        </w:rPr>
        <w:t xml:space="preserve"> je povinen zajistit jednací místnost pro kontrolní den. Obě strany zajistí na jednání účast svých zástupců v náležitém rozsahu.</w:t>
      </w:r>
    </w:p>
    <w:p w:rsidR="00C96FE7" w:rsidRPr="00C96FE7" w:rsidRDefault="00AD1311" w:rsidP="00CD310E">
      <w:pPr>
        <w:numPr>
          <w:ilvl w:val="0"/>
          <w:numId w:val="11"/>
        </w:numPr>
        <w:spacing w:before="120" w:after="0" w:line="240" w:lineRule="auto"/>
        <w:ind w:left="709" w:hanging="709"/>
        <w:jc w:val="both"/>
        <w:rPr>
          <w:rFonts w:eastAsia="Times New Roman" w:cs="Arial"/>
        </w:rPr>
      </w:pPr>
      <w:r>
        <w:rPr>
          <w:rFonts w:cs="Arial"/>
        </w:rPr>
        <w:t xml:space="preserve">O průběhu a závěrech kontrolního dnu se pořídí zápis, k jehož vypracování je povinen Kupující. K zápisu z kontrolního dne bude jako nedílná součást přiložena prezenční listina zúčastněných osob zástupců obou smluvních stran, </w:t>
      </w:r>
      <w:r w:rsidR="00C96FE7" w:rsidRPr="00C96FE7">
        <w:rPr>
          <w:rFonts w:eastAsia="Times New Roman" w:cs="Arial"/>
        </w:rPr>
        <w:t>přičemž opatření uvedená v zápisu jsou pro smluvní strany závazná, jsou-li v souladu s touto smlouvou. V opačném případě musejí být opatření schválena statutárními zástupci smluvních stran formou změn smlouvy na základě písemného dodatku ke smlouvě, bez schválení statutárními zástupci nejsou opatření účinná.</w:t>
      </w:r>
    </w:p>
    <w:p w:rsidR="00C96FE7" w:rsidRPr="00C96FE7" w:rsidRDefault="004E3328" w:rsidP="00CD310E">
      <w:pPr>
        <w:numPr>
          <w:ilvl w:val="0"/>
          <w:numId w:val="11"/>
        </w:numPr>
        <w:spacing w:before="120" w:after="0" w:line="240" w:lineRule="auto"/>
        <w:ind w:left="709" w:hanging="709"/>
        <w:jc w:val="both"/>
        <w:rPr>
          <w:rFonts w:eastAsia="Times New Roman" w:cs="Arial"/>
        </w:rPr>
      </w:pPr>
      <w:r>
        <w:rPr>
          <w:rFonts w:eastAsia="Times New Roman" w:cs="Arial"/>
        </w:rPr>
        <w:t>Prodávající</w:t>
      </w:r>
      <w:r w:rsidR="00FA65D0">
        <w:rPr>
          <w:rFonts w:eastAsia="Times New Roman" w:cs="Arial"/>
        </w:rPr>
        <w:t xml:space="preserve"> se zavazuje u části plnění</w:t>
      </w:r>
      <w:r w:rsidR="00C96FE7" w:rsidRPr="00C96FE7">
        <w:rPr>
          <w:rFonts w:eastAsia="Times New Roman" w:cs="Arial"/>
        </w:rPr>
        <w:t xml:space="preserve">, které budou v průběhu postupujících prací zakryty, včas </w:t>
      </w:r>
      <w:r>
        <w:rPr>
          <w:rFonts w:eastAsia="Times New Roman" w:cs="Arial"/>
        </w:rPr>
        <w:t>Kupujícího</w:t>
      </w:r>
      <w:r w:rsidR="00C96FE7" w:rsidRPr="00C96FE7">
        <w:rPr>
          <w:rFonts w:eastAsia="Times New Roman" w:cs="Arial"/>
        </w:rPr>
        <w:t xml:space="preserve"> písemně vyzvat k provedení kontroly takových částí. Pokud tak </w:t>
      </w:r>
      <w:r w:rsidR="00223CDA">
        <w:rPr>
          <w:rFonts w:eastAsia="Times New Roman" w:cs="Arial"/>
        </w:rPr>
        <w:t>Prodávající</w:t>
      </w:r>
      <w:r w:rsidR="00223CDA" w:rsidRPr="00C96FE7">
        <w:rPr>
          <w:rFonts w:eastAsia="Times New Roman" w:cs="Arial"/>
        </w:rPr>
        <w:t xml:space="preserve"> </w:t>
      </w:r>
      <w:r w:rsidR="00C96FE7" w:rsidRPr="00C96FE7">
        <w:rPr>
          <w:rFonts w:eastAsia="Times New Roman" w:cs="Arial"/>
        </w:rPr>
        <w:t xml:space="preserve">neučiní, je povinen umožnit </w:t>
      </w:r>
      <w:r w:rsidR="00FA65D0">
        <w:rPr>
          <w:rFonts w:eastAsia="Times New Roman" w:cs="Arial"/>
        </w:rPr>
        <w:t>Kupujícímu</w:t>
      </w:r>
      <w:r w:rsidR="00C96FE7" w:rsidRPr="00C96FE7">
        <w:rPr>
          <w:rFonts w:eastAsia="Times New Roman" w:cs="Arial"/>
        </w:rPr>
        <w:t xml:space="preserve"> provedení dodatečné kontroly a nést náklady s tím spojené.</w:t>
      </w:r>
    </w:p>
    <w:p w:rsidR="00C96FE7" w:rsidRPr="00C96FE7" w:rsidRDefault="00C96FE7" w:rsidP="00CD310E">
      <w:pPr>
        <w:numPr>
          <w:ilvl w:val="0"/>
          <w:numId w:val="11"/>
        </w:numPr>
        <w:spacing w:before="120" w:after="0" w:line="240" w:lineRule="auto"/>
        <w:ind w:left="709" w:hanging="709"/>
        <w:jc w:val="both"/>
        <w:rPr>
          <w:rFonts w:eastAsia="Times New Roman" w:cs="Arial"/>
        </w:rPr>
      </w:pPr>
      <w:r w:rsidRPr="00C96FE7">
        <w:rPr>
          <w:rFonts w:eastAsia="Times New Roman" w:cs="Arial"/>
        </w:rPr>
        <w:t xml:space="preserve">V případě, že se </w:t>
      </w:r>
      <w:r w:rsidR="00FA65D0">
        <w:rPr>
          <w:rFonts w:eastAsia="Times New Roman" w:cs="Arial"/>
        </w:rPr>
        <w:t>Kupující</w:t>
      </w:r>
      <w:r w:rsidRPr="00C96FE7">
        <w:rPr>
          <w:rFonts w:eastAsia="Times New Roman" w:cs="Arial"/>
        </w:rPr>
        <w:t xml:space="preserve"> přes výzvu </w:t>
      </w:r>
      <w:r w:rsidR="00FA65D0">
        <w:rPr>
          <w:rFonts w:eastAsia="Times New Roman" w:cs="Arial"/>
        </w:rPr>
        <w:t>Prodávajícího</w:t>
      </w:r>
      <w:r w:rsidRPr="00C96FE7">
        <w:rPr>
          <w:rFonts w:eastAsia="Times New Roman" w:cs="Arial"/>
        </w:rPr>
        <w:t xml:space="preserve"> nedostaví do 3 pracovních dnů od jejího doručení ke kontrole zakrývaných částí </w:t>
      </w:r>
      <w:r w:rsidR="00FA65D0">
        <w:rPr>
          <w:rFonts w:eastAsia="Times New Roman" w:cs="Arial"/>
        </w:rPr>
        <w:t>plnění</w:t>
      </w:r>
      <w:r w:rsidRPr="00C96FE7">
        <w:rPr>
          <w:rFonts w:eastAsia="Times New Roman" w:cs="Arial"/>
        </w:rPr>
        <w:t xml:space="preserve">, tyto části budou zakryty a </w:t>
      </w:r>
      <w:r w:rsidR="00FA65D0">
        <w:rPr>
          <w:rFonts w:eastAsia="Times New Roman" w:cs="Arial"/>
        </w:rPr>
        <w:t>Prodávající</w:t>
      </w:r>
      <w:r w:rsidRPr="00C96FE7">
        <w:rPr>
          <w:rFonts w:eastAsia="Times New Roman" w:cs="Arial"/>
        </w:rPr>
        <w:t xml:space="preserve"> může pokračovat v provedení </w:t>
      </w:r>
      <w:r w:rsidR="00FA65D0">
        <w:rPr>
          <w:rFonts w:eastAsia="Times New Roman" w:cs="Arial"/>
        </w:rPr>
        <w:t>plnění</w:t>
      </w:r>
      <w:r w:rsidRPr="00C96FE7">
        <w:rPr>
          <w:rFonts w:eastAsia="Times New Roman" w:cs="Arial"/>
        </w:rPr>
        <w:t xml:space="preserve">. </w:t>
      </w:r>
      <w:r w:rsidR="00FA65D0">
        <w:rPr>
          <w:rFonts w:eastAsia="Times New Roman" w:cs="Arial"/>
        </w:rPr>
        <w:t>Kupující</w:t>
      </w:r>
      <w:r w:rsidRPr="00C96FE7">
        <w:rPr>
          <w:rFonts w:eastAsia="Times New Roman" w:cs="Arial"/>
        </w:rPr>
        <w:t xml:space="preserve"> je oprávněn požadovat dodatečné odkrytí dotyčných částí </w:t>
      </w:r>
      <w:r w:rsidR="00FA65D0">
        <w:rPr>
          <w:rFonts w:eastAsia="Times New Roman" w:cs="Arial"/>
        </w:rPr>
        <w:t>plnění</w:t>
      </w:r>
      <w:r w:rsidRPr="00C96FE7">
        <w:rPr>
          <w:rFonts w:eastAsia="Times New Roman" w:cs="Arial"/>
        </w:rPr>
        <w:t xml:space="preserve"> za účelem dodatečné kontroly, je však povinen </w:t>
      </w:r>
      <w:r w:rsidR="00FA65D0">
        <w:rPr>
          <w:rFonts w:eastAsia="Times New Roman" w:cs="Arial"/>
        </w:rPr>
        <w:t>Prodávajícímu</w:t>
      </w:r>
      <w:r w:rsidRPr="00C96FE7">
        <w:rPr>
          <w:rFonts w:eastAsia="Times New Roman" w:cs="Arial"/>
        </w:rPr>
        <w:t xml:space="preserve"> nahradit náklady odkrytím způsobené.</w:t>
      </w:r>
    </w:p>
    <w:p w:rsidR="00C96FE7" w:rsidRDefault="00C96FE7" w:rsidP="00CD310E">
      <w:pPr>
        <w:numPr>
          <w:ilvl w:val="0"/>
          <w:numId w:val="11"/>
        </w:numPr>
        <w:spacing w:before="120" w:after="0" w:line="240" w:lineRule="auto"/>
        <w:ind w:left="709" w:hanging="709"/>
        <w:jc w:val="both"/>
        <w:rPr>
          <w:rFonts w:eastAsia="Times New Roman" w:cs="Arial"/>
        </w:rPr>
      </w:pPr>
      <w:r w:rsidRPr="00C96FE7">
        <w:rPr>
          <w:rFonts w:eastAsia="Times New Roman" w:cs="Arial"/>
        </w:rPr>
        <w:t xml:space="preserve">O kontrole zakrývaných částí </w:t>
      </w:r>
      <w:r w:rsidR="00FA65D0">
        <w:rPr>
          <w:rFonts w:eastAsia="Times New Roman" w:cs="Arial"/>
        </w:rPr>
        <w:t>plnění</w:t>
      </w:r>
      <w:r w:rsidRPr="00C96FE7">
        <w:rPr>
          <w:rFonts w:eastAsia="Times New Roman" w:cs="Arial"/>
        </w:rPr>
        <w:t xml:space="preserve"> se učiní z</w:t>
      </w:r>
      <w:r w:rsidR="00105218">
        <w:rPr>
          <w:rFonts w:eastAsia="Times New Roman" w:cs="Arial"/>
        </w:rPr>
        <w:t>áznam v </w:t>
      </w:r>
      <w:r w:rsidR="00720C97">
        <w:rPr>
          <w:rFonts w:eastAsia="Times New Roman" w:cs="Arial"/>
        </w:rPr>
        <w:t>montážní</w:t>
      </w:r>
      <w:r w:rsidR="00105218">
        <w:rPr>
          <w:rFonts w:eastAsia="Times New Roman" w:cs="Arial"/>
        </w:rPr>
        <w:t>m deníku</w:t>
      </w:r>
      <w:r w:rsidRPr="00C96FE7">
        <w:rPr>
          <w:rFonts w:eastAsia="Times New Roman" w:cs="Arial"/>
        </w:rPr>
        <w:t xml:space="preserve">, který musí obsahovat souhlas </w:t>
      </w:r>
      <w:r w:rsidR="00FA65D0">
        <w:rPr>
          <w:rFonts w:eastAsia="Times New Roman" w:cs="Arial"/>
        </w:rPr>
        <w:t>Kupujícího</w:t>
      </w:r>
      <w:r w:rsidRPr="00C96FE7">
        <w:rPr>
          <w:rFonts w:eastAsia="Times New Roman" w:cs="Arial"/>
        </w:rPr>
        <w:t xml:space="preserve"> se zakrytím předmětných částí </w:t>
      </w:r>
      <w:r w:rsidR="00FA65D0">
        <w:rPr>
          <w:rFonts w:eastAsia="Times New Roman" w:cs="Arial"/>
        </w:rPr>
        <w:t>plnění</w:t>
      </w:r>
      <w:r w:rsidRPr="00C96FE7">
        <w:rPr>
          <w:rFonts w:eastAsia="Times New Roman" w:cs="Arial"/>
        </w:rPr>
        <w:t xml:space="preserve">. V případě, že se </w:t>
      </w:r>
      <w:r w:rsidR="00FA65D0">
        <w:rPr>
          <w:rFonts w:eastAsia="Times New Roman" w:cs="Arial"/>
        </w:rPr>
        <w:lastRenderedPageBreak/>
        <w:t>Kupující</w:t>
      </w:r>
      <w:r w:rsidRPr="00C96FE7">
        <w:rPr>
          <w:rFonts w:eastAsia="Times New Roman" w:cs="Arial"/>
        </w:rPr>
        <w:t xml:space="preserve"> přes výzvu </w:t>
      </w:r>
      <w:r w:rsidR="005354FB">
        <w:rPr>
          <w:rFonts w:eastAsia="Times New Roman" w:cs="Arial"/>
        </w:rPr>
        <w:t>Prodávajícího</w:t>
      </w:r>
      <w:r w:rsidRPr="00C96FE7">
        <w:rPr>
          <w:rFonts w:eastAsia="Times New Roman" w:cs="Arial"/>
        </w:rPr>
        <w:t xml:space="preserve"> nedostavil ke kontrole, uvede </w:t>
      </w:r>
      <w:r w:rsidR="00211C4D">
        <w:rPr>
          <w:rFonts w:eastAsia="Times New Roman" w:cs="Arial"/>
        </w:rPr>
        <w:t>se tato skutečnost do záznamu v</w:t>
      </w:r>
      <w:r w:rsidRPr="00C96FE7">
        <w:rPr>
          <w:rFonts w:eastAsia="Times New Roman" w:cs="Arial"/>
        </w:rPr>
        <w:t xml:space="preserve"> </w:t>
      </w:r>
      <w:r w:rsidR="00105218">
        <w:rPr>
          <w:rFonts w:eastAsia="Times New Roman" w:cs="Arial"/>
        </w:rPr>
        <w:t>montážním</w:t>
      </w:r>
      <w:r w:rsidRPr="00C96FE7">
        <w:rPr>
          <w:rFonts w:eastAsia="Times New Roman" w:cs="Arial"/>
        </w:rPr>
        <w:t xml:space="preserve"> deníku místo souhlasu </w:t>
      </w:r>
      <w:r w:rsidR="005354FB">
        <w:rPr>
          <w:rFonts w:eastAsia="Times New Roman" w:cs="Arial"/>
        </w:rPr>
        <w:t>Kupujícího</w:t>
      </w:r>
      <w:r w:rsidRPr="00C96FE7">
        <w:rPr>
          <w:rFonts w:eastAsia="Times New Roman" w:cs="Arial"/>
        </w:rPr>
        <w:t>.</w:t>
      </w:r>
    </w:p>
    <w:p w:rsidR="00B61754" w:rsidRDefault="00B61754" w:rsidP="00CD310E">
      <w:pPr>
        <w:spacing w:before="120" w:after="0" w:line="240" w:lineRule="auto"/>
        <w:ind w:left="709" w:hanging="709"/>
        <w:jc w:val="both"/>
        <w:rPr>
          <w:rFonts w:eastAsia="Times New Roman" w:cs="Arial"/>
        </w:rPr>
      </w:pPr>
    </w:p>
    <w:p w:rsidR="00586A13" w:rsidRPr="005E289B" w:rsidRDefault="00586A13" w:rsidP="00CD310E">
      <w:pPr>
        <w:numPr>
          <w:ilvl w:val="0"/>
          <w:numId w:val="12"/>
        </w:numPr>
        <w:ind w:left="709" w:hanging="709"/>
        <w:jc w:val="center"/>
        <w:rPr>
          <w:rFonts w:cs="Arial"/>
        </w:rPr>
      </w:pPr>
      <w:r>
        <w:rPr>
          <w:rFonts w:cs="Arial"/>
          <w:b/>
          <w:bCs/>
        </w:rPr>
        <w:t>Montážn</w:t>
      </w:r>
      <w:r w:rsidRPr="005E289B">
        <w:rPr>
          <w:rFonts w:cs="Arial"/>
          <w:b/>
          <w:bCs/>
        </w:rPr>
        <w:t>í deník</w:t>
      </w:r>
    </w:p>
    <w:p w:rsidR="00EB4F3D" w:rsidRDefault="00245A97" w:rsidP="00CD310E">
      <w:pPr>
        <w:numPr>
          <w:ilvl w:val="0"/>
          <w:numId w:val="13"/>
        </w:numPr>
        <w:spacing w:before="120" w:after="0" w:line="240" w:lineRule="auto"/>
        <w:ind w:left="709" w:hanging="709"/>
        <w:jc w:val="both"/>
        <w:rPr>
          <w:rFonts w:cs="Arial"/>
        </w:rPr>
      </w:pPr>
      <w:r>
        <w:rPr>
          <w:rFonts w:cs="Arial"/>
        </w:rPr>
        <w:t>Prodávající</w:t>
      </w:r>
      <w:r w:rsidR="00586A13" w:rsidRPr="005E289B">
        <w:rPr>
          <w:rFonts w:cs="Arial"/>
        </w:rPr>
        <w:t xml:space="preserve"> se zavazuje vést </w:t>
      </w:r>
      <w:r w:rsidR="00586A13">
        <w:rPr>
          <w:rFonts w:cs="Arial"/>
        </w:rPr>
        <w:t>montážní</w:t>
      </w:r>
      <w:r w:rsidR="00586A13" w:rsidRPr="005E289B">
        <w:rPr>
          <w:rFonts w:cs="Arial"/>
        </w:rPr>
        <w:t xml:space="preserve"> deník ode dne zahájení </w:t>
      </w:r>
      <w:r>
        <w:rPr>
          <w:rFonts w:cs="Arial"/>
        </w:rPr>
        <w:t>montáže předmětu plnění</w:t>
      </w:r>
      <w:r w:rsidR="00586A13" w:rsidRPr="005E289B">
        <w:rPr>
          <w:rFonts w:cs="Arial"/>
        </w:rPr>
        <w:t xml:space="preserve"> až do </w:t>
      </w:r>
      <w:r>
        <w:rPr>
          <w:rFonts w:cs="Arial"/>
        </w:rPr>
        <w:t>jejího</w:t>
      </w:r>
      <w:r w:rsidR="00586A13" w:rsidRPr="005E289B">
        <w:rPr>
          <w:rFonts w:cs="Arial"/>
        </w:rPr>
        <w:t xml:space="preserve"> ukončení a předání </w:t>
      </w:r>
      <w:r>
        <w:rPr>
          <w:rFonts w:cs="Arial"/>
        </w:rPr>
        <w:t>předmětu plnění</w:t>
      </w:r>
      <w:r w:rsidR="00586A13" w:rsidRPr="005E289B">
        <w:rPr>
          <w:rFonts w:cs="Arial"/>
        </w:rPr>
        <w:t xml:space="preserve"> dle smlouvy, a to v originále a dvou kopiích listů. Do deníku musí </w:t>
      </w:r>
      <w:r>
        <w:rPr>
          <w:rFonts w:cs="Arial"/>
        </w:rPr>
        <w:t>Prodávající</w:t>
      </w:r>
      <w:r w:rsidR="00586A13" w:rsidRPr="005E289B">
        <w:rPr>
          <w:rFonts w:cs="Arial"/>
        </w:rPr>
        <w:t xml:space="preserve"> každý den zaznamenávat údaje </w:t>
      </w:r>
      <w:r w:rsidR="00586A13">
        <w:rPr>
          <w:rFonts w:cs="Arial"/>
        </w:rPr>
        <w:t>popisující probíhající práce a</w:t>
      </w:r>
      <w:r w:rsidR="00586A13" w:rsidRPr="005E289B">
        <w:rPr>
          <w:rFonts w:cs="Arial"/>
        </w:rPr>
        <w:t xml:space="preserve"> údaje související s prováděním </w:t>
      </w:r>
      <w:r>
        <w:rPr>
          <w:rFonts w:cs="Arial"/>
        </w:rPr>
        <w:t>montáže</w:t>
      </w:r>
      <w:r w:rsidR="00586A13" w:rsidRPr="005E289B">
        <w:rPr>
          <w:rFonts w:cs="Arial"/>
        </w:rPr>
        <w:t xml:space="preserve">. Do </w:t>
      </w:r>
      <w:r w:rsidR="00586A13">
        <w:rPr>
          <w:rFonts w:cs="Arial"/>
        </w:rPr>
        <w:t>montážního</w:t>
      </w:r>
      <w:r w:rsidR="00586A13" w:rsidRPr="005E289B">
        <w:rPr>
          <w:rFonts w:cs="Arial"/>
        </w:rPr>
        <w:t xml:space="preserve"> deníku se zapisují veškeré skutečnosti rozhodné pro plnění smlouvy, zejména údaje o časovém postupu prací, jejich jakosti, zdůvodnění odchylek prováděných prací</w:t>
      </w:r>
      <w:r w:rsidR="00586A13">
        <w:rPr>
          <w:rFonts w:cs="Arial"/>
        </w:rPr>
        <w:t>. Montážní</w:t>
      </w:r>
      <w:r w:rsidR="00586A13" w:rsidRPr="005E289B">
        <w:rPr>
          <w:rFonts w:cs="Arial"/>
        </w:rPr>
        <w:t xml:space="preserve"> deník bude uložen v kanceláři </w:t>
      </w:r>
      <w:r w:rsidR="00C4696C">
        <w:rPr>
          <w:rFonts w:cs="Arial"/>
        </w:rPr>
        <w:t>osoby odpovědné za montáž</w:t>
      </w:r>
      <w:r w:rsidR="00586A13" w:rsidRPr="005E289B">
        <w:rPr>
          <w:rFonts w:cs="Arial"/>
        </w:rPr>
        <w:t xml:space="preserve"> a bude vždy na vyžádání k dispozici oprávněné osobě </w:t>
      </w:r>
      <w:r>
        <w:rPr>
          <w:rFonts w:cs="Arial"/>
        </w:rPr>
        <w:t>Kupujícího</w:t>
      </w:r>
      <w:r w:rsidR="00586A13" w:rsidRPr="005E289B">
        <w:rPr>
          <w:rFonts w:cs="Arial"/>
        </w:rPr>
        <w:t>.</w:t>
      </w:r>
    </w:p>
    <w:p w:rsidR="00EB4F3D" w:rsidRDefault="00586A13" w:rsidP="00CD310E">
      <w:pPr>
        <w:numPr>
          <w:ilvl w:val="0"/>
          <w:numId w:val="13"/>
        </w:numPr>
        <w:spacing w:before="120" w:after="0" w:line="240" w:lineRule="auto"/>
        <w:ind w:left="709" w:hanging="709"/>
        <w:jc w:val="both"/>
        <w:rPr>
          <w:rFonts w:cs="Arial"/>
        </w:rPr>
      </w:pPr>
      <w:r w:rsidRPr="00EB4F3D">
        <w:rPr>
          <w:rFonts w:cs="Arial"/>
        </w:rPr>
        <w:t>Zápisy v montážním deníku se nepovažují za změnu smlouvy ani nezakládají nárok na změnu smlouvy.</w:t>
      </w:r>
    </w:p>
    <w:p w:rsidR="00586A13" w:rsidRPr="00EB4F3D" w:rsidRDefault="00586A13" w:rsidP="00CD310E">
      <w:pPr>
        <w:numPr>
          <w:ilvl w:val="0"/>
          <w:numId w:val="13"/>
        </w:numPr>
        <w:spacing w:before="120" w:after="0" w:line="240" w:lineRule="auto"/>
        <w:ind w:left="709" w:hanging="709"/>
        <w:jc w:val="both"/>
        <w:rPr>
          <w:rFonts w:cs="Arial"/>
        </w:rPr>
      </w:pPr>
      <w:r w:rsidRPr="00EB4F3D">
        <w:rPr>
          <w:rFonts w:cs="Arial"/>
        </w:rPr>
        <w:t xml:space="preserve">Originál montážního deníku i jeho kopii je </w:t>
      </w:r>
      <w:r w:rsidR="00C4696C">
        <w:rPr>
          <w:rFonts w:cs="Arial"/>
        </w:rPr>
        <w:t>Prodávající</w:t>
      </w:r>
      <w:r w:rsidRPr="00EB4F3D">
        <w:rPr>
          <w:rFonts w:cs="Arial"/>
        </w:rPr>
        <w:t xml:space="preserve"> povinen předat </w:t>
      </w:r>
      <w:r w:rsidR="00C4696C">
        <w:rPr>
          <w:rFonts w:cs="Arial"/>
        </w:rPr>
        <w:t>Kupujícímu</w:t>
      </w:r>
      <w:r w:rsidRPr="00EB4F3D">
        <w:rPr>
          <w:rFonts w:cs="Arial"/>
        </w:rPr>
        <w:t xml:space="preserve"> po protokolárním předání </w:t>
      </w:r>
      <w:r w:rsidR="00C4696C">
        <w:rPr>
          <w:rFonts w:cs="Arial"/>
        </w:rPr>
        <w:t>Předmětu plnění</w:t>
      </w:r>
      <w:r w:rsidRPr="00EB4F3D">
        <w:rPr>
          <w:rFonts w:cs="Arial"/>
        </w:rPr>
        <w:t xml:space="preserve"> a odstranění veškerých vad a nedodělků </w:t>
      </w:r>
      <w:r w:rsidR="00C4696C">
        <w:rPr>
          <w:rFonts w:cs="Arial"/>
        </w:rPr>
        <w:t>na předmětu plnění</w:t>
      </w:r>
      <w:r w:rsidRPr="00EB4F3D">
        <w:rPr>
          <w:rFonts w:cs="Arial"/>
        </w:rPr>
        <w:t>.</w:t>
      </w:r>
    </w:p>
    <w:p w:rsidR="00B61754" w:rsidRDefault="00B61754" w:rsidP="00C96FE7">
      <w:pPr>
        <w:spacing w:before="120" w:after="0" w:line="240" w:lineRule="auto"/>
        <w:jc w:val="both"/>
        <w:rPr>
          <w:rFonts w:eastAsia="Times New Roman" w:cs="Arial"/>
        </w:rPr>
      </w:pPr>
    </w:p>
    <w:p w:rsidR="00F04AA4" w:rsidRPr="00014F08" w:rsidRDefault="00F04AA4" w:rsidP="003C74E8">
      <w:pPr>
        <w:numPr>
          <w:ilvl w:val="0"/>
          <w:numId w:val="12"/>
        </w:numPr>
        <w:spacing w:after="0" w:line="240" w:lineRule="auto"/>
        <w:jc w:val="center"/>
        <w:rPr>
          <w:rFonts w:cs="Arial"/>
          <w:b/>
          <w:bCs/>
        </w:rPr>
      </w:pPr>
      <w:r w:rsidRPr="00014F08">
        <w:rPr>
          <w:rFonts w:cs="Arial"/>
          <w:b/>
          <w:bCs/>
        </w:rPr>
        <w:t>Sankce a odstoupení od smlouvy</w:t>
      </w:r>
    </w:p>
    <w:p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 xml:space="preserve">Prodávající se pro případ prodlení s dodáním </w:t>
      </w:r>
      <w:r w:rsidR="00EB415B">
        <w:rPr>
          <w:rFonts w:ascii="Arial" w:hAnsi="Arial" w:cs="Arial"/>
          <w:sz w:val="22"/>
          <w:szCs w:val="22"/>
          <w:lang w:val="cs-CZ"/>
        </w:rPr>
        <w:t>Předmětu plnění</w:t>
      </w:r>
      <w:r w:rsidRPr="00014F08">
        <w:rPr>
          <w:rFonts w:ascii="Arial" w:hAnsi="Arial" w:cs="Arial"/>
          <w:sz w:val="22"/>
          <w:szCs w:val="22"/>
        </w:rPr>
        <w:t xml:space="preserve"> řádně a včas zavazuje uhradit Kupujícímu smluvní pokutu ve výši 0,2</w:t>
      </w:r>
      <w:r w:rsidR="000B281A">
        <w:rPr>
          <w:rFonts w:ascii="Arial" w:hAnsi="Arial" w:cs="Arial"/>
          <w:sz w:val="22"/>
          <w:szCs w:val="22"/>
          <w:lang w:val="cs-CZ"/>
        </w:rPr>
        <w:t xml:space="preserve"> </w:t>
      </w:r>
      <w:r w:rsidRPr="00014F08">
        <w:rPr>
          <w:rFonts w:ascii="Arial" w:hAnsi="Arial" w:cs="Arial"/>
          <w:sz w:val="22"/>
          <w:szCs w:val="22"/>
        </w:rPr>
        <w:t>% z celkové kupní ceny vč. DPH za každý den prodlení.</w:t>
      </w:r>
    </w:p>
    <w:p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 xml:space="preserve">Prodávající se pro případ prodlení se zahájením práce na odstranění Kupujícím oznámených vad </w:t>
      </w:r>
      <w:r w:rsidR="00F06B48">
        <w:rPr>
          <w:rFonts w:ascii="Arial" w:hAnsi="Arial" w:cs="Arial"/>
          <w:sz w:val="22"/>
          <w:szCs w:val="22"/>
          <w:lang w:val="cs-CZ"/>
        </w:rPr>
        <w:t>Předmětu plnění</w:t>
      </w:r>
      <w:r w:rsidRPr="00014F08">
        <w:rPr>
          <w:rFonts w:ascii="Arial" w:hAnsi="Arial" w:cs="Arial"/>
          <w:sz w:val="22"/>
          <w:szCs w:val="22"/>
        </w:rPr>
        <w:t xml:space="preserve"> nebo v případě prodlení s uvedením vadného </w:t>
      </w:r>
      <w:r w:rsidR="00F06B48">
        <w:rPr>
          <w:rFonts w:ascii="Arial" w:hAnsi="Arial" w:cs="Arial"/>
          <w:sz w:val="22"/>
          <w:szCs w:val="22"/>
          <w:lang w:val="cs-CZ"/>
        </w:rPr>
        <w:t>Předmětu plnění</w:t>
      </w:r>
      <w:r w:rsidRPr="00014F08">
        <w:rPr>
          <w:rFonts w:ascii="Arial" w:hAnsi="Arial" w:cs="Arial"/>
          <w:sz w:val="22"/>
          <w:szCs w:val="22"/>
        </w:rPr>
        <w:t xml:space="preserve"> opět do bezvadného stavu zavazuje uhradit Kupujícímu smluvní pokutu ve výši 0,2</w:t>
      </w:r>
      <w:r w:rsidR="000B281A">
        <w:rPr>
          <w:rFonts w:ascii="Arial" w:hAnsi="Arial" w:cs="Arial"/>
          <w:sz w:val="22"/>
          <w:szCs w:val="22"/>
          <w:lang w:val="cs-CZ"/>
        </w:rPr>
        <w:t xml:space="preserve"> </w:t>
      </w:r>
      <w:r w:rsidRPr="00014F08">
        <w:rPr>
          <w:rFonts w:ascii="Arial" w:hAnsi="Arial" w:cs="Arial"/>
          <w:sz w:val="22"/>
          <w:szCs w:val="22"/>
        </w:rPr>
        <w:t>% z celkové kupní ceny vč. DPH za každý den prodlení.</w:t>
      </w:r>
    </w:p>
    <w:p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 xml:space="preserve">Kupující se v případě prodlení s úhradou kupní ceny zavazuje uhradit Prodávajícímu úroky z prodlení ve výši stanovené platnými právními předpisy. </w:t>
      </w:r>
    </w:p>
    <w:p w:rsidR="00F04AA4" w:rsidRPr="00014F08" w:rsidRDefault="00F04AA4" w:rsidP="003C74E8">
      <w:pPr>
        <w:pStyle w:val="Zkladntext3"/>
        <w:numPr>
          <w:ilvl w:val="0"/>
          <w:numId w:val="5"/>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014F08">
        <w:rPr>
          <w:rFonts w:ascii="Arial" w:hAnsi="Arial" w:cs="Arial"/>
          <w:sz w:val="22"/>
          <w:szCs w:val="22"/>
        </w:rPr>
        <w:t xml:space="preserve">Porušení povinnosti Prodávajícího dodat </w:t>
      </w:r>
      <w:r w:rsidR="00F06B48">
        <w:rPr>
          <w:rFonts w:ascii="Arial" w:hAnsi="Arial" w:cs="Arial"/>
          <w:sz w:val="22"/>
          <w:szCs w:val="22"/>
          <w:lang w:val="cs-CZ"/>
        </w:rPr>
        <w:t>Předmět plnění</w:t>
      </w:r>
      <w:r w:rsidRPr="00014F08">
        <w:rPr>
          <w:rFonts w:ascii="Arial" w:hAnsi="Arial" w:cs="Arial"/>
          <w:sz w:val="22"/>
          <w:szCs w:val="22"/>
        </w:rPr>
        <w:t xml:space="preserve"> řádně a včas nebo povinnosti Prodávajícího zahájit práce na odstranění Kupujícím oznámených vad </w:t>
      </w:r>
      <w:r w:rsidR="00874C43">
        <w:rPr>
          <w:rFonts w:ascii="Arial" w:hAnsi="Arial" w:cs="Arial"/>
          <w:sz w:val="22"/>
          <w:szCs w:val="22"/>
          <w:lang w:val="cs-CZ"/>
        </w:rPr>
        <w:t>Předmětu plnění</w:t>
      </w:r>
      <w:r w:rsidRPr="00014F08">
        <w:rPr>
          <w:rFonts w:ascii="Arial" w:hAnsi="Arial" w:cs="Arial"/>
          <w:sz w:val="22"/>
          <w:szCs w:val="22"/>
        </w:rPr>
        <w:t xml:space="preserve"> nebo povinnosti Prodávajícího uvést vadn</w:t>
      </w:r>
      <w:r w:rsidR="00874C43">
        <w:rPr>
          <w:rFonts w:ascii="Arial" w:hAnsi="Arial" w:cs="Arial"/>
          <w:sz w:val="22"/>
          <w:szCs w:val="22"/>
          <w:lang w:val="cs-CZ"/>
        </w:rPr>
        <w:t>ý Předmět plnění</w:t>
      </w:r>
      <w:r w:rsidRPr="00014F08">
        <w:rPr>
          <w:rFonts w:ascii="Arial" w:hAnsi="Arial" w:cs="Arial"/>
          <w:sz w:val="22"/>
          <w:szCs w:val="22"/>
        </w:rPr>
        <w:t xml:space="preserve"> opět do bezvadného stavu po dobu delší než třicet kalendářních dnů se považuje za podstatné porušení smlouvy, jež opravňuje Kupujícího k odstoupení od smlouvy.</w:t>
      </w:r>
    </w:p>
    <w:p w:rsidR="00B61754" w:rsidRPr="00014F08" w:rsidRDefault="00B61754" w:rsidP="00F04AA4">
      <w:pPr>
        <w:spacing w:after="0" w:line="240" w:lineRule="auto"/>
        <w:jc w:val="center"/>
        <w:rPr>
          <w:rFonts w:cs="Arial"/>
          <w:b/>
          <w:bCs/>
        </w:rPr>
      </w:pPr>
    </w:p>
    <w:p w:rsidR="00F04AA4" w:rsidRPr="00014F08" w:rsidRDefault="00F04AA4" w:rsidP="003C74E8">
      <w:pPr>
        <w:numPr>
          <w:ilvl w:val="0"/>
          <w:numId w:val="12"/>
        </w:numPr>
        <w:spacing w:after="0" w:line="240" w:lineRule="auto"/>
        <w:jc w:val="center"/>
        <w:rPr>
          <w:rFonts w:cs="Arial"/>
          <w:b/>
          <w:bCs/>
        </w:rPr>
      </w:pPr>
      <w:r w:rsidRPr="00014F08">
        <w:rPr>
          <w:rFonts w:cs="Arial"/>
          <w:b/>
          <w:bCs/>
        </w:rPr>
        <w:t>Závěrečná ujednání</w:t>
      </w:r>
    </w:p>
    <w:p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Osoba podepisující tuto smlouvu jménem Prodávajícího prohlašuje</w:t>
      </w:r>
      <w:r w:rsidRPr="00014F08">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Prodávající prohlašuje, že se nenacház</w:t>
      </w:r>
      <w:r w:rsidR="00D31C2F">
        <w:rPr>
          <w:rFonts w:ascii="Arial" w:hAnsi="Arial" w:cs="Arial"/>
          <w:sz w:val="22"/>
          <w:szCs w:val="22"/>
        </w:rPr>
        <w:t>í v úpadku ve smyslu zákona č.</w:t>
      </w:r>
      <w:r w:rsidR="00D31C2F">
        <w:rPr>
          <w:rFonts w:ascii="Arial" w:hAnsi="Arial" w:cs="Arial"/>
          <w:sz w:val="22"/>
          <w:szCs w:val="22"/>
          <w:lang w:val="cs-CZ"/>
        </w:rPr>
        <w:t xml:space="preserve"> </w:t>
      </w:r>
      <w:r w:rsidRPr="00014F08">
        <w:rPr>
          <w:rFonts w:ascii="Arial" w:hAnsi="Arial" w:cs="Arial"/>
          <w:sz w:val="22"/>
          <w:szCs w:val="22"/>
        </w:rPr>
        <w:t xml:space="preserve">182/2006 Sb., o úpadku a způsobech jeho řešení (insolvenční zákon), ve znění pozdějších předpisů, zejména není předlužen a je schopen plnit své splatné závazky, přičemž jeho hospodářská situace nevykazuje žádné známky hrozícího úpadku; na jeho majetek </w:t>
      </w:r>
      <w:r w:rsidRPr="00014F08">
        <w:rPr>
          <w:rFonts w:ascii="Arial" w:hAnsi="Arial" w:cs="Arial"/>
          <w:sz w:val="22"/>
          <w:szCs w:val="22"/>
        </w:rPr>
        <w:lastRenderedPageBreak/>
        <w:t>nebyl prohlášen konkurs ani mu nebyla povolena reorganizace ani vůči němu není vedeno insolvenční řízení.</w:t>
      </w:r>
    </w:p>
    <w:p w:rsidR="00380889" w:rsidRPr="00380889" w:rsidRDefault="00F04AA4" w:rsidP="003C74E8">
      <w:pPr>
        <w:pStyle w:val="Zkladntext3"/>
        <w:numPr>
          <w:ilvl w:val="0"/>
          <w:numId w:val="6"/>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color w:val="000000"/>
          <w:sz w:val="22"/>
          <w:szCs w:val="22"/>
        </w:rPr>
      </w:pPr>
      <w:r w:rsidRPr="00380889">
        <w:rPr>
          <w:rFonts w:ascii="Arial" w:hAnsi="Arial" w:cs="Arial"/>
          <w:sz w:val="22"/>
          <w:szCs w:val="22"/>
        </w:rPr>
        <w:t>Prodávající prohlašuje, že vůči němu není vedena exekuce a ani nemá žádné dluhy po splatnosti, jejichž splnění by mohlo být vymáháno v exekuci podle zákona č.</w:t>
      </w:r>
      <w:r w:rsidR="00CF3C48">
        <w:rPr>
          <w:rFonts w:ascii="Arial" w:hAnsi="Arial" w:cs="Arial"/>
          <w:sz w:val="22"/>
          <w:szCs w:val="22"/>
          <w:lang w:val="cs-CZ"/>
        </w:rPr>
        <w:t> </w:t>
      </w:r>
      <w:r w:rsidRPr="00380889">
        <w:rPr>
          <w:rFonts w:ascii="Arial" w:hAnsi="Arial" w:cs="Arial"/>
          <w:sz w:val="22"/>
          <w:szCs w:val="22"/>
        </w:rPr>
        <w:t>120/2001 Sb., o soudních exekutorech a exeku</w:t>
      </w:r>
      <w:r w:rsidR="00CF3C48">
        <w:rPr>
          <w:rFonts w:ascii="Arial" w:hAnsi="Arial" w:cs="Arial"/>
          <w:sz w:val="22"/>
          <w:szCs w:val="22"/>
        </w:rPr>
        <w:t>ční činnosti (exekuční řád) a o</w:t>
      </w:r>
      <w:r w:rsidR="00CF3C48">
        <w:rPr>
          <w:rFonts w:ascii="Arial" w:hAnsi="Arial" w:cs="Arial"/>
          <w:sz w:val="22"/>
          <w:szCs w:val="22"/>
          <w:lang w:val="cs-CZ"/>
        </w:rPr>
        <w:t> </w:t>
      </w:r>
      <w:r w:rsidRPr="00380889">
        <w:rPr>
          <w:rFonts w:ascii="Arial" w:hAnsi="Arial" w:cs="Arial"/>
          <w:sz w:val="22"/>
          <w:szCs w:val="22"/>
        </w:rPr>
        <w:t>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w:t>
      </w:r>
      <w:r w:rsidR="00D31C2F">
        <w:rPr>
          <w:rFonts w:ascii="Arial" w:hAnsi="Arial" w:cs="Arial"/>
          <w:sz w:val="22"/>
          <w:szCs w:val="22"/>
          <w:lang w:val="cs-CZ"/>
        </w:rPr>
        <w:t xml:space="preserve"> </w:t>
      </w:r>
      <w:r w:rsidRPr="00380889">
        <w:rPr>
          <w:rFonts w:ascii="Arial" w:hAnsi="Arial" w:cs="Arial"/>
          <w:sz w:val="22"/>
          <w:szCs w:val="22"/>
        </w:rPr>
        <w:t>5</w:t>
      </w:r>
      <w:r w:rsidR="00CF3C48">
        <w:rPr>
          <w:rFonts w:ascii="Arial" w:hAnsi="Arial" w:cs="Arial"/>
          <w:sz w:val="22"/>
          <w:szCs w:val="22"/>
        </w:rPr>
        <w:t>00/2004 Sb., správního řádu, ve</w:t>
      </w:r>
      <w:r w:rsidR="00CF3C48">
        <w:rPr>
          <w:rFonts w:ascii="Arial" w:hAnsi="Arial" w:cs="Arial"/>
          <w:sz w:val="22"/>
          <w:szCs w:val="22"/>
          <w:lang w:val="cs-CZ"/>
        </w:rPr>
        <w:t> </w:t>
      </w:r>
      <w:r w:rsidRPr="00380889">
        <w:rPr>
          <w:rFonts w:ascii="Arial" w:hAnsi="Arial" w:cs="Arial"/>
          <w:sz w:val="22"/>
          <w:szCs w:val="22"/>
        </w:rPr>
        <w:t xml:space="preserve">znění pozdějších předpisů, či podle zákona č. </w:t>
      </w:r>
      <w:r w:rsidR="00CF3C48">
        <w:rPr>
          <w:rFonts w:ascii="Arial" w:hAnsi="Arial" w:cs="Arial"/>
          <w:sz w:val="22"/>
          <w:szCs w:val="22"/>
        </w:rPr>
        <w:t>280/2009 Sb., daňového řádu, ve</w:t>
      </w:r>
      <w:r w:rsidR="00CF3C48">
        <w:rPr>
          <w:rFonts w:ascii="Arial" w:hAnsi="Arial" w:cs="Arial"/>
          <w:sz w:val="22"/>
          <w:szCs w:val="22"/>
          <w:lang w:val="cs-CZ"/>
        </w:rPr>
        <w:t> </w:t>
      </w:r>
      <w:r w:rsidRPr="00380889">
        <w:rPr>
          <w:rFonts w:ascii="Arial" w:hAnsi="Arial" w:cs="Arial"/>
          <w:sz w:val="22"/>
          <w:szCs w:val="22"/>
        </w:rPr>
        <w:t>znění pozdějších předpisů.</w:t>
      </w:r>
      <w:r w:rsidR="00380889" w:rsidRPr="00380889">
        <w:rPr>
          <w:rFonts w:ascii="Arial" w:hAnsi="Arial" w:cs="Arial"/>
          <w:sz w:val="22"/>
          <w:szCs w:val="22"/>
          <w:lang w:val="cs-CZ"/>
        </w:rPr>
        <w:t xml:space="preserve"> </w:t>
      </w:r>
    </w:p>
    <w:p w:rsidR="00FD76FF" w:rsidRPr="00380889" w:rsidRDefault="00FD76FF"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color w:val="000000"/>
          <w:sz w:val="22"/>
          <w:szCs w:val="22"/>
        </w:rPr>
      </w:pPr>
      <w:r w:rsidRPr="00380889">
        <w:rPr>
          <w:rFonts w:ascii="Arial" w:hAnsi="Arial" w:cs="Arial"/>
          <w:color w:val="000000"/>
          <w:sz w:val="22"/>
          <w:szCs w:val="22"/>
        </w:rPr>
        <w:t xml:space="preserve">Prodávající souhlasí se zveřejněním veškerých informací týkajících se závazkového vztahu založeného mezi Prodávajícím a Kupujícím touto smlouvou, zejména vlastního obsahu této smlouvy. Ustanovení zákona č. 89/2012 Sb., občanský zákoník, v platném znění, o obchodním tajemství, se nepoužije. </w:t>
      </w:r>
    </w:p>
    <w:p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Jakékoliv změny či doplňky této smlouvy lze činit pouze formou písemných číslovaných dodatků podepsaných oběma smluvními stranami; odstoupení od smlouvy lze provést pouze písemnou formou.</w:t>
      </w:r>
    </w:p>
    <w:p w:rsidR="00F04AA4"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Ve věcech touto smlouvou neupravených se tato smlouva řídí platnými právními předpisy ČR, zejména ustanoveními § 2079 a násl. zákona č. 89/2012 Sb., občanského zákoníku, v platném znění.</w:t>
      </w:r>
    </w:p>
    <w:p w:rsidR="00A33F15" w:rsidRPr="00014F08" w:rsidRDefault="00A33F15"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Pr>
          <w:rFonts w:ascii="Arial" w:hAnsi="Arial" w:cs="Arial"/>
          <w:sz w:val="22"/>
          <w:szCs w:val="22"/>
          <w:lang w:val="cs-CZ"/>
        </w:rPr>
        <w:t>Smlouva nabývá platnosti okamžikem podpisu oběma stranami, účinnosti dnem jejího zveřejnění v registru smluv v souladu s § 6 zákona č. 340/2015 Sb., zákon o registru smluv, ve znění pozdějšíc</w:t>
      </w:r>
      <w:r w:rsidR="00032EF6">
        <w:rPr>
          <w:rFonts w:ascii="Arial" w:hAnsi="Arial" w:cs="Arial"/>
          <w:sz w:val="22"/>
          <w:szCs w:val="22"/>
          <w:lang w:val="cs-CZ"/>
        </w:rPr>
        <w:t>h předpisů. Zveřejnění provede K</w:t>
      </w:r>
      <w:r>
        <w:rPr>
          <w:rFonts w:ascii="Arial" w:hAnsi="Arial" w:cs="Arial"/>
          <w:sz w:val="22"/>
          <w:szCs w:val="22"/>
          <w:lang w:val="cs-CZ"/>
        </w:rPr>
        <w:t>upující.</w:t>
      </w:r>
    </w:p>
    <w:p w:rsidR="00F04AA4" w:rsidRPr="00014F08" w:rsidRDefault="00F04AA4"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napToGrid w:val="0"/>
          <w:sz w:val="22"/>
          <w:szCs w:val="22"/>
        </w:rPr>
      </w:pPr>
      <w:r w:rsidRPr="00014F08">
        <w:rPr>
          <w:rFonts w:ascii="Arial" w:hAnsi="Arial" w:cs="Arial"/>
          <w:snapToGrid w:val="0"/>
          <w:sz w:val="22"/>
          <w:szCs w:val="22"/>
        </w:rPr>
        <w:t xml:space="preserve">Tato smlouva je sepsána ve </w:t>
      </w:r>
      <w:r w:rsidRPr="00014F08">
        <w:rPr>
          <w:rFonts w:ascii="Arial" w:hAnsi="Arial" w:cs="Arial"/>
          <w:snapToGrid w:val="0"/>
          <w:sz w:val="22"/>
          <w:szCs w:val="22"/>
          <w:lang w:val="cs-CZ"/>
        </w:rPr>
        <w:t>dvou</w:t>
      </w:r>
      <w:r w:rsidRPr="00014F08">
        <w:rPr>
          <w:rFonts w:ascii="Arial" w:hAnsi="Arial" w:cs="Arial"/>
          <w:snapToGrid w:val="0"/>
          <w:sz w:val="22"/>
          <w:szCs w:val="22"/>
        </w:rPr>
        <w:t xml:space="preserve"> vyhotoveních stejné platnosti a závaznosti, </w:t>
      </w:r>
      <w:r w:rsidRPr="00014F08">
        <w:rPr>
          <w:rFonts w:ascii="Arial" w:hAnsi="Arial" w:cs="Arial"/>
          <w:snapToGrid w:val="0"/>
          <w:sz w:val="22"/>
          <w:szCs w:val="22"/>
          <w:lang w:val="cs-CZ"/>
        </w:rPr>
        <w:t>po jednom pro každou ze smluvních stran</w:t>
      </w:r>
      <w:r w:rsidRPr="00014F08">
        <w:rPr>
          <w:rFonts w:ascii="Arial" w:hAnsi="Arial" w:cs="Arial"/>
          <w:snapToGrid w:val="0"/>
          <w:sz w:val="22"/>
          <w:szCs w:val="22"/>
        </w:rPr>
        <w:t>.</w:t>
      </w:r>
    </w:p>
    <w:p w:rsidR="00CD310E" w:rsidRPr="00CD310E" w:rsidRDefault="00F04AA4" w:rsidP="00CD310E">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014F08">
        <w:rPr>
          <w:rFonts w:ascii="Arial" w:hAnsi="Arial" w:cs="Arial"/>
          <w:sz w:val="22"/>
          <w:szCs w:val="22"/>
        </w:rPr>
        <w:t>Smluvní strany prohlašují, že se důkladně seznámily s obsahem této smlouvy, kterému zcela rozumí a plně vyjadřuje jejich svobodnou a vážnou vůli.</w:t>
      </w:r>
    </w:p>
    <w:p w:rsidR="00B94308" w:rsidRPr="0080447C" w:rsidRDefault="00B94308" w:rsidP="003C74E8">
      <w:pPr>
        <w:pStyle w:val="Zkladntext3"/>
        <w:numPr>
          <w:ilvl w:val="0"/>
          <w:numId w:val="6"/>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80447C">
        <w:rPr>
          <w:rFonts w:ascii="Arial" w:hAnsi="Arial" w:cs="Arial"/>
          <w:sz w:val="22"/>
          <w:szCs w:val="22"/>
        </w:rPr>
        <w:t>Nedílnou součástí této smlouvy jsou</w:t>
      </w:r>
    </w:p>
    <w:p w:rsidR="00A5685B" w:rsidRPr="00B638B2" w:rsidRDefault="00A5685B" w:rsidP="002326FC">
      <w:pPr>
        <w:pStyle w:val="Textkomente"/>
        <w:spacing w:before="60" w:after="0"/>
        <w:ind w:left="709"/>
        <w:rPr>
          <w:rFonts w:cs="Arial"/>
          <w:sz w:val="22"/>
          <w:szCs w:val="22"/>
          <w:lang w:val="cs-CZ"/>
        </w:rPr>
      </w:pPr>
      <w:r w:rsidRPr="00B638B2">
        <w:rPr>
          <w:rFonts w:cs="Arial"/>
          <w:sz w:val="22"/>
          <w:szCs w:val="22"/>
          <w:lang w:val="cs-CZ"/>
        </w:rPr>
        <w:t>Příloha č. 1 – Položkový rozpočet</w:t>
      </w:r>
    </w:p>
    <w:p w:rsidR="00D36284" w:rsidRDefault="00B94308" w:rsidP="00D963E1">
      <w:pPr>
        <w:spacing w:before="60" w:after="0"/>
        <w:ind w:left="709"/>
        <w:rPr>
          <w:rFonts w:cs="Arial"/>
        </w:rPr>
      </w:pPr>
      <w:r w:rsidRPr="00B638B2">
        <w:rPr>
          <w:rFonts w:cs="Arial"/>
        </w:rPr>
        <w:t xml:space="preserve">Příloha č. </w:t>
      </w:r>
      <w:r w:rsidR="00355200">
        <w:rPr>
          <w:rFonts w:cs="Arial"/>
        </w:rPr>
        <w:t>2</w:t>
      </w:r>
      <w:r w:rsidRPr="00B638B2">
        <w:rPr>
          <w:rFonts w:cs="Arial"/>
        </w:rPr>
        <w:t xml:space="preserve"> – Harmonogram </w:t>
      </w:r>
      <w:r w:rsidR="00D36284">
        <w:rPr>
          <w:rFonts w:cs="Arial"/>
        </w:rPr>
        <w:t>plnění</w:t>
      </w:r>
    </w:p>
    <w:p w:rsidR="00CD310E" w:rsidRDefault="00CD310E" w:rsidP="00CD310E">
      <w:pPr>
        <w:spacing w:before="60" w:after="0"/>
        <w:ind w:left="709"/>
        <w:rPr>
          <w:rFonts w:cs="Arial"/>
        </w:rPr>
      </w:pPr>
      <w:r>
        <w:rPr>
          <w:rFonts w:cs="Arial"/>
        </w:rPr>
        <w:t xml:space="preserve">Příloha č. </w:t>
      </w:r>
      <w:r w:rsidR="00355200">
        <w:rPr>
          <w:rFonts w:cs="Arial"/>
        </w:rPr>
        <w:t>3</w:t>
      </w:r>
      <w:r>
        <w:rPr>
          <w:rFonts w:cs="Arial"/>
        </w:rPr>
        <w:t xml:space="preserve"> – </w:t>
      </w:r>
      <w:r w:rsidRPr="005446C3">
        <w:rPr>
          <w:rFonts w:cs="Arial"/>
        </w:rPr>
        <w:t>Směrnice R/FN Brno/0580 Provádění činností se</w:t>
      </w:r>
      <w:r>
        <w:rPr>
          <w:rFonts w:cs="Arial"/>
        </w:rPr>
        <w:t xml:space="preserve"> zvýšeným požárním                                                                                   nebezpečím</w:t>
      </w:r>
    </w:p>
    <w:p w:rsidR="00E100D8" w:rsidRDefault="00E100D8" w:rsidP="00CD310E">
      <w:pPr>
        <w:spacing w:before="60" w:after="0"/>
        <w:ind w:left="709"/>
        <w:rPr>
          <w:rFonts w:cs="Arial"/>
        </w:rPr>
      </w:pPr>
      <w:r>
        <w:rPr>
          <w:rFonts w:cs="Arial"/>
        </w:rPr>
        <w:t xml:space="preserve">Příloha č. </w:t>
      </w:r>
      <w:r w:rsidR="00355200">
        <w:rPr>
          <w:rFonts w:cs="Arial"/>
        </w:rPr>
        <w:t>4</w:t>
      </w:r>
      <w:r>
        <w:rPr>
          <w:rFonts w:cs="Arial"/>
        </w:rPr>
        <w:t xml:space="preserve"> – Smluvní pokuty při porušení BOZP</w:t>
      </w:r>
    </w:p>
    <w:tbl>
      <w:tblPr>
        <w:tblW w:w="0" w:type="auto"/>
        <w:tblLook w:val="04A0" w:firstRow="1" w:lastRow="0" w:firstColumn="1" w:lastColumn="0" w:noHBand="0" w:noVBand="1"/>
      </w:tblPr>
      <w:tblGrid>
        <w:gridCol w:w="4536"/>
        <w:gridCol w:w="4536"/>
      </w:tblGrid>
      <w:tr w:rsidR="00F04AA4" w:rsidRPr="00014F08" w:rsidTr="006E4E8D">
        <w:tc>
          <w:tcPr>
            <w:tcW w:w="4536" w:type="dxa"/>
          </w:tcPr>
          <w:p w:rsidR="00920FC0" w:rsidRDefault="00920FC0" w:rsidP="00116233">
            <w:pPr>
              <w:pStyle w:val="Zkladntext2"/>
              <w:spacing w:line="240" w:lineRule="auto"/>
              <w:jc w:val="center"/>
              <w:rPr>
                <w:rFonts w:ascii="Arial" w:hAnsi="Arial" w:cs="Arial"/>
                <w:b/>
                <w:sz w:val="22"/>
                <w:szCs w:val="22"/>
                <w:lang w:val="cs-CZ"/>
              </w:rPr>
            </w:pPr>
          </w:p>
          <w:p w:rsidR="00F04AA4" w:rsidRPr="00014F08" w:rsidRDefault="00F04AA4" w:rsidP="000B281A">
            <w:pPr>
              <w:pStyle w:val="Zkladntext2"/>
              <w:spacing w:line="240" w:lineRule="auto"/>
              <w:rPr>
                <w:rFonts w:ascii="Arial" w:hAnsi="Arial" w:cs="Arial"/>
                <w:b/>
                <w:sz w:val="22"/>
                <w:szCs w:val="22"/>
                <w:lang w:val="cs-CZ"/>
              </w:rPr>
            </w:pPr>
            <w:r w:rsidRPr="00014F08">
              <w:rPr>
                <w:rFonts w:ascii="Arial" w:hAnsi="Arial" w:cs="Arial"/>
                <w:b/>
                <w:sz w:val="22"/>
                <w:szCs w:val="22"/>
                <w:lang w:val="cs-CZ"/>
              </w:rPr>
              <w:t>PRODÁVAJÍCÍ:</w:t>
            </w:r>
          </w:p>
          <w:p w:rsidR="00F04AA4" w:rsidRPr="00014F08" w:rsidRDefault="00F04AA4" w:rsidP="000B281A">
            <w:pPr>
              <w:pStyle w:val="Zkladntext2"/>
              <w:spacing w:line="240" w:lineRule="auto"/>
              <w:rPr>
                <w:rFonts w:ascii="Arial" w:hAnsi="Arial" w:cs="Arial"/>
                <w:sz w:val="22"/>
                <w:szCs w:val="22"/>
                <w:lang w:val="cs-CZ"/>
              </w:rPr>
            </w:pPr>
          </w:p>
          <w:p w:rsidR="00F04AA4" w:rsidRDefault="00F04AA4" w:rsidP="000B281A">
            <w:pPr>
              <w:pStyle w:val="Zkladntext2"/>
              <w:spacing w:line="240" w:lineRule="auto"/>
              <w:rPr>
                <w:rFonts w:ascii="Arial" w:hAnsi="Arial" w:cs="Arial"/>
                <w:sz w:val="22"/>
                <w:szCs w:val="22"/>
                <w:lang w:val="cs-CZ"/>
              </w:rPr>
            </w:pPr>
            <w:r w:rsidRPr="00014F08">
              <w:rPr>
                <w:rFonts w:ascii="Arial" w:hAnsi="Arial" w:cs="Arial"/>
                <w:sz w:val="22"/>
                <w:szCs w:val="22"/>
                <w:lang w:val="cs-CZ"/>
              </w:rPr>
              <w:t>V </w:t>
            </w:r>
            <w:r w:rsidR="00ED166F" w:rsidRPr="00014F08">
              <w:rPr>
                <w:rFonts w:ascii="Arial" w:hAnsi="Arial" w:cs="Arial"/>
                <w:sz w:val="22"/>
                <w:szCs w:val="22"/>
                <w:lang w:val="cs-CZ"/>
              </w:rPr>
              <w:t>Brně</w:t>
            </w:r>
            <w:r w:rsidRPr="00014F08">
              <w:rPr>
                <w:rFonts w:ascii="Arial" w:hAnsi="Arial" w:cs="Arial"/>
                <w:sz w:val="22"/>
                <w:szCs w:val="22"/>
                <w:lang w:val="cs-CZ"/>
              </w:rPr>
              <w:t xml:space="preserve"> dne </w:t>
            </w:r>
          </w:p>
          <w:p w:rsidR="00EC38B8" w:rsidRDefault="00EC38B8" w:rsidP="00116233">
            <w:pPr>
              <w:pStyle w:val="Zkladntext2"/>
              <w:spacing w:line="240" w:lineRule="auto"/>
              <w:jc w:val="center"/>
              <w:rPr>
                <w:rFonts w:ascii="Arial" w:hAnsi="Arial" w:cs="Arial"/>
                <w:sz w:val="22"/>
                <w:szCs w:val="22"/>
                <w:lang w:val="cs-CZ"/>
              </w:rPr>
            </w:pPr>
          </w:p>
          <w:p w:rsidR="00B61754" w:rsidRDefault="00B61754" w:rsidP="00116233">
            <w:pPr>
              <w:pStyle w:val="Zkladntext2"/>
              <w:spacing w:line="240" w:lineRule="auto"/>
              <w:jc w:val="center"/>
              <w:rPr>
                <w:rFonts w:ascii="Arial" w:hAnsi="Arial" w:cs="Arial"/>
                <w:sz w:val="22"/>
                <w:szCs w:val="22"/>
                <w:lang w:val="cs-CZ"/>
              </w:rPr>
            </w:pPr>
          </w:p>
          <w:p w:rsidR="000B281A" w:rsidRDefault="000B281A" w:rsidP="00116233">
            <w:pPr>
              <w:pStyle w:val="Zkladntext2"/>
              <w:spacing w:line="240" w:lineRule="auto"/>
              <w:jc w:val="center"/>
              <w:rPr>
                <w:rFonts w:ascii="Arial" w:hAnsi="Arial" w:cs="Arial"/>
                <w:sz w:val="22"/>
                <w:szCs w:val="22"/>
                <w:lang w:val="cs-CZ"/>
              </w:rPr>
            </w:pPr>
          </w:p>
          <w:p w:rsidR="00B61754" w:rsidRPr="00014F08" w:rsidRDefault="00B61754" w:rsidP="00116233">
            <w:pPr>
              <w:pStyle w:val="Zkladntext2"/>
              <w:spacing w:line="240" w:lineRule="auto"/>
              <w:jc w:val="center"/>
              <w:rPr>
                <w:rFonts w:ascii="Arial" w:hAnsi="Arial" w:cs="Arial"/>
                <w:sz w:val="22"/>
                <w:szCs w:val="22"/>
                <w:lang w:val="cs-CZ"/>
              </w:rPr>
            </w:pPr>
          </w:p>
          <w:p w:rsidR="00F04AA4" w:rsidRPr="00014F08" w:rsidRDefault="00F04AA4" w:rsidP="00116233">
            <w:pPr>
              <w:pStyle w:val="Zkladntext2"/>
              <w:spacing w:line="240" w:lineRule="auto"/>
              <w:jc w:val="center"/>
              <w:rPr>
                <w:rFonts w:ascii="Arial" w:hAnsi="Arial" w:cs="Arial"/>
                <w:sz w:val="22"/>
                <w:szCs w:val="22"/>
                <w:lang w:val="cs-CZ"/>
              </w:rPr>
            </w:pPr>
          </w:p>
          <w:p w:rsidR="00F04AA4" w:rsidRPr="00014F08" w:rsidRDefault="00F04AA4" w:rsidP="00116233">
            <w:pPr>
              <w:pStyle w:val="Zkladntext2"/>
              <w:spacing w:line="240" w:lineRule="auto"/>
              <w:jc w:val="center"/>
              <w:rPr>
                <w:rFonts w:ascii="Arial" w:hAnsi="Arial" w:cs="Arial"/>
                <w:sz w:val="22"/>
                <w:szCs w:val="22"/>
                <w:lang w:val="cs-CZ"/>
              </w:rPr>
            </w:pPr>
            <w:r w:rsidRPr="00014F08">
              <w:rPr>
                <w:rFonts w:ascii="Arial" w:hAnsi="Arial" w:cs="Arial"/>
                <w:sz w:val="22"/>
                <w:szCs w:val="22"/>
                <w:lang w:val="cs-CZ"/>
              </w:rPr>
              <w:t>_________________</w:t>
            </w:r>
            <w:r w:rsidRPr="00014F08">
              <w:rPr>
                <w:rFonts w:ascii="Arial" w:hAnsi="Arial" w:cs="Arial"/>
                <w:sz w:val="22"/>
                <w:szCs w:val="22"/>
                <w:lang w:val="cs-CZ"/>
              </w:rPr>
              <w:softHyphen/>
            </w:r>
            <w:r w:rsidRPr="00014F08">
              <w:rPr>
                <w:rFonts w:ascii="Arial" w:hAnsi="Arial" w:cs="Arial"/>
                <w:sz w:val="22"/>
                <w:szCs w:val="22"/>
                <w:lang w:val="cs-CZ"/>
              </w:rPr>
              <w:softHyphen/>
              <w:t>_________</w:t>
            </w:r>
          </w:p>
          <w:p w:rsidR="00317AAC" w:rsidRPr="00014F08" w:rsidRDefault="00C65F58" w:rsidP="009F068C">
            <w:pPr>
              <w:pStyle w:val="Zkladntext2"/>
              <w:spacing w:line="240" w:lineRule="auto"/>
              <w:jc w:val="center"/>
              <w:rPr>
                <w:rFonts w:ascii="Arial" w:hAnsi="Arial" w:cs="Arial"/>
                <w:sz w:val="22"/>
                <w:szCs w:val="22"/>
                <w:lang w:val="cs-CZ"/>
              </w:rPr>
            </w:pPr>
            <w:r>
              <w:rPr>
                <w:rFonts w:ascii="Arial" w:hAnsi="Arial" w:cs="Arial"/>
                <w:b/>
                <w:sz w:val="22"/>
                <w:szCs w:val="22"/>
                <w:lang w:val="cs-CZ"/>
              </w:rPr>
              <w:t>Chlazení Nečas s.r.o.</w:t>
            </w:r>
          </w:p>
          <w:p w:rsidR="00F04AA4" w:rsidRDefault="00C65F58" w:rsidP="00116233">
            <w:pPr>
              <w:pStyle w:val="Zkladntext2"/>
              <w:spacing w:line="240" w:lineRule="auto"/>
              <w:jc w:val="center"/>
              <w:rPr>
                <w:rFonts w:ascii="Arial" w:hAnsi="Arial" w:cs="Arial"/>
                <w:sz w:val="22"/>
                <w:szCs w:val="22"/>
                <w:lang w:val="cs-CZ"/>
              </w:rPr>
            </w:pPr>
            <w:r>
              <w:rPr>
                <w:rFonts w:ascii="Arial" w:hAnsi="Arial" w:cs="Arial"/>
                <w:sz w:val="22"/>
                <w:szCs w:val="22"/>
                <w:lang w:val="cs-CZ"/>
              </w:rPr>
              <w:t>Lukáš Nečas</w:t>
            </w:r>
          </w:p>
          <w:p w:rsidR="009F068C" w:rsidRPr="00014F08" w:rsidRDefault="00C65F58" w:rsidP="00116233">
            <w:pPr>
              <w:pStyle w:val="Zkladntext2"/>
              <w:spacing w:line="240" w:lineRule="auto"/>
              <w:jc w:val="center"/>
              <w:rPr>
                <w:rFonts w:ascii="Arial" w:hAnsi="Arial" w:cs="Arial"/>
                <w:sz w:val="22"/>
                <w:szCs w:val="22"/>
                <w:lang w:val="cs-CZ"/>
              </w:rPr>
            </w:pPr>
            <w:r>
              <w:rPr>
                <w:rFonts w:ascii="Arial" w:hAnsi="Arial" w:cs="Arial"/>
                <w:sz w:val="22"/>
                <w:szCs w:val="22"/>
                <w:lang w:val="cs-CZ"/>
              </w:rPr>
              <w:t>jednatel</w:t>
            </w:r>
          </w:p>
        </w:tc>
        <w:tc>
          <w:tcPr>
            <w:tcW w:w="4536" w:type="dxa"/>
          </w:tcPr>
          <w:p w:rsidR="00920FC0" w:rsidRDefault="00920FC0" w:rsidP="00116233">
            <w:pPr>
              <w:pStyle w:val="Zkladntext2"/>
              <w:spacing w:line="240" w:lineRule="auto"/>
              <w:jc w:val="center"/>
              <w:rPr>
                <w:rFonts w:ascii="Arial" w:hAnsi="Arial" w:cs="Arial"/>
                <w:b/>
                <w:sz w:val="22"/>
                <w:szCs w:val="22"/>
                <w:lang w:val="cs-CZ"/>
              </w:rPr>
            </w:pPr>
          </w:p>
          <w:p w:rsidR="00F04AA4" w:rsidRPr="00014F08" w:rsidRDefault="00F04AA4" w:rsidP="000B281A">
            <w:pPr>
              <w:pStyle w:val="Zkladntext2"/>
              <w:spacing w:line="240" w:lineRule="auto"/>
              <w:rPr>
                <w:rFonts w:ascii="Arial" w:hAnsi="Arial" w:cs="Arial"/>
                <w:b/>
                <w:sz w:val="22"/>
                <w:szCs w:val="22"/>
                <w:lang w:val="cs-CZ"/>
              </w:rPr>
            </w:pPr>
            <w:r w:rsidRPr="00014F08">
              <w:rPr>
                <w:rFonts w:ascii="Arial" w:hAnsi="Arial" w:cs="Arial"/>
                <w:b/>
                <w:sz w:val="22"/>
                <w:szCs w:val="22"/>
                <w:lang w:val="cs-CZ"/>
              </w:rPr>
              <w:t>KUPUJÍCÍ:</w:t>
            </w:r>
          </w:p>
          <w:p w:rsidR="00F04AA4" w:rsidRPr="00014F08" w:rsidRDefault="00F04AA4" w:rsidP="000B281A">
            <w:pPr>
              <w:pStyle w:val="Zkladntext2"/>
              <w:spacing w:line="240" w:lineRule="auto"/>
              <w:rPr>
                <w:rFonts w:ascii="Arial" w:hAnsi="Arial" w:cs="Arial"/>
                <w:sz w:val="22"/>
                <w:szCs w:val="22"/>
                <w:lang w:val="cs-CZ"/>
              </w:rPr>
            </w:pPr>
          </w:p>
          <w:p w:rsidR="00F04AA4" w:rsidRPr="00014F08" w:rsidRDefault="00F04AA4" w:rsidP="000B281A">
            <w:pPr>
              <w:pStyle w:val="Zkladntext2"/>
              <w:spacing w:line="240" w:lineRule="auto"/>
              <w:rPr>
                <w:rFonts w:ascii="Arial" w:hAnsi="Arial" w:cs="Arial"/>
                <w:sz w:val="22"/>
                <w:szCs w:val="22"/>
                <w:lang w:val="cs-CZ"/>
              </w:rPr>
            </w:pPr>
            <w:r w:rsidRPr="00014F08">
              <w:rPr>
                <w:rFonts w:ascii="Arial" w:hAnsi="Arial" w:cs="Arial"/>
                <w:sz w:val="22"/>
                <w:szCs w:val="22"/>
                <w:lang w:val="cs-CZ"/>
              </w:rPr>
              <w:t xml:space="preserve">V Brně dne </w:t>
            </w:r>
          </w:p>
          <w:p w:rsidR="00F04AA4" w:rsidRPr="00014F08" w:rsidRDefault="00F04AA4" w:rsidP="00116233">
            <w:pPr>
              <w:pStyle w:val="Zkladntext2"/>
              <w:spacing w:line="240" w:lineRule="auto"/>
              <w:jc w:val="center"/>
              <w:rPr>
                <w:rFonts w:ascii="Arial" w:hAnsi="Arial" w:cs="Arial"/>
                <w:sz w:val="22"/>
                <w:szCs w:val="22"/>
                <w:lang w:val="cs-CZ"/>
              </w:rPr>
            </w:pPr>
          </w:p>
          <w:p w:rsidR="00F04AA4" w:rsidRDefault="00F04AA4" w:rsidP="00116233">
            <w:pPr>
              <w:pStyle w:val="Zkladntext2"/>
              <w:spacing w:line="240" w:lineRule="auto"/>
              <w:jc w:val="center"/>
              <w:rPr>
                <w:rFonts w:ascii="Arial" w:hAnsi="Arial" w:cs="Arial"/>
                <w:sz w:val="22"/>
                <w:szCs w:val="22"/>
                <w:lang w:val="cs-CZ"/>
              </w:rPr>
            </w:pPr>
          </w:p>
          <w:p w:rsidR="00EC38B8" w:rsidRDefault="00EC38B8" w:rsidP="00116233">
            <w:pPr>
              <w:pStyle w:val="Zkladntext2"/>
              <w:spacing w:line="240" w:lineRule="auto"/>
              <w:jc w:val="center"/>
              <w:rPr>
                <w:rFonts w:ascii="Arial" w:hAnsi="Arial" w:cs="Arial"/>
                <w:sz w:val="22"/>
                <w:szCs w:val="22"/>
                <w:lang w:val="cs-CZ"/>
              </w:rPr>
            </w:pPr>
          </w:p>
          <w:p w:rsidR="00B61754" w:rsidRDefault="00B61754" w:rsidP="00116233">
            <w:pPr>
              <w:pStyle w:val="Zkladntext2"/>
              <w:spacing w:line="240" w:lineRule="auto"/>
              <w:jc w:val="center"/>
              <w:rPr>
                <w:rFonts w:ascii="Arial" w:hAnsi="Arial" w:cs="Arial"/>
                <w:sz w:val="22"/>
                <w:szCs w:val="22"/>
                <w:lang w:val="cs-CZ"/>
              </w:rPr>
            </w:pPr>
          </w:p>
          <w:p w:rsidR="00B61754" w:rsidRPr="00014F08" w:rsidRDefault="00B61754" w:rsidP="00116233">
            <w:pPr>
              <w:pStyle w:val="Zkladntext2"/>
              <w:spacing w:line="240" w:lineRule="auto"/>
              <w:jc w:val="center"/>
              <w:rPr>
                <w:rFonts w:ascii="Arial" w:hAnsi="Arial" w:cs="Arial"/>
                <w:sz w:val="22"/>
                <w:szCs w:val="22"/>
                <w:lang w:val="cs-CZ"/>
              </w:rPr>
            </w:pPr>
          </w:p>
          <w:p w:rsidR="00F04AA4" w:rsidRPr="00014F08" w:rsidRDefault="00F04AA4" w:rsidP="00116233">
            <w:pPr>
              <w:pStyle w:val="Zkladntext2"/>
              <w:spacing w:line="240" w:lineRule="auto"/>
              <w:jc w:val="center"/>
              <w:rPr>
                <w:rFonts w:ascii="Arial" w:hAnsi="Arial" w:cs="Arial"/>
                <w:sz w:val="22"/>
                <w:szCs w:val="22"/>
                <w:lang w:val="cs-CZ"/>
              </w:rPr>
            </w:pPr>
            <w:r w:rsidRPr="00014F08">
              <w:rPr>
                <w:rFonts w:ascii="Arial" w:hAnsi="Arial" w:cs="Arial"/>
                <w:sz w:val="22"/>
                <w:szCs w:val="22"/>
                <w:lang w:val="cs-CZ"/>
              </w:rPr>
              <w:t>_________________</w:t>
            </w:r>
            <w:r w:rsidRPr="00014F08">
              <w:rPr>
                <w:rFonts w:ascii="Arial" w:hAnsi="Arial" w:cs="Arial"/>
                <w:sz w:val="22"/>
                <w:szCs w:val="22"/>
                <w:lang w:val="cs-CZ"/>
              </w:rPr>
              <w:softHyphen/>
            </w:r>
            <w:r w:rsidRPr="00014F08">
              <w:rPr>
                <w:rFonts w:ascii="Arial" w:hAnsi="Arial" w:cs="Arial"/>
                <w:sz w:val="22"/>
                <w:szCs w:val="22"/>
                <w:lang w:val="cs-CZ"/>
              </w:rPr>
              <w:softHyphen/>
              <w:t>_________</w:t>
            </w:r>
          </w:p>
          <w:p w:rsidR="00F04AA4" w:rsidRPr="00014F08" w:rsidRDefault="00F04AA4" w:rsidP="00116233">
            <w:pPr>
              <w:pStyle w:val="Zkladntext2"/>
              <w:spacing w:line="240" w:lineRule="auto"/>
              <w:jc w:val="center"/>
              <w:rPr>
                <w:rFonts w:ascii="Arial" w:hAnsi="Arial" w:cs="Arial"/>
                <w:b/>
                <w:sz w:val="22"/>
                <w:szCs w:val="22"/>
                <w:lang w:val="cs-CZ"/>
              </w:rPr>
            </w:pPr>
            <w:r w:rsidRPr="00014F08">
              <w:rPr>
                <w:rFonts w:ascii="Arial" w:hAnsi="Arial" w:cs="Arial"/>
                <w:b/>
                <w:sz w:val="22"/>
                <w:szCs w:val="22"/>
                <w:lang w:val="cs-CZ"/>
              </w:rPr>
              <w:t>Fakultní nemocnice Brno</w:t>
            </w:r>
          </w:p>
          <w:p w:rsidR="00F04AA4" w:rsidRPr="00014F08" w:rsidRDefault="008105D9" w:rsidP="00116233">
            <w:pPr>
              <w:pStyle w:val="Zkladntext2"/>
              <w:spacing w:line="240" w:lineRule="auto"/>
              <w:jc w:val="center"/>
              <w:rPr>
                <w:rFonts w:ascii="Arial" w:hAnsi="Arial" w:cs="Arial"/>
                <w:sz w:val="22"/>
                <w:szCs w:val="22"/>
                <w:lang w:val="cs-CZ"/>
              </w:rPr>
            </w:pPr>
            <w:r>
              <w:rPr>
                <w:rFonts w:ascii="Arial" w:hAnsi="Arial" w:cs="Arial"/>
                <w:sz w:val="22"/>
                <w:szCs w:val="22"/>
                <w:lang w:val="cs-CZ"/>
              </w:rPr>
              <w:t>Prof. MUDr. Jaroslav Štěrba, Ph.D.</w:t>
            </w:r>
          </w:p>
          <w:p w:rsidR="00F04AA4" w:rsidRPr="00014F08" w:rsidRDefault="00F04AA4" w:rsidP="00116233">
            <w:pPr>
              <w:pStyle w:val="Zkladntext2"/>
              <w:spacing w:line="240" w:lineRule="auto"/>
              <w:jc w:val="center"/>
              <w:rPr>
                <w:rFonts w:ascii="Arial" w:hAnsi="Arial" w:cs="Arial"/>
                <w:sz w:val="22"/>
                <w:szCs w:val="22"/>
                <w:lang w:val="cs-CZ"/>
              </w:rPr>
            </w:pPr>
            <w:r w:rsidRPr="00014F08">
              <w:rPr>
                <w:rFonts w:ascii="Arial" w:hAnsi="Arial" w:cs="Arial"/>
                <w:sz w:val="22"/>
                <w:szCs w:val="22"/>
                <w:lang w:val="cs-CZ"/>
              </w:rPr>
              <w:t>ředitel</w:t>
            </w:r>
          </w:p>
        </w:tc>
      </w:tr>
    </w:tbl>
    <w:p w:rsidR="00B638B2" w:rsidRDefault="00B638B2">
      <w:pPr>
        <w:rPr>
          <w:rFonts w:cs="Arial"/>
          <w:b/>
          <w:u w:val="single"/>
        </w:rPr>
      </w:pPr>
      <w:r>
        <w:rPr>
          <w:rFonts w:cs="Arial"/>
          <w:b/>
          <w:u w:val="single"/>
        </w:rPr>
        <w:br w:type="page"/>
      </w:r>
    </w:p>
    <w:p w:rsidR="002326FC" w:rsidRDefault="002326FC" w:rsidP="00B638B2">
      <w:pPr>
        <w:spacing w:after="0"/>
        <w:jc w:val="center"/>
        <w:rPr>
          <w:rFonts w:cs="Arial"/>
          <w:b/>
          <w:u w:val="single"/>
        </w:rPr>
      </w:pPr>
      <w:r w:rsidRPr="00344223">
        <w:rPr>
          <w:rFonts w:cs="Arial"/>
          <w:b/>
          <w:u w:val="single"/>
        </w:rPr>
        <w:lastRenderedPageBreak/>
        <w:t xml:space="preserve">Příloha č. </w:t>
      </w:r>
      <w:r>
        <w:rPr>
          <w:rFonts w:cs="Arial"/>
          <w:b/>
          <w:u w:val="single"/>
        </w:rPr>
        <w:t>1</w:t>
      </w:r>
    </w:p>
    <w:p w:rsidR="00D965EF" w:rsidRDefault="00B638B2" w:rsidP="00B638B2">
      <w:pPr>
        <w:spacing w:after="0"/>
        <w:jc w:val="center"/>
        <w:rPr>
          <w:rFonts w:cs="Arial"/>
          <w:b/>
          <w:u w:val="single"/>
        </w:rPr>
      </w:pPr>
      <w:r>
        <w:rPr>
          <w:rFonts w:cs="Arial"/>
          <w:b/>
          <w:u w:val="single"/>
        </w:rPr>
        <w:t>P</w:t>
      </w:r>
      <w:r w:rsidR="002326FC" w:rsidRPr="00344223">
        <w:rPr>
          <w:rFonts w:cs="Arial"/>
          <w:b/>
          <w:u w:val="single"/>
        </w:rPr>
        <w:t>oložkový rozpočet</w:t>
      </w:r>
    </w:p>
    <w:p w:rsidR="000E7132" w:rsidRDefault="000E7132" w:rsidP="00B638B2">
      <w:pPr>
        <w:spacing w:after="0"/>
        <w:jc w:val="center"/>
        <w:rPr>
          <w:rFonts w:cs="Arial"/>
          <w:b/>
          <w:u w:val="single"/>
        </w:rPr>
      </w:pPr>
    </w:p>
    <w:tbl>
      <w:tblPr>
        <w:tblW w:w="9440" w:type="dxa"/>
        <w:tblCellMar>
          <w:left w:w="70" w:type="dxa"/>
          <w:right w:w="70" w:type="dxa"/>
        </w:tblCellMar>
        <w:tblLook w:val="04A0" w:firstRow="1" w:lastRow="0" w:firstColumn="1" w:lastColumn="0" w:noHBand="0" w:noVBand="1"/>
      </w:tblPr>
      <w:tblGrid>
        <w:gridCol w:w="2122"/>
        <w:gridCol w:w="630"/>
        <w:gridCol w:w="1444"/>
        <w:gridCol w:w="940"/>
        <w:gridCol w:w="773"/>
        <w:gridCol w:w="589"/>
        <w:gridCol w:w="589"/>
        <w:gridCol w:w="1743"/>
        <w:gridCol w:w="610"/>
      </w:tblGrid>
      <w:tr w:rsidR="000E7132" w:rsidRPr="000E7132" w:rsidTr="000E7132">
        <w:trPr>
          <w:trHeight w:val="360"/>
        </w:trPr>
        <w:tc>
          <w:tcPr>
            <w:tcW w:w="944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E7132" w:rsidRPr="000E7132" w:rsidRDefault="000E7132" w:rsidP="000E7132">
            <w:pPr>
              <w:spacing w:after="0" w:line="240" w:lineRule="auto"/>
              <w:jc w:val="center"/>
              <w:rPr>
                <w:rFonts w:ascii="Arial CE" w:eastAsia="Times New Roman" w:hAnsi="Arial CE" w:cs="Arial CE"/>
                <w:b/>
                <w:bCs/>
                <w:sz w:val="28"/>
                <w:szCs w:val="28"/>
              </w:rPr>
            </w:pPr>
            <w:r w:rsidRPr="000E7132">
              <w:rPr>
                <w:rFonts w:ascii="Arial CE" w:eastAsia="Times New Roman" w:hAnsi="Arial CE" w:cs="Arial CE"/>
                <w:b/>
                <w:bCs/>
                <w:sz w:val="28"/>
                <w:szCs w:val="28"/>
              </w:rPr>
              <w:t>Položkový rozpočet stavby</w:t>
            </w:r>
          </w:p>
        </w:tc>
      </w:tr>
      <w:tr w:rsidR="000E7132" w:rsidRPr="000E7132" w:rsidTr="000E7132">
        <w:trPr>
          <w:trHeight w:val="315"/>
        </w:trPr>
        <w:tc>
          <w:tcPr>
            <w:tcW w:w="2122" w:type="dxa"/>
            <w:tcBorders>
              <w:top w:val="nil"/>
              <w:left w:val="single" w:sz="8" w:space="0" w:color="auto"/>
              <w:bottom w:val="nil"/>
              <w:right w:val="nil"/>
            </w:tcBorders>
            <w:shd w:val="clear" w:color="000000" w:fill="D6E1EE"/>
            <w:noWrap/>
            <w:vAlign w:val="center"/>
            <w:hideMark/>
          </w:tcPr>
          <w:p w:rsidR="000E7132" w:rsidRPr="000E7132" w:rsidRDefault="000E7132" w:rsidP="000E7132">
            <w:pPr>
              <w:spacing w:after="0" w:line="240" w:lineRule="auto"/>
              <w:ind w:firstLineChars="100" w:firstLine="240"/>
              <w:rPr>
                <w:rFonts w:ascii="Arial CE" w:eastAsia="Times New Roman" w:hAnsi="Arial CE" w:cs="Arial CE"/>
                <w:sz w:val="24"/>
                <w:szCs w:val="24"/>
              </w:rPr>
            </w:pPr>
            <w:r w:rsidRPr="000E7132">
              <w:rPr>
                <w:rFonts w:ascii="Arial CE" w:eastAsia="Times New Roman" w:hAnsi="Arial CE" w:cs="Arial CE"/>
                <w:sz w:val="24"/>
                <w:szCs w:val="24"/>
              </w:rPr>
              <w:t>Stavba:</w:t>
            </w:r>
          </w:p>
        </w:tc>
        <w:tc>
          <w:tcPr>
            <w:tcW w:w="630" w:type="dxa"/>
            <w:tcBorders>
              <w:top w:val="nil"/>
              <w:left w:val="nil"/>
              <w:bottom w:val="nil"/>
              <w:right w:val="nil"/>
            </w:tcBorders>
            <w:shd w:val="clear" w:color="000000" w:fill="D6E1EE"/>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444" w:type="dxa"/>
            <w:tcBorders>
              <w:top w:val="nil"/>
              <w:left w:val="nil"/>
              <w:bottom w:val="nil"/>
              <w:right w:val="nil"/>
            </w:tcBorders>
            <w:shd w:val="clear" w:color="000000" w:fill="D6E1EE"/>
            <w:vAlign w:val="center"/>
            <w:hideMark/>
          </w:tcPr>
          <w:p w:rsidR="000E7132" w:rsidRPr="000E7132" w:rsidRDefault="000E7132" w:rsidP="000E7132">
            <w:pPr>
              <w:spacing w:after="0" w:line="240" w:lineRule="auto"/>
              <w:rPr>
                <w:rFonts w:ascii="Arial CE" w:eastAsia="Times New Roman" w:hAnsi="Arial CE" w:cs="Arial CE"/>
                <w:b/>
                <w:bCs/>
                <w:sz w:val="24"/>
                <w:szCs w:val="24"/>
              </w:rPr>
            </w:pPr>
            <w:r w:rsidRPr="000E7132">
              <w:rPr>
                <w:rFonts w:ascii="Arial CE" w:eastAsia="Times New Roman" w:hAnsi="Arial CE" w:cs="Arial CE"/>
                <w:b/>
                <w:bCs/>
                <w:sz w:val="24"/>
                <w:szCs w:val="24"/>
              </w:rPr>
              <w:t> </w:t>
            </w:r>
          </w:p>
        </w:tc>
        <w:tc>
          <w:tcPr>
            <w:tcW w:w="5244" w:type="dxa"/>
            <w:gridSpan w:val="6"/>
            <w:tcBorders>
              <w:top w:val="single" w:sz="4" w:space="0" w:color="auto"/>
              <w:left w:val="nil"/>
              <w:bottom w:val="nil"/>
              <w:right w:val="single" w:sz="8" w:space="0" w:color="000000"/>
            </w:tcBorders>
            <w:shd w:val="clear" w:color="000000" w:fill="D6E1EE"/>
            <w:vAlign w:val="center"/>
            <w:hideMark/>
          </w:tcPr>
          <w:p w:rsidR="000E7132" w:rsidRPr="000E7132" w:rsidRDefault="000E7132" w:rsidP="000E7132">
            <w:pPr>
              <w:spacing w:after="0" w:line="240" w:lineRule="auto"/>
              <w:rPr>
                <w:rFonts w:ascii="Arial CE" w:eastAsia="Times New Roman" w:hAnsi="Arial CE" w:cs="Arial CE"/>
                <w:b/>
                <w:bCs/>
                <w:sz w:val="24"/>
                <w:szCs w:val="24"/>
              </w:rPr>
            </w:pPr>
            <w:r w:rsidRPr="000E7132">
              <w:rPr>
                <w:rFonts w:ascii="Arial CE" w:eastAsia="Times New Roman" w:hAnsi="Arial CE" w:cs="Arial CE"/>
                <w:b/>
                <w:bCs/>
                <w:sz w:val="24"/>
                <w:szCs w:val="24"/>
              </w:rPr>
              <w:t>FN Brno</w:t>
            </w:r>
          </w:p>
        </w:tc>
      </w:tr>
      <w:tr w:rsidR="000E7132" w:rsidRPr="000E7132" w:rsidTr="000E7132">
        <w:trPr>
          <w:trHeight w:val="300"/>
        </w:trPr>
        <w:tc>
          <w:tcPr>
            <w:tcW w:w="2122" w:type="dxa"/>
            <w:tcBorders>
              <w:top w:val="nil"/>
              <w:left w:val="single" w:sz="8" w:space="0" w:color="auto"/>
              <w:bottom w:val="nil"/>
              <w:right w:val="nil"/>
            </w:tcBorders>
            <w:shd w:val="clear" w:color="000000" w:fill="D6E1EE"/>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Objekt:</w:t>
            </w:r>
          </w:p>
        </w:tc>
        <w:tc>
          <w:tcPr>
            <w:tcW w:w="630" w:type="dxa"/>
            <w:tcBorders>
              <w:top w:val="nil"/>
              <w:left w:val="nil"/>
              <w:bottom w:val="nil"/>
              <w:right w:val="nil"/>
            </w:tcBorders>
            <w:shd w:val="clear" w:color="000000" w:fill="D6E1EE"/>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444" w:type="dxa"/>
            <w:tcBorders>
              <w:top w:val="nil"/>
              <w:left w:val="nil"/>
              <w:bottom w:val="nil"/>
              <w:right w:val="nil"/>
            </w:tcBorders>
            <w:shd w:val="clear" w:color="000000" w:fill="D6E1EE"/>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A, I. NP</w:t>
            </w:r>
          </w:p>
        </w:tc>
        <w:tc>
          <w:tcPr>
            <w:tcW w:w="5244" w:type="dxa"/>
            <w:gridSpan w:val="6"/>
            <w:tcBorders>
              <w:top w:val="nil"/>
              <w:left w:val="nil"/>
              <w:bottom w:val="nil"/>
              <w:right w:val="single" w:sz="8" w:space="0" w:color="000000"/>
            </w:tcBorders>
            <w:shd w:val="clear" w:color="000000" w:fill="D6E1EE"/>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Obilní trh - gyn-por.klinika</w:t>
            </w:r>
          </w:p>
        </w:tc>
      </w:tr>
      <w:tr w:rsidR="000E7132" w:rsidRPr="000E7132" w:rsidTr="000E7132">
        <w:trPr>
          <w:trHeight w:val="300"/>
        </w:trPr>
        <w:tc>
          <w:tcPr>
            <w:tcW w:w="2122" w:type="dxa"/>
            <w:tcBorders>
              <w:top w:val="nil"/>
              <w:left w:val="single" w:sz="8" w:space="0" w:color="auto"/>
              <w:bottom w:val="single" w:sz="4" w:space="0" w:color="auto"/>
              <w:right w:val="nil"/>
            </w:tcBorders>
            <w:shd w:val="clear" w:color="000000" w:fill="D6E1EE"/>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Rozpočet:</w:t>
            </w:r>
          </w:p>
        </w:tc>
        <w:tc>
          <w:tcPr>
            <w:tcW w:w="630" w:type="dxa"/>
            <w:tcBorders>
              <w:top w:val="nil"/>
              <w:left w:val="nil"/>
              <w:bottom w:val="single" w:sz="4" w:space="0" w:color="auto"/>
              <w:right w:val="nil"/>
            </w:tcBorders>
            <w:shd w:val="clear" w:color="000000" w:fill="D6E1EE"/>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444" w:type="dxa"/>
            <w:tcBorders>
              <w:top w:val="nil"/>
              <w:left w:val="nil"/>
              <w:bottom w:val="single" w:sz="4" w:space="0" w:color="auto"/>
              <w:right w:val="nil"/>
            </w:tcBorders>
            <w:shd w:val="clear" w:color="000000" w:fill="D6E1EE"/>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01</w:t>
            </w:r>
          </w:p>
        </w:tc>
        <w:tc>
          <w:tcPr>
            <w:tcW w:w="5244" w:type="dxa"/>
            <w:gridSpan w:val="6"/>
            <w:tcBorders>
              <w:top w:val="nil"/>
              <w:left w:val="nil"/>
              <w:bottom w:val="single" w:sz="4" w:space="0" w:color="auto"/>
              <w:right w:val="single" w:sz="8" w:space="0" w:color="000000"/>
            </w:tcBorders>
            <w:shd w:val="clear" w:color="000000" w:fill="D6E1EE"/>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medicinální plyny</w:t>
            </w:r>
          </w:p>
        </w:tc>
      </w:tr>
      <w:tr w:rsidR="000E7132" w:rsidRPr="000E7132" w:rsidTr="000E7132">
        <w:trPr>
          <w:trHeight w:val="300"/>
        </w:trPr>
        <w:tc>
          <w:tcPr>
            <w:tcW w:w="2122" w:type="dxa"/>
            <w:tcBorders>
              <w:top w:val="nil"/>
              <w:left w:val="single" w:sz="8" w:space="0" w:color="auto"/>
              <w:bottom w:val="nil"/>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Objednatel:</w:t>
            </w:r>
          </w:p>
        </w:tc>
        <w:tc>
          <w:tcPr>
            <w:tcW w:w="630" w:type="dxa"/>
            <w:tcBorders>
              <w:top w:val="nil"/>
              <w:left w:val="nil"/>
              <w:bottom w:val="nil"/>
              <w:right w:val="nil"/>
            </w:tcBorders>
            <w:shd w:val="clear" w:color="auto" w:fill="auto"/>
            <w:vAlign w:val="bottom"/>
            <w:hideMark/>
          </w:tcPr>
          <w:p w:rsidR="000E7132" w:rsidRPr="000E7132" w:rsidRDefault="000E7132" w:rsidP="000E7132">
            <w:pPr>
              <w:spacing w:after="0" w:line="240" w:lineRule="auto"/>
              <w:ind w:firstLineChars="100" w:firstLine="220"/>
              <w:rPr>
                <w:rFonts w:ascii="Calibri" w:eastAsia="Times New Roman" w:hAnsi="Calibri" w:cs="Calibri"/>
                <w:color w:val="000000"/>
              </w:rPr>
            </w:pPr>
          </w:p>
        </w:tc>
        <w:tc>
          <w:tcPr>
            <w:tcW w:w="3746" w:type="dxa"/>
            <w:gridSpan w:val="4"/>
            <w:tcBorders>
              <w:top w:val="single" w:sz="4" w:space="0" w:color="auto"/>
              <w:left w:val="nil"/>
              <w:bottom w:val="nil"/>
              <w:right w:val="nil"/>
            </w:tcBorders>
            <w:shd w:val="clear" w:color="auto" w:fill="auto"/>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Fakultní nemocnice Brno</w:t>
            </w:r>
          </w:p>
        </w:tc>
        <w:tc>
          <w:tcPr>
            <w:tcW w:w="589"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jc w:val="right"/>
              <w:rPr>
                <w:rFonts w:ascii="Calibri" w:eastAsia="Times New Roman" w:hAnsi="Calibri" w:cs="Calibri"/>
                <w:color w:val="000000"/>
              </w:rPr>
            </w:pPr>
            <w:r w:rsidRPr="000E7132">
              <w:rPr>
                <w:rFonts w:ascii="Calibri" w:eastAsia="Times New Roman" w:hAnsi="Calibri" w:cs="Calibri"/>
                <w:color w:val="000000"/>
              </w:rPr>
              <w:t>IČO:</w:t>
            </w:r>
          </w:p>
        </w:tc>
        <w:tc>
          <w:tcPr>
            <w:tcW w:w="1743"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65269705</w:t>
            </w:r>
          </w:p>
        </w:tc>
        <w:tc>
          <w:tcPr>
            <w:tcW w:w="610" w:type="dxa"/>
            <w:tcBorders>
              <w:top w:val="nil"/>
              <w:left w:val="nil"/>
              <w:bottom w:val="nil"/>
              <w:right w:val="single" w:sz="8" w:space="0" w:color="auto"/>
            </w:tcBorders>
            <w:shd w:val="clear" w:color="auto" w:fill="auto"/>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r>
      <w:tr w:rsidR="000E7132" w:rsidRPr="000E7132" w:rsidTr="000E7132">
        <w:trPr>
          <w:trHeight w:val="300"/>
        </w:trPr>
        <w:tc>
          <w:tcPr>
            <w:tcW w:w="2122" w:type="dxa"/>
            <w:tcBorders>
              <w:top w:val="nil"/>
              <w:left w:val="single" w:sz="8" w:space="0" w:color="auto"/>
              <w:bottom w:val="nil"/>
              <w:right w:val="nil"/>
            </w:tcBorders>
            <w:shd w:val="clear" w:color="auto" w:fill="auto"/>
            <w:noWrap/>
            <w:vAlign w:val="center"/>
            <w:hideMark/>
          </w:tcPr>
          <w:p w:rsidR="000E7132" w:rsidRPr="000E7132" w:rsidRDefault="000E7132" w:rsidP="000E7132">
            <w:pPr>
              <w:spacing w:after="0" w:line="240" w:lineRule="auto"/>
              <w:ind w:firstLineChars="100" w:firstLine="200"/>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630" w:type="dxa"/>
            <w:tcBorders>
              <w:top w:val="nil"/>
              <w:left w:val="nil"/>
              <w:bottom w:val="nil"/>
              <w:right w:val="nil"/>
            </w:tcBorders>
            <w:shd w:val="clear" w:color="auto" w:fill="auto"/>
            <w:vAlign w:val="center"/>
            <w:hideMark/>
          </w:tcPr>
          <w:p w:rsidR="000E7132" w:rsidRPr="000E7132" w:rsidRDefault="000E7132" w:rsidP="000E7132">
            <w:pPr>
              <w:spacing w:after="0" w:line="240" w:lineRule="auto"/>
              <w:ind w:firstLineChars="100" w:firstLine="200"/>
              <w:rPr>
                <w:rFonts w:ascii="Arial CE" w:eastAsia="Times New Roman" w:hAnsi="Arial CE" w:cs="Arial CE"/>
                <w:b/>
                <w:bCs/>
                <w:sz w:val="20"/>
                <w:szCs w:val="20"/>
              </w:rPr>
            </w:pPr>
          </w:p>
        </w:tc>
        <w:tc>
          <w:tcPr>
            <w:tcW w:w="3746" w:type="dxa"/>
            <w:gridSpan w:val="4"/>
            <w:tcBorders>
              <w:top w:val="nil"/>
              <w:left w:val="nil"/>
              <w:bottom w:val="nil"/>
              <w:right w:val="nil"/>
            </w:tcBorders>
            <w:shd w:val="clear" w:color="auto" w:fill="auto"/>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Jihlavská  20</w:t>
            </w:r>
          </w:p>
        </w:tc>
        <w:tc>
          <w:tcPr>
            <w:tcW w:w="589"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jc w:val="right"/>
              <w:rPr>
                <w:rFonts w:ascii="Calibri" w:eastAsia="Times New Roman" w:hAnsi="Calibri" w:cs="Calibri"/>
                <w:color w:val="000000"/>
              </w:rPr>
            </w:pPr>
            <w:r w:rsidRPr="000E7132">
              <w:rPr>
                <w:rFonts w:ascii="Calibri" w:eastAsia="Times New Roman" w:hAnsi="Calibri" w:cs="Calibri"/>
                <w:color w:val="000000"/>
              </w:rPr>
              <w:t>DIČ:</w:t>
            </w:r>
          </w:p>
        </w:tc>
        <w:tc>
          <w:tcPr>
            <w:tcW w:w="1743"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CZ65269705</w:t>
            </w:r>
          </w:p>
        </w:tc>
        <w:tc>
          <w:tcPr>
            <w:tcW w:w="610" w:type="dxa"/>
            <w:tcBorders>
              <w:top w:val="nil"/>
              <w:left w:val="nil"/>
              <w:bottom w:val="nil"/>
              <w:right w:val="single" w:sz="8" w:space="0" w:color="auto"/>
            </w:tcBorders>
            <w:shd w:val="clear" w:color="auto" w:fill="auto"/>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r>
      <w:tr w:rsidR="000E7132" w:rsidRPr="000E7132" w:rsidTr="000E7132">
        <w:trPr>
          <w:trHeight w:val="300"/>
        </w:trPr>
        <w:tc>
          <w:tcPr>
            <w:tcW w:w="2122" w:type="dxa"/>
            <w:tcBorders>
              <w:top w:val="nil"/>
              <w:left w:val="single" w:sz="8" w:space="0" w:color="auto"/>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00"/>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630" w:type="dxa"/>
            <w:tcBorders>
              <w:top w:val="nil"/>
              <w:left w:val="nil"/>
              <w:bottom w:val="single" w:sz="4" w:space="0" w:color="auto"/>
              <w:right w:val="nil"/>
            </w:tcBorders>
            <w:shd w:val="clear" w:color="auto" w:fill="auto"/>
            <w:vAlign w:val="center"/>
            <w:hideMark/>
          </w:tcPr>
          <w:p w:rsidR="000E7132" w:rsidRPr="000E7132" w:rsidRDefault="000E7132" w:rsidP="000E7132">
            <w:pPr>
              <w:spacing w:after="0" w:line="240" w:lineRule="auto"/>
              <w:jc w:val="right"/>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1444" w:type="dxa"/>
            <w:tcBorders>
              <w:top w:val="nil"/>
              <w:left w:val="nil"/>
              <w:bottom w:val="single" w:sz="4" w:space="0" w:color="auto"/>
              <w:right w:val="nil"/>
            </w:tcBorders>
            <w:shd w:val="clear" w:color="auto" w:fill="auto"/>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62500</w:t>
            </w:r>
          </w:p>
        </w:tc>
        <w:tc>
          <w:tcPr>
            <w:tcW w:w="2302" w:type="dxa"/>
            <w:gridSpan w:val="3"/>
            <w:tcBorders>
              <w:top w:val="nil"/>
              <w:left w:val="nil"/>
              <w:bottom w:val="single" w:sz="4" w:space="0" w:color="auto"/>
              <w:right w:val="nil"/>
            </w:tcBorders>
            <w:shd w:val="clear" w:color="auto" w:fill="auto"/>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Brno</w:t>
            </w:r>
          </w:p>
        </w:tc>
        <w:tc>
          <w:tcPr>
            <w:tcW w:w="589" w:type="dxa"/>
            <w:tcBorders>
              <w:top w:val="nil"/>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743" w:type="dxa"/>
            <w:tcBorders>
              <w:top w:val="nil"/>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610" w:type="dxa"/>
            <w:tcBorders>
              <w:top w:val="nil"/>
              <w:left w:val="nil"/>
              <w:bottom w:val="single" w:sz="4" w:space="0" w:color="auto"/>
              <w:right w:val="single" w:sz="8" w:space="0" w:color="auto"/>
            </w:tcBorders>
            <w:shd w:val="clear" w:color="auto" w:fill="auto"/>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r>
      <w:tr w:rsidR="000E7132" w:rsidRPr="000E7132" w:rsidTr="000E7132">
        <w:trPr>
          <w:trHeight w:val="300"/>
        </w:trPr>
        <w:tc>
          <w:tcPr>
            <w:tcW w:w="2122" w:type="dxa"/>
            <w:tcBorders>
              <w:top w:val="nil"/>
              <w:left w:val="single" w:sz="8" w:space="0" w:color="auto"/>
              <w:bottom w:val="nil"/>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Zhotovitel:</w:t>
            </w:r>
          </w:p>
        </w:tc>
        <w:tc>
          <w:tcPr>
            <w:tcW w:w="630" w:type="dxa"/>
            <w:tcBorders>
              <w:top w:val="nil"/>
              <w:left w:val="nil"/>
              <w:bottom w:val="nil"/>
              <w:right w:val="nil"/>
            </w:tcBorders>
            <w:shd w:val="clear" w:color="auto" w:fill="auto"/>
            <w:vAlign w:val="bottom"/>
            <w:hideMark/>
          </w:tcPr>
          <w:p w:rsidR="000E7132" w:rsidRPr="000E7132" w:rsidRDefault="000E7132" w:rsidP="000E7132">
            <w:pPr>
              <w:spacing w:after="0" w:line="240" w:lineRule="auto"/>
              <w:ind w:firstLineChars="100" w:firstLine="220"/>
              <w:rPr>
                <w:rFonts w:ascii="Calibri" w:eastAsia="Times New Roman" w:hAnsi="Calibri" w:cs="Calibri"/>
                <w:color w:val="000000"/>
              </w:rPr>
            </w:pPr>
          </w:p>
        </w:tc>
        <w:tc>
          <w:tcPr>
            <w:tcW w:w="3746" w:type="dxa"/>
            <w:gridSpan w:val="4"/>
            <w:tcBorders>
              <w:top w:val="single" w:sz="4" w:space="0" w:color="auto"/>
              <w:left w:val="nil"/>
              <w:bottom w:val="nil"/>
              <w:right w:val="nil"/>
            </w:tcBorders>
            <w:shd w:val="clear" w:color="auto" w:fill="auto"/>
            <w:noWrap/>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589"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jc w:val="right"/>
              <w:rPr>
                <w:rFonts w:ascii="Calibri" w:eastAsia="Times New Roman" w:hAnsi="Calibri" w:cs="Calibri"/>
                <w:color w:val="000000"/>
              </w:rPr>
            </w:pPr>
            <w:r w:rsidRPr="000E7132">
              <w:rPr>
                <w:rFonts w:ascii="Calibri" w:eastAsia="Times New Roman" w:hAnsi="Calibri" w:cs="Calibri"/>
                <w:color w:val="000000"/>
              </w:rPr>
              <w:t>IČO:</w:t>
            </w:r>
          </w:p>
        </w:tc>
        <w:tc>
          <w:tcPr>
            <w:tcW w:w="1743"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jc w:val="right"/>
              <w:rPr>
                <w:rFonts w:ascii="Calibri" w:eastAsia="Times New Roman" w:hAnsi="Calibri" w:cs="Calibri"/>
                <w:color w:val="000000"/>
              </w:rPr>
            </w:pPr>
          </w:p>
        </w:tc>
        <w:tc>
          <w:tcPr>
            <w:tcW w:w="610" w:type="dxa"/>
            <w:tcBorders>
              <w:top w:val="nil"/>
              <w:left w:val="nil"/>
              <w:bottom w:val="nil"/>
              <w:right w:val="single" w:sz="8" w:space="0" w:color="auto"/>
            </w:tcBorders>
            <w:shd w:val="clear" w:color="auto" w:fill="auto"/>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r>
      <w:tr w:rsidR="000E7132" w:rsidRPr="000E7132" w:rsidTr="000E7132">
        <w:trPr>
          <w:trHeight w:val="300"/>
        </w:trPr>
        <w:tc>
          <w:tcPr>
            <w:tcW w:w="2122" w:type="dxa"/>
            <w:tcBorders>
              <w:top w:val="nil"/>
              <w:left w:val="single" w:sz="8" w:space="0" w:color="auto"/>
              <w:bottom w:val="nil"/>
              <w:right w:val="nil"/>
            </w:tcBorders>
            <w:shd w:val="clear" w:color="auto" w:fill="auto"/>
            <w:noWrap/>
            <w:vAlign w:val="center"/>
            <w:hideMark/>
          </w:tcPr>
          <w:p w:rsidR="000E7132" w:rsidRPr="000E7132" w:rsidRDefault="000E7132" w:rsidP="000E7132">
            <w:pPr>
              <w:spacing w:after="0" w:line="240" w:lineRule="auto"/>
              <w:ind w:firstLineChars="100" w:firstLine="200"/>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630" w:type="dxa"/>
            <w:tcBorders>
              <w:top w:val="nil"/>
              <w:left w:val="nil"/>
              <w:bottom w:val="nil"/>
              <w:right w:val="nil"/>
            </w:tcBorders>
            <w:shd w:val="clear" w:color="auto" w:fill="auto"/>
            <w:vAlign w:val="center"/>
            <w:hideMark/>
          </w:tcPr>
          <w:p w:rsidR="000E7132" w:rsidRPr="000E7132" w:rsidRDefault="000E7132" w:rsidP="000E7132">
            <w:pPr>
              <w:spacing w:after="0" w:line="240" w:lineRule="auto"/>
              <w:ind w:firstLineChars="100" w:firstLine="200"/>
              <w:rPr>
                <w:rFonts w:ascii="Arial CE" w:eastAsia="Times New Roman" w:hAnsi="Arial CE" w:cs="Arial CE"/>
                <w:b/>
                <w:bCs/>
                <w:sz w:val="20"/>
                <w:szCs w:val="20"/>
              </w:rPr>
            </w:pPr>
          </w:p>
        </w:tc>
        <w:tc>
          <w:tcPr>
            <w:tcW w:w="3746" w:type="dxa"/>
            <w:gridSpan w:val="4"/>
            <w:tcBorders>
              <w:top w:val="nil"/>
              <w:left w:val="nil"/>
              <w:bottom w:val="nil"/>
              <w:right w:val="nil"/>
            </w:tcBorders>
            <w:shd w:val="clear" w:color="auto" w:fill="auto"/>
            <w:noWrap/>
            <w:vAlign w:val="center"/>
            <w:hideMark/>
          </w:tcPr>
          <w:p w:rsidR="000E7132" w:rsidRPr="000E7132" w:rsidRDefault="000E7132" w:rsidP="000E7132">
            <w:pPr>
              <w:spacing w:after="0" w:line="240" w:lineRule="auto"/>
              <w:rPr>
                <w:rFonts w:ascii="Times New Roman" w:eastAsia="Times New Roman" w:hAnsi="Times New Roman"/>
                <w:sz w:val="20"/>
                <w:szCs w:val="20"/>
              </w:rPr>
            </w:pPr>
          </w:p>
        </w:tc>
        <w:tc>
          <w:tcPr>
            <w:tcW w:w="589"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jc w:val="right"/>
              <w:rPr>
                <w:rFonts w:ascii="Calibri" w:eastAsia="Times New Roman" w:hAnsi="Calibri" w:cs="Calibri"/>
                <w:color w:val="000000"/>
              </w:rPr>
            </w:pPr>
            <w:r w:rsidRPr="000E7132">
              <w:rPr>
                <w:rFonts w:ascii="Calibri" w:eastAsia="Times New Roman" w:hAnsi="Calibri" w:cs="Calibri"/>
                <w:color w:val="000000"/>
              </w:rPr>
              <w:t>DIČ:</w:t>
            </w:r>
          </w:p>
        </w:tc>
        <w:tc>
          <w:tcPr>
            <w:tcW w:w="1743"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jc w:val="right"/>
              <w:rPr>
                <w:rFonts w:ascii="Calibri" w:eastAsia="Times New Roman" w:hAnsi="Calibri" w:cs="Calibri"/>
                <w:color w:val="000000"/>
              </w:rPr>
            </w:pPr>
          </w:p>
        </w:tc>
        <w:tc>
          <w:tcPr>
            <w:tcW w:w="610" w:type="dxa"/>
            <w:tcBorders>
              <w:top w:val="nil"/>
              <w:left w:val="nil"/>
              <w:bottom w:val="nil"/>
              <w:right w:val="single" w:sz="8" w:space="0" w:color="auto"/>
            </w:tcBorders>
            <w:shd w:val="clear" w:color="auto" w:fill="auto"/>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r>
      <w:tr w:rsidR="000E7132" w:rsidRPr="000E7132" w:rsidTr="000E7132">
        <w:trPr>
          <w:trHeight w:val="300"/>
        </w:trPr>
        <w:tc>
          <w:tcPr>
            <w:tcW w:w="2122" w:type="dxa"/>
            <w:tcBorders>
              <w:top w:val="nil"/>
              <w:left w:val="single" w:sz="8" w:space="0" w:color="auto"/>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00"/>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630" w:type="dxa"/>
            <w:tcBorders>
              <w:top w:val="nil"/>
              <w:left w:val="nil"/>
              <w:bottom w:val="single" w:sz="4" w:space="0" w:color="auto"/>
              <w:right w:val="nil"/>
            </w:tcBorders>
            <w:shd w:val="clear" w:color="auto" w:fill="auto"/>
            <w:vAlign w:val="center"/>
            <w:hideMark/>
          </w:tcPr>
          <w:p w:rsidR="000E7132" w:rsidRPr="000E7132" w:rsidRDefault="000E7132" w:rsidP="000E7132">
            <w:pPr>
              <w:spacing w:after="0" w:line="240" w:lineRule="auto"/>
              <w:jc w:val="right"/>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1444" w:type="dxa"/>
            <w:tcBorders>
              <w:top w:val="nil"/>
              <w:left w:val="nil"/>
              <w:bottom w:val="single" w:sz="4" w:space="0" w:color="auto"/>
              <w:right w:val="nil"/>
            </w:tcBorders>
            <w:shd w:val="clear" w:color="auto" w:fill="auto"/>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2302" w:type="dxa"/>
            <w:gridSpan w:val="3"/>
            <w:tcBorders>
              <w:top w:val="nil"/>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589" w:type="dxa"/>
            <w:tcBorders>
              <w:top w:val="nil"/>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jc w:val="right"/>
              <w:rPr>
                <w:rFonts w:ascii="Calibri" w:eastAsia="Times New Roman" w:hAnsi="Calibri" w:cs="Calibri"/>
                <w:color w:val="000000"/>
              </w:rPr>
            </w:pPr>
            <w:r w:rsidRPr="000E7132">
              <w:rPr>
                <w:rFonts w:ascii="Calibri" w:eastAsia="Times New Roman" w:hAnsi="Calibri" w:cs="Calibri"/>
                <w:color w:val="000000"/>
              </w:rPr>
              <w:t> </w:t>
            </w:r>
          </w:p>
        </w:tc>
        <w:tc>
          <w:tcPr>
            <w:tcW w:w="1743" w:type="dxa"/>
            <w:tcBorders>
              <w:top w:val="nil"/>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610" w:type="dxa"/>
            <w:tcBorders>
              <w:top w:val="nil"/>
              <w:left w:val="nil"/>
              <w:bottom w:val="single" w:sz="4" w:space="0" w:color="auto"/>
              <w:right w:val="single" w:sz="8" w:space="0" w:color="auto"/>
            </w:tcBorders>
            <w:shd w:val="clear" w:color="auto" w:fill="auto"/>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r>
      <w:tr w:rsidR="000E7132" w:rsidRPr="000E7132" w:rsidTr="000E7132">
        <w:trPr>
          <w:trHeight w:val="300"/>
        </w:trPr>
        <w:tc>
          <w:tcPr>
            <w:tcW w:w="2122" w:type="dxa"/>
            <w:tcBorders>
              <w:top w:val="nil"/>
              <w:left w:val="single" w:sz="8" w:space="0" w:color="auto"/>
              <w:bottom w:val="nil"/>
              <w:right w:val="nil"/>
            </w:tcBorders>
            <w:shd w:val="clear" w:color="auto" w:fill="auto"/>
            <w:noWrap/>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Vypracoval:</w:t>
            </w:r>
          </w:p>
        </w:tc>
        <w:tc>
          <w:tcPr>
            <w:tcW w:w="630" w:type="dxa"/>
            <w:tcBorders>
              <w:top w:val="nil"/>
              <w:left w:val="nil"/>
              <w:bottom w:val="nil"/>
              <w:right w:val="nil"/>
            </w:tcBorders>
            <w:shd w:val="clear" w:color="auto" w:fill="auto"/>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444" w:type="dxa"/>
            <w:tcBorders>
              <w:top w:val="nil"/>
              <w:left w:val="nil"/>
              <w:bottom w:val="nil"/>
              <w:right w:val="nil"/>
            </w:tcBorders>
            <w:shd w:val="clear" w:color="auto" w:fill="auto"/>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940" w:type="dxa"/>
            <w:tcBorders>
              <w:top w:val="nil"/>
              <w:left w:val="nil"/>
              <w:bottom w:val="nil"/>
              <w:right w:val="nil"/>
            </w:tcBorders>
            <w:shd w:val="clear" w:color="auto" w:fill="auto"/>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773"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589"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589"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jc w:val="right"/>
              <w:rPr>
                <w:rFonts w:ascii="Calibri" w:eastAsia="Times New Roman" w:hAnsi="Calibri" w:cs="Calibri"/>
                <w:color w:val="000000"/>
              </w:rPr>
            </w:pPr>
            <w:r w:rsidRPr="000E7132">
              <w:rPr>
                <w:rFonts w:ascii="Calibri" w:eastAsia="Times New Roman" w:hAnsi="Calibri" w:cs="Calibri"/>
                <w:color w:val="000000"/>
              </w:rPr>
              <w:t> </w:t>
            </w:r>
          </w:p>
        </w:tc>
        <w:tc>
          <w:tcPr>
            <w:tcW w:w="1743"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610" w:type="dxa"/>
            <w:tcBorders>
              <w:top w:val="nil"/>
              <w:left w:val="nil"/>
              <w:bottom w:val="nil"/>
              <w:right w:val="single" w:sz="8" w:space="0" w:color="auto"/>
            </w:tcBorders>
            <w:shd w:val="clear" w:color="auto" w:fill="auto"/>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r>
      <w:tr w:rsidR="000E7132" w:rsidRPr="000E7132" w:rsidTr="000E7132">
        <w:trPr>
          <w:trHeight w:val="300"/>
        </w:trPr>
        <w:tc>
          <w:tcPr>
            <w:tcW w:w="2122" w:type="dxa"/>
            <w:tcBorders>
              <w:top w:val="nil"/>
              <w:left w:val="single" w:sz="8" w:space="0" w:color="auto"/>
              <w:bottom w:val="single" w:sz="4" w:space="0" w:color="auto"/>
              <w:right w:val="nil"/>
            </w:tcBorders>
            <w:shd w:val="clear" w:color="auto" w:fill="auto"/>
            <w:noWrap/>
            <w:vAlign w:val="bottom"/>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Rozpis ceny</w:t>
            </w:r>
          </w:p>
        </w:tc>
        <w:tc>
          <w:tcPr>
            <w:tcW w:w="630" w:type="dxa"/>
            <w:tcBorders>
              <w:top w:val="nil"/>
              <w:left w:val="nil"/>
              <w:bottom w:val="single" w:sz="4" w:space="0" w:color="auto"/>
              <w:right w:val="nil"/>
            </w:tcBorders>
            <w:shd w:val="clear" w:color="auto" w:fill="auto"/>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444" w:type="dxa"/>
            <w:tcBorders>
              <w:top w:val="nil"/>
              <w:left w:val="nil"/>
              <w:bottom w:val="single" w:sz="4" w:space="0" w:color="auto"/>
              <w:right w:val="nil"/>
            </w:tcBorders>
            <w:shd w:val="clear" w:color="auto" w:fill="auto"/>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713" w:type="dxa"/>
            <w:gridSpan w:val="2"/>
            <w:tcBorders>
              <w:top w:val="nil"/>
              <w:left w:val="nil"/>
              <w:bottom w:val="single" w:sz="4" w:space="0" w:color="auto"/>
              <w:right w:val="nil"/>
            </w:tcBorders>
            <w:shd w:val="clear" w:color="auto" w:fill="auto"/>
            <w:noWrap/>
            <w:vAlign w:val="bottom"/>
            <w:hideMark/>
          </w:tcPr>
          <w:p w:rsidR="000E7132" w:rsidRPr="000E7132" w:rsidRDefault="000E7132" w:rsidP="000E7132">
            <w:pPr>
              <w:spacing w:after="0" w:line="240" w:lineRule="auto"/>
              <w:ind w:firstLineChars="100" w:firstLine="220"/>
              <w:jc w:val="right"/>
              <w:rPr>
                <w:rFonts w:ascii="Calibri" w:eastAsia="Times New Roman" w:hAnsi="Calibri" w:cs="Calibri"/>
                <w:color w:val="000000"/>
              </w:rPr>
            </w:pPr>
            <w:r w:rsidRPr="000E7132">
              <w:rPr>
                <w:rFonts w:ascii="Calibri" w:eastAsia="Times New Roman" w:hAnsi="Calibri" w:cs="Calibri"/>
                <w:color w:val="000000"/>
              </w:rPr>
              <w:t> </w:t>
            </w:r>
          </w:p>
        </w:tc>
        <w:tc>
          <w:tcPr>
            <w:tcW w:w="1178" w:type="dxa"/>
            <w:gridSpan w:val="2"/>
            <w:tcBorders>
              <w:top w:val="nil"/>
              <w:left w:val="nil"/>
              <w:bottom w:val="single" w:sz="4" w:space="0" w:color="auto"/>
              <w:right w:val="nil"/>
            </w:tcBorders>
            <w:shd w:val="clear" w:color="auto" w:fill="auto"/>
            <w:noWrap/>
            <w:vAlign w:val="bottom"/>
            <w:hideMark/>
          </w:tcPr>
          <w:p w:rsidR="000E7132" w:rsidRPr="000E7132" w:rsidRDefault="000E7132" w:rsidP="000E7132">
            <w:pPr>
              <w:spacing w:after="0" w:line="240" w:lineRule="auto"/>
              <w:ind w:firstLineChars="100" w:firstLine="220"/>
              <w:jc w:val="right"/>
              <w:rPr>
                <w:rFonts w:ascii="Calibri" w:eastAsia="Times New Roman" w:hAnsi="Calibri" w:cs="Calibri"/>
                <w:color w:val="000000"/>
              </w:rPr>
            </w:pPr>
            <w:r w:rsidRPr="000E7132">
              <w:rPr>
                <w:rFonts w:ascii="Calibri" w:eastAsia="Times New Roman" w:hAnsi="Calibri" w:cs="Calibri"/>
                <w:color w:val="000000"/>
              </w:rPr>
              <w:t> </w:t>
            </w:r>
          </w:p>
        </w:tc>
        <w:tc>
          <w:tcPr>
            <w:tcW w:w="2353" w:type="dxa"/>
            <w:gridSpan w:val="2"/>
            <w:tcBorders>
              <w:top w:val="nil"/>
              <w:left w:val="nil"/>
              <w:bottom w:val="single" w:sz="4" w:space="0" w:color="auto"/>
              <w:right w:val="single" w:sz="8" w:space="0" w:color="000000"/>
            </w:tcBorders>
            <w:shd w:val="clear" w:color="auto" w:fill="auto"/>
            <w:noWrap/>
            <w:vAlign w:val="bottom"/>
            <w:hideMark/>
          </w:tcPr>
          <w:p w:rsidR="000E7132" w:rsidRPr="000E7132" w:rsidRDefault="000E7132" w:rsidP="000E7132">
            <w:pPr>
              <w:spacing w:after="0" w:line="240" w:lineRule="auto"/>
              <w:ind w:firstLineChars="100" w:firstLine="220"/>
              <w:jc w:val="right"/>
              <w:rPr>
                <w:rFonts w:ascii="Calibri" w:eastAsia="Times New Roman" w:hAnsi="Calibri" w:cs="Calibri"/>
                <w:color w:val="000000"/>
              </w:rPr>
            </w:pPr>
            <w:r w:rsidRPr="000E7132">
              <w:rPr>
                <w:rFonts w:ascii="Calibri" w:eastAsia="Times New Roman" w:hAnsi="Calibri" w:cs="Calibri"/>
                <w:color w:val="000000"/>
              </w:rPr>
              <w:t>Celkem</w:t>
            </w:r>
          </w:p>
        </w:tc>
      </w:tr>
      <w:tr w:rsidR="000E7132" w:rsidRPr="000E7132" w:rsidTr="000E7132">
        <w:trPr>
          <w:trHeight w:val="300"/>
        </w:trPr>
        <w:tc>
          <w:tcPr>
            <w:tcW w:w="2122" w:type="dxa"/>
            <w:tcBorders>
              <w:top w:val="nil"/>
              <w:left w:val="single" w:sz="8" w:space="0" w:color="auto"/>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HSV</w:t>
            </w:r>
          </w:p>
        </w:tc>
        <w:tc>
          <w:tcPr>
            <w:tcW w:w="630" w:type="dxa"/>
            <w:tcBorders>
              <w:top w:val="nil"/>
              <w:left w:val="nil"/>
              <w:bottom w:val="single" w:sz="4" w:space="0" w:color="auto"/>
              <w:right w:val="nil"/>
            </w:tcBorders>
            <w:shd w:val="clear" w:color="auto" w:fill="auto"/>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444" w:type="dxa"/>
            <w:tcBorders>
              <w:top w:val="nil"/>
              <w:left w:val="nil"/>
              <w:bottom w:val="single" w:sz="4" w:space="0" w:color="auto"/>
              <w:right w:val="nil"/>
            </w:tcBorders>
            <w:shd w:val="clear" w:color="auto" w:fill="auto"/>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7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 </w:t>
            </w:r>
          </w:p>
        </w:tc>
        <w:tc>
          <w:tcPr>
            <w:tcW w:w="2353"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108 900,00 Kč</w:t>
            </w:r>
          </w:p>
        </w:tc>
      </w:tr>
      <w:tr w:rsidR="000E7132" w:rsidRPr="000E7132" w:rsidTr="000E7132">
        <w:trPr>
          <w:trHeight w:val="300"/>
        </w:trPr>
        <w:tc>
          <w:tcPr>
            <w:tcW w:w="2122" w:type="dxa"/>
            <w:tcBorders>
              <w:top w:val="nil"/>
              <w:left w:val="single" w:sz="8" w:space="0" w:color="auto"/>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PSV</w:t>
            </w:r>
          </w:p>
        </w:tc>
        <w:tc>
          <w:tcPr>
            <w:tcW w:w="630" w:type="dxa"/>
            <w:tcBorders>
              <w:top w:val="nil"/>
              <w:left w:val="nil"/>
              <w:bottom w:val="single" w:sz="4" w:space="0" w:color="auto"/>
              <w:right w:val="nil"/>
            </w:tcBorders>
            <w:shd w:val="clear" w:color="auto" w:fill="auto"/>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444" w:type="dxa"/>
            <w:tcBorders>
              <w:top w:val="nil"/>
              <w:left w:val="nil"/>
              <w:bottom w:val="single" w:sz="4" w:space="0" w:color="auto"/>
              <w:right w:val="nil"/>
            </w:tcBorders>
            <w:shd w:val="clear" w:color="auto" w:fill="auto"/>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7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 </w:t>
            </w:r>
          </w:p>
        </w:tc>
        <w:tc>
          <w:tcPr>
            <w:tcW w:w="2353"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0,00 Kč</w:t>
            </w:r>
          </w:p>
        </w:tc>
      </w:tr>
      <w:tr w:rsidR="000E7132" w:rsidRPr="000E7132" w:rsidTr="000E7132">
        <w:trPr>
          <w:trHeight w:val="300"/>
        </w:trPr>
        <w:tc>
          <w:tcPr>
            <w:tcW w:w="2122" w:type="dxa"/>
            <w:tcBorders>
              <w:top w:val="nil"/>
              <w:left w:val="single" w:sz="8" w:space="0" w:color="auto"/>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MON</w:t>
            </w:r>
          </w:p>
        </w:tc>
        <w:tc>
          <w:tcPr>
            <w:tcW w:w="630" w:type="dxa"/>
            <w:tcBorders>
              <w:top w:val="nil"/>
              <w:left w:val="nil"/>
              <w:bottom w:val="single" w:sz="4" w:space="0" w:color="auto"/>
              <w:right w:val="nil"/>
            </w:tcBorders>
            <w:shd w:val="clear" w:color="auto" w:fill="auto"/>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444" w:type="dxa"/>
            <w:tcBorders>
              <w:top w:val="nil"/>
              <w:left w:val="nil"/>
              <w:bottom w:val="single" w:sz="4" w:space="0" w:color="auto"/>
              <w:right w:val="nil"/>
            </w:tcBorders>
            <w:shd w:val="clear" w:color="auto" w:fill="auto"/>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7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 </w:t>
            </w:r>
          </w:p>
        </w:tc>
        <w:tc>
          <w:tcPr>
            <w:tcW w:w="2353"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0,00 Kč</w:t>
            </w:r>
          </w:p>
        </w:tc>
      </w:tr>
      <w:tr w:rsidR="000E7132" w:rsidRPr="000E7132" w:rsidTr="000E7132">
        <w:trPr>
          <w:trHeight w:val="300"/>
        </w:trPr>
        <w:tc>
          <w:tcPr>
            <w:tcW w:w="2752" w:type="dxa"/>
            <w:gridSpan w:val="2"/>
            <w:tcBorders>
              <w:top w:val="single" w:sz="4" w:space="0" w:color="auto"/>
              <w:left w:val="single" w:sz="8" w:space="0" w:color="auto"/>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Vedlejší náklady</w:t>
            </w:r>
          </w:p>
        </w:tc>
        <w:tc>
          <w:tcPr>
            <w:tcW w:w="1444" w:type="dxa"/>
            <w:tcBorders>
              <w:top w:val="nil"/>
              <w:left w:val="nil"/>
              <w:bottom w:val="single" w:sz="4" w:space="0" w:color="auto"/>
              <w:right w:val="nil"/>
            </w:tcBorders>
            <w:shd w:val="clear" w:color="auto" w:fill="auto"/>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7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 </w:t>
            </w:r>
          </w:p>
        </w:tc>
        <w:tc>
          <w:tcPr>
            <w:tcW w:w="2353"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0,00 Kč</w:t>
            </w:r>
          </w:p>
        </w:tc>
      </w:tr>
      <w:tr w:rsidR="000E7132" w:rsidRPr="000E7132" w:rsidTr="000E7132">
        <w:trPr>
          <w:trHeight w:val="300"/>
        </w:trPr>
        <w:tc>
          <w:tcPr>
            <w:tcW w:w="2752" w:type="dxa"/>
            <w:gridSpan w:val="2"/>
            <w:tcBorders>
              <w:top w:val="single" w:sz="4" w:space="0" w:color="auto"/>
              <w:left w:val="single" w:sz="8" w:space="0" w:color="auto"/>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Ostatní náklady</w:t>
            </w:r>
          </w:p>
        </w:tc>
        <w:tc>
          <w:tcPr>
            <w:tcW w:w="1444" w:type="dxa"/>
            <w:tcBorders>
              <w:top w:val="nil"/>
              <w:left w:val="nil"/>
              <w:bottom w:val="single" w:sz="4" w:space="0" w:color="auto"/>
              <w:right w:val="nil"/>
            </w:tcBorders>
            <w:shd w:val="clear" w:color="auto" w:fill="auto"/>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17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 </w:t>
            </w:r>
          </w:p>
        </w:tc>
        <w:tc>
          <w:tcPr>
            <w:tcW w:w="2353"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rPr>
            </w:pPr>
            <w:r w:rsidRPr="000E7132">
              <w:rPr>
                <w:rFonts w:ascii="Arial CE" w:eastAsia="Times New Roman" w:hAnsi="Arial CE" w:cs="Arial CE"/>
              </w:rPr>
              <w:t>0,00 Kč</w:t>
            </w:r>
          </w:p>
        </w:tc>
      </w:tr>
      <w:tr w:rsidR="000E7132" w:rsidRPr="000E7132" w:rsidTr="000E7132">
        <w:trPr>
          <w:trHeight w:val="300"/>
        </w:trPr>
        <w:tc>
          <w:tcPr>
            <w:tcW w:w="2122" w:type="dxa"/>
            <w:tcBorders>
              <w:top w:val="nil"/>
              <w:left w:val="single" w:sz="8" w:space="0" w:color="auto"/>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00"/>
              <w:rPr>
                <w:rFonts w:ascii="Arial CE" w:eastAsia="Times New Roman" w:hAnsi="Arial CE" w:cs="Arial CE"/>
                <w:b/>
                <w:bCs/>
                <w:sz w:val="20"/>
                <w:szCs w:val="20"/>
              </w:rPr>
            </w:pPr>
            <w:r w:rsidRPr="000E7132">
              <w:rPr>
                <w:rFonts w:ascii="Arial CE" w:eastAsia="Times New Roman" w:hAnsi="Arial CE" w:cs="Arial CE"/>
                <w:b/>
                <w:bCs/>
                <w:sz w:val="20"/>
                <w:szCs w:val="20"/>
              </w:rPr>
              <w:t>Celkem</w:t>
            </w:r>
          </w:p>
        </w:tc>
        <w:tc>
          <w:tcPr>
            <w:tcW w:w="630" w:type="dxa"/>
            <w:tcBorders>
              <w:top w:val="nil"/>
              <w:left w:val="nil"/>
              <w:bottom w:val="single" w:sz="4" w:space="0" w:color="auto"/>
              <w:right w:val="nil"/>
            </w:tcBorders>
            <w:shd w:val="clear" w:color="auto" w:fill="auto"/>
            <w:vAlign w:val="center"/>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1444" w:type="dxa"/>
            <w:tcBorders>
              <w:top w:val="nil"/>
              <w:left w:val="nil"/>
              <w:bottom w:val="single" w:sz="4" w:space="0" w:color="auto"/>
              <w:right w:val="nil"/>
            </w:tcBorders>
            <w:shd w:val="clear" w:color="auto" w:fill="auto"/>
            <w:vAlign w:val="bottom"/>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17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b/>
                <w:bCs/>
              </w:rPr>
            </w:pPr>
            <w:r w:rsidRPr="000E7132">
              <w:rPr>
                <w:rFonts w:ascii="Arial CE" w:eastAsia="Times New Roman" w:hAnsi="Arial CE" w:cs="Arial CE"/>
                <w:b/>
                <w:bCs/>
              </w:rPr>
              <w:t> </w:t>
            </w:r>
          </w:p>
        </w:tc>
        <w:tc>
          <w:tcPr>
            <w:tcW w:w="11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b/>
                <w:bCs/>
              </w:rPr>
            </w:pPr>
            <w:r w:rsidRPr="000E7132">
              <w:rPr>
                <w:rFonts w:ascii="Arial CE" w:eastAsia="Times New Roman" w:hAnsi="Arial CE" w:cs="Arial CE"/>
                <w:b/>
                <w:bCs/>
              </w:rPr>
              <w:t> </w:t>
            </w:r>
          </w:p>
        </w:tc>
        <w:tc>
          <w:tcPr>
            <w:tcW w:w="2353"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b/>
                <w:bCs/>
              </w:rPr>
            </w:pPr>
            <w:r w:rsidRPr="000E7132">
              <w:rPr>
                <w:rFonts w:ascii="Arial CE" w:eastAsia="Times New Roman" w:hAnsi="Arial CE" w:cs="Arial CE"/>
                <w:b/>
                <w:bCs/>
              </w:rPr>
              <w:t>108 900,00 Kč</w:t>
            </w:r>
          </w:p>
        </w:tc>
      </w:tr>
      <w:tr w:rsidR="000E7132" w:rsidRPr="000E7132" w:rsidTr="000E7132">
        <w:trPr>
          <w:trHeight w:val="300"/>
        </w:trPr>
        <w:tc>
          <w:tcPr>
            <w:tcW w:w="2752" w:type="dxa"/>
            <w:gridSpan w:val="2"/>
            <w:tcBorders>
              <w:top w:val="single" w:sz="4" w:space="0" w:color="auto"/>
              <w:left w:val="single" w:sz="8" w:space="0" w:color="auto"/>
              <w:bottom w:val="single" w:sz="4" w:space="0" w:color="auto"/>
              <w:right w:val="nil"/>
            </w:tcBorders>
            <w:shd w:val="clear" w:color="auto" w:fill="auto"/>
            <w:noWrap/>
            <w:vAlign w:val="bottom"/>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Rekapitulace daní</w:t>
            </w:r>
          </w:p>
        </w:tc>
        <w:tc>
          <w:tcPr>
            <w:tcW w:w="1444" w:type="dxa"/>
            <w:tcBorders>
              <w:top w:val="nil"/>
              <w:left w:val="nil"/>
              <w:bottom w:val="single" w:sz="4" w:space="0" w:color="auto"/>
              <w:right w:val="nil"/>
            </w:tcBorders>
            <w:shd w:val="clear" w:color="auto" w:fill="auto"/>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940" w:type="dxa"/>
            <w:tcBorders>
              <w:top w:val="nil"/>
              <w:left w:val="nil"/>
              <w:bottom w:val="single" w:sz="4" w:space="0" w:color="auto"/>
              <w:right w:val="nil"/>
            </w:tcBorders>
            <w:shd w:val="clear" w:color="auto" w:fill="auto"/>
            <w:vAlign w:val="center"/>
            <w:hideMark/>
          </w:tcPr>
          <w:p w:rsidR="000E7132" w:rsidRPr="000E7132" w:rsidRDefault="000E7132" w:rsidP="000E7132">
            <w:pPr>
              <w:spacing w:after="0" w:line="240" w:lineRule="auto"/>
              <w:jc w:val="right"/>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773" w:type="dxa"/>
            <w:tcBorders>
              <w:top w:val="nil"/>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 </w:t>
            </w:r>
          </w:p>
        </w:tc>
        <w:tc>
          <w:tcPr>
            <w:tcW w:w="589" w:type="dxa"/>
            <w:tcBorders>
              <w:top w:val="nil"/>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00"/>
              <w:jc w:val="right"/>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589" w:type="dxa"/>
            <w:tcBorders>
              <w:top w:val="nil"/>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00"/>
              <w:jc w:val="right"/>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1743" w:type="dxa"/>
            <w:tcBorders>
              <w:top w:val="nil"/>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00"/>
              <w:jc w:val="right"/>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610" w:type="dxa"/>
            <w:tcBorders>
              <w:top w:val="nil"/>
              <w:left w:val="nil"/>
              <w:bottom w:val="single" w:sz="4" w:space="0" w:color="auto"/>
              <w:right w:val="single" w:sz="8" w:space="0" w:color="auto"/>
            </w:tcBorders>
            <w:shd w:val="clear" w:color="auto" w:fill="auto"/>
            <w:noWrap/>
            <w:vAlign w:val="center"/>
            <w:hideMark/>
          </w:tcPr>
          <w:p w:rsidR="000E7132" w:rsidRPr="000E7132" w:rsidRDefault="000E7132" w:rsidP="000E7132">
            <w:pPr>
              <w:spacing w:after="0" w:line="240" w:lineRule="auto"/>
              <w:ind w:firstLineChars="100" w:firstLine="220"/>
              <w:jc w:val="right"/>
              <w:rPr>
                <w:rFonts w:ascii="Calibri" w:eastAsia="Times New Roman" w:hAnsi="Calibri" w:cs="Calibri"/>
                <w:color w:val="000000"/>
              </w:rPr>
            </w:pPr>
            <w:r w:rsidRPr="000E7132">
              <w:rPr>
                <w:rFonts w:ascii="Calibri" w:eastAsia="Times New Roman" w:hAnsi="Calibri" w:cs="Calibri"/>
                <w:color w:val="000000"/>
              </w:rPr>
              <w:t> </w:t>
            </w:r>
          </w:p>
        </w:tc>
      </w:tr>
      <w:tr w:rsidR="000E7132" w:rsidRPr="000E7132" w:rsidTr="000E7132">
        <w:trPr>
          <w:trHeight w:val="300"/>
        </w:trPr>
        <w:tc>
          <w:tcPr>
            <w:tcW w:w="4196" w:type="dxa"/>
            <w:gridSpan w:val="3"/>
            <w:tcBorders>
              <w:top w:val="single" w:sz="4" w:space="0" w:color="auto"/>
              <w:left w:val="single" w:sz="8" w:space="0" w:color="auto"/>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Základ pro sníženou DPH</w:t>
            </w:r>
          </w:p>
        </w:tc>
        <w:tc>
          <w:tcPr>
            <w:tcW w:w="940" w:type="dxa"/>
            <w:tcBorders>
              <w:top w:val="nil"/>
              <w:left w:val="single" w:sz="4" w:space="0" w:color="auto"/>
              <w:bottom w:val="single" w:sz="4" w:space="0" w:color="auto"/>
              <w:right w:val="nil"/>
            </w:tcBorders>
            <w:shd w:val="clear" w:color="auto" w:fill="auto"/>
            <w:vAlign w:val="center"/>
            <w:hideMark/>
          </w:tcPr>
          <w:p w:rsidR="000E7132" w:rsidRPr="000E7132" w:rsidRDefault="000E7132" w:rsidP="000E7132">
            <w:pPr>
              <w:spacing w:after="0" w:line="240" w:lineRule="auto"/>
              <w:jc w:val="right"/>
              <w:rPr>
                <w:rFonts w:ascii="Arial CE" w:eastAsia="Times New Roman" w:hAnsi="Arial CE" w:cs="Arial CE"/>
                <w:b/>
                <w:bCs/>
                <w:sz w:val="20"/>
                <w:szCs w:val="20"/>
              </w:rPr>
            </w:pPr>
            <w:bookmarkStart w:id="1" w:name="RANGE!E20"/>
            <w:r w:rsidRPr="000E7132">
              <w:rPr>
                <w:rFonts w:ascii="Arial CE" w:eastAsia="Times New Roman" w:hAnsi="Arial CE" w:cs="Arial CE"/>
                <w:b/>
                <w:bCs/>
                <w:sz w:val="20"/>
                <w:szCs w:val="20"/>
              </w:rPr>
              <w:t>15</w:t>
            </w:r>
            <w:bookmarkEnd w:id="1"/>
          </w:p>
        </w:tc>
        <w:tc>
          <w:tcPr>
            <w:tcW w:w="773" w:type="dxa"/>
            <w:tcBorders>
              <w:top w:val="nil"/>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w:t>
            </w:r>
          </w:p>
        </w:tc>
        <w:tc>
          <w:tcPr>
            <w:tcW w:w="353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b/>
                <w:bCs/>
              </w:rPr>
            </w:pPr>
            <w:r w:rsidRPr="000E7132">
              <w:rPr>
                <w:rFonts w:ascii="Arial CE" w:eastAsia="Times New Roman" w:hAnsi="Arial CE" w:cs="Arial CE"/>
                <w:b/>
                <w:bCs/>
              </w:rPr>
              <w:t>16 335,00 Kč</w:t>
            </w:r>
          </w:p>
        </w:tc>
      </w:tr>
      <w:tr w:rsidR="000E7132" w:rsidRPr="000E7132" w:rsidTr="000E7132">
        <w:trPr>
          <w:trHeight w:val="300"/>
        </w:trPr>
        <w:tc>
          <w:tcPr>
            <w:tcW w:w="4196" w:type="dxa"/>
            <w:gridSpan w:val="3"/>
            <w:tcBorders>
              <w:top w:val="single" w:sz="4" w:space="0" w:color="auto"/>
              <w:left w:val="single" w:sz="8" w:space="0" w:color="auto"/>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Základ pro základní DPH</w:t>
            </w:r>
          </w:p>
        </w:tc>
        <w:tc>
          <w:tcPr>
            <w:tcW w:w="940" w:type="dxa"/>
            <w:tcBorders>
              <w:top w:val="nil"/>
              <w:left w:val="single" w:sz="4" w:space="0" w:color="auto"/>
              <w:bottom w:val="single" w:sz="4" w:space="0" w:color="auto"/>
              <w:right w:val="nil"/>
            </w:tcBorders>
            <w:shd w:val="clear" w:color="auto" w:fill="auto"/>
            <w:vAlign w:val="center"/>
            <w:hideMark/>
          </w:tcPr>
          <w:p w:rsidR="000E7132" w:rsidRPr="000E7132" w:rsidRDefault="000E7132" w:rsidP="000E7132">
            <w:pPr>
              <w:spacing w:after="0" w:line="240" w:lineRule="auto"/>
              <w:jc w:val="right"/>
              <w:rPr>
                <w:rFonts w:ascii="Arial CE" w:eastAsia="Times New Roman" w:hAnsi="Arial CE" w:cs="Arial CE"/>
                <w:b/>
                <w:bCs/>
                <w:sz w:val="20"/>
                <w:szCs w:val="20"/>
              </w:rPr>
            </w:pPr>
            <w:bookmarkStart w:id="2" w:name="RANGE!E21"/>
            <w:r w:rsidRPr="000E7132">
              <w:rPr>
                <w:rFonts w:ascii="Arial CE" w:eastAsia="Times New Roman" w:hAnsi="Arial CE" w:cs="Arial CE"/>
                <w:b/>
                <w:bCs/>
                <w:sz w:val="20"/>
                <w:szCs w:val="20"/>
              </w:rPr>
              <w:t>21</w:t>
            </w:r>
            <w:bookmarkEnd w:id="2"/>
          </w:p>
        </w:tc>
        <w:tc>
          <w:tcPr>
            <w:tcW w:w="773" w:type="dxa"/>
            <w:tcBorders>
              <w:top w:val="nil"/>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w:t>
            </w:r>
          </w:p>
        </w:tc>
        <w:tc>
          <w:tcPr>
            <w:tcW w:w="353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b/>
                <w:bCs/>
              </w:rPr>
            </w:pPr>
            <w:r w:rsidRPr="000E7132">
              <w:rPr>
                <w:rFonts w:ascii="Arial CE" w:eastAsia="Times New Roman" w:hAnsi="Arial CE" w:cs="Arial CE"/>
                <w:b/>
                <w:bCs/>
              </w:rPr>
              <w:t>22 869,00 Kč</w:t>
            </w:r>
          </w:p>
        </w:tc>
      </w:tr>
      <w:tr w:rsidR="000E7132" w:rsidRPr="000E7132" w:rsidTr="000E7132">
        <w:trPr>
          <w:trHeight w:val="315"/>
        </w:trPr>
        <w:tc>
          <w:tcPr>
            <w:tcW w:w="2752" w:type="dxa"/>
            <w:gridSpan w:val="2"/>
            <w:tcBorders>
              <w:top w:val="nil"/>
              <w:left w:val="single" w:sz="8" w:space="0" w:color="auto"/>
              <w:bottom w:val="nil"/>
              <w:right w:val="nil"/>
            </w:tcBorders>
            <w:shd w:val="clear" w:color="auto" w:fill="auto"/>
            <w:noWrap/>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r w:rsidRPr="000E7132">
              <w:rPr>
                <w:rFonts w:ascii="Calibri" w:eastAsia="Times New Roman" w:hAnsi="Calibri" w:cs="Calibri"/>
                <w:color w:val="000000"/>
              </w:rPr>
              <w:t>Zaokrouhlení</w:t>
            </w:r>
          </w:p>
        </w:tc>
        <w:tc>
          <w:tcPr>
            <w:tcW w:w="1444" w:type="dxa"/>
            <w:tcBorders>
              <w:top w:val="nil"/>
              <w:left w:val="nil"/>
              <w:bottom w:val="nil"/>
              <w:right w:val="nil"/>
            </w:tcBorders>
            <w:shd w:val="clear" w:color="auto" w:fill="auto"/>
            <w:vAlign w:val="center"/>
            <w:hideMark/>
          </w:tcPr>
          <w:p w:rsidR="000E7132" w:rsidRPr="000E7132" w:rsidRDefault="000E7132" w:rsidP="000E7132">
            <w:pPr>
              <w:spacing w:after="0" w:line="240" w:lineRule="auto"/>
              <w:ind w:firstLineChars="100" w:firstLine="220"/>
              <w:rPr>
                <w:rFonts w:ascii="Calibri" w:eastAsia="Times New Roman" w:hAnsi="Calibri" w:cs="Calibri"/>
                <w:color w:val="000000"/>
              </w:rPr>
            </w:pPr>
          </w:p>
        </w:tc>
        <w:tc>
          <w:tcPr>
            <w:tcW w:w="940" w:type="dxa"/>
            <w:tcBorders>
              <w:top w:val="nil"/>
              <w:left w:val="nil"/>
              <w:bottom w:val="nil"/>
              <w:right w:val="nil"/>
            </w:tcBorders>
            <w:shd w:val="clear" w:color="auto" w:fill="auto"/>
            <w:vAlign w:val="center"/>
            <w:hideMark/>
          </w:tcPr>
          <w:p w:rsidR="000E7132" w:rsidRPr="000E7132" w:rsidRDefault="000E7132" w:rsidP="000E7132">
            <w:pPr>
              <w:spacing w:after="0" w:line="240" w:lineRule="auto"/>
              <w:rPr>
                <w:rFonts w:ascii="Times New Roman" w:eastAsia="Times New Roman" w:hAnsi="Times New Roman"/>
                <w:sz w:val="20"/>
                <w:szCs w:val="20"/>
              </w:rPr>
            </w:pPr>
          </w:p>
        </w:tc>
        <w:tc>
          <w:tcPr>
            <w:tcW w:w="773" w:type="dxa"/>
            <w:tcBorders>
              <w:top w:val="nil"/>
              <w:left w:val="nil"/>
              <w:bottom w:val="nil"/>
              <w:right w:val="nil"/>
            </w:tcBorders>
            <w:shd w:val="clear" w:color="auto" w:fill="auto"/>
            <w:noWrap/>
            <w:vAlign w:val="center"/>
            <w:hideMark/>
          </w:tcPr>
          <w:p w:rsidR="000E7132" w:rsidRPr="000E7132" w:rsidRDefault="000E7132" w:rsidP="000E7132">
            <w:pPr>
              <w:spacing w:after="0" w:line="240" w:lineRule="auto"/>
              <w:rPr>
                <w:rFonts w:ascii="Times New Roman" w:eastAsia="Times New Roman" w:hAnsi="Times New Roman"/>
                <w:sz w:val="20"/>
                <w:szCs w:val="20"/>
              </w:rPr>
            </w:pPr>
          </w:p>
        </w:tc>
        <w:tc>
          <w:tcPr>
            <w:tcW w:w="3531" w:type="dxa"/>
            <w:gridSpan w:val="4"/>
            <w:tcBorders>
              <w:top w:val="single" w:sz="4" w:space="0" w:color="auto"/>
              <w:left w:val="nil"/>
              <w:bottom w:val="single" w:sz="8" w:space="0" w:color="auto"/>
              <w:right w:val="single" w:sz="8" w:space="0" w:color="000000"/>
            </w:tcBorders>
            <w:shd w:val="clear" w:color="auto" w:fill="auto"/>
            <w:noWrap/>
            <w:vAlign w:val="center"/>
            <w:hideMark/>
          </w:tcPr>
          <w:p w:rsidR="000E7132" w:rsidRPr="000E7132" w:rsidRDefault="000E7132" w:rsidP="000E7132">
            <w:pPr>
              <w:spacing w:after="0" w:line="240" w:lineRule="auto"/>
              <w:ind w:firstLineChars="100" w:firstLine="220"/>
              <w:jc w:val="right"/>
              <w:rPr>
                <w:rFonts w:ascii="Arial CE" w:eastAsia="Times New Roman" w:hAnsi="Arial CE" w:cs="Arial CE"/>
                <w:b/>
                <w:bCs/>
              </w:rPr>
            </w:pPr>
            <w:r w:rsidRPr="000E7132">
              <w:rPr>
                <w:rFonts w:ascii="Arial CE" w:eastAsia="Times New Roman" w:hAnsi="Arial CE" w:cs="Arial CE"/>
                <w:b/>
                <w:bCs/>
              </w:rPr>
              <w:t>0,00 Kč</w:t>
            </w:r>
          </w:p>
        </w:tc>
      </w:tr>
      <w:tr w:rsidR="000E7132" w:rsidRPr="000E7132" w:rsidTr="000E7132">
        <w:trPr>
          <w:trHeight w:val="345"/>
        </w:trPr>
        <w:tc>
          <w:tcPr>
            <w:tcW w:w="4196" w:type="dxa"/>
            <w:gridSpan w:val="3"/>
            <w:tcBorders>
              <w:top w:val="single" w:sz="8" w:space="0" w:color="auto"/>
              <w:left w:val="single" w:sz="8" w:space="0" w:color="auto"/>
              <w:bottom w:val="single" w:sz="8" w:space="0" w:color="auto"/>
              <w:right w:val="nil"/>
            </w:tcBorders>
            <w:shd w:val="clear" w:color="000000" w:fill="D6E1EE"/>
            <w:noWrap/>
            <w:vAlign w:val="center"/>
            <w:hideMark/>
          </w:tcPr>
          <w:p w:rsidR="000E7132" w:rsidRPr="000E7132" w:rsidRDefault="000E7132" w:rsidP="000E7132">
            <w:pPr>
              <w:spacing w:after="0" w:line="240" w:lineRule="auto"/>
              <w:ind w:firstLineChars="100" w:firstLine="240"/>
              <w:rPr>
                <w:rFonts w:ascii="Arial CE" w:eastAsia="Times New Roman" w:hAnsi="Arial CE" w:cs="Arial CE"/>
                <w:b/>
                <w:bCs/>
                <w:sz w:val="24"/>
                <w:szCs w:val="24"/>
              </w:rPr>
            </w:pPr>
            <w:r w:rsidRPr="000E7132">
              <w:rPr>
                <w:rFonts w:ascii="Arial CE" w:eastAsia="Times New Roman" w:hAnsi="Arial CE" w:cs="Arial CE"/>
                <w:b/>
                <w:bCs/>
                <w:sz w:val="24"/>
                <w:szCs w:val="24"/>
              </w:rPr>
              <w:t>Cena celkem bez DPH</w:t>
            </w:r>
          </w:p>
        </w:tc>
        <w:tc>
          <w:tcPr>
            <w:tcW w:w="940" w:type="dxa"/>
            <w:tcBorders>
              <w:top w:val="single" w:sz="8" w:space="0" w:color="auto"/>
              <w:left w:val="nil"/>
              <w:bottom w:val="single" w:sz="8" w:space="0" w:color="auto"/>
              <w:right w:val="nil"/>
            </w:tcBorders>
            <w:shd w:val="clear" w:color="000000" w:fill="D6E1EE"/>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773" w:type="dxa"/>
            <w:tcBorders>
              <w:top w:val="single" w:sz="8" w:space="0" w:color="auto"/>
              <w:left w:val="nil"/>
              <w:bottom w:val="single" w:sz="8" w:space="0" w:color="auto"/>
              <w:right w:val="nil"/>
            </w:tcBorders>
            <w:shd w:val="clear" w:color="000000" w:fill="D6E1EE"/>
            <w:noWrap/>
            <w:vAlign w:val="center"/>
            <w:hideMark/>
          </w:tcPr>
          <w:p w:rsidR="000E7132" w:rsidRPr="000E7132" w:rsidRDefault="000E7132" w:rsidP="000E7132">
            <w:pPr>
              <w:spacing w:after="0" w:line="240" w:lineRule="auto"/>
              <w:rPr>
                <w:rFonts w:ascii="Arial CE" w:eastAsia="Times New Roman" w:hAnsi="Arial CE" w:cs="Arial CE"/>
                <w:b/>
                <w:bCs/>
                <w:sz w:val="24"/>
                <w:szCs w:val="24"/>
              </w:rPr>
            </w:pPr>
            <w:r w:rsidRPr="000E7132">
              <w:rPr>
                <w:rFonts w:ascii="Arial CE" w:eastAsia="Times New Roman" w:hAnsi="Arial CE" w:cs="Arial CE"/>
                <w:b/>
                <w:bCs/>
                <w:sz w:val="24"/>
                <w:szCs w:val="24"/>
              </w:rPr>
              <w:t> </w:t>
            </w:r>
          </w:p>
        </w:tc>
        <w:tc>
          <w:tcPr>
            <w:tcW w:w="3531" w:type="dxa"/>
            <w:gridSpan w:val="4"/>
            <w:tcBorders>
              <w:top w:val="single" w:sz="8" w:space="0" w:color="auto"/>
              <w:left w:val="nil"/>
              <w:bottom w:val="single" w:sz="8" w:space="0" w:color="auto"/>
              <w:right w:val="single" w:sz="8" w:space="0" w:color="000000"/>
            </w:tcBorders>
            <w:shd w:val="clear" w:color="000000" w:fill="D6E1EE"/>
            <w:noWrap/>
            <w:vAlign w:val="center"/>
            <w:hideMark/>
          </w:tcPr>
          <w:p w:rsidR="000E7132" w:rsidRPr="000E7132" w:rsidRDefault="000E7132" w:rsidP="000E7132">
            <w:pPr>
              <w:spacing w:after="0" w:line="240" w:lineRule="auto"/>
              <w:ind w:firstLineChars="100" w:firstLine="260"/>
              <w:jc w:val="right"/>
              <w:rPr>
                <w:rFonts w:ascii="Arial CE" w:eastAsia="Times New Roman" w:hAnsi="Arial CE" w:cs="Arial CE"/>
                <w:b/>
                <w:bCs/>
                <w:sz w:val="26"/>
                <w:szCs w:val="26"/>
              </w:rPr>
            </w:pPr>
            <w:r w:rsidRPr="000E7132">
              <w:rPr>
                <w:rFonts w:ascii="Arial CE" w:eastAsia="Times New Roman" w:hAnsi="Arial CE" w:cs="Arial CE"/>
                <w:b/>
                <w:bCs/>
                <w:sz w:val="26"/>
                <w:szCs w:val="26"/>
              </w:rPr>
              <w:t>131 769,00 Kč</w:t>
            </w:r>
          </w:p>
        </w:tc>
      </w:tr>
    </w:tbl>
    <w:p w:rsidR="000E7132" w:rsidRDefault="000E7132" w:rsidP="00B638B2">
      <w:pPr>
        <w:spacing w:after="0"/>
        <w:jc w:val="center"/>
        <w:rPr>
          <w:rFonts w:cs="Arial"/>
          <w:b/>
          <w:u w:val="single"/>
        </w:rPr>
      </w:pPr>
    </w:p>
    <w:p w:rsidR="000E7132" w:rsidRDefault="000E7132" w:rsidP="00B638B2">
      <w:pPr>
        <w:spacing w:after="0"/>
        <w:jc w:val="center"/>
        <w:rPr>
          <w:rFonts w:cs="Arial"/>
          <w:b/>
          <w:u w:val="single"/>
        </w:rPr>
      </w:pPr>
    </w:p>
    <w:p w:rsidR="000E7132" w:rsidRDefault="000E7132">
      <w:r>
        <w:br w:type="page"/>
      </w:r>
    </w:p>
    <w:tbl>
      <w:tblPr>
        <w:tblW w:w="9750" w:type="dxa"/>
        <w:tblCellMar>
          <w:left w:w="70" w:type="dxa"/>
          <w:right w:w="70" w:type="dxa"/>
        </w:tblCellMar>
        <w:tblLook w:val="04A0" w:firstRow="1" w:lastRow="0" w:firstColumn="1" w:lastColumn="0" w:noHBand="0" w:noVBand="1"/>
      </w:tblPr>
      <w:tblGrid>
        <w:gridCol w:w="458"/>
        <w:gridCol w:w="1604"/>
        <w:gridCol w:w="3611"/>
        <w:gridCol w:w="399"/>
        <w:gridCol w:w="1113"/>
        <w:gridCol w:w="1212"/>
        <w:gridCol w:w="1353"/>
      </w:tblGrid>
      <w:tr w:rsidR="000E7132" w:rsidRPr="000E7132" w:rsidTr="000E7132">
        <w:trPr>
          <w:trHeight w:val="315"/>
        </w:trPr>
        <w:tc>
          <w:tcPr>
            <w:tcW w:w="9750" w:type="dxa"/>
            <w:gridSpan w:val="7"/>
            <w:tcBorders>
              <w:top w:val="nil"/>
              <w:left w:val="nil"/>
              <w:bottom w:val="nil"/>
              <w:right w:val="nil"/>
            </w:tcBorders>
            <w:shd w:val="clear" w:color="auto" w:fill="auto"/>
            <w:noWrap/>
            <w:vAlign w:val="bottom"/>
            <w:hideMark/>
          </w:tcPr>
          <w:p w:rsidR="000E7132" w:rsidRPr="000E7132" w:rsidRDefault="000E7132" w:rsidP="000E7132">
            <w:pPr>
              <w:spacing w:after="0" w:line="240" w:lineRule="auto"/>
              <w:jc w:val="center"/>
              <w:rPr>
                <w:rFonts w:ascii="Arial CE" w:eastAsia="Times New Roman" w:hAnsi="Arial CE" w:cs="Arial CE"/>
                <w:b/>
                <w:bCs/>
                <w:sz w:val="24"/>
                <w:szCs w:val="24"/>
              </w:rPr>
            </w:pPr>
            <w:r w:rsidRPr="000E7132">
              <w:rPr>
                <w:rFonts w:ascii="Arial CE" w:eastAsia="Times New Roman" w:hAnsi="Arial CE" w:cs="Arial CE"/>
                <w:b/>
                <w:bCs/>
                <w:sz w:val="24"/>
                <w:szCs w:val="24"/>
              </w:rPr>
              <w:lastRenderedPageBreak/>
              <w:t>Příloha č. 1B POLOŽKOVÝ ROZPOČET klimatizace</w:t>
            </w:r>
          </w:p>
        </w:tc>
      </w:tr>
      <w:tr w:rsidR="000E7132" w:rsidRPr="000E7132" w:rsidTr="000E7132">
        <w:trPr>
          <w:trHeight w:val="499"/>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S:</w:t>
            </w:r>
          </w:p>
        </w:tc>
        <w:tc>
          <w:tcPr>
            <w:tcW w:w="1604" w:type="dxa"/>
            <w:tcBorders>
              <w:top w:val="single" w:sz="4" w:space="0" w:color="auto"/>
              <w:left w:val="nil"/>
              <w:bottom w:val="single" w:sz="4" w:space="0" w:color="auto"/>
              <w:right w:val="nil"/>
            </w:tcBorders>
            <w:shd w:val="clear" w:color="auto" w:fill="auto"/>
            <w:noWrap/>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w:t>
            </w:r>
          </w:p>
        </w:tc>
        <w:tc>
          <w:tcPr>
            <w:tcW w:w="76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FN Brno</w:t>
            </w:r>
          </w:p>
        </w:tc>
      </w:tr>
      <w:tr w:rsidR="000E7132" w:rsidRPr="000E7132" w:rsidTr="000E7132">
        <w:trPr>
          <w:trHeight w:val="499"/>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O:</w:t>
            </w:r>
          </w:p>
        </w:tc>
        <w:tc>
          <w:tcPr>
            <w:tcW w:w="1604" w:type="dxa"/>
            <w:tcBorders>
              <w:top w:val="nil"/>
              <w:left w:val="nil"/>
              <w:bottom w:val="single" w:sz="4" w:space="0" w:color="auto"/>
              <w:right w:val="nil"/>
            </w:tcBorders>
            <w:shd w:val="clear" w:color="auto" w:fill="auto"/>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A, I. NP</w:t>
            </w:r>
          </w:p>
        </w:tc>
        <w:tc>
          <w:tcPr>
            <w:tcW w:w="76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Obilní trh - gyn-por.klinika</w:t>
            </w:r>
          </w:p>
        </w:tc>
      </w:tr>
      <w:tr w:rsidR="000E7132" w:rsidRPr="000E7132" w:rsidTr="000E7132">
        <w:trPr>
          <w:trHeight w:val="499"/>
        </w:trPr>
        <w:tc>
          <w:tcPr>
            <w:tcW w:w="458" w:type="dxa"/>
            <w:tcBorders>
              <w:top w:val="nil"/>
              <w:left w:val="single" w:sz="4" w:space="0" w:color="auto"/>
              <w:bottom w:val="single" w:sz="4" w:space="0" w:color="auto"/>
              <w:right w:val="single" w:sz="4" w:space="0" w:color="auto"/>
            </w:tcBorders>
            <w:shd w:val="clear" w:color="000000" w:fill="D6E1EE"/>
            <w:noWrap/>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R:</w:t>
            </w:r>
          </w:p>
        </w:tc>
        <w:tc>
          <w:tcPr>
            <w:tcW w:w="1604" w:type="dxa"/>
            <w:tcBorders>
              <w:top w:val="nil"/>
              <w:left w:val="nil"/>
              <w:bottom w:val="single" w:sz="4" w:space="0" w:color="auto"/>
              <w:right w:val="nil"/>
            </w:tcBorders>
            <w:shd w:val="clear" w:color="000000" w:fill="D6E1EE"/>
            <w:noWrap/>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01</w:t>
            </w:r>
          </w:p>
        </w:tc>
        <w:tc>
          <w:tcPr>
            <w:tcW w:w="7688" w:type="dxa"/>
            <w:gridSpan w:val="5"/>
            <w:tcBorders>
              <w:top w:val="single" w:sz="4" w:space="0" w:color="auto"/>
              <w:left w:val="nil"/>
              <w:bottom w:val="single" w:sz="4" w:space="0" w:color="auto"/>
              <w:right w:val="single" w:sz="4" w:space="0" w:color="000000"/>
            </w:tcBorders>
            <w:shd w:val="clear" w:color="000000" w:fill="D6E1EE"/>
            <w:noWrap/>
            <w:vAlign w:val="center"/>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 xml:space="preserve">Klimatizace PORODNÍ SÁL </w:t>
            </w:r>
          </w:p>
        </w:tc>
      </w:tr>
      <w:tr w:rsidR="000E7132" w:rsidRPr="000E7132" w:rsidTr="000E7132">
        <w:trPr>
          <w:trHeight w:val="300"/>
        </w:trPr>
        <w:tc>
          <w:tcPr>
            <w:tcW w:w="458" w:type="dxa"/>
            <w:tcBorders>
              <w:top w:val="nil"/>
              <w:left w:val="nil"/>
              <w:bottom w:val="nil"/>
              <w:right w:val="nil"/>
            </w:tcBorders>
            <w:shd w:val="clear" w:color="auto" w:fill="auto"/>
            <w:noWrap/>
            <w:vAlign w:val="bottom"/>
            <w:hideMark/>
          </w:tcPr>
          <w:p w:rsidR="000E7132" w:rsidRPr="000E7132" w:rsidRDefault="000E7132" w:rsidP="000E7132">
            <w:pPr>
              <w:spacing w:after="0" w:line="240" w:lineRule="auto"/>
              <w:rPr>
                <w:rFonts w:ascii="Calibri" w:eastAsia="Times New Roman" w:hAnsi="Calibri" w:cs="Calibri"/>
                <w:color w:val="000000"/>
              </w:rPr>
            </w:pPr>
          </w:p>
        </w:tc>
        <w:tc>
          <w:tcPr>
            <w:tcW w:w="1604" w:type="dxa"/>
            <w:tcBorders>
              <w:top w:val="nil"/>
              <w:left w:val="nil"/>
              <w:bottom w:val="nil"/>
              <w:right w:val="nil"/>
            </w:tcBorders>
            <w:shd w:val="clear" w:color="auto" w:fill="auto"/>
            <w:noWrap/>
            <w:vAlign w:val="bottom"/>
            <w:hideMark/>
          </w:tcPr>
          <w:p w:rsidR="000E7132" w:rsidRPr="000E7132" w:rsidRDefault="000E7132" w:rsidP="000E7132">
            <w:pPr>
              <w:spacing w:after="0" w:line="240" w:lineRule="auto"/>
              <w:rPr>
                <w:rFonts w:ascii="Times New Roman" w:eastAsia="Times New Roman" w:hAnsi="Times New Roman"/>
                <w:sz w:val="20"/>
                <w:szCs w:val="20"/>
              </w:rPr>
            </w:pPr>
          </w:p>
        </w:tc>
        <w:tc>
          <w:tcPr>
            <w:tcW w:w="3611" w:type="dxa"/>
            <w:tcBorders>
              <w:top w:val="nil"/>
              <w:left w:val="nil"/>
              <w:bottom w:val="nil"/>
              <w:right w:val="nil"/>
            </w:tcBorders>
            <w:shd w:val="clear" w:color="auto" w:fill="auto"/>
            <w:noWrap/>
            <w:vAlign w:val="bottom"/>
            <w:hideMark/>
          </w:tcPr>
          <w:p w:rsidR="000E7132" w:rsidRPr="000E7132" w:rsidRDefault="000E7132" w:rsidP="000E7132">
            <w:pPr>
              <w:spacing w:after="0" w:line="240" w:lineRule="auto"/>
              <w:rPr>
                <w:rFonts w:ascii="Times New Roman" w:eastAsia="Times New Roman" w:hAnsi="Times New Roman"/>
                <w:sz w:val="20"/>
                <w:szCs w:val="20"/>
              </w:rPr>
            </w:pPr>
          </w:p>
        </w:tc>
        <w:tc>
          <w:tcPr>
            <w:tcW w:w="399" w:type="dxa"/>
            <w:tcBorders>
              <w:top w:val="nil"/>
              <w:left w:val="nil"/>
              <w:bottom w:val="nil"/>
              <w:right w:val="nil"/>
            </w:tcBorders>
            <w:shd w:val="clear" w:color="auto" w:fill="auto"/>
            <w:noWrap/>
            <w:vAlign w:val="bottom"/>
            <w:hideMark/>
          </w:tcPr>
          <w:p w:rsidR="000E7132" w:rsidRPr="000E7132" w:rsidRDefault="000E7132" w:rsidP="000E7132">
            <w:pPr>
              <w:spacing w:after="0" w:line="240" w:lineRule="auto"/>
              <w:rPr>
                <w:rFonts w:ascii="Times New Roman" w:eastAsia="Times New Roman" w:hAnsi="Times New Roman"/>
                <w:sz w:val="20"/>
                <w:szCs w:val="20"/>
              </w:rPr>
            </w:pPr>
          </w:p>
        </w:tc>
        <w:tc>
          <w:tcPr>
            <w:tcW w:w="1113" w:type="dxa"/>
            <w:tcBorders>
              <w:top w:val="nil"/>
              <w:left w:val="nil"/>
              <w:bottom w:val="nil"/>
              <w:right w:val="nil"/>
            </w:tcBorders>
            <w:shd w:val="clear" w:color="auto" w:fill="auto"/>
            <w:noWrap/>
            <w:vAlign w:val="bottom"/>
            <w:hideMark/>
          </w:tcPr>
          <w:p w:rsidR="000E7132" w:rsidRPr="000E7132" w:rsidRDefault="000E7132" w:rsidP="000E7132">
            <w:pPr>
              <w:spacing w:after="0" w:line="240" w:lineRule="auto"/>
              <w:jc w:val="center"/>
              <w:rPr>
                <w:rFonts w:ascii="Times New Roman" w:eastAsia="Times New Roman" w:hAnsi="Times New Roman"/>
                <w:sz w:val="20"/>
                <w:szCs w:val="20"/>
              </w:rPr>
            </w:pPr>
          </w:p>
        </w:tc>
        <w:tc>
          <w:tcPr>
            <w:tcW w:w="1212" w:type="dxa"/>
            <w:tcBorders>
              <w:top w:val="nil"/>
              <w:left w:val="nil"/>
              <w:bottom w:val="nil"/>
              <w:right w:val="nil"/>
            </w:tcBorders>
            <w:shd w:val="clear" w:color="auto" w:fill="auto"/>
            <w:noWrap/>
            <w:vAlign w:val="bottom"/>
            <w:hideMark/>
          </w:tcPr>
          <w:p w:rsidR="000E7132" w:rsidRPr="000E7132" w:rsidRDefault="000E7132" w:rsidP="000E7132">
            <w:pPr>
              <w:spacing w:after="0" w:line="240" w:lineRule="auto"/>
              <w:rPr>
                <w:rFonts w:ascii="Times New Roman" w:eastAsia="Times New Roman" w:hAnsi="Times New Roman"/>
                <w:sz w:val="20"/>
                <w:szCs w:val="20"/>
              </w:rPr>
            </w:pPr>
          </w:p>
        </w:tc>
        <w:tc>
          <w:tcPr>
            <w:tcW w:w="1353" w:type="dxa"/>
            <w:tcBorders>
              <w:top w:val="nil"/>
              <w:left w:val="nil"/>
              <w:bottom w:val="nil"/>
              <w:right w:val="nil"/>
            </w:tcBorders>
            <w:shd w:val="clear" w:color="auto" w:fill="auto"/>
            <w:noWrap/>
            <w:vAlign w:val="bottom"/>
            <w:hideMark/>
          </w:tcPr>
          <w:p w:rsidR="000E7132" w:rsidRPr="000E7132" w:rsidRDefault="000E7132" w:rsidP="000E7132">
            <w:pPr>
              <w:spacing w:after="0" w:line="240" w:lineRule="auto"/>
              <w:rPr>
                <w:rFonts w:ascii="Times New Roman" w:eastAsia="Times New Roman" w:hAnsi="Times New Roman"/>
                <w:sz w:val="20"/>
                <w:szCs w:val="20"/>
              </w:rPr>
            </w:pPr>
          </w:p>
        </w:tc>
      </w:tr>
      <w:tr w:rsidR="000E7132" w:rsidRPr="000E7132" w:rsidTr="000E7132">
        <w:trPr>
          <w:trHeight w:val="1200"/>
        </w:trPr>
        <w:tc>
          <w:tcPr>
            <w:tcW w:w="45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P.č.</w:t>
            </w:r>
          </w:p>
        </w:tc>
        <w:tc>
          <w:tcPr>
            <w:tcW w:w="1604" w:type="dxa"/>
            <w:tcBorders>
              <w:top w:val="single" w:sz="4" w:space="0" w:color="auto"/>
              <w:left w:val="nil"/>
              <w:bottom w:val="single" w:sz="4" w:space="0" w:color="auto"/>
              <w:right w:val="single" w:sz="4" w:space="0" w:color="auto"/>
            </w:tcBorders>
            <w:shd w:val="clear" w:color="000000" w:fill="DBDBDB"/>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Číslo položky</w:t>
            </w:r>
          </w:p>
        </w:tc>
        <w:tc>
          <w:tcPr>
            <w:tcW w:w="3611" w:type="dxa"/>
            <w:tcBorders>
              <w:top w:val="single" w:sz="4" w:space="0" w:color="auto"/>
              <w:left w:val="nil"/>
              <w:bottom w:val="single" w:sz="4" w:space="0" w:color="auto"/>
              <w:right w:val="single" w:sz="4" w:space="0" w:color="auto"/>
            </w:tcBorders>
            <w:shd w:val="clear" w:color="000000" w:fill="DBDBDB"/>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Název položky</w:t>
            </w:r>
          </w:p>
        </w:tc>
        <w:tc>
          <w:tcPr>
            <w:tcW w:w="399" w:type="dxa"/>
            <w:tcBorders>
              <w:top w:val="single" w:sz="4" w:space="0" w:color="auto"/>
              <w:left w:val="nil"/>
              <w:bottom w:val="single" w:sz="4" w:space="0" w:color="auto"/>
              <w:right w:val="single" w:sz="4" w:space="0" w:color="auto"/>
            </w:tcBorders>
            <w:shd w:val="clear" w:color="000000" w:fill="DBDBDB"/>
            <w:noWrap/>
            <w:vAlign w:val="bottom"/>
            <w:hideMark/>
          </w:tcPr>
          <w:p w:rsidR="000E7132" w:rsidRPr="000E7132" w:rsidRDefault="000E7132" w:rsidP="000E7132">
            <w:pPr>
              <w:spacing w:after="0" w:line="240" w:lineRule="auto"/>
              <w:jc w:val="center"/>
              <w:rPr>
                <w:rFonts w:ascii="Calibri" w:eastAsia="Times New Roman" w:hAnsi="Calibri" w:cs="Calibri"/>
                <w:color w:val="000000"/>
              </w:rPr>
            </w:pPr>
            <w:r w:rsidRPr="000E7132">
              <w:rPr>
                <w:rFonts w:ascii="Calibri" w:eastAsia="Times New Roman" w:hAnsi="Calibri" w:cs="Calibri"/>
                <w:color w:val="000000"/>
              </w:rPr>
              <w:t>MJ</w:t>
            </w:r>
          </w:p>
        </w:tc>
        <w:tc>
          <w:tcPr>
            <w:tcW w:w="1113" w:type="dxa"/>
            <w:tcBorders>
              <w:top w:val="single" w:sz="4" w:space="0" w:color="auto"/>
              <w:left w:val="nil"/>
              <w:bottom w:val="single" w:sz="4" w:space="0" w:color="auto"/>
              <w:right w:val="single" w:sz="4" w:space="0" w:color="auto"/>
            </w:tcBorders>
            <w:shd w:val="clear" w:color="000000" w:fill="DBDBDB"/>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Množství</w:t>
            </w:r>
          </w:p>
        </w:tc>
        <w:tc>
          <w:tcPr>
            <w:tcW w:w="1212" w:type="dxa"/>
            <w:tcBorders>
              <w:top w:val="single" w:sz="4" w:space="0" w:color="auto"/>
              <w:left w:val="nil"/>
              <w:bottom w:val="single" w:sz="4" w:space="0" w:color="auto"/>
              <w:right w:val="nil"/>
            </w:tcBorders>
            <w:shd w:val="clear" w:color="000000" w:fill="DBDBDB"/>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Cena / MJ</w:t>
            </w:r>
          </w:p>
        </w:tc>
        <w:tc>
          <w:tcPr>
            <w:tcW w:w="135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0E7132" w:rsidRPr="000E7132" w:rsidRDefault="000E7132" w:rsidP="000E7132">
            <w:pPr>
              <w:spacing w:after="0" w:line="240" w:lineRule="auto"/>
              <w:rPr>
                <w:rFonts w:ascii="Calibri" w:eastAsia="Times New Roman" w:hAnsi="Calibri" w:cs="Calibri"/>
                <w:color w:val="000000"/>
              </w:rPr>
            </w:pPr>
            <w:r w:rsidRPr="000E7132">
              <w:rPr>
                <w:rFonts w:ascii="Calibri" w:eastAsia="Times New Roman" w:hAnsi="Calibri" w:cs="Calibri"/>
                <w:color w:val="000000"/>
              </w:rPr>
              <w:t>Celkem</w:t>
            </w:r>
          </w:p>
        </w:tc>
      </w:tr>
      <w:tr w:rsidR="000E7132" w:rsidRPr="000E7132" w:rsidTr="000E7132">
        <w:trPr>
          <w:trHeight w:val="300"/>
        </w:trPr>
        <w:tc>
          <w:tcPr>
            <w:tcW w:w="2062" w:type="dxa"/>
            <w:gridSpan w:val="2"/>
            <w:tcBorders>
              <w:top w:val="single" w:sz="4" w:space="0" w:color="auto"/>
              <w:left w:val="single" w:sz="4" w:space="0" w:color="auto"/>
              <w:bottom w:val="nil"/>
              <w:right w:val="nil"/>
            </w:tcBorders>
            <w:shd w:val="clear" w:color="000000" w:fill="D6E1EE"/>
            <w:noWrap/>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Díl:</w:t>
            </w:r>
          </w:p>
        </w:tc>
        <w:tc>
          <w:tcPr>
            <w:tcW w:w="3611" w:type="dxa"/>
            <w:tcBorders>
              <w:top w:val="single" w:sz="4" w:space="0" w:color="auto"/>
              <w:left w:val="nil"/>
              <w:bottom w:val="nil"/>
              <w:right w:val="nil"/>
            </w:tcBorders>
            <w:shd w:val="clear" w:color="000000" w:fill="D6E1EE"/>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Klimatizace</w:t>
            </w:r>
          </w:p>
        </w:tc>
        <w:tc>
          <w:tcPr>
            <w:tcW w:w="399" w:type="dxa"/>
            <w:tcBorders>
              <w:top w:val="single" w:sz="4" w:space="0" w:color="auto"/>
              <w:left w:val="nil"/>
              <w:bottom w:val="nil"/>
              <w:right w:val="nil"/>
            </w:tcBorders>
            <w:shd w:val="clear" w:color="000000" w:fill="D6E1EE"/>
            <w:noWrap/>
            <w:hideMark/>
          </w:tcPr>
          <w:p w:rsidR="000E7132" w:rsidRPr="000E7132" w:rsidRDefault="000E7132" w:rsidP="000E7132">
            <w:pPr>
              <w:spacing w:after="0" w:line="240" w:lineRule="auto"/>
              <w:jc w:val="center"/>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1113" w:type="dxa"/>
            <w:tcBorders>
              <w:top w:val="single" w:sz="4" w:space="0" w:color="auto"/>
              <w:left w:val="nil"/>
              <w:bottom w:val="nil"/>
              <w:right w:val="nil"/>
            </w:tcBorders>
            <w:shd w:val="clear" w:color="000000" w:fill="D6E1EE"/>
            <w:noWrap/>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1212" w:type="dxa"/>
            <w:tcBorders>
              <w:top w:val="single" w:sz="4" w:space="0" w:color="auto"/>
              <w:left w:val="nil"/>
              <w:bottom w:val="nil"/>
              <w:right w:val="nil"/>
            </w:tcBorders>
            <w:shd w:val="clear" w:color="000000" w:fill="D6E1EE"/>
            <w:noWrap/>
            <w:hideMark/>
          </w:tcPr>
          <w:p w:rsidR="000E7132" w:rsidRPr="000E7132" w:rsidRDefault="000E7132" w:rsidP="000E7132">
            <w:pPr>
              <w:spacing w:after="0" w:line="240" w:lineRule="auto"/>
              <w:rPr>
                <w:rFonts w:ascii="Arial CE" w:eastAsia="Times New Roman" w:hAnsi="Arial CE" w:cs="Arial CE"/>
                <w:b/>
                <w:bCs/>
                <w:sz w:val="20"/>
                <w:szCs w:val="20"/>
              </w:rPr>
            </w:pPr>
            <w:r w:rsidRPr="000E7132">
              <w:rPr>
                <w:rFonts w:ascii="Arial CE" w:eastAsia="Times New Roman" w:hAnsi="Arial CE" w:cs="Arial CE"/>
                <w:b/>
                <w:bCs/>
                <w:sz w:val="20"/>
                <w:szCs w:val="20"/>
              </w:rPr>
              <w:t> </w:t>
            </w:r>
          </w:p>
        </w:tc>
        <w:tc>
          <w:tcPr>
            <w:tcW w:w="1353" w:type="dxa"/>
            <w:tcBorders>
              <w:top w:val="single" w:sz="4" w:space="0" w:color="auto"/>
              <w:left w:val="nil"/>
              <w:bottom w:val="nil"/>
              <w:right w:val="single" w:sz="4" w:space="0" w:color="auto"/>
            </w:tcBorders>
            <w:shd w:val="clear" w:color="000000" w:fill="D6E1EE"/>
            <w:noWrap/>
            <w:hideMark/>
          </w:tcPr>
          <w:p w:rsidR="000E7132" w:rsidRPr="000E7132" w:rsidRDefault="000E7132" w:rsidP="000E7132">
            <w:pPr>
              <w:spacing w:after="0" w:line="240" w:lineRule="auto"/>
              <w:jc w:val="right"/>
              <w:rPr>
                <w:rFonts w:ascii="Arial CE" w:eastAsia="Times New Roman" w:hAnsi="Arial CE" w:cs="Arial CE"/>
                <w:b/>
                <w:bCs/>
                <w:sz w:val="20"/>
                <w:szCs w:val="20"/>
              </w:rPr>
            </w:pPr>
            <w:r w:rsidRPr="000E7132">
              <w:rPr>
                <w:rFonts w:ascii="Arial CE" w:eastAsia="Times New Roman" w:hAnsi="Arial CE" w:cs="Arial CE"/>
                <w:b/>
                <w:bCs/>
                <w:sz w:val="20"/>
                <w:szCs w:val="20"/>
              </w:rPr>
              <w:t>108 900,00</w:t>
            </w:r>
          </w:p>
        </w:tc>
      </w:tr>
      <w:tr w:rsidR="000E7132" w:rsidRPr="000E7132" w:rsidTr="000E7132">
        <w:trPr>
          <w:trHeight w:val="3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1</w:t>
            </w:r>
          </w:p>
        </w:tc>
        <w:tc>
          <w:tcPr>
            <w:tcW w:w="3611" w:type="dxa"/>
            <w:tcBorders>
              <w:top w:val="single" w:sz="4" w:space="0" w:color="auto"/>
              <w:left w:val="nil"/>
              <w:bottom w:val="nil"/>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Vnitřní kanálová jednotka 5,0/5,8 kW, nízkotlaká, R32</w:t>
            </w:r>
          </w:p>
        </w:tc>
        <w:tc>
          <w:tcPr>
            <w:tcW w:w="399"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ks</w:t>
            </w:r>
          </w:p>
        </w:tc>
        <w:tc>
          <w:tcPr>
            <w:tcW w:w="1113"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1212"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11 500,00</w:t>
            </w:r>
          </w:p>
        </w:tc>
        <w:tc>
          <w:tcPr>
            <w:tcW w:w="1353" w:type="dxa"/>
            <w:tcBorders>
              <w:top w:val="single" w:sz="4" w:space="0" w:color="auto"/>
              <w:left w:val="nil"/>
              <w:bottom w:val="nil"/>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11 500,00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2</w:t>
            </w:r>
          </w:p>
        </w:tc>
        <w:tc>
          <w:tcPr>
            <w:tcW w:w="3611" w:type="dxa"/>
            <w:tcBorders>
              <w:top w:val="single" w:sz="4" w:space="0" w:color="auto"/>
              <w:left w:val="nil"/>
              <w:bottom w:val="nil"/>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Montážní materiál</w:t>
            </w:r>
          </w:p>
        </w:tc>
        <w:tc>
          <w:tcPr>
            <w:tcW w:w="399"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kg</w:t>
            </w:r>
          </w:p>
        </w:tc>
        <w:tc>
          <w:tcPr>
            <w:tcW w:w="1113"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1212"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2 500,00</w:t>
            </w:r>
          </w:p>
        </w:tc>
        <w:tc>
          <w:tcPr>
            <w:tcW w:w="1353" w:type="dxa"/>
            <w:tcBorders>
              <w:top w:val="single" w:sz="4" w:space="0" w:color="auto"/>
              <w:left w:val="nil"/>
              <w:bottom w:val="nil"/>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2 500,00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3</w:t>
            </w:r>
          </w:p>
        </w:tc>
        <w:tc>
          <w:tcPr>
            <w:tcW w:w="3611" w:type="dxa"/>
            <w:tcBorders>
              <w:top w:val="single" w:sz="4" w:space="0" w:color="auto"/>
              <w:left w:val="nil"/>
              <w:bottom w:val="nil"/>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Kompaktní filtr H13 592x592x292</w:t>
            </w:r>
          </w:p>
        </w:tc>
        <w:tc>
          <w:tcPr>
            <w:tcW w:w="399"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ks</w:t>
            </w:r>
          </w:p>
        </w:tc>
        <w:tc>
          <w:tcPr>
            <w:tcW w:w="1113"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2,0</w:t>
            </w:r>
          </w:p>
        </w:tc>
        <w:tc>
          <w:tcPr>
            <w:tcW w:w="1212"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4 000,00</w:t>
            </w:r>
          </w:p>
        </w:tc>
        <w:tc>
          <w:tcPr>
            <w:tcW w:w="1353" w:type="dxa"/>
            <w:tcBorders>
              <w:top w:val="single" w:sz="4" w:space="0" w:color="auto"/>
              <w:left w:val="nil"/>
              <w:bottom w:val="nil"/>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8 000,00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4</w:t>
            </w:r>
          </w:p>
        </w:tc>
        <w:tc>
          <w:tcPr>
            <w:tcW w:w="3611" w:type="dxa"/>
            <w:tcBorders>
              <w:top w:val="single" w:sz="4" w:space="0" w:color="auto"/>
              <w:left w:val="nil"/>
              <w:bottom w:val="nil"/>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Konzole bílá - 700 mm</w:t>
            </w:r>
          </w:p>
        </w:tc>
        <w:tc>
          <w:tcPr>
            <w:tcW w:w="399"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ks</w:t>
            </w:r>
          </w:p>
        </w:tc>
        <w:tc>
          <w:tcPr>
            <w:tcW w:w="1113"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1212"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800,00</w:t>
            </w:r>
          </w:p>
        </w:tc>
        <w:tc>
          <w:tcPr>
            <w:tcW w:w="1353" w:type="dxa"/>
            <w:tcBorders>
              <w:top w:val="single" w:sz="4" w:space="0" w:color="auto"/>
              <w:left w:val="nil"/>
              <w:bottom w:val="nil"/>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800,00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5</w:t>
            </w:r>
          </w:p>
        </w:tc>
        <w:tc>
          <w:tcPr>
            <w:tcW w:w="3611" w:type="dxa"/>
            <w:tcBorders>
              <w:top w:val="single" w:sz="4" w:space="0" w:color="auto"/>
              <w:left w:val="nil"/>
              <w:bottom w:val="nil"/>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montážní rám 610 x 6</w:t>
            </w:r>
          </w:p>
        </w:tc>
        <w:tc>
          <w:tcPr>
            <w:tcW w:w="399"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ks</w:t>
            </w:r>
          </w:p>
        </w:tc>
        <w:tc>
          <w:tcPr>
            <w:tcW w:w="1113"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2,0</w:t>
            </w:r>
          </w:p>
        </w:tc>
        <w:tc>
          <w:tcPr>
            <w:tcW w:w="1212"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900,00</w:t>
            </w:r>
          </w:p>
        </w:tc>
        <w:tc>
          <w:tcPr>
            <w:tcW w:w="1353" w:type="dxa"/>
            <w:tcBorders>
              <w:top w:val="single" w:sz="4" w:space="0" w:color="auto"/>
              <w:left w:val="nil"/>
              <w:bottom w:val="nil"/>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1 800,00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6</w:t>
            </w:r>
          </w:p>
        </w:tc>
        <w:tc>
          <w:tcPr>
            <w:tcW w:w="3611" w:type="dxa"/>
            <w:tcBorders>
              <w:top w:val="single" w:sz="4" w:space="0" w:color="auto"/>
              <w:left w:val="nil"/>
              <w:bottom w:val="nil"/>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vnitřní nástěnná jednotka 3,5 kW</w:t>
            </w:r>
          </w:p>
        </w:tc>
        <w:tc>
          <w:tcPr>
            <w:tcW w:w="399"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ks</w:t>
            </w:r>
          </w:p>
        </w:tc>
        <w:tc>
          <w:tcPr>
            <w:tcW w:w="1113"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1212"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7 400,00</w:t>
            </w:r>
          </w:p>
        </w:tc>
        <w:tc>
          <w:tcPr>
            <w:tcW w:w="1353" w:type="dxa"/>
            <w:tcBorders>
              <w:top w:val="single" w:sz="4" w:space="0" w:color="auto"/>
              <w:left w:val="nil"/>
              <w:bottom w:val="nil"/>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7 400,00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7</w:t>
            </w:r>
          </w:p>
        </w:tc>
        <w:tc>
          <w:tcPr>
            <w:tcW w:w="3611" w:type="dxa"/>
            <w:tcBorders>
              <w:top w:val="single" w:sz="4" w:space="0" w:color="auto"/>
              <w:left w:val="nil"/>
              <w:bottom w:val="nil"/>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VZT potrubí izolované PIR 30</w:t>
            </w:r>
          </w:p>
        </w:tc>
        <w:tc>
          <w:tcPr>
            <w:tcW w:w="399"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ks</w:t>
            </w:r>
          </w:p>
        </w:tc>
        <w:tc>
          <w:tcPr>
            <w:tcW w:w="1113"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1212" w:type="dxa"/>
            <w:tcBorders>
              <w:top w:val="single" w:sz="4" w:space="0" w:color="auto"/>
              <w:left w:val="nil"/>
              <w:bottom w:val="nil"/>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5 000,00</w:t>
            </w:r>
          </w:p>
        </w:tc>
        <w:tc>
          <w:tcPr>
            <w:tcW w:w="1353" w:type="dxa"/>
            <w:tcBorders>
              <w:top w:val="single" w:sz="4" w:space="0" w:color="auto"/>
              <w:left w:val="nil"/>
              <w:bottom w:val="nil"/>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5 000,00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single" w:sz="4" w:space="0" w:color="auto"/>
              <w:left w:val="nil"/>
              <w:bottom w:val="single" w:sz="4" w:space="0" w:color="auto"/>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8</w:t>
            </w:r>
          </w:p>
        </w:tc>
        <w:tc>
          <w:tcPr>
            <w:tcW w:w="3611" w:type="dxa"/>
            <w:tcBorders>
              <w:top w:val="single" w:sz="4" w:space="0" w:color="auto"/>
              <w:left w:val="nil"/>
              <w:bottom w:val="single" w:sz="4" w:space="0" w:color="auto"/>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venkovní jednotka pro max. 4 vn. Jednotky, R32</w:t>
            </w:r>
          </w:p>
        </w:tc>
        <w:tc>
          <w:tcPr>
            <w:tcW w:w="399"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ks</w:t>
            </w:r>
          </w:p>
        </w:tc>
        <w:tc>
          <w:tcPr>
            <w:tcW w:w="1113" w:type="dxa"/>
            <w:tcBorders>
              <w:top w:val="single" w:sz="4" w:space="0" w:color="auto"/>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1212" w:type="dxa"/>
            <w:tcBorders>
              <w:top w:val="single" w:sz="4" w:space="0" w:color="auto"/>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29 000,00</w:t>
            </w:r>
          </w:p>
        </w:tc>
        <w:tc>
          <w:tcPr>
            <w:tcW w:w="1353" w:type="dxa"/>
            <w:tcBorders>
              <w:top w:val="single" w:sz="4" w:space="0" w:color="auto"/>
              <w:left w:val="nil"/>
              <w:bottom w:val="single" w:sz="4" w:space="0" w:color="auto"/>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29 000,00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nil"/>
              <w:left w:val="nil"/>
              <w:bottom w:val="single" w:sz="4" w:space="0" w:color="auto"/>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9</w:t>
            </w:r>
          </w:p>
        </w:tc>
        <w:tc>
          <w:tcPr>
            <w:tcW w:w="3611" w:type="dxa"/>
            <w:tcBorders>
              <w:top w:val="nil"/>
              <w:left w:val="nil"/>
              <w:bottom w:val="nil"/>
              <w:right w:val="nil"/>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Revize elektro</w:t>
            </w:r>
          </w:p>
        </w:tc>
        <w:tc>
          <w:tcPr>
            <w:tcW w:w="399" w:type="dxa"/>
            <w:tcBorders>
              <w:top w:val="single" w:sz="4" w:space="0" w:color="auto"/>
              <w:left w:val="single" w:sz="4" w:space="0" w:color="808080"/>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kpl</w:t>
            </w:r>
          </w:p>
        </w:tc>
        <w:tc>
          <w:tcPr>
            <w:tcW w:w="1113"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1212"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2 500,00</w:t>
            </w:r>
          </w:p>
        </w:tc>
        <w:tc>
          <w:tcPr>
            <w:tcW w:w="1353" w:type="dxa"/>
            <w:tcBorders>
              <w:top w:val="nil"/>
              <w:left w:val="nil"/>
              <w:bottom w:val="single" w:sz="4" w:space="0" w:color="auto"/>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2 500,00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nil"/>
              <w:left w:val="nil"/>
              <w:bottom w:val="single" w:sz="4" w:space="0" w:color="auto"/>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3611" w:type="dxa"/>
            <w:tcBorders>
              <w:top w:val="single" w:sz="4" w:space="0" w:color="auto"/>
              <w:left w:val="nil"/>
              <w:bottom w:val="single" w:sz="4" w:space="0" w:color="auto"/>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Elektroinstalační materiál</w:t>
            </w:r>
          </w:p>
        </w:tc>
        <w:tc>
          <w:tcPr>
            <w:tcW w:w="399"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kpl</w:t>
            </w:r>
          </w:p>
        </w:tc>
        <w:tc>
          <w:tcPr>
            <w:tcW w:w="1113"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1212"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3 000,00</w:t>
            </w:r>
          </w:p>
        </w:tc>
        <w:tc>
          <w:tcPr>
            <w:tcW w:w="1353" w:type="dxa"/>
            <w:tcBorders>
              <w:top w:val="nil"/>
              <w:left w:val="nil"/>
              <w:bottom w:val="single" w:sz="4" w:space="0" w:color="auto"/>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3 000,00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nil"/>
              <w:left w:val="nil"/>
              <w:bottom w:val="single" w:sz="4" w:space="0" w:color="auto"/>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11</w:t>
            </w:r>
          </w:p>
        </w:tc>
        <w:tc>
          <w:tcPr>
            <w:tcW w:w="3611" w:type="dxa"/>
            <w:tcBorders>
              <w:top w:val="nil"/>
              <w:left w:val="nil"/>
              <w:bottom w:val="nil"/>
              <w:right w:val="nil"/>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Doprava Brno</w:t>
            </w:r>
          </w:p>
        </w:tc>
        <w:tc>
          <w:tcPr>
            <w:tcW w:w="399" w:type="dxa"/>
            <w:tcBorders>
              <w:top w:val="single" w:sz="4" w:space="0" w:color="auto"/>
              <w:left w:val="single" w:sz="4" w:space="0" w:color="808080"/>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kpl</w:t>
            </w:r>
          </w:p>
        </w:tc>
        <w:tc>
          <w:tcPr>
            <w:tcW w:w="1113"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1212"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800,00</w:t>
            </w:r>
          </w:p>
        </w:tc>
        <w:tc>
          <w:tcPr>
            <w:tcW w:w="1353" w:type="dxa"/>
            <w:tcBorders>
              <w:top w:val="nil"/>
              <w:left w:val="nil"/>
              <w:bottom w:val="single" w:sz="4" w:space="0" w:color="auto"/>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800,00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nil"/>
              <w:left w:val="nil"/>
              <w:bottom w:val="single" w:sz="4" w:space="0" w:color="auto"/>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12</w:t>
            </w:r>
          </w:p>
        </w:tc>
        <w:tc>
          <w:tcPr>
            <w:tcW w:w="3611" w:type="dxa"/>
            <w:tcBorders>
              <w:top w:val="single" w:sz="4" w:space="0" w:color="auto"/>
              <w:left w:val="nil"/>
              <w:bottom w:val="single" w:sz="4" w:space="0" w:color="auto"/>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CU izolované potrubí včetně komunikace</w:t>
            </w:r>
          </w:p>
        </w:tc>
        <w:tc>
          <w:tcPr>
            <w:tcW w:w="399"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m</w:t>
            </w:r>
          </w:p>
        </w:tc>
        <w:tc>
          <w:tcPr>
            <w:tcW w:w="1113"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45,0</w:t>
            </w:r>
          </w:p>
        </w:tc>
        <w:tc>
          <w:tcPr>
            <w:tcW w:w="1212"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400,00</w:t>
            </w:r>
          </w:p>
        </w:tc>
        <w:tc>
          <w:tcPr>
            <w:tcW w:w="1353" w:type="dxa"/>
            <w:tcBorders>
              <w:top w:val="nil"/>
              <w:left w:val="nil"/>
              <w:bottom w:val="single" w:sz="4" w:space="0" w:color="auto"/>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18 000,00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nil"/>
              <w:left w:val="nil"/>
              <w:bottom w:val="single" w:sz="4" w:space="0" w:color="auto"/>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13</w:t>
            </w:r>
          </w:p>
        </w:tc>
        <w:tc>
          <w:tcPr>
            <w:tcW w:w="3611" w:type="dxa"/>
            <w:tcBorders>
              <w:top w:val="nil"/>
              <w:left w:val="nil"/>
              <w:bottom w:val="nil"/>
              <w:right w:val="nil"/>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Elektroinstalační práce</w:t>
            </w:r>
          </w:p>
        </w:tc>
        <w:tc>
          <w:tcPr>
            <w:tcW w:w="399" w:type="dxa"/>
            <w:tcBorders>
              <w:top w:val="single" w:sz="4" w:space="0" w:color="auto"/>
              <w:left w:val="single" w:sz="4" w:space="0" w:color="808080"/>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kpl</w:t>
            </w:r>
          </w:p>
        </w:tc>
        <w:tc>
          <w:tcPr>
            <w:tcW w:w="1113"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1212"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3 000,00</w:t>
            </w:r>
          </w:p>
        </w:tc>
        <w:tc>
          <w:tcPr>
            <w:tcW w:w="1353" w:type="dxa"/>
            <w:tcBorders>
              <w:top w:val="nil"/>
              <w:left w:val="nil"/>
              <w:bottom w:val="single" w:sz="4" w:space="0" w:color="auto"/>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3 000,00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nil"/>
              <w:left w:val="nil"/>
              <w:bottom w:val="single" w:sz="4" w:space="0" w:color="auto"/>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14</w:t>
            </w:r>
          </w:p>
        </w:tc>
        <w:tc>
          <w:tcPr>
            <w:tcW w:w="3611" w:type="dxa"/>
            <w:tcBorders>
              <w:top w:val="single" w:sz="4" w:space="0" w:color="auto"/>
              <w:left w:val="nil"/>
              <w:bottom w:val="nil"/>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Jádrové vrtání prům. 82</w:t>
            </w:r>
          </w:p>
        </w:tc>
        <w:tc>
          <w:tcPr>
            <w:tcW w:w="399" w:type="dxa"/>
            <w:tcBorders>
              <w:top w:val="single" w:sz="4" w:space="0" w:color="auto"/>
              <w:left w:val="nil"/>
              <w:bottom w:val="nil"/>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kpl</w:t>
            </w:r>
          </w:p>
        </w:tc>
        <w:tc>
          <w:tcPr>
            <w:tcW w:w="1113"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2,0</w:t>
            </w:r>
          </w:p>
        </w:tc>
        <w:tc>
          <w:tcPr>
            <w:tcW w:w="1212"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800,00</w:t>
            </w:r>
          </w:p>
        </w:tc>
        <w:tc>
          <w:tcPr>
            <w:tcW w:w="1353" w:type="dxa"/>
            <w:tcBorders>
              <w:top w:val="nil"/>
              <w:left w:val="nil"/>
              <w:bottom w:val="single" w:sz="4" w:space="0" w:color="auto"/>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1 600,00</w:t>
            </w:r>
          </w:p>
        </w:tc>
      </w:tr>
      <w:tr w:rsidR="000E7132" w:rsidRPr="000E7132" w:rsidTr="000E7132">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0E7132" w:rsidRPr="000E7132" w:rsidRDefault="000E7132" w:rsidP="000E7132">
            <w:pPr>
              <w:spacing w:after="0" w:line="240" w:lineRule="auto"/>
              <w:outlineLvl w:val="0"/>
              <w:rPr>
                <w:rFonts w:ascii="Calibri" w:eastAsia="Times New Roman" w:hAnsi="Calibri" w:cs="Calibri"/>
                <w:color w:val="000000"/>
              </w:rPr>
            </w:pPr>
            <w:r w:rsidRPr="000E7132">
              <w:rPr>
                <w:rFonts w:ascii="Calibri" w:eastAsia="Times New Roman" w:hAnsi="Calibri" w:cs="Calibri"/>
                <w:color w:val="000000"/>
              </w:rPr>
              <w:t> </w:t>
            </w:r>
          </w:p>
        </w:tc>
        <w:tc>
          <w:tcPr>
            <w:tcW w:w="1604" w:type="dxa"/>
            <w:tcBorders>
              <w:top w:val="nil"/>
              <w:left w:val="nil"/>
              <w:bottom w:val="single" w:sz="4" w:space="0" w:color="auto"/>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15</w:t>
            </w:r>
          </w:p>
        </w:tc>
        <w:tc>
          <w:tcPr>
            <w:tcW w:w="3611" w:type="dxa"/>
            <w:tcBorders>
              <w:top w:val="single" w:sz="4" w:space="0" w:color="auto"/>
              <w:left w:val="nil"/>
              <w:bottom w:val="single" w:sz="4" w:space="0" w:color="auto"/>
              <w:right w:val="single" w:sz="4" w:space="0" w:color="808080"/>
            </w:tcBorders>
            <w:shd w:val="clear" w:color="auto" w:fill="auto"/>
            <w:hideMark/>
          </w:tcPr>
          <w:p w:rsidR="000E7132" w:rsidRPr="000E7132" w:rsidRDefault="000E7132" w:rsidP="000E7132">
            <w:pPr>
              <w:spacing w:after="0" w:line="240" w:lineRule="auto"/>
              <w:outlineLvl w:val="0"/>
              <w:rPr>
                <w:rFonts w:ascii="Arial CE" w:eastAsia="Times New Roman" w:hAnsi="Arial CE" w:cs="Arial CE"/>
                <w:sz w:val="16"/>
                <w:szCs w:val="16"/>
              </w:rPr>
            </w:pPr>
            <w:r w:rsidRPr="000E7132">
              <w:rPr>
                <w:rFonts w:ascii="Arial CE" w:eastAsia="Times New Roman" w:hAnsi="Arial CE" w:cs="Arial CE"/>
                <w:sz w:val="16"/>
                <w:szCs w:val="16"/>
              </w:rPr>
              <w:t>Montážní práce</w:t>
            </w:r>
          </w:p>
        </w:tc>
        <w:tc>
          <w:tcPr>
            <w:tcW w:w="399" w:type="dxa"/>
            <w:tcBorders>
              <w:top w:val="single" w:sz="4" w:space="0" w:color="auto"/>
              <w:left w:val="nil"/>
              <w:bottom w:val="single" w:sz="4" w:space="0" w:color="auto"/>
              <w:right w:val="single" w:sz="4" w:space="0" w:color="808080"/>
            </w:tcBorders>
            <w:shd w:val="clear" w:color="auto" w:fill="auto"/>
            <w:noWrap/>
            <w:vAlign w:val="center"/>
            <w:hideMark/>
          </w:tcPr>
          <w:p w:rsidR="000E7132" w:rsidRPr="000E7132" w:rsidRDefault="000E7132" w:rsidP="000E7132">
            <w:pPr>
              <w:spacing w:after="0" w:line="240" w:lineRule="auto"/>
              <w:jc w:val="center"/>
              <w:outlineLvl w:val="0"/>
              <w:rPr>
                <w:rFonts w:ascii="Arial CE" w:eastAsia="Times New Roman" w:hAnsi="Arial CE" w:cs="Arial CE"/>
                <w:sz w:val="16"/>
                <w:szCs w:val="16"/>
              </w:rPr>
            </w:pPr>
            <w:r w:rsidRPr="000E7132">
              <w:rPr>
                <w:rFonts w:ascii="Arial CE" w:eastAsia="Times New Roman" w:hAnsi="Arial CE" w:cs="Arial CE"/>
                <w:sz w:val="16"/>
                <w:szCs w:val="16"/>
              </w:rPr>
              <w:t>kpl</w:t>
            </w:r>
          </w:p>
        </w:tc>
        <w:tc>
          <w:tcPr>
            <w:tcW w:w="1113"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1,0</w:t>
            </w:r>
          </w:p>
        </w:tc>
        <w:tc>
          <w:tcPr>
            <w:tcW w:w="1212" w:type="dxa"/>
            <w:tcBorders>
              <w:top w:val="nil"/>
              <w:left w:val="nil"/>
              <w:bottom w:val="single" w:sz="4" w:space="0" w:color="auto"/>
              <w:right w:val="single" w:sz="4" w:space="0" w:color="808080"/>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14 000,00</w:t>
            </w:r>
          </w:p>
        </w:tc>
        <w:tc>
          <w:tcPr>
            <w:tcW w:w="1353" w:type="dxa"/>
            <w:tcBorders>
              <w:top w:val="nil"/>
              <w:left w:val="nil"/>
              <w:bottom w:val="single" w:sz="4" w:space="0" w:color="auto"/>
              <w:right w:val="single" w:sz="4" w:space="0" w:color="auto"/>
            </w:tcBorders>
            <w:shd w:val="clear" w:color="auto" w:fill="auto"/>
            <w:noWrap/>
            <w:hideMark/>
          </w:tcPr>
          <w:p w:rsidR="000E7132" w:rsidRPr="000E7132" w:rsidRDefault="000E7132" w:rsidP="000E7132">
            <w:pPr>
              <w:spacing w:after="0" w:line="240" w:lineRule="auto"/>
              <w:jc w:val="right"/>
              <w:outlineLvl w:val="0"/>
              <w:rPr>
                <w:rFonts w:ascii="Arial CE" w:eastAsia="Times New Roman" w:hAnsi="Arial CE" w:cs="Arial CE"/>
                <w:sz w:val="16"/>
                <w:szCs w:val="16"/>
              </w:rPr>
            </w:pPr>
            <w:r w:rsidRPr="000E7132">
              <w:rPr>
                <w:rFonts w:ascii="Arial CE" w:eastAsia="Times New Roman" w:hAnsi="Arial CE" w:cs="Arial CE"/>
                <w:sz w:val="16"/>
                <w:szCs w:val="16"/>
              </w:rPr>
              <w:t>14 000,00</w:t>
            </w:r>
          </w:p>
        </w:tc>
      </w:tr>
    </w:tbl>
    <w:p w:rsidR="00D965EF" w:rsidRPr="006C6246" w:rsidRDefault="00D965EF" w:rsidP="006C6246">
      <w:pPr>
        <w:jc w:val="both"/>
        <w:rPr>
          <w:rFonts w:cs="Arial"/>
          <w:b/>
          <w:u w:val="single"/>
        </w:rPr>
      </w:pPr>
    </w:p>
    <w:p w:rsidR="000E7132" w:rsidRDefault="000E7132">
      <w:pPr>
        <w:rPr>
          <w:rFonts w:cs="Arial"/>
          <w:b/>
          <w:u w:val="single"/>
        </w:rPr>
      </w:pPr>
      <w:r>
        <w:rPr>
          <w:rFonts w:cs="Arial"/>
          <w:b/>
          <w:u w:val="single"/>
        </w:rPr>
        <w:br w:type="page"/>
      </w:r>
    </w:p>
    <w:p w:rsidR="00D965EF" w:rsidRPr="006C6246" w:rsidRDefault="00D965EF" w:rsidP="006C6246">
      <w:pPr>
        <w:jc w:val="center"/>
        <w:rPr>
          <w:rFonts w:cs="Arial"/>
        </w:rPr>
        <w:sectPr w:rsidR="00D965EF" w:rsidRPr="006C6246" w:rsidSect="00E100D8">
          <w:headerReference w:type="default" r:id="rId9"/>
          <w:footerReference w:type="default" r:id="rId10"/>
          <w:pgSz w:w="11906" w:h="16838"/>
          <w:pgMar w:top="1417" w:right="1417" w:bottom="1417" w:left="1417" w:header="708" w:footer="708" w:gutter="0"/>
          <w:cols w:space="708"/>
          <w:docGrid w:linePitch="600" w:charSpace="32768"/>
        </w:sectPr>
      </w:pPr>
    </w:p>
    <w:p w:rsidR="002326FC" w:rsidRPr="00344223" w:rsidRDefault="002326FC" w:rsidP="005476A3">
      <w:pPr>
        <w:spacing w:after="0"/>
        <w:jc w:val="center"/>
        <w:rPr>
          <w:rFonts w:cs="Arial"/>
          <w:b/>
          <w:u w:val="single"/>
        </w:rPr>
      </w:pPr>
      <w:r w:rsidRPr="00344223">
        <w:rPr>
          <w:rFonts w:cs="Arial"/>
          <w:b/>
          <w:u w:val="single"/>
        </w:rPr>
        <w:lastRenderedPageBreak/>
        <w:t xml:space="preserve">Příloha č. </w:t>
      </w:r>
      <w:r w:rsidR="00355200">
        <w:rPr>
          <w:rFonts w:cs="Arial"/>
          <w:b/>
          <w:u w:val="single"/>
        </w:rPr>
        <w:t>2</w:t>
      </w:r>
    </w:p>
    <w:p w:rsidR="002326FC" w:rsidRPr="00344223" w:rsidRDefault="002326FC" w:rsidP="005476A3">
      <w:pPr>
        <w:spacing w:after="0"/>
        <w:jc w:val="center"/>
        <w:rPr>
          <w:rFonts w:cs="Arial"/>
          <w:u w:val="single"/>
        </w:rPr>
      </w:pPr>
      <w:r>
        <w:rPr>
          <w:rFonts w:cs="Arial"/>
          <w:b/>
          <w:u w:val="single"/>
        </w:rPr>
        <w:t xml:space="preserve">Harmonogram </w:t>
      </w:r>
      <w:r w:rsidR="00570153">
        <w:rPr>
          <w:rFonts w:cs="Arial"/>
          <w:b/>
          <w:u w:val="single"/>
        </w:rPr>
        <w:t>plnění</w:t>
      </w:r>
    </w:p>
    <w:p w:rsidR="002326FC" w:rsidRDefault="002326FC" w:rsidP="002326FC">
      <w:pPr>
        <w:tabs>
          <w:tab w:val="center" w:pos="7002"/>
        </w:tabs>
        <w:rPr>
          <w:rFonts w:cs="Arial"/>
        </w:rPr>
      </w:pPr>
    </w:p>
    <w:p w:rsidR="005476A3" w:rsidRPr="000C5079" w:rsidRDefault="005476A3" w:rsidP="002326FC">
      <w:pPr>
        <w:tabs>
          <w:tab w:val="center" w:pos="7002"/>
        </w:tabs>
        <w:rPr>
          <w:rFonts w:cs="Arial"/>
        </w:rPr>
        <w:sectPr w:rsidR="005476A3" w:rsidRPr="000C5079" w:rsidSect="009B29E0">
          <w:pgSz w:w="16838" w:h="11906" w:orient="landscape"/>
          <w:pgMar w:top="1418" w:right="1418" w:bottom="1418" w:left="1418" w:header="709" w:footer="709" w:gutter="0"/>
          <w:cols w:space="708"/>
          <w:docGrid w:linePitch="600" w:charSpace="32768"/>
        </w:sectPr>
      </w:pPr>
    </w:p>
    <w:p w:rsidR="002326FC" w:rsidRPr="00344223" w:rsidRDefault="002326FC" w:rsidP="002326FC">
      <w:pPr>
        <w:jc w:val="center"/>
        <w:rPr>
          <w:rFonts w:cs="Arial"/>
          <w:b/>
          <w:u w:val="single"/>
        </w:rPr>
      </w:pPr>
      <w:r w:rsidRPr="00344223">
        <w:rPr>
          <w:rFonts w:cs="Arial"/>
          <w:b/>
          <w:u w:val="single"/>
        </w:rPr>
        <w:lastRenderedPageBreak/>
        <w:t xml:space="preserve">Příloha č. </w:t>
      </w:r>
      <w:r w:rsidR="00355200">
        <w:rPr>
          <w:rFonts w:cs="Arial"/>
          <w:b/>
          <w:u w:val="single"/>
        </w:rPr>
        <w:t>3</w:t>
      </w:r>
    </w:p>
    <w:p w:rsidR="002326FC" w:rsidRPr="00344223" w:rsidRDefault="002326FC" w:rsidP="002326FC">
      <w:pPr>
        <w:jc w:val="center"/>
        <w:rPr>
          <w:rFonts w:cs="Arial"/>
          <w:u w:val="single"/>
        </w:rPr>
      </w:pPr>
      <w:r w:rsidRPr="00344223">
        <w:rPr>
          <w:rFonts w:cs="Arial"/>
          <w:b/>
          <w:u w:val="single"/>
        </w:rPr>
        <w:t>Směrnice R/FN Brno/0580 Provádění činností se zvýšeným požárním nebezpečím</w:t>
      </w:r>
    </w:p>
    <w:p w:rsidR="002326FC" w:rsidRPr="00975994" w:rsidRDefault="002326FC" w:rsidP="002326FC">
      <w:pPr>
        <w:pStyle w:val="Nadpis1"/>
        <w:tabs>
          <w:tab w:val="left" w:pos="426"/>
        </w:tabs>
        <w:ind w:left="227" w:firstLine="567"/>
      </w:pPr>
      <w:r w:rsidRPr="00975994">
        <w:t>Účel</w:t>
      </w:r>
    </w:p>
    <w:p w:rsidR="002326FC" w:rsidRPr="00975994" w:rsidRDefault="002326FC" w:rsidP="002326FC">
      <w:pPr>
        <w:pStyle w:val="Odstavec0"/>
        <w:tabs>
          <w:tab w:val="left" w:pos="426"/>
        </w:tabs>
        <w:spacing w:before="0"/>
        <w:ind w:left="0"/>
        <w:rPr>
          <w:rFonts w:ascii="Arial" w:hAnsi="Arial" w:cs="Arial"/>
          <w:sz w:val="22"/>
          <w:szCs w:val="22"/>
        </w:rPr>
      </w:pPr>
      <w:r w:rsidRPr="00975994">
        <w:rPr>
          <w:rFonts w:ascii="Arial" w:hAnsi="Arial" w:cs="Arial"/>
          <w:sz w:val="22"/>
          <w:szCs w:val="22"/>
        </w:rPr>
        <w:t>Účelem pracovního postupu je zajistit požární bezpečnost a ochranu zdraví při pracích se zvýšeným požárním nebezpečím a nebezpečím výbuchu.</w:t>
      </w:r>
    </w:p>
    <w:p w:rsidR="002326FC" w:rsidRPr="00975994" w:rsidRDefault="002326FC" w:rsidP="002326FC">
      <w:pPr>
        <w:pStyle w:val="Odstavec0"/>
        <w:tabs>
          <w:tab w:val="left" w:pos="426"/>
        </w:tabs>
        <w:spacing w:before="0"/>
        <w:ind w:left="0"/>
        <w:rPr>
          <w:rFonts w:ascii="Arial" w:hAnsi="Arial" w:cs="Arial"/>
          <w:sz w:val="22"/>
          <w:szCs w:val="22"/>
        </w:rPr>
      </w:pPr>
      <w:r w:rsidRPr="00975994">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rsidR="002326FC" w:rsidRPr="00975994" w:rsidRDefault="002326FC" w:rsidP="002326FC">
      <w:pPr>
        <w:pStyle w:val="Odstavec0"/>
        <w:tabs>
          <w:tab w:val="left" w:pos="426"/>
        </w:tabs>
        <w:spacing w:before="0"/>
        <w:ind w:left="0"/>
        <w:rPr>
          <w:rFonts w:ascii="Arial" w:hAnsi="Arial" w:cs="Arial"/>
          <w:sz w:val="22"/>
          <w:szCs w:val="22"/>
        </w:rPr>
      </w:pPr>
      <w:r w:rsidRPr="00975994">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rsidR="002326FC" w:rsidRPr="00975994" w:rsidRDefault="002326FC" w:rsidP="002326FC">
      <w:pPr>
        <w:pStyle w:val="Nadpis1"/>
        <w:tabs>
          <w:tab w:val="left" w:pos="426"/>
        </w:tabs>
        <w:ind w:left="0" w:firstLine="426"/>
        <w:rPr>
          <w:b w:val="0"/>
        </w:rPr>
      </w:pPr>
      <w:bookmarkStart w:id="3" w:name="_Toc8376367"/>
      <w:r w:rsidRPr="00975994">
        <w:t>Oblast platnosti</w:t>
      </w:r>
      <w:bookmarkEnd w:id="3"/>
    </w:p>
    <w:p w:rsidR="002326FC" w:rsidRPr="00975994" w:rsidRDefault="002326FC" w:rsidP="002326FC">
      <w:pPr>
        <w:tabs>
          <w:tab w:val="left" w:pos="426"/>
        </w:tabs>
        <w:rPr>
          <w:rFonts w:cs="Arial"/>
        </w:rPr>
      </w:pPr>
      <w:r w:rsidRPr="00975994">
        <w:rPr>
          <w:rFonts w:cs="Arial"/>
        </w:rPr>
        <w:t>Pracovní postup je závazný pro všechny zaměstnance FN Brno a pro všechny externí firmy, které provádějí práce se zvýšeným požárním nebezpečím v prostorách FN Brno.</w:t>
      </w:r>
    </w:p>
    <w:p w:rsidR="002326FC" w:rsidRPr="00975994" w:rsidRDefault="002326FC" w:rsidP="002326FC">
      <w:pPr>
        <w:tabs>
          <w:tab w:val="left" w:pos="426"/>
        </w:tabs>
        <w:rPr>
          <w:rFonts w:cs="Arial"/>
        </w:rPr>
      </w:pPr>
      <w:r w:rsidRPr="00975994">
        <w:rPr>
          <w:rFonts w:cs="Arial"/>
        </w:rPr>
        <w:t xml:space="preserve">S obsahem této směrnice musí být seznámeny všechny výše uvedené osoby v rámci školení o požární ochraně nebo v rámci seznámení s požárně bezpečnostními riziky na pracovišti. </w:t>
      </w:r>
    </w:p>
    <w:p w:rsidR="002326FC" w:rsidRPr="00975994" w:rsidRDefault="002326FC" w:rsidP="002326FC">
      <w:pPr>
        <w:tabs>
          <w:tab w:val="left" w:pos="426"/>
        </w:tabs>
        <w:rPr>
          <w:rFonts w:cs="Arial"/>
        </w:rPr>
      </w:pPr>
      <w:r w:rsidRPr="00975994">
        <w:rPr>
          <w:rFonts w:cs="Arial"/>
        </w:rPr>
        <w:t>Tento pracovní postup platí pro všechna pracoviště Fakultní nemocnice Brno.</w:t>
      </w:r>
    </w:p>
    <w:p w:rsidR="002326FC" w:rsidRPr="00975994" w:rsidRDefault="002326FC" w:rsidP="002326FC">
      <w:pPr>
        <w:tabs>
          <w:tab w:val="left" w:pos="426"/>
        </w:tabs>
        <w:spacing w:after="0"/>
        <w:rPr>
          <w:rFonts w:cs="Arial"/>
        </w:rPr>
      </w:pPr>
    </w:p>
    <w:p w:rsidR="002326FC" w:rsidRPr="00975994" w:rsidRDefault="002326FC" w:rsidP="003C74E8">
      <w:pPr>
        <w:pStyle w:val="Nadpis1"/>
        <w:keepLines w:val="0"/>
        <w:numPr>
          <w:ilvl w:val="0"/>
          <w:numId w:val="22"/>
        </w:numPr>
        <w:tabs>
          <w:tab w:val="left" w:pos="426"/>
        </w:tabs>
        <w:spacing w:after="0" w:line="240" w:lineRule="auto"/>
        <w:ind w:left="0" w:firstLine="0"/>
        <w:rPr>
          <w:b w:val="0"/>
          <w:bCs/>
          <w:color w:val="auto"/>
        </w:rPr>
      </w:pPr>
      <w:bookmarkStart w:id="4" w:name="_Toc8376368"/>
      <w:r w:rsidRPr="00975994">
        <w:rPr>
          <w:bCs/>
          <w:color w:val="auto"/>
        </w:rPr>
        <w:t>Pojmy</w:t>
      </w:r>
      <w:bookmarkEnd w:id="4"/>
      <w:r w:rsidRPr="00975994">
        <w:rPr>
          <w:bCs/>
          <w:color w:val="auto"/>
        </w:rPr>
        <w:t xml:space="preserve"> a zkratky</w:t>
      </w:r>
    </w:p>
    <w:p w:rsidR="002326FC" w:rsidRPr="00975994" w:rsidRDefault="002326FC" w:rsidP="003C74E8">
      <w:pPr>
        <w:pStyle w:val="Nadpis2"/>
        <w:keepLines w:val="0"/>
        <w:numPr>
          <w:ilvl w:val="1"/>
          <w:numId w:val="24"/>
        </w:numPr>
        <w:tabs>
          <w:tab w:val="left" w:pos="426"/>
        </w:tabs>
        <w:spacing w:before="240" w:after="120" w:line="240" w:lineRule="auto"/>
        <w:rPr>
          <w:rFonts w:ascii="Arial" w:hAnsi="Arial" w:cs="Arial"/>
          <w:color w:val="auto"/>
          <w:sz w:val="22"/>
          <w:szCs w:val="22"/>
        </w:rPr>
      </w:pPr>
      <w:r w:rsidRPr="00975994">
        <w:rPr>
          <w:rFonts w:ascii="Arial" w:hAnsi="Arial" w:cs="Arial"/>
          <w:color w:val="auto"/>
          <w:sz w:val="22"/>
          <w:szCs w:val="22"/>
        </w:rPr>
        <w:t>Pojmy</w:t>
      </w:r>
    </w:p>
    <w:p w:rsidR="002326FC" w:rsidRPr="00975994" w:rsidRDefault="002326FC" w:rsidP="002326FC">
      <w:pPr>
        <w:ind w:left="1418" w:hanging="1418"/>
        <w:rPr>
          <w:rFonts w:cs="Arial"/>
        </w:rPr>
      </w:pPr>
      <w:r w:rsidRPr="00975994">
        <w:rPr>
          <w:rFonts w:cs="Arial"/>
          <w:u w:val="single"/>
        </w:rPr>
        <w:t>Práce se ZN</w:t>
      </w:r>
      <w:r w:rsidRPr="00975994">
        <w:rPr>
          <w:rFonts w:cs="Arial"/>
        </w:rPr>
        <w:tab/>
        <w:t xml:space="preserve">Za práce se ZN se považují práce se zvýšeným nebezpečím požáru, případně výbuchu s následným požárem na pracovištích, která pro tento druh prací nejsou trvale přímo určená a náležitě zabezpečená. </w:t>
      </w:r>
    </w:p>
    <w:p w:rsidR="002326FC" w:rsidRPr="00975994" w:rsidRDefault="002326FC" w:rsidP="002326FC">
      <w:pPr>
        <w:ind w:left="1418" w:hanging="1418"/>
        <w:rPr>
          <w:rFonts w:cs="Arial"/>
        </w:rPr>
      </w:pPr>
      <w:r w:rsidRPr="00975994">
        <w:rPr>
          <w:rFonts w:cs="Arial"/>
          <w:u w:val="single"/>
        </w:rPr>
        <w:t>Příkaz</w:t>
      </w:r>
      <w:r w:rsidRPr="00975994">
        <w:rPr>
          <w:rFonts w:cs="Arial"/>
        </w:rPr>
        <w:tab/>
        <w:t>Písemný, náležitě vyplněný a všemi zúčastněnými podepsaný doklad viz. příloha 1</w:t>
      </w:r>
    </w:p>
    <w:p w:rsidR="002326FC" w:rsidRPr="00975994" w:rsidRDefault="002326FC" w:rsidP="003C74E8">
      <w:pPr>
        <w:pStyle w:val="Nadpis2"/>
        <w:keepLines w:val="0"/>
        <w:numPr>
          <w:ilvl w:val="1"/>
          <w:numId w:val="22"/>
        </w:numPr>
        <w:spacing w:before="0" w:after="120" w:line="240" w:lineRule="auto"/>
        <w:rPr>
          <w:rFonts w:ascii="Arial" w:hAnsi="Arial" w:cs="Arial"/>
          <w:color w:val="auto"/>
          <w:sz w:val="22"/>
          <w:szCs w:val="22"/>
        </w:rPr>
      </w:pPr>
      <w:bookmarkStart w:id="5" w:name="_Toc8376369"/>
      <w:r w:rsidRPr="00975994">
        <w:rPr>
          <w:rFonts w:ascii="Arial" w:hAnsi="Arial" w:cs="Arial"/>
          <w:color w:val="auto"/>
          <w:sz w:val="22"/>
          <w:szCs w:val="22"/>
        </w:rPr>
        <w:t>Zkratky</w:t>
      </w:r>
      <w:bookmarkEnd w:id="5"/>
    </w:p>
    <w:p w:rsidR="002326FC" w:rsidRPr="00975994" w:rsidRDefault="002326FC" w:rsidP="002326FC">
      <w:pPr>
        <w:spacing w:after="0" w:line="240" w:lineRule="auto"/>
        <w:rPr>
          <w:rFonts w:cs="Arial"/>
        </w:rPr>
      </w:pPr>
      <w:r w:rsidRPr="00975994">
        <w:rPr>
          <w:rFonts w:cs="Arial"/>
        </w:rPr>
        <w:t>BOZP</w:t>
      </w:r>
      <w:r w:rsidRPr="00975994">
        <w:rPr>
          <w:rFonts w:cs="Arial"/>
        </w:rPr>
        <w:tab/>
      </w:r>
      <w:r w:rsidRPr="00975994">
        <w:rPr>
          <w:rFonts w:cs="Arial"/>
        </w:rPr>
        <w:tab/>
        <w:t>- Bezpečnost a ochrana zdraví při práci</w:t>
      </w:r>
    </w:p>
    <w:p w:rsidR="002326FC" w:rsidRPr="00975994" w:rsidRDefault="002326FC" w:rsidP="002326FC">
      <w:pPr>
        <w:spacing w:after="0" w:line="240" w:lineRule="auto"/>
        <w:rPr>
          <w:rFonts w:cs="Arial"/>
        </w:rPr>
      </w:pPr>
      <w:r w:rsidRPr="00975994">
        <w:rPr>
          <w:rFonts w:cs="Arial"/>
        </w:rPr>
        <w:t>FN Brno</w:t>
      </w:r>
      <w:r w:rsidRPr="00975994">
        <w:rPr>
          <w:rFonts w:cs="Arial"/>
        </w:rPr>
        <w:tab/>
        <w:t>- Fakultní nemocnice Brno</w:t>
      </w:r>
    </w:p>
    <w:p w:rsidR="002326FC" w:rsidRPr="00975994" w:rsidRDefault="002326FC" w:rsidP="002326FC">
      <w:pPr>
        <w:spacing w:after="0" w:line="240" w:lineRule="auto"/>
        <w:rPr>
          <w:rFonts w:cs="Arial"/>
        </w:rPr>
      </w:pPr>
      <w:r w:rsidRPr="00975994">
        <w:rPr>
          <w:rFonts w:cs="Arial"/>
        </w:rPr>
        <w:t>HZS JmK</w:t>
      </w:r>
      <w:r w:rsidRPr="00975994">
        <w:rPr>
          <w:rFonts w:cs="Arial"/>
        </w:rPr>
        <w:tab/>
        <w:t>- Hasičský záchranný sbor Jihomoravského kraje</w:t>
      </w:r>
    </w:p>
    <w:p w:rsidR="002326FC" w:rsidRPr="00975994" w:rsidRDefault="002326FC" w:rsidP="002326FC">
      <w:pPr>
        <w:spacing w:after="0" w:line="240" w:lineRule="auto"/>
        <w:rPr>
          <w:rFonts w:cs="Arial"/>
        </w:rPr>
      </w:pPr>
      <w:r w:rsidRPr="00975994">
        <w:rPr>
          <w:rFonts w:cs="Arial"/>
        </w:rPr>
        <w:t>HTS</w:t>
      </w:r>
      <w:r w:rsidRPr="00975994">
        <w:rPr>
          <w:rFonts w:cs="Arial"/>
        </w:rPr>
        <w:tab/>
      </w:r>
      <w:r w:rsidRPr="00975994">
        <w:rPr>
          <w:rFonts w:cs="Arial"/>
        </w:rPr>
        <w:tab/>
        <w:t>- Hospodářsko technická správa</w:t>
      </w:r>
    </w:p>
    <w:p w:rsidR="002326FC" w:rsidRPr="00975994" w:rsidRDefault="002326FC" w:rsidP="002326FC">
      <w:pPr>
        <w:spacing w:after="0" w:line="240" w:lineRule="auto"/>
        <w:rPr>
          <w:rFonts w:cs="Arial"/>
        </w:rPr>
      </w:pPr>
      <w:r w:rsidRPr="00975994">
        <w:rPr>
          <w:rFonts w:cs="Arial"/>
        </w:rPr>
        <w:t>OBPT</w:t>
      </w:r>
      <w:r w:rsidRPr="00975994">
        <w:rPr>
          <w:rFonts w:cs="Arial"/>
        </w:rPr>
        <w:tab/>
      </w:r>
      <w:r w:rsidRPr="00975994">
        <w:rPr>
          <w:rFonts w:cs="Arial"/>
        </w:rPr>
        <w:tab/>
        <w:t>- Oddělení bezpečnostních a požárních techniků</w:t>
      </w:r>
    </w:p>
    <w:p w:rsidR="002326FC" w:rsidRPr="00975994" w:rsidRDefault="002326FC" w:rsidP="002326FC">
      <w:pPr>
        <w:spacing w:after="0" w:line="240" w:lineRule="auto"/>
        <w:rPr>
          <w:rFonts w:cs="Arial"/>
        </w:rPr>
      </w:pPr>
      <w:r w:rsidRPr="00975994">
        <w:rPr>
          <w:rFonts w:cs="Arial"/>
        </w:rPr>
        <w:t>OOPP</w:t>
      </w:r>
      <w:r w:rsidRPr="00975994">
        <w:rPr>
          <w:rFonts w:cs="Arial"/>
        </w:rPr>
        <w:tab/>
      </w:r>
      <w:r w:rsidRPr="00975994">
        <w:rPr>
          <w:rFonts w:cs="Arial"/>
        </w:rPr>
        <w:tab/>
        <w:t>- Osobní ochranné pracovní prostředky</w:t>
      </w:r>
    </w:p>
    <w:p w:rsidR="002326FC" w:rsidRPr="00975994" w:rsidRDefault="002326FC" w:rsidP="002326FC">
      <w:pPr>
        <w:spacing w:after="0" w:line="240" w:lineRule="auto"/>
        <w:rPr>
          <w:rFonts w:cs="Arial"/>
        </w:rPr>
      </w:pPr>
      <w:r w:rsidRPr="00975994">
        <w:rPr>
          <w:rFonts w:cs="Arial"/>
        </w:rPr>
        <w:t>OZO</w:t>
      </w:r>
      <w:r w:rsidRPr="00975994">
        <w:rPr>
          <w:rFonts w:cs="Arial"/>
        </w:rPr>
        <w:tab/>
      </w:r>
      <w:r w:rsidRPr="00975994">
        <w:rPr>
          <w:rFonts w:cs="Arial"/>
        </w:rPr>
        <w:tab/>
        <w:t>- Odborně způsobilá osoba</w:t>
      </w:r>
    </w:p>
    <w:p w:rsidR="002326FC" w:rsidRPr="00975994" w:rsidRDefault="002326FC" w:rsidP="002326FC">
      <w:pPr>
        <w:spacing w:after="0" w:line="240" w:lineRule="auto"/>
        <w:rPr>
          <w:rFonts w:cs="Arial"/>
        </w:rPr>
      </w:pPr>
      <w:r w:rsidRPr="00975994">
        <w:rPr>
          <w:rFonts w:cs="Arial"/>
        </w:rPr>
        <w:t>PHP</w:t>
      </w:r>
      <w:r w:rsidRPr="00975994">
        <w:rPr>
          <w:rFonts w:cs="Arial"/>
        </w:rPr>
        <w:tab/>
      </w:r>
      <w:r w:rsidRPr="00975994">
        <w:rPr>
          <w:rFonts w:cs="Arial"/>
        </w:rPr>
        <w:tab/>
        <w:t>- Přenosný hasicí přístroj</w:t>
      </w:r>
    </w:p>
    <w:p w:rsidR="002326FC" w:rsidRPr="00975994" w:rsidRDefault="002326FC" w:rsidP="002326FC">
      <w:pPr>
        <w:spacing w:after="0" w:line="240" w:lineRule="auto"/>
        <w:rPr>
          <w:rFonts w:cs="Arial"/>
        </w:rPr>
      </w:pPr>
      <w:r w:rsidRPr="00975994">
        <w:rPr>
          <w:rFonts w:cs="Arial"/>
        </w:rPr>
        <w:t>PO</w:t>
      </w:r>
      <w:r w:rsidRPr="00975994">
        <w:rPr>
          <w:rFonts w:cs="Arial"/>
        </w:rPr>
        <w:tab/>
      </w:r>
      <w:r w:rsidRPr="00975994">
        <w:rPr>
          <w:rFonts w:cs="Arial"/>
        </w:rPr>
        <w:tab/>
        <w:t>- Požární ochrana</w:t>
      </w:r>
    </w:p>
    <w:p w:rsidR="002326FC" w:rsidRDefault="002326FC" w:rsidP="002326FC">
      <w:pPr>
        <w:spacing w:after="0" w:line="240" w:lineRule="auto"/>
        <w:rPr>
          <w:rFonts w:cs="Arial"/>
        </w:rPr>
      </w:pPr>
      <w:r w:rsidRPr="00975994">
        <w:rPr>
          <w:rFonts w:cs="Arial"/>
        </w:rPr>
        <w:t>ZN</w:t>
      </w:r>
      <w:r w:rsidRPr="00975994">
        <w:rPr>
          <w:rFonts w:cs="Arial"/>
        </w:rPr>
        <w:tab/>
      </w:r>
      <w:r w:rsidRPr="00975994">
        <w:rPr>
          <w:rFonts w:cs="Arial"/>
        </w:rPr>
        <w:tab/>
        <w:t>- Zvýšené požární nebezpečí</w:t>
      </w:r>
    </w:p>
    <w:p w:rsidR="002326FC" w:rsidRPr="00975994" w:rsidRDefault="002326FC" w:rsidP="002326FC">
      <w:pPr>
        <w:spacing w:after="0" w:line="240" w:lineRule="auto"/>
        <w:rPr>
          <w:rFonts w:cs="Arial"/>
        </w:rPr>
      </w:pPr>
    </w:p>
    <w:p w:rsidR="002326FC" w:rsidRPr="00975994" w:rsidRDefault="002326FC" w:rsidP="003C74E8">
      <w:pPr>
        <w:pStyle w:val="Nadpis1"/>
        <w:keepLines w:val="0"/>
        <w:numPr>
          <w:ilvl w:val="0"/>
          <w:numId w:val="22"/>
        </w:numPr>
        <w:tabs>
          <w:tab w:val="clear" w:pos="360"/>
          <w:tab w:val="left" w:pos="426"/>
        </w:tabs>
        <w:spacing w:after="240" w:line="240" w:lineRule="auto"/>
        <w:ind w:left="425" w:hanging="425"/>
        <w:jc w:val="both"/>
        <w:rPr>
          <w:b w:val="0"/>
          <w:color w:val="auto"/>
        </w:rPr>
      </w:pPr>
      <w:bookmarkStart w:id="6" w:name="_Toc8376370"/>
      <w:bookmarkStart w:id="7" w:name="_Toc19510050"/>
      <w:bookmarkStart w:id="8" w:name="_Toc215890519"/>
      <w:r w:rsidRPr="00975994">
        <w:rPr>
          <w:color w:val="auto"/>
        </w:rPr>
        <w:t>Provádění prací se zvýšeným nebezpečím</w:t>
      </w:r>
      <w:bookmarkEnd w:id="6"/>
    </w:p>
    <w:p w:rsidR="002326FC" w:rsidRPr="00975994" w:rsidRDefault="002326FC" w:rsidP="003C74E8">
      <w:pPr>
        <w:pStyle w:val="Nadpis2"/>
        <w:keepLines w:val="0"/>
        <w:numPr>
          <w:ilvl w:val="1"/>
          <w:numId w:val="22"/>
        </w:numPr>
        <w:tabs>
          <w:tab w:val="clear" w:pos="360"/>
          <w:tab w:val="left" w:pos="426"/>
        </w:tabs>
        <w:spacing w:before="0" w:line="240" w:lineRule="auto"/>
        <w:ind w:left="426" w:hanging="426"/>
        <w:rPr>
          <w:rFonts w:ascii="Arial" w:hAnsi="Arial" w:cs="Arial"/>
          <w:color w:val="auto"/>
          <w:sz w:val="22"/>
          <w:szCs w:val="22"/>
        </w:rPr>
      </w:pPr>
      <w:bookmarkStart w:id="9" w:name="_Toc8376371"/>
      <w:r w:rsidRPr="00975994">
        <w:rPr>
          <w:rFonts w:ascii="Arial" w:hAnsi="Arial" w:cs="Arial"/>
          <w:color w:val="auto"/>
          <w:sz w:val="22"/>
          <w:szCs w:val="22"/>
        </w:rPr>
        <w:t>Rozsah prací, pro které musí být ”Příkaz” vystaven</w:t>
      </w:r>
      <w:bookmarkEnd w:id="7"/>
      <w:bookmarkEnd w:id="8"/>
      <w:bookmarkEnd w:id="9"/>
    </w:p>
    <w:p w:rsidR="002326FC" w:rsidRPr="00975994" w:rsidRDefault="002326FC" w:rsidP="002326FC">
      <w:pPr>
        <w:spacing w:before="60" w:after="0" w:line="240" w:lineRule="auto"/>
        <w:ind w:firstLine="425"/>
        <w:rPr>
          <w:rFonts w:cs="Arial"/>
        </w:rPr>
      </w:pPr>
      <w:r w:rsidRPr="00975994">
        <w:rPr>
          <w:rFonts w:cs="Arial"/>
        </w:rPr>
        <w:t>- v prostředí s nebezpečím požáru hořlavých hmot,</w:t>
      </w:r>
    </w:p>
    <w:p w:rsidR="002326FC" w:rsidRPr="00975994" w:rsidRDefault="002326FC" w:rsidP="002326FC">
      <w:pPr>
        <w:spacing w:before="60" w:after="0" w:line="240" w:lineRule="auto"/>
        <w:ind w:firstLine="425"/>
        <w:rPr>
          <w:rFonts w:cs="Arial"/>
        </w:rPr>
      </w:pPr>
      <w:r w:rsidRPr="00975994">
        <w:rPr>
          <w:rFonts w:cs="Arial"/>
        </w:rPr>
        <w:lastRenderedPageBreak/>
        <w:t>- v prostředí s nebezpečím požáru hořlavých prachů,</w:t>
      </w:r>
    </w:p>
    <w:p w:rsidR="002326FC" w:rsidRPr="00975994" w:rsidRDefault="002326FC" w:rsidP="002326FC">
      <w:pPr>
        <w:spacing w:before="60" w:after="0" w:line="240" w:lineRule="auto"/>
        <w:ind w:firstLine="425"/>
        <w:rPr>
          <w:rFonts w:cs="Arial"/>
        </w:rPr>
      </w:pPr>
      <w:r w:rsidRPr="00975994">
        <w:rPr>
          <w:rFonts w:cs="Arial"/>
        </w:rPr>
        <w:t>- v prostředí s nebezpečím požáru hořlavých kapalin,</w:t>
      </w:r>
    </w:p>
    <w:p w:rsidR="002326FC" w:rsidRPr="00975994" w:rsidRDefault="002326FC" w:rsidP="002326FC">
      <w:pPr>
        <w:spacing w:before="60" w:after="0" w:line="240" w:lineRule="auto"/>
        <w:ind w:firstLine="425"/>
        <w:rPr>
          <w:rFonts w:cs="Arial"/>
        </w:rPr>
      </w:pPr>
      <w:r w:rsidRPr="00975994">
        <w:rPr>
          <w:rFonts w:cs="Arial"/>
        </w:rPr>
        <w:t>- v prostředí s nebezpečím výbuchu hořlavých prachů,</w:t>
      </w:r>
    </w:p>
    <w:p w:rsidR="002326FC" w:rsidRPr="00975994" w:rsidRDefault="002326FC" w:rsidP="002326FC">
      <w:pPr>
        <w:spacing w:before="60" w:after="0" w:line="240" w:lineRule="auto"/>
        <w:ind w:firstLine="425"/>
        <w:rPr>
          <w:rFonts w:cs="Arial"/>
        </w:rPr>
      </w:pPr>
      <w:r w:rsidRPr="00975994">
        <w:rPr>
          <w:rFonts w:cs="Arial"/>
        </w:rPr>
        <w:t>- v prostředí s nebezpečím výbuchu hořlavých plynů a par</w:t>
      </w:r>
    </w:p>
    <w:p w:rsidR="002326FC" w:rsidRPr="00975994" w:rsidRDefault="002326FC" w:rsidP="002326FC">
      <w:pPr>
        <w:spacing w:before="60" w:after="0" w:line="240" w:lineRule="auto"/>
        <w:ind w:firstLine="425"/>
        <w:rPr>
          <w:rFonts w:cs="Arial"/>
        </w:rPr>
      </w:pPr>
      <w:r w:rsidRPr="00975994">
        <w:rPr>
          <w:rFonts w:cs="Arial"/>
        </w:rPr>
        <w:t xml:space="preserve">- v prostředí s nebezpečím otravy zplodinami </w:t>
      </w:r>
    </w:p>
    <w:p w:rsidR="002326FC" w:rsidRPr="00975994" w:rsidRDefault="002326FC" w:rsidP="002326FC">
      <w:pPr>
        <w:spacing w:before="60" w:after="0" w:line="240" w:lineRule="auto"/>
        <w:ind w:firstLine="425"/>
        <w:rPr>
          <w:rFonts w:cs="Arial"/>
        </w:rPr>
      </w:pPr>
      <w:r w:rsidRPr="00975994">
        <w:rPr>
          <w:rFonts w:cs="Arial"/>
        </w:rPr>
        <w:t>- v prostředí s nebezpečím poškození životního prostředí</w:t>
      </w:r>
    </w:p>
    <w:p w:rsidR="002326FC" w:rsidRPr="00975994" w:rsidRDefault="002326FC" w:rsidP="002326FC">
      <w:pPr>
        <w:spacing w:before="240" w:line="240" w:lineRule="auto"/>
        <w:ind w:firstLine="425"/>
        <w:jc w:val="center"/>
        <w:rPr>
          <w:rFonts w:cs="Arial"/>
          <w:b/>
          <w:color w:val="FF0000"/>
        </w:rPr>
      </w:pPr>
      <w:r w:rsidRPr="00975994">
        <w:rPr>
          <w:rFonts w:cs="Arial"/>
          <w:b/>
          <w:color w:val="FF0000"/>
        </w:rPr>
        <w:t>Bez platného příkazu k práci se zvýšeným nebezpečím</w:t>
      </w:r>
      <w:r w:rsidRPr="00975994">
        <w:rPr>
          <w:rFonts w:cs="Arial"/>
          <w:color w:val="FF0000"/>
        </w:rPr>
        <w:t xml:space="preserve"> </w:t>
      </w:r>
      <w:r w:rsidRPr="00975994">
        <w:rPr>
          <w:rFonts w:cs="Arial"/>
          <w:b/>
          <w:color w:val="FF0000"/>
        </w:rPr>
        <w:t>- nesmí být práce zahájeny!!</w:t>
      </w:r>
    </w:p>
    <w:p w:rsidR="002326FC" w:rsidRPr="00975994" w:rsidRDefault="002326FC" w:rsidP="003C74E8">
      <w:pPr>
        <w:pStyle w:val="Nadpis2"/>
        <w:keepLines w:val="0"/>
        <w:numPr>
          <w:ilvl w:val="1"/>
          <w:numId w:val="22"/>
        </w:numPr>
        <w:spacing w:before="240" w:after="240" w:line="240" w:lineRule="auto"/>
        <w:ind w:left="567" w:hanging="567"/>
        <w:rPr>
          <w:rFonts w:ascii="Arial" w:hAnsi="Arial" w:cs="Arial"/>
          <w:bCs/>
          <w:iCs/>
          <w:color w:val="auto"/>
          <w:sz w:val="22"/>
          <w:szCs w:val="22"/>
        </w:rPr>
      </w:pPr>
      <w:bookmarkStart w:id="10" w:name="_Toc19510052"/>
      <w:bookmarkStart w:id="11" w:name="_Toc215890521"/>
      <w:bookmarkStart w:id="12" w:name="_Toc8376372"/>
      <w:r w:rsidRPr="00975994">
        <w:rPr>
          <w:rFonts w:ascii="Arial" w:hAnsi="Arial" w:cs="Arial"/>
          <w:iCs/>
          <w:color w:val="auto"/>
          <w:sz w:val="22"/>
          <w:szCs w:val="22"/>
        </w:rPr>
        <w:t>Činnosti, které se ve smyslu této směrnice považují za Práce se ZN</w:t>
      </w:r>
      <w:bookmarkEnd w:id="10"/>
      <w:bookmarkEnd w:id="11"/>
      <w:bookmarkEnd w:id="12"/>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svařování a řezání plamenem,</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broušení a rozbrušování materiálu,</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ohřívání, žíhání a kalení,</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pájení a jiné zpracování kovů s použitím hořlavého plynu s kyslíkem nebo stlačeným plynem,</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sváření elektrickým obloukem,</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sváření elektrickým odporem,</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letování letovací lampou nebo elektrickou lampou,</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sváření plazmovou technologií,</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opalování nátěrů,</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ovlivňující životní prostředí, (přelévání ropných produktů a rozřezávání starého potrubí, odstraňování izolace apod.)</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rozehřívání živic a pokládání asfaltových, dehtových (dehtovaných) hydroizolačních pásů,</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volné spalování odpadového materiálu a látek,</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svařování plastů,</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se spalovacím motorem, jehož krytí neodpovídá stanovenému prostředí pracoviště,</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s elektrickým zařízením a elektromechanickými nástroji, jejichž krytí neodpovídá, stanovenému prostředí pracoviště,</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v místech, kde je stanoveno prostředí s nebezpečím výbuchu, s mechanickými nástroji, které nemají  nejiskřivou  úpravu,</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práce v uzavřených a těsných prostorách, prostorách špatně větratelných (nebezpečí vysoké koncentrace hoř. plynů a par, chemicky nebezpečných látek, snížení koncentrace kyslíku v pracovním prostředí),</w:t>
      </w:r>
    </w:p>
    <w:p w:rsidR="002326FC" w:rsidRPr="00975994" w:rsidRDefault="002326FC" w:rsidP="003C74E8">
      <w:pPr>
        <w:numPr>
          <w:ilvl w:val="0"/>
          <w:numId w:val="21"/>
        </w:numPr>
        <w:tabs>
          <w:tab w:val="clear" w:pos="1146"/>
          <w:tab w:val="num" w:pos="851"/>
        </w:tabs>
        <w:spacing w:after="0" w:line="240" w:lineRule="auto"/>
        <w:ind w:left="851"/>
        <w:jc w:val="both"/>
        <w:rPr>
          <w:rFonts w:cs="Arial"/>
        </w:rPr>
      </w:pPr>
      <w:r w:rsidRPr="00975994">
        <w:rPr>
          <w:rFonts w:cs="Arial"/>
        </w:rPr>
        <w:t>na nádobách, potrubích a přístrojích pod tlakem, které obsahovaly hořlavé nebo hoření podporující látky (zde platí plynárenské předpisy) nebo uvnitř nádob, potrubí, zařízení a přístrojů.</w:t>
      </w:r>
    </w:p>
    <w:p w:rsidR="002326FC" w:rsidRPr="00975994" w:rsidRDefault="002326FC" w:rsidP="002326FC">
      <w:pPr>
        <w:pStyle w:val="Text"/>
        <w:spacing w:after="0"/>
        <w:rPr>
          <w:rFonts w:ascii="Arial" w:hAnsi="Arial" w:cs="Arial"/>
          <w:snapToGrid/>
          <w:sz w:val="22"/>
          <w:szCs w:val="22"/>
        </w:rPr>
      </w:pPr>
      <w:r w:rsidRPr="00975994">
        <w:rPr>
          <w:rFonts w:ascii="Arial" w:hAnsi="Arial" w:cs="Arial"/>
          <w:snapToGrid/>
          <w:sz w:val="22"/>
          <w:szCs w:val="22"/>
        </w:rPr>
        <w:t>Pokud je vedoucí pracoviště na pochybách o charakteru prováděné práce, projedná tuto</w:t>
      </w:r>
    </w:p>
    <w:p w:rsidR="002326FC" w:rsidRPr="00975994" w:rsidRDefault="002326FC" w:rsidP="002326FC">
      <w:pPr>
        <w:ind w:left="426"/>
        <w:rPr>
          <w:rFonts w:cs="Arial"/>
          <w:i/>
          <w:color w:val="FF0000"/>
        </w:rPr>
      </w:pPr>
      <w:r w:rsidRPr="00975994">
        <w:rPr>
          <w:rFonts w:cs="Arial"/>
        </w:rPr>
        <w:t>nejasnost se zaměstnancem OBPT, tel.: 3264, 3565, 3564</w:t>
      </w:r>
      <w:r w:rsidRPr="00975994">
        <w:rPr>
          <w:rFonts w:cs="Arial"/>
          <w:i/>
        </w:rPr>
        <w:t>, 2770, 2740.</w:t>
      </w:r>
    </w:p>
    <w:p w:rsidR="002326FC" w:rsidRPr="00975994" w:rsidRDefault="002326FC" w:rsidP="003C74E8">
      <w:pPr>
        <w:pStyle w:val="Nadpis2"/>
        <w:keepLines w:val="0"/>
        <w:numPr>
          <w:ilvl w:val="1"/>
          <w:numId w:val="22"/>
        </w:numPr>
        <w:spacing w:before="0" w:after="240" w:line="240" w:lineRule="auto"/>
        <w:ind w:left="567" w:hanging="567"/>
        <w:rPr>
          <w:rFonts w:ascii="Arial" w:hAnsi="Arial" w:cs="Arial"/>
          <w:bCs/>
          <w:iCs/>
          <w:color w:val="auto"/>
          <w:sz w:val="22"/>
          <w:szCs w:val="22"/>
        </w:rPr>
      </w:pPr>
      <w:bookmarkStart w:id="13" w:name="_Toc19510053"/>
      <w:bookmarkStart w:id="14" w:name="_Toc215890522"/>
      <w:bookmarkStart w:id="15" w:name="_Toc8376373"/>
      <w:r w:rsidRPr="00975994">
        <w:rPr>
          <w:rFonts w:ascii="Arial" w:hAnsi="Arial" w:cs="Arial"/>
          <w:iCs/>
          <w:color w:val="auto"/>
          <w:sz w:val="22"/>
          <w:szCs w:val="22"/>
        </w:rPr>
        <w:t>Požadavky na pracovníky provádějící Práce se ZN</w:t>
      </w:r>
      <w:bookmarkEnd w:id="13"/>
      <w:bookmarkEnd w:id="14"/>
      <w:bookmarkEnd w:id="15"/>
    </w:p>
    <w:p w:rsidR="002326FC" w:rsidRPr="00975994" w:rsidRDefault="002326FC" w:rsidP="003C74E8">
      <w:pPr>
        <w:pStyle w:val="Zkladntext22"/>
        <w:numPr>
          <w:ilvl w:val="0"/>
          <w:numId w:val="20"/>
        </w:numPr>
        <w:tabs>
          <w:tab w:val="clear" w:pos="786"/>
        </w:tabs>
        <w:ind w:left="0" w:right="0" w:firstLine="0"/>
        <w:jc w:val="both"/>
        <w:rPr>
          <w:rFonts w:cs="Arial"/>
          <w:sz w:val="22"/>
          <w:szCs w:val="22"/>
        </w:rPr>
      </w:pPr>
      <w:r w:rsidRPr="00975994">
        <w:rPr>
          <w:rFonts w:cs="Arial"/>
          <w:sz w:val="22"/>
          <w:szCs w:val="22"/>
        </w:rPr>
        <w:t>Práce se ZN smí provádět jen odborně, zdravotně a psychicky způsobilý pracovník, a pokud je pro danou práci požadováno oprávnění o odborné způsobilosti (svářeč a pod.), musí mít toto oprávnění platné,</w:t>
      </w:r>
    </w:p>
    <w:p w:rsidR="002326FC" w:rsidRPr="00975994" w:rsidRDefault="002326FC" w:rsidP="003C74E8">
      <w:pPr>
        <w:pStyle w:val="Zkladntext22"/>
        <w:numPr>
          <w:ilvl w:val="0"/>
          <w:numId w:val="20"/>
        </w:numPr>
        <w:tabs>
          <w:tab w:val="clear" w:pos="360"/>
          <w:tab w:val="clear" w:pos="786"/>
        </w:tabs>
        <w:ind w:left="0" w:right="0" w:firstLine="0"/>
        <w:jc w:val="both"/>
        <w:rPr>
          <w:rFonts w:cs="Arial"/>
          <w:i/>
          <w:sz w:val="22"/>
          <w:szCs w:val="22"/>
        </w:rPr>
      </w:pPr>
      <w:r w:rsidRPr="00975994">
        <w:rPr>
          <w:rFonts w:cs="Arial"/>
          <w:i/>
          <w:sz w:val="22"/>
          <w:szCs w:val="22"/>
        </w:rPr>
        <w:t>pracovník, který bude provádět práce se ZN, se musí prokázat platným osvědčením, svářečským průkazem</w:t>
      </w:r>
    </w:p>
    <w:p w:rsidR="002326FC" w:rsidRPr="00975994" w:rsidRDefault="002326FC" w:rsidP="003C74E8">
      <w:pPr>
        <w:pStyle w:val="Zkladntext22"/>
        <w:numPr>
          <w:ilvl w:val="0"/>
          <w:numId w:val="20"/>
        </w:numPr>
        <w:tabs>
          <w:tab w:val="clear" w:pos="360"/>
          <w:tab w:val="clear" w:pos="786"/>
        </w:tabs>
        <w:ind w:left="0" w:right="0" w:firstLine="0"/>
        <w:jc w:val="both"/>
        <w:rPr>
          <w:rFonts w:cs="Arial"/>
          <w:i/>
          <w:sz w:val="22"/>
          <w:szCs w:val="22"/>
        </w:rPr>
      </w:pPr>
      <w:r w:rsidRPr="00975994">
        <w:rPr>
          <w:rFonts w:cs="Arial"/>
          <w:i/>
          <w:sz w:val="22"/>
          <w:szCs w:val="22"/>
        </w:rPr>
        <w:t>číslo průkazu se zapisuje do povolení ke sváření</w:t>
      </w:r>
    </w:p>
    <w:p w:rsidR="002326FC" w:rsidRPr="00975994" w:rsidRDefault="002326FC" w:rsidP="002326FC">
      <w:pPr>
        <w:ind w:firstLine="425"/>
        <w:rPr>
          <w:rFonts w:cs="Arial"/>
          <w:b/>
        </w:rPr>
      </w:pPr>
    </w:p>
    <w:p w:rsidR="002326FC" w:rsidRPr="00975994" w:rsidRDefault="002326FC" w:rsidP="002326FC">
      <w:pPr>
        <w:ind w:firstLine="425"/>
        <w:jc w:val="center"/>
        <w:rPr>
          <w:rFonts w:cs="Arial"/>
          <w:b/>
          <w:color w:val="FF0000"/>
        </w:rPr>
      </w:pPr>
      <w:r w:rsidRPr="00975994">
        <w:rPr>
          <w:rFonts w:cs="Arial"/>
          <w:b/>
          <w:color w:val="FF0000"/>
        </w:rPr>
        <w:lastRenderedPageBreak/>
        <w:t>Bez tohoto dokladu nesmí být povoleno pracovníkovi pokračovat v práci!</w:t>
      </w:r>
    </w:p>
    <w:p w:rsidR="002326FC" w:rsidRPr="00975994" w:rsidRDefault="002326FC" w:rsidP="003C74E8">
      <w:pPr>
        <w:pStyle w:val="Nadpis2"/>
        <w:keepLines w:val="0"/>
        <w:numPr>
          <w:ilvl w:val="1"/>
          <w:numId w:val="22"/>
        </w:numPr>
        <w:spacing w:before="0" w:after="240" w:line="240" w:lineRule="auto"/>
        <w:ind w:left="567" w:hanging="567"/>
        <w:rPr>
          <w:rFonts w:ascii="Arial" w:hAnsi="Arial" w:cs="Arial"/>
          <w:bCs/>
          <w:iCs/>
          <w:color w:val="auto"/>
          <w:sz w:val="22"/>
          <w:szCs w:val="22"/>
        </w:rPr>
      </w:pPr>
      <w:bookmarkStart w:id="16" w:name="_Toc19510054"/>
      <w:bookmarkStart w:id="17" w:name="_Toc215890523"/>
      <w:bookmarkStart w:id="18" w:name="_Toc8376374"/>
      <w:r w:rsidRPr="00975994">
        <w:rPr>
          <w:rFonts w:ascii="Arial" w:hAnsi="Arial" w:cs="Arial"/>
          <w:iCs/>
          <w:color w:val="auto"/>
          <w:sz w:val="22"/>
          <w:szCs w:val="22"/>
        </w:rPr>
        <w:t>Vystavování Příkazu se ZN</w:t>
      </w:r>
      <w:bookmarkEnd w:id="16"/>
      <w:bookmarkEnd w:id="17"/>
      <w:bookmarkEnd w:id="18"/>
    </w:p>
    <w:p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„Příkaz” je povinen vystavit v celém rozsahu (v souladu se zněním této směrnice) vedoucí útvaru/pracoviště, jehož pracovník bude práce vykonávat. </w:t>
      </w:r>
      <w:r w:rsidRPr="00975994">
        <w:rPr>
          <w:rFonts w:cs="Arial"/>
          <w:u w:val="single"/>
        </w:rPr>
        <w:t>O vystaveném příkazu je povinen vždy telefonicky, e-mailem nebo osobně informovat OBPT</w:t>
      </w:r>
    </w:p>
    <w:p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Vystavovatel příkazu posoudí požární riziko pracoviště, charakter zamýšlené práce s ohledem na ohrožení osob, majetku a životní prostředí, stanoví podmínky a opatření, po jejichž splnění budou práce se ZN prováděny. </w:t>
      </w:r>
    </w:p>
    <w:p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Při stanovování podmínek a opatření, spolupracuje s pracovníkem provádějícím práce se ZN a vedoucím pracoviště, na kterém budou práce prováděny. </w:t>
      </w:r>
    </w:p>
    <w:p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 xml:space="preserve">Pro posouzení podmínek požární bezpečnosti a stanovení dostatečných opatření, může přizvat osobu odborně způsobilou v PO (zaměstnance OBPT), případně další odborníky. </w:t>
      </w:r>
    </w:p>
    <w:p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Je-li to nutné, zvláště v problematických případech, musí být stanoven podrobný pracovní postup přípravných prací a vlastní Práce se ZN.</w:t>
      </w:r>
    </w:p>
    <w:p w:rsidR="002326FC" w:rsidRPr="00975994" w:rsidRDefault="002326FC" w:rsidP="003C74E8">
      <w:pPr>
        <w:numPr>
          <w:ilvl w:val="0"/>
          <w:numId w:val="19"/>
        </w:numPr>
        <w:tabs>
          <w:tab w:val="clear" w:pos="360"/>
          <w:tab w:val="num" w:pos="851"/>
        </w:tabs>
        <w:spacing w:after="0" w:line="240" w:lineRule="auto"/>
        <w:ind w:left="851"/>
        <w:jc w:val="both"/>
        <w:rPr>
          <w:rFonts w:cs="Arial"/>
        </w:rPr>
      </w:pPr>
      <w:r w:rsidRPr="00975994">
        <w:rPr>
          <w:rFonts w:cs="Arial"/>
        </w:rPr>
        <w:t>Vystavený a řádně vyplněný příkaz pro provádění práce se ZN, je platný až po podpisu všech dotčených pracovníků.</w:t>
      </w:r>
    </w:p>
    <w:p w:rsidR="002326FC" w:rsidRPr="00975994" w:rsidRDefault="002326FC" w:rsidP="003C74E8">
      <w:pPr>
        <w:numPr>
          <w:ilvl w:val="0"/>
          <w:numId w:val="19"/>
        </w:numPr>
        <w:tabs>
          <w:tab w:val="clear" w:pos="360"/>
          <w:tab w:val="num" w:pos="851"/>
        </w:tabs>
        <w:spacing w:after="0" w:line="240" w:lineRule="auto"/>
        <w:ind w:left="851"/>
        <w:jc w:val="both"/>
        <w:rPr>
          <w:rFonts w:cs="Arial"/>
          <w:b/>
        </w:rPr>
      </w:pPr>
      <w:r w:rsidRPr="00975994">
        <w:rPr>
          <w:rFonts w:cs="Arial"/>
          <w:b/>
        </w:rPr>
        <w:t>Pracovník provádějící práce se ZN musí mít po dobu práce tento příkaz u sebe.</w:t>
      </w:r>
    </w:p>
    <w:p w:rsidR="002326FC" w:rsidRPr="00975994" w:rsidRDefault="002326FC" w:rsidP="003C74E8">
      <w:pPr>
        <w:numPr>
          <w:ilvl w:val="0"/>
          <w:numId w:val="19"/>
        </w:numPr>
        <w:tabs>
          <w:tab w:val="clear" w:pos="360"/>
          <w:tab w:val="num" w:pos="851"/>
        </w:tabs>
        <w:spacing w:after="0" w:line="240" w:lineRule="auto"/>
        <w:ind w:left="851"/>
        <w:jc w:val="both"/>
        <w:rPr>
          <w:rFonts w:cs="Arial"/>
          <w:b/>
          <w:u w:val="single"/>
        </w:rPr>
      </w:pPr>
      <w:r w:rsidRPr="00975994">
        <w:rPr>
          <w:rFonts w:cs="Arial"/>
          <w:u w:val="single"/>
        </w:rPr>
        <w:t>Po ukončení práce se ZN a ukončení následného dohledu, předá zaměstnanec, který příkaz se ZN vydal, tento příkaz na OBPT k archivaci!</w:t>
      </w:r>
    </w:p>
    <w:p w:rsidR="002326FC" w:rsidRPr="00975994" w:rsidRDefault="002326FC" w:rsidP="002326FC">
      <w:pPr>
        <w:ind w:left="426"/>
        <w:rPr>
          <w:rFonts w:cs="Arial"/>
        </w:rPr>
      </w:pPr>
    </w:p>
    <w:p w:rsidR="002326FC" w:rsidRPr="00975994" w:rsidRDefault="002326FC" w:rsidP="003C74E8">
      <w:pPr>
        <w:pStyle w:val="Nadpis2"/>
        <w:keepLines w:val="0"/>
        <w:numPr>
          <w:ilvl w:val="1"/>
          <w:numId w:val="22"/>
        </w:numPr>
        <w:spacing w:before="0" w:after="120" w:line="240" w:lineRule="auto"/>
        <w:ind w:left="567" w:hanging="567"/>
        <w:rPr>
          <w:rFonts w:ascii="Arial" w:hAnsi="Arial" w:cs="Arial"/>
          <w:bCs/>
          <w:iCs/>
          <w:color w:val="auto"/>
          <w:sz w:val="22"/>
          <w:szCs w:val="22"/>
        </w:rPr>
      </w:pPr>
      <w:bookmarkStart w:id="19" w:name="_Toc8376375"/>
      <w:bookmarkStart w:id="20" w:name="_Toc19510056"/>
      <w:bookmarkStart w:id="21" w:name="_Toc215890525"/>
      <w:r w:rsidRPr="00975994">
        <w:rPr>
          <w:rFonts w:ascii="Arial" w:hAnsi="Arial" w:cs="Arial"/>
          <w:iCs/>
          <w:color w:val="auto"/>
          <w:sz w:val="22"/>
          <w:szCs w:val="22"/>
        </w:rPr>
        <w:t>Stanovení opatření pro práce se ZN</w:t>
      </w:r>
      <w:bookmarkEnd w:id="19"/>
      <w:r w:rsidRPr="00975994">
        <w:rPr>
          <w:rFonts w:ascii="Arial" w:hAnsi="Arial" w:cs="Arial"/>
          <w:iCs/>
          <w:color w:val="auto"/>
          <w:sz w:val="22"/>
          <w:szCs w:val="22"/>
        </w:rPr>
        <w:t xml:space="preserve"> </w:t>
      </w:r>
      <w:bookmarkEnd w:id="20"/>
      <w:bookmarkEnd w:id="21"/>
    </w:p>
    <w:p w:rsidR="002326FC" w:rsidRPr="00975994" w:rsidRDefault="002326FC" w:rsidP="002326FC">
      <w:pPr>
        <w:ind w:left="426"/>
        <w:rPr>
          <w:rFonts w:cs="Arial"/>
        </w:rPr>
      </w:pPr>
      <w:r w:rsidRPr="00975994">
        <w:rPr>
          <w:rFonts w:cs="Arial"/>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napToGrid/>
          <w:sz w:val="22"/>
          <w:szCs w:val="22"/>
        </w:rPr>
        <w:t xml:space="preserve">zajistit pracoviště proti rozstříkávání nebo odkapávání žhavého kovu do pracovního prostoru </w:t>
      </w:r>
      <w:r w:rsidRPr="00975994">
        <w:rPr>
          <w:rFonts w:ascii="Arial" w:hAnsi="Arial" w:cs="Arial"/>
          <w:sz w:val="22"/>
          <w:szCs w:val="22"/>
        </w:rPr>
        <w:t>a prostorů souvisejících,</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použít proti rozstřiku nehořlavé tepelně izolační materiály,</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 xml:space="preserve">pokrýt předměty nebo konstrukce z hořlavých nebo snadno hořlavých hmot vrstvou pěny, případně je dostatečně smočit vodou, </w:t>
      </w:r>
      <w:r w:rsidRPr="00975994">
        <w:rPr>
          <w:rFonts w:ascii="Arial" w:hAnsi="Arial" w:cs="Arial"/>
          <w:i/>
          <w:sz w:val="22"/>
          <w:szCs w:val="22"/>
        </w:rPr>
        <w:t>nebo použít tepelně izolační hmotou z nehořlavých materiálů, použít plenty a zástěny z nehořlavých hmot,</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záslepky musí být zhotoveny z materiálu odolného působení agresivních látek, nehořlavé a dostatečně pevné,</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lastRenderedPageBreak/>
        <w:t>zabránit úniku hořlavých plynů při jejich manipulaci, aby nevznikla možnost utvoření výbušné směsi hořlavých par a plynů,</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používat nářadí z nejiskřivých materiálů tam, kde je nutno (prostředí s nebezpečím výbuchu hořlavých par, plynů a prachů),</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zajistit odpojení elektrického proudu, stanovit krytí používané elektrické instalace, určit připojovací místa pro agregát,</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sz w:val="22"/>
          <w:szCs w:val="22"/>
        </w:rPr>
        <w:t>prostor pro Práce se ZN musí být vybaven dostatečným počtem vhodných hasicích přístrojů nebo jiných hasebních prostředků (dostatečné množství vody, písku, požární roušky a pod.),</w:t>
      </w:r>
    </w:p>
    <w:p w:rsidR="002326FC" w:rsidRPr="00975994" w:rsidRDefault="002326FC" w:rsidP="003C74E8">
      <w:pPr>
        <w:pStyle w:val="Text"/>
        <w:numPr>
          <w:ilvl w:val="0"/>
          <w:numId w:val="14"/>
        </w:numPr>
        <w:tabs>
          <w:tab w:val="clear" w:pos="360"/>
          <w:tab w:val="num" w:pos="785"/>
        </w:tabs>
        <w:spacing w:after="0"/>
        <w:ind w:left="785"/>
        <w:rPr>
          <w:rFonts w:ascii="Arial" w:hAnsi="Arial" w:cs="Arial"/>
          <w:sz w:val="22"/>
          <w:szCs w:val="22"/>
        </w:rPr>
      </w:pPr>
      <w:r w:rsidRPr="00975994">
        <w:rPr>
          <w:rFonts w:ascii="Arial" w:hAnsi="Arial" w:cs="Arial"/>
          <w:i/>
          <w:sz w:val="22"/>
          <w:szCs w:val="22"/>
        </w:rPr>
        <w:t>stanovit místo a podmínky k ukládání svařovací soupravy po dobu přerušení práce a při předávání pracoviště</w:t>
      </w:r>
    </w:p>
    <w:p w:rsidR="002326FC" w:rsidRPr="00975994" w:rsidRDefault="002326FC" w:rsidP="003C74E8">
      <w:pPr>
        <w:pStyle w:val="Text"/>
        <w:numPr>
          <w:ilvl w:val="0"/>
          <w:numId w:val="14"/>
        </w:numPr>
        <w:tabs>
          <w:tab w:val="clear" w:pos="360"/>
          <w:tab w:val="num" w:pos="785"/>
        </w:tabs>
        <w:spacing w:after="0"/>
        <w:ind w:left="785"/>
        <w:rPr>
          <w:rFonts w:ascii="Arial" w:hAnsi="Arial" w:cs="Arial"/>
          <w:i/>
          <w:sz w:val="22"/>
          <w:szCs w:val="22"/>
        </w:rPr>
      </w:pPr>
      <w:r w:rsidRPr="00975994">
        <w:rPr>
          <w:rFonts w:ascii="Arial" w:hAnsi="Arial" w:cs="Arial"/>
          <w:i/>
          <w:sz w:val="22"/>
          <w:szCs w:val="22"/>
        </w:rPr>
        <w:t>na pracovišti ukládat jen minimální množství tlakových lahví nezbytných ke svařovací soupravě,</w:t>
      </w:r>
    </w:p>
    <w:p w:rsidR="002326FC" w:rsidRPr="00975994" w:rsidRDefault="002326FC" w:rsidP="003C74E8">
      <w:pPr>
        <w:pStyle w:val="Text"/>
        <w:numPr>
          <w:ilvl w:val="0"/>
          <w:numId w:val="14"/>
        </w:numPr>
        <w:tabs>
          <w:tab w:val="clear" w:pos="360"/>
          <w:tab w:val="num" w:pos="785"/>
        </w:tabs>
        <w:spacing w:after="0"/>
        <w:ind w:left="785"/>
        <w:rPr>
          <w:rFonts w:ascii="Arial" w:hAnsi="Arial" w:cs="Arial"/>
          <w:i/>
          <w:sz w:val="22"/>
          <w:szCs w:val="22"/>
        </w:rPr>
      </w:pPr>
      <w:r w:rsidRPr="00975994">
        <w:rPr>
          <w:rFonts w:ascii="Arial" w:hAnsi="Arial" w:cs="Arial"/>
          <w:i/>
          <w:sz w:val="22"/>
          <w:szCs w:val="22"/>
        </w:rPr>
        <w:t>pokud zůstane tlaková lahev/lahve na pracovišti i v mimopracovní době, je povinnost o tomto informovat ohlašovnu požárů,</w:t>
      </w:r>
    </w:p>
    <w:p w:rsidR="002326FC" w:rsidRPr="00975994" w:rsidRDefault="002326FC" w:rsidP="003C74E8">
      <w:pPr>
        <w:pStyle w:val="Text"/>
        <w:numPr>
          <w:ilvl w:val="0"/>
          <w:numId w:val="14"/>
        </w:numPr>
        <w:tabs>
          <w:tab w:val="clear" w:pos="360"/>
          <w:tab w:val="num" w:pos="785"/>
        </w:tabs>
        <w:spacing w:after="0"/>
        <w:ind w:left="785"/>
        <w:rPr>
          <w:rFonts w:ascii="Arial" w:hAnsi="Arial" w:cs="Arial"/>
          <w:i/>
          <w:sz w:val="22"/>
          <w:szCs w:val="22"/>
        </w:rPr>
      </w:pPr>
      <w:r w:rsidRPr="00975994">
        <w:rPr>
          <w:rFonts w:ascii="Arial" w:hAnsi="Arial" w:cs="Arial"/>
          <w:i/>
          <w:sz w:val="22"/>
          <w:szCs w:val="22"/>
        </w:rPr>
        <w:t>zaměstnanec OBPT, je v odůvodněných případech, oprávněn práce se ZN kdykoliv přerušit, nebo stanovit dodatečná opatření.</w:t>
      </w:r>
    </w:p>
    <w:p w:rsidR="002326FC" w:rsidRPr="00975994" w:rsidRDefault="002326FC" w:rsidP="002326FC">
      <w:pPr>
        <w:pStyle w:val="Text"/>
        <w:tabs>
          <w:tab w:val="num" w:pos="785"/>
        </w:tabs>
        <w:spacing w:after="0"/>
        <w:rPr>
          <w:rFonts w:ascii="Arial" w:hAnsi="Arial" w:cs="Arial"/>
          <w:sz w:val="22"/>
          <w:szCs w:val="22"/>
        </w:rPr>
      </w:pPr>
    </w:p>
    <w:p w:rsidR="002326FC" w:rsidRPr="00975994" w:rsidRDefault="002326FC" w:rsidP="003C74E8">
      <w:pPr>
        <w:pStyle w:val="Nadpis2"/>
        <w:keepLines w:val="0"/>
        <w:numPr>
          <w:ilvl w:val="1"/>
          <w:numId w:val="22"/>
        </w:numPr>
        <w:spacing w:before="0" w:after="240" w:line="240" w:lineRule="auto"/>
        <w:ind w:left="567" w:hanging="567"/>
        <w:rPr>
          <w:rFonts w:ascii="Arial" w:hAnsi="Arial" w:cs="Arial"/>
          <w:bCs/>
          <w:iCs/>
          <w:color w:val="auto"/>
          <w:sz w:val="22"/>
          <w:szCs w:val="22"/>
        </w:rPr>
      </w:pPr>
      <w:bookmarkStart w:id="22" w:name="_Toc8376376"/>
      <w:r w:rsidRPr="00975994">
        <w:rPr>
          <w:rFonts w:ascii="Arial" w:hAnsi="Arial" w:cs="Arial"/>
          <w:iCs/>
          <w:color w:val="auto"/>
          <w:sz w:val="22"/>
          <w:szCs w:val="22"/>
        </w:rPr>
        <w:t>Dohled při provádění a po ukončení práce se ZN</w:t>
      </w:r>
      <w:bookmarkEnd w:id="22"/>
    </w:p>
    <w:p w:rsidR="002326FC" w:rsidRPr="00975994" w:rsidRDefault="002326FC" w:rsidP="002326FC">
      <w:pPr>
        <w:pStyle w:val="Odstavec0"/>
        <w:spacing w:before="0" w:after="0"/>
        <w:rPr>
          <w:rFonts w:ascii="Arial" w:hAnsi="Arial" w:cs="Arial"/>
          <w:b/>
          <w:sz w:val="22"/>
          <w:szCs w:val="22"/>
        </w:rPr>
      </w:pPr>
      <w:r w:rsidRPr="00975994">
        <w:rPr>
          <w:rFonts w:ascii="Arial" w:hAnsi="Arial" w:cs="Arial"/>
          <w:b/>
          <w:sz w:val="22"/>
          <w:szCs w:val="22"/>
        </w:rPr>
        <w:t>Dohled při provádění práce se ZN:</w:t>
      </w:r>
    </w:p>
    <w:p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 xml:space="preserve">Při provádění prací se ZN, musí být zajištěn dohled. Dohled nesmí vykonávat pracovník, který práce se ZN přímo provádí (svářeč apod.). </w:t>
      </w:r>
    </w:p>
    <w:p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 xml:space="preserve">Úkolem dohledu je včas zjistit vznikající požár nebo situaci, která by mohla mít za následek vznik požáru nebo výbuchu a uhasit vznikající požár. </w:t>
      </w:r>
    </w:p>
    <w:p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Pracovník provádějící dohled při práci se ZN, má právo zastavit práci do doby, kdy budou vytvořena vhodná preventivní opatření.</w:t>
      </w:r>
    </w:p>
    <w:p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rsidR="002326FC" w:rsidRPr="00975994" w:rsidRDefault="002326FC" w:rsidP="003C74E8">
      <w:pPr>
        <w:pStyle w:val="Odstavec0"/>
        <w:numPr>
          <w:ilvl w:val="0"/>
          <w:numId w:val="16"/>
        </w:numPr>
        <w:spacing w:before="0" w:after="0"/>
        <w:rPr>
          <w:rFonts w:ascii="Arial" w:hAnsi="Arial" w:cs="Arial"/>
          <w:sz w:val="22"/>
          <w:szCs w:val="22"/>
        </w:rPr>
      </w:pPr>
      <w:r w:rsidRPr="00975994">
        <w:rPr>
          <w:rFonts w:ascii="Arial" w:hAnsi="Arial" w:cs="Arial"/>
          <w:sz w:val="22"/>
          <w:szCs w:val="22"/>
        </w:rPr>
        <w:t>Dohled musí probíhat nepřetržitě. To znamená, nesmí být přerušen v dobách přestávek.</w:t>
      </w:r>
    </w:p>
    <w:p w:rsidR="002326FC" w:rsidRDefault="002326FC" w:rsidP="002326FC">
      <w:pPr>
        <w:pStyle w:val="Odstavec0"/>
        <w:spacing w:before="0" w:after="0"/>
        <w:ind w:left="360"/>
        <w:rPr>
          <w:rFonts w:ascii="Arial" w:hAnsi="Arial" w:cs="Arial"/>
          <w:sz w:val="22"/>
          <w:szCs w:val="22"/>
        </w:rPr>
      </w:pPr>
    </w:p>
    <w:p w:rsidR="002326FC" w:rsidRPr="00975994" w:rsidRDefault="002326FC" w:rsidP="002326FC">
      <w:pPr>
        <w:pStyle w:val="Odstavec0"/>
        <w:spacing w:before="0" w:after="0"/>
        <w:ind w:left="360"/>
        <w:rPr>
          <w:rFonts w:ascii="Arial" w:hAnsi="Arial" w:cs="Arial"/>
          <w:b/>
          <w:sz w:val="22"/>
          <w:szCs w:val="22"/>
        </w:rPr>
      </w:pPr>
      <w:r w:rsidRPr="00975994">
        <w:rPr>
          <w:rFonts w:ascii="Arial" w:hAnsi="Arial" w:cs="Arial"/>
          <w:b/>
          <w:sz w:val="22"/>
          <w:szCs w:val="22"/>
        </w:rPr>
        <w:t>Dohled po ukončení práce se ZN:</w:t>
      </w:r>
    </w:p>
    <w:p w:rsidR="002326FC" w:rsidRPr="00975994" w:rsidRDefault="002326FC" w:rsidP="003C74E8">
      <w:pPr>
        <w:pStyle w:val="Odstavec0"/>
        <w:numPr>
          <w:ilvl w:val="0"/>
          <w:numId w:val="17"/>
        </w:numPr>
        <w:spacing w:before="0" w:after="0"/>
        <w:rPr>
          <w:rFonts w:ascii="Arial" w:hAnsi="Arial" w:cs="Arial"/>
          <w:sz w:val="22"/>
          <w:szCs w:val="22"/>
        </w:rPr>
      </w:pPr>
      <w:r w:rsidRPr="00975994">
        <w:rPr>
          <w:rFonts w:ascii="Arial" w:hAnsi="Arial" w:cs="Arial"/>
          <w:sz w:val="22"/>
          <w:szCs w:val="22"/>
        </w:rPr>
        <w:t>Dohled musí být zajištěn nejméně 8 hodin po ukončení práce se ZN. Tento čas může být v odůvodněných případech libovolně prodloužen, ale nikdy nesmí být zkrácen.</w:t>
      </w:r>
    </w:p>
    <w:p w:rsidR="002326FC" w:rsidRPr="00975994" w:rsidRDefault="002326FC" w:rsidP="003C74E8">
      <w:pPr>
        <w:pStyle w:val="Odstavec0"/>
        <w:numPr>
          <w:ilvl w:val="0"/>
          <w:numId w:val="17"/>
        </w:numPr>
        <w:spacing w:before="0" w:after="0"/>
        <w:rPr>
          <w:rFonts w:ascii="Arial" w:hAnsi="Arial" w:cs="Arial"/>
          <w:sz w:val="22"/>
          <w:szCs w:val="22"/>
        </w:rPr>
      </w:pPr>
      <w:r w:rsidRPr="00975994">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rsidR="002326FC" w:rsidRPr="00975994" w:rsidRDefault="002326FC" w:rsidP="003C74E8">
      <w:pPr>
        <w:pStyle w:val="Nadpis2"/>
        <w:keepLines w:val="0"/>
        <w:numPr>
          <w:ilvl w:val="1"/>
          <w:numId w:val="22"/>
        </w:numPr>
        <w:spacing w:before="240" w:line="240" w:lineRule="auto"/>
        <w:ind w:left="567" w:hanging="567"/>
        <w:rPr>
          <w:rFonts w:ascii="Arial" w:hAnsi="Arial" w:cs="Arial"/>
          <w:bCs/>
          <w:iCs/>
          <w:color w:val="auto"/>
          <w:sz w:val="22"/>
          <w:szCs w:val="22"/>
        </w:rPr>
      </w:pPr>
      <w:bookmarkStart w:id="23" w:name="_Toc215890530"/>
      <w:bookmarkStart w:id="24" w:name="_Toc8376377"/>
      <w:r w:rsidRPr="00975994">
        <w:rPr>
          <w:rFonts w:ascii="Arial" w:hAnsi="Arial" w:cs="Arial"/>
          <w:iCs/>
          <w:color w:val="auto"/>
          <w:sz w:val="22"/>
          <w:szCs w:val="22"/>
        </w:rPr>
        <w:t xml:space="preserve">Vystavování příkazu k práci se ZN vykonávané </w:t>
      </w:r>
      <w:bookmarkEnd w:id="23"/>
      <w:r w:rsidRPr="00975994">
        <w:rPr>
          <w:rFonts w:ascii="Arial" w:hAnsi="Arial" w:cs="Arial"/>
          <w:iCs/>
          <w:color w:val="auto"/>
          <w:sz w:val="22"/>
          <w:szCs w:val="22"/>
        </w:rPr>
        <w:t>externí firmou</w:t>
      </w:r>
      <w:bookmarkEnd w:id="24"/>
    </w:p>
    <w:p w:rsidR="002326FC" w:rsidRPr="00975994" w:rsidRDefault="002326FC" w:rsidP="003C74E8">
      <w:pPr>
        <w:pStyle w:val="Odstavec0"/>
        <w:numPr>
          <w:ilvl w:val="0"/>
          <w:numId w:val="18"/>
        </w:numPr>
        <w:spacing w:before="0" w:after="0"/>
        <w:rPr>
          <w:rFonts w:ascii="Arial" w:hAnsi="Arial" w:cs="Arial"/>
          <w:sz w:val="22"/>
          <w:szCs w:val="22"/>
        </w:rPr>
      </w:pPr>
      <w:r w:rsidRPr="00975994">
        <w:rPr>
          <w:rFonts w:ascii="Arial" w:hAnsi="Arial" w:cs="Arial"/>
          <w:sz w:val="22"/>
          <w:szCs w:val="22"/>
        </w:rPr>
        <w:t xml:space="preserve">Zaměstnanci externích firem, jsou pří provádění prací se ZN, povinni postupovat podle tohoto pracovního postupu. </w:t>
      </w:r>
    </w:p>
    <w:p w:rsidR="002326FC" w:rsidRPr="00975994" w:rsidRDefault="002326FC" w:rsidP="003C74E8">
      <w:pPr>
        <w:pStyle w:val="Odstavec0"/>
        <w:numPr>
          <w:ilvl w:val="0"/>
          <w:numId w:val="18"/>
        </w:numPr>
        <w:spacing w:before="0" w:after="0"/>
        <w:rPr>
          <w:rFonts w:ascii="Arial" w:hAnsi="Arial" w:cs="Arial"/>
          <w:sz w:val="22"/>
          <w:szCs w:val="22"/>
        </w:rPr>
      </w:pPr>
      <w:r w:rsidRPr="00975994">
        <w:rPr>
          <w:rFonts w:ascii="Arial" w:hAnsi="Arial" w:cs="Arial"/>
          <w:sz w:val="22"/>
          <w:szCs w:val="22"/>
        </w:rPr>
        <w:t>Příkaz vystavuje vedoucí pracovní skupiny nebo zaměstnanec FN Brno, který externí firmu najal.</w:t>
      </w:r>
    </w:p>
    <w:p w:rsidR="002326FC" w:rsidRPr="00975994" w:rsidRDefault="002326FC" w:rsidP="002326FC">
      <w:pPr>
        <w:pStyle w:val="Odstavec0"/>
        <w:spacing w:before="0" w:after="0"/>
        <w:rPr>
          <w:rFonts w:ascii="Arial" w:hAnsi="Arial" w:cs="Arial"/>
          <w:sz w:val="22"/>
          <w:szCs w:val="22"/>
        </w:rPr>
      </w:pPr>
    </w:p>
    <w:p w:rsidR="002326FC" w:rsidRPr="00975994" w:rsidRDefault="002326FC" w:rsidP="003C74E8">
      <w:pPr>
        <w:pStyle w:val="Nadpis2"/>
        <w:keepLines w:val="0"/>
        <w:numPr>
          <w:ilvl w:val="1"/>
          <w:numId w:val="22"/>
        </w:numPr>
        <w:spacing w:before="0" w:line="240" w:lineRule="auto"/>
        <w:ind w:left="567" w:hanging="567"/>
        <w:rPr>
          <w:rFonts w:ascii="Arial" w:hAnsi="Arial" w:cs="Arial"/>
          <w:bCs/>
          <w:i/>
          <w:iCs/>
          <w:color w:val="auto"/>
          <w:sz w:val="22"/>
          <w:szCs w:val="22"/>
        </w:rPr>
      </w:pPr>
      <w:r w:rsidRPr="00975994">
        <w:rPr>
          <w:rFonts w:ascii="Arial" w:hAnsi="Arial" w:cs="Arial"/>
          <w:i/>
          <w:iCs/>
          <w:color w:val="auto"/>
          <w:sz w:val="22"/>
          <w:szCs w:val="22"/>
        </w:rPr>
        <w:t>Vystavování příkazu k práci se ZN vykonávané externí firmou (v rámci předaného staveniště dodavateli stavby)</w:t>
      </w:r>
    </w:p>
    <w:p w:rsidR="002326FC" w:rsidRPr="00975994" w:rsidRDefault="002326FC" w:rsidP="003C74E8">
      <w:pPr>
        <w:numPr>
          <w:ilvl w:val="0"/>
          <w:numId w:val="23"/>
        </w:numPr>
        <w:spacing w:after="0" w:line="240" w:lineRule="auto"/>
        <w:rPr>
          <w:rFonts w:cs="Arial"/>
          <w:i/>
        </w:rPr>
      </w:pPr>
      <w:r w:rsidRPr="00975994">
        <w:rPr>
          <w:rFonts w:cs="Arial"/>
          <w:i/>
        </w:rPr>
        <w:t>Viz kapitola 5.9.</w:t>
      </w:r>
    </w:p>
    <w:p w:rsidR="002326FC" w:rsidRPr="00975994" w:rsidRDefault="002326FC" w:rsidP="003C74E8">
      <w:pPr>
        <w:numPr>
          <w:ilvl w:val="0"/>
          <w:numId w:val="23"/>
        </w:numPr>
        <w:spacing w:after="0" w:line="240" w:lineRule="auto"/>
        <w:jc w:val="both"/>
        <w:rPr>
          <w:rFonts w:cs="Arial"/>
          <w:b/>
          <w:i/>
        </w:rPr>
      </w:pPr>
      <w:r w:rsidRPr="00975994">
        <w:rPr>
          <w:rFonts w:cs="Arial"/>
          <w:i/>
        </w:rPr>
        <w:lastRenderedPageBreak/>
        <w:t>Po ukončení práce se ZN a ukončení následného dohledu, mohou být příkazy se ZN uloženy v kanceláři stavbyvedoucího. Po dokončení stavby, nebo na žádost pracovníka OBPT, předá stavbyvedoucí tyto příkazy na OBPT k archivaci.</w:t>
      </w:r>
    </w:p>
    <w:p w:rsidR="002326FC" w:rsidRPr="00975994" w:rsidRDefault="002326FC" w:rsidP="002326FC">
      <w:pPr>
        <w:pStyle w:val="Odstavec0"/>
        <w:spacing w:before="0" w:after="0"/>
        <w:ind w:left="360"/>
        <w:rPr>
          <w:rFonts w:ascii="Arial" w:hAnsi="Arial" w:cs="Arial"/>
          <w:sz w:val="22"/>
          <w:szCs w:val="22"/>
        </w:rPr>
      </w:pPr>
    </w:p>
    <w:p w:rsidR="002326FC" w:rsidRPr="00975994" w:rsidRDefault="002326FC" w:rsidP="003C74E8">
      <w:pPr>
        <w:pStyle w:val="Nadpis2"/>
        <w:keepLines w:val="0"/>
        <w:numPr>
          <w:ilvl w:val="1"/>
          <w:numId w:val="22"/>
        </w:numPr>
        <w:spacing w:before="0" w:line="240" w:lineRule="auto"/>
        <w:ind w:left="567" w:hanging="567"/>
        <w:rPr>
          <w:rFonts w:ascii="Arial" w:hAnsi="Arial" w:cs="Arial"/>
          <w:bCs/>
          <w:iCs/>
          <w:color w:val="auto"/>
          <w:sz w:val="22"/>
          <w:szCs w:val="22"/>
        </w:rPr>
      </w:pPr>
      <w:bookmarkStart w:id="25" w:name="_Toc19510061"/>
      <w:bookmarkStart w:id="26" w:name="_Toc215890531"/>
      <w:bookmarkStart w:id="27" w:name="_Toc8376378"/>
      <w:r w:rsidRPr="00975994">
        <w:rPr>
          <w:rFonts w:ascii="Arial" w:hAnsi="Arial" w:cs="Arial"/>
          <w:iCs/>
          <w:color w:val="auto"/>
          <w:sz w:val="22"/>
          <w:szCs w:val="22"/>
        </w:rPr>
        <w:t>Kontrola opatření</w:t>
      </w:r>
      <w:bookmarkEnd w:id="25"/>
      <w:bookmarkEnd w:id="26"/>
      <w:bookmarkEnd w:id="27"/>
    </w:p>
    <w:p w:rsidR="002326FC" w:rsidRPr="00975994" w:rsidRDefault="002326FC" w:rsidP="002326FC">
      <w:pPr>
        <w:numPr>
          <w:ilvl w:val="12"/>
          <w:numId w:val="0"/>
        </w:numPr>
        <w:ind w:left="567"/>
        <w:rPr>
          <w:rFonts w:cs="Arial"/>
        </w:rPr>
      </w:pPr>
      <w:r w:rsidRPr="00975994">
        <w:rPr>
          <w:rFonts w:cs="Arial"/>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rsidR="002326FC" w:rsidRPr="00975994" w:rsidRDefault="002326FC" w:rsidP="003C74E8">
      <w:pPr>
        <w:pStyle w:val="Nadpis2"/>
        <w:keepLines w:val="0"/>
        <w:numPr>
          <w:ilvl w:val="1"/>
          <w:numId w:val="22"/>
        </w:numPr>
        <w:spacing w:before="0" w:line="240" w:lineRule="auto"/>
        <w:ind w:left="567" w:hanging="567"/>
        <w:rPr>
          <w:rFonts w:ascii="Arial" w:hAnsi="Arial" w:cs="Arial"/>
          <w:bCs/>
          <w:iCs/>
          <w:color w:val="auto"/>
          <w:sz w:val="22"/>
          <w:szCs w:val="22"/>
        </w:rPr>
      </w:pPr>
      <w:bookmarkStart w:id="28" w:name="_Toc19510062"/>
      <w:bookmarkStart w:id="29" w:name="_Toc215890532"/>
      <w:bookmarkStart w:id="30" w:name="_Toc8376379"/>
      <w:r w:rsidRPr="00975994">
        <w:rPr>
          <w:rFonts w:ascii="Arial" w:hAnsi="Arial" w:cs="Arial"/>
          <w:iCs/>
          <w:color w:val="auto"/>
          <w:sz w:val="22"/>
          <w:szCs w:val="22"/>
        </w:rPr>
        <w:t>Zastavení práce se ZN</w:t>
      </w:r>
      <w:bookmarkEnd w:id="28"/>
      <w:bookmarkEnd w:id="29"/>
      <w:bookmarkEnd w:id="30"/>
    </w:p>
    <w:p w:rsidR="002326FC" w:rsidRPr="00975994" w:rsidRDefault="002326FC" w:rsidP="002326FC">
      <w:pPr>
        <w:numPr>
          <w:ilvl w:val="12"/>
          <w:numId w:val="0"/>
        </w:numPr>
        <w:ind w:left="426"/>
        <w:rPr>
          <w:rFonts w:cs="Arial"/>
        </w:rPr>
      </w:pPr>
      <w:r w:rsidRPr="00975994">
        <w:rPr>
          <w:rFonts w:cs="Arial"/>
        </w:rPr>
        <w:t>Zaměstnanci, kteří provádějí kontrolu opatření, odeberou příkaz k práci se ZN pracovníkovi, který práce provádí, v případě:</w:t>
      </w:r>
    </w:p>
    <w:p w:rsidR="002326FC" w:rsidRPr="00975994" w:rsidRDefault="002326FC" w:rsidP="003C74E8">
      <w:pPr>
        <w:numPr>
          <w:ilvl w:val="0"/>
          <w:numId w:val="15"/>
        </w:numPr>
        <w:spacing w:after="0" w:line="240" w:lineRule="auto"/>
        <w:ind w:left="993" w:hanging="426"/>
        <w:jc w:val="both"/>
        <w:rPr>
          <w:rFonts w:cs="Arial"/>
        </w:rPr>
      </w:pPr>
      <w:r w:rsidRPr="00975994">
        <w:rPr>
          <w:rFonts w:cs="Arial"/>
        </w:rPr>
        <w:t>dojde-li v průběhu práce ke změně stanovených opatření nebo jejich nedodržení,</w:t>
      </w:r>
    </w:p>
    <w:p w:rsidR="002326FC" w:rsidRPr="00975994" w:rsidRDefault="002326FC" w:rsidP="003C74E8">
      <w:pPr>
        <w:numPr>
          <w:ilvl w:val="0"/>
          <w:numId w:val="15"/>
        </w:numPr>
        <w:spacing w:after="0" w:line="240" w:lineRule="auto"/>
        <w:ind w:left="993" w:hanging="426"/>
        <w:jc w:val="both"/>
        <w:rPr>
          <w:rFonts w:cs="Arial"/>
        </w:rPr>
      </w:pPr>
      <w:r w:rsidRPr="00975994">
        <w:rPr>
          <w:rFonts w:cs="Arial"/>
        </w:rPr>
        <w:t>dojde-li k porušení norem a předpisů bezpečnosti práce a požární ochrany,</w:t>
      </w:r>
    </w:p>
    <w:p w:rsidR="002326FC" w:rsidRPr="00975994" w:rsidRDefault="002326FC" w:rsidP="003C74E8">
      <w:pPr>
        <w:numPr>
          <w:ilvl w:val="0"/>
          <w:numId w:val="15"/>
        </w:numPr>
        <w:spacing w:after="0" w:line="240" w:lineRule="auto"/>
        <w:ind w:left="993" w:hanging="426"/>
        <w:jc w:val="both"/>
        <w:rPr>
          <w:rFonts w:cs="Arial"/>
        </w:rPr>
      </w:pPr>
      <w:r w:rsidRPr="00975994">
        <w:rPr>
          <w:rFonts w:cs="Arial"/>
        </w:rPr>
        <w:t>dojde-li k ohrožení životního prostředí,</w:t>
      </w:r>
    </w:p>
    <w:p w:rsidR="002326FC" w:rsidRPr="00975994" w:rsidRDefault="002326FC" w:rsidP="002326FC">
      <w:pPr>
        <w:numPr>
          <w:ilvl w:val="12"/>
          <w:numId w:val="0"/>
        </w:numPr>
        <w:ind w:left="425"/>
        <w:rPr>
          <w:rFonts w:cs="Arial"/>
        </w:rPr>
      </w:pPr>
      <w:r w:rsidRPr="00975994">
        <w:rPr>
          <w:rFonts w:cs="Arial"/>
        </w:rPr>
        <w:t>Práce mohou pokračovat až po odstranění</w:t>
      </w:r>
    </w:p>
    <w:p w:rsidR="002326FC" w:rsidRPr="00975994" w:rsidRDefault="002326FC" w:rsidP="003C74E8">
      <w:pPr>
        <w:pStyle w:val="Nadpis2"/>
        <w:keepLines w:val="0"/>
        <w:numPr>
          <w:ilvl w:val="1"/>
          <w:numId w:val="22"/>
        </w:numPr>
        <w:spacing w:before="0" w:line="240" w:lineRule="auto"/>
        <w:ind w:left="567" w:hanging="567"/>
        <w:rPr>
          <w:rFonts w:ascii="Arial" w:hAnsi="Arial" w:cs="Arial"/>
          <w:bCs/>
          <w:iCs/>
          <w:color w:val="auto"/>
          <w:sz w:val="22"/>
          <w:szCs w:val="22"/>
        </w:rPr>
      </w:pPr>
      <w:bookmarkStart w:id="31" w:name="_Toc19510064"/>
      <w:bookmarkStart w:id="32" w:name="_Toc215890534"/>
      <w:bookmarkStart w:id="33" w:name="_Toc8376380"/>
      <w:r w:rsidRPr="00975994">
        <w:rPr>
          <w:rFonts w:ascii="Arial" w:hAnsi="Arial" w:cs="Arial"/>
          <w:iCs/>
          <w:color w:val="auto"/>
          <w:sz w:val="22"/>
          <w:szCs w:val="22"/>
        </w:rPr>
        <w:t>Skartace příkazu k práci se ZN</w:t>
      </w:r>
      <w:bookmarkEnd w:id="31"/>
      <w:bookmarkEnd w:id="32"/>
      <w:bookmarkEnd w:id="33"/>
    </w:p>
    <w:p w:rsidR="002326FC" w:rsidRPr="00975994" w:rsidRDefault="002326FC" w:rsidP="002326FC">
      <w:pPr>
        <w:numPr>
          <w:ilvl w:val="12"/>
          <w:numId w:val="0"/>
        </w:numPr>
        <w:ind w:firstLine="360"/>
        <w:rPr>
          <w:rFonts w:cs="Arial"/>
          <w:b/>
        </w:rPr>
      </w:pPr>
      <w:r w:rsidRPr="00975994">
        <w:rPr>
          <w:rFonts w:cs="Arial"/>
          <w:i/>
        </w:rPr>
        <w:t>Skartační lhůta</w:t>
      </w:r>
      <w:r w:rsidRPr="00975994">
        <w:rPr>
          <w:rFonts w:cs="Arial"/>
        </w:rPr>
        <w:t xml:space="preserve"> příkazu k práci se ZN je 5 let</w:t>
      </w:r>
      <w:r w:rsidRPr="00975994">
        <w:rPr>
          <w:rFonts w:cs="Arial"/>
          <w:b/>
        </w:rPr>
        <w:t>.</w:t>
      </w:r>
    </w:p>
    <w:p w:rsidR="002326FC" w:rsidRPr="00975994" w:rsidRDefault="002326FC" w:rsidP="003C74E8">
      <w:pPr>
        <w:pStyle w:val="Nadpis1"/>
        <w:keepLines w:val="0"/>
        <w:numPr>
          <w:ilvl w:val="0"/>
          <w:numId w:val="22"/>
        </w:numPr>
        <w:spacing w:after="0" w:line="240" w:lineRule="auto"/>
        <w:ind w:left="0" w:firstLine="0"/>
        <w:rPr>
          <w:color w:val="auto"/>
        </w:rPr>
      </w:pPr>
      <w:bookmarkStart w:id="34" w:name="_Toc19510067"/>
      <w:bookmarkStart w:id="35" w:name="_Toc215890536"/>
      <w:bookmarkStart w:id="36" w:name="_Toc8376381"/>
      <w:r w:rsidRPr="00975994">
        <w:rPr>
          <w:color w:val="auto"/>
        </w:rPr>
        <w:t>Související dokument</w:t>
      </w:r>
      <w:bookmarkEnd w:id="34"/>
      <w:bookmarkEnd w:id="35"/>
      <w:r w:rsidRPr="00975994">
        <w:rPr>
          <w:color w:val="auto"/>
        </w:rPr>
        <w:t>y</w:t>
      </w:r>
      <w:bookmarkEnd w:id="36"/>
    </w:p>
    <w:p w:rsidR="002326FC" w:rsidRPr="00975994" w:rsidRDefault="002326FC" w:rsidP="002326FC">
      <w:pPr>
        <w:ind w:firstLine="426"/>
        <w:rPr>
          <w:rFonts w:cs="Arial"/>
        </w:rPr>
      </w:pPr>
      <w:r w:rsidRPr="00975994">
        <w:rPr>
          <w:rFonts w:cs="Arial"/>
        </w:rPr>
        <w:t>Zákon č. 262/2006 Sb.  - Zákoník práce, ve znění pozdějších předpisů</w:t>
      </w:r>
    </w:p>
    <w:p w:rsidR="002326FC" w:rsidRPr="00975994" w:rsidRDefault="002326FC" w:rsidP="002326FC">
      <w:pPr>
        <w:ind w:firstLine="426"/>
        <w:rPr>
          <w:rFonts w:cs="Arial"/>
        </w:rPr>
      </w:pPr>
      <w:r w:rsidRPr="00975994">
        <w:rPr>
          <w:rFonts w:cs="Arial"/>
        </w:rPr>
        <w:t>Zákon č. 133/85 Sb. o požární ochraně, ve znění pozdějších předpisů</w:t>
      </w:r>
    </w:p>
    <w:p w:rsidR="002326FC" w:rsidRPr="00975994" w:rsidRDefault="002326FC" w:rsidP="002326FC">
      <w:pPr>
        <w:ind w:left="426"/>
        <w:rPr>
          <w:rFonts w:cs="Arial"/>
        </w:rPr>
      </w:pPr>
      <w:r w:rsidRPr="00975994">
        <w:rPr>
          <w:rFonts w:cs="Arial"/>
        </w:rPr>
        <w:t>Vyhláška č. 246/2001 Sb., o stanovení podmínek požární bezpečnosti a výkonu státního požárního dozoru, v platném znění,</w:t>
      </w:r>
    </w:p>
    <w:p w:rsidR="002326FC" w:rsidRPr="00975994" w:rsidRDefault="002326FC" w:rsidP="002326FC">
      <w:pPr>
        <w:ind w:left="426"/>
        <w:rPr>
          <w:rFonts w:cs="Arial"/>
        </w:rPr>
      </w:pPr>
      <w:r w:rsidRPr="00975994">
        <w:rPr>
          <w:rFonts w:cs="Arial"/>
        </w:rPr>
        <w:t>Vyhláška MV č. 87/2000 Sb., kterou se stanoví podmínky požární bezpečnosti při svařování platném znění</w:t>
      </w:r>
    </w:p>
    <w:p w:rsidR="002326FC" w:rsidRPr="00975994" w:rsidRDefault="002326FC" w:rsidP="002326FC">
      <w:pPr>
        <w:ind w:left="426"/>
        <w:rPr>
          <w:rFonts w:cs="Arial"/>
        </w:rPr>
      </w:pPr>
      <w:r w:rsidRPr="00975994">
        <w:rPr>
          <w:rFonts w:cs="Arial"/>
        </w:rPr>
        <w:t>Vyhláška č. 50/1978 Sb., o odborné způsobilosti v elektrotechnice</w:t>
      </w:r>
    </w:p>
    <w:p w:rsidR="002326FC" w:rsidRPr="00975994" w:rsidRDefault="002326FC" w:rsidP="002326FC">
      <w:pPr>
        <w:ind w:left="426"/>
        <w:rPr>
          <w:rFonts w:cs="Arial"/>
        </w:rPr>
      </w:pPr>
      <w:r w:rsidRPr="00975994">
        <w:rPr>
          <w:rFonts w:cs="Arial"/>
        </w:rPr>
        <w:t>Nařízení vlády č. 495/2001 Sb., kterým se stanoví bližší podmínky poskytování osobních ochranných pracovních prostředků</w:t>
      </w:r>
    </w:p>
    <w:p w:rsidR="002326FC" w:rsidRPr="00975994" w:rsidRDefault="002326FC" w:rsidP="002326FC">
      <w:pPr>
        <w:pStyle w:val="Zkladntextodsazen2"/>
        <w:spacing w:after="0" w:line="240" w:lineRule="auto"/>
        <w:ind w:left="426"/>
        <w:rPr>
          <w:rFonts w:cs="Arial"/>
        </w:rPr>
      </w:pPr>
      <w:r w:rsidRPr="00975994">
        <w:rPr>
          <w:rFonts w:cs="Arial"/>
        </w:rPr>
        <w:t>Nařízení vlády č. 406/2004 Sb., o bližších podmínkách na zajištění bezpečnosti ochrany zdraví při práci v prostředí s nebezpečím výbuchu</w:t>
      </w:r>
    </w:p>
    <w:p w:rsidR="002326FC" w:rsidRPr="00975994" w:rsidRDefault="002326FC" w:rsidP="002326FC">
      <w:pPr>
        <w:ind w:firstLine="426"/>
        <w:rPr>
          <w:rFonts w:cs="Arial"/>
        </w:rPr>
      </w:pPr>
      <w:r w:rsidRPr="00975994">
        <w:rPr>
          <w:rFonts w:cs="Arial"/>
        </w:rPr>
        <w:t>ČSN 05 0601 Bezpečnostní ustanovení pro sváření kovů</w:t>
      </w:r>
    </w:p>
    <w:p w:rsidR="002326FC" w:rsidRPr="00975994" w:rsidRDefault="002326FC" w:rsidP="002326FC">
      <w:pPr>
        <w:ind w:left="426"/>
        <w:rPr>
          <w:rFonts w:cs="Arial"/>
        </w:rPr>
      </w:pPr>
      <w:r w:rsidRPr="00975994">
        <w:rPr>
          <w:rFonts w:cs="Arial"/>
        </w:rPr>
        <w:t>ČSN 33 2320 Předpisy pro elektrická zařízení v prostředí s nebezpečím výbuchu podle příslušných předpisů</w:t>
      </w:r>
    </w:p>
    <w:p w:rsidR="002326FC" w:rsidRPr="00234D13" w:rsidRDefault="002326FC" w:rsidP="002326FC">
      <w:pPr>
        <w:ind w:left="426"/>
        <w:rPr>
          <w:rFonts w:cs="Arial"/>
        </w:rPr>
      </w:pPr>
      <w:r w:rsidRPr="00234D13">
        <w:rPr>
          <w:rFonts w:cs="Arial"/>
          <w:u w:val="single"/>
        </w:rPr>
        <w:t>Příloha 1</w:t>
      </w:r>
      <w:r w:rsidRPr="00234D13">
        <w:rPr>
          <w:rFonts w:cs="Arial"/>
        </w:rPr>
        <w:t xml:space="preserve"> - Příkaz k provádění práce se zvýšeným nebezpečím požáru</w:t>
      </w:r>
    </w:p>
    <w:p w:rsidR="002326FC" w:rsidRDefault="002326FC" w:rsidP="002326FC">
      <w:pPr>
        <w:ind w:left="426"/>
        <w:rPr>
          <w:rFonts w:asciiTheme="minorHAnsi" w:hAnsiTheme="minorHAnsi" w:cstheme="minorHAnsi"/>
        </w:rPr>
        <w:sectPr w:rsidR="002326FC" w:rsidSect="00E100D8">
          <w:footerReference w:type="default" r:id="rId11"/>
          <w:pgSz w:w="11906" w:h="16838"/>
          <w:pgMar w:top="1418" w:right="1418" w:bottom="1418" w:left="1418" w:header="709" w:footer="709" w:gutter="0"/>
          <w:cols w:space="708"/>
          <w:docGrid w:linePitch="600" w:charSpace="32768"/>
        </w:sectPr>
      </w:pPr>
    </w:p>
    <w:p w:rsidR="002326FC" w:rsidRDefault="002326FC" w:rsidP="002326FC">
      <w:r>
        <w:rPr>
          <w:rFonts w:cs="Arial"/>
          <w:noProof/>
        </w:rPr>
        <w:lastRenderedPageBreak/>
        <w:drawing>
          <wp:inline distT="0" distB="0" distL="0" distR="0" wp14:anchorId="22CFD146" wp14:editId="199C24BA">
            <wp:extent cx="5852160" cy="8282310"/>
            <wp:effectExtent l="0" t="0" r="0" b="444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2">
                      <a:extLst>
                        <a:ext uri="{28A0092B-C50C-407E-A947-70E740481C1C}">
                          <a14:useLocalDpi xmlns:a14="http://schemas.microsoft.com/office/drawing/2010/main" val="0"/>
                        </a:ext>
                      </a:extLst>
                    </a:blip>
                    <a:stretch>
                      <a:fillRect/>
                    </a:stretch>
                  </pic:blipFill>
                  <pic:spPr>
                    <a:xfrm>
                      <a:off x="0" y="0"/>
                      <a:ext cx="5856201" cy="8288029"/>
                    </a:xfrm>
                    <a:prstGeom prst="rect">
                      <a:avLst/>
                    </a:prstGeom>
                  </pic:spPr>
                </pic:pic>
              </a:graphicData>
            </a:graphic>
          </wp:inline>
        </w:drawing>
      </w:r>
    </w:p>
    <w:p w:rsidR="002326FC" w:rsidRDefault="002326FC" w:rsidP="002326FC"/>
    <w:p w:rsidR="002326FC" w:rsidRDefault="002326FC" w:rsidP="002326FC">
      <w:r>
        <w:rPr>
          <w:rFonts w:cs="Arial"/>
          <w:noProof/>
        </w:rPr>
        <w:lastRenderedPageBreak/>
        <w:drawing>
          <wp:inline distT="0" distB="0" distL="0" distR="0" wp14:anchorId="1639B330" wp14:editId="3E9BF415">
            <wp:extent cx="5852160" cy="82701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3">
                      <a:extLst>
                        <a:ext uri="{28A0092B-C50C-407E-A947-70E740481C1C}">
                          <a14:useLocalDpi xmlns:a14="http://schemas.microsoft.com/office/drawing/2010/main" val="0"/>
                        </a:ext>
                      </a:extLst>
                    </a:blip>
                    <a:stretch>
                      <a:fillRect/>
                    </a:stretch>
                  </pic:blipFill>
                  <pic:spPr>
                    <a:xfrm>
                      <a:off x="0" y="0"/>
                      <a:ext cx="5856201" cy="8275895"/>
                    </a:xfrm>
                    <a:prstGeom prst="rect">
                      <a:avLst/>
                    </a:prstGeom>
                  </pic:spPr>
                </pic:pic>
              </a:graphicData>
            </a:graphic>
          </wp:inline>
        </w:drawing>
      </w:r>
    </w:p>
    <w:p w:rsidR="002326FC" w:rsidRDefault="002326FC" w:rsidP="002326FC">
      <w:pPr>
        <w:rPr>
          <w:rFonts w:cs="Arial"/>
        </w:rPr>
      </w:pPr>
      <w:r>
        <w:rPr>
          <w:rFonts w:cs="Arial"/>
        </w:rPr>
        <w:br w:type="page"/>
      </w:r>
    </w:p>
    <w:p w:rsidR="002326FC" w:rsidRPr="00344223" w:rsidRDefault="002326FC" w:rsidP="002326FC">
      <w:pPr>
        <w:jc w:val="center"/>
        <w:rPr>
          <w:rFonts w:cs="Arial"/>
          <w:b/>
          <w:u w:val="single"/>
        </w:rPr>
      </w:pPr>
      <w:r w:rsidRPr="00344223">
        <w:rPr>
          <w:rFonts w:cs="Arial"/>
          <w:b/>
          <w:u w:val="single"/>
        </w:rPr>
        <w:lastRenderedPageBreak/>
        <w:t xml:space="preserve">Příloha č. </w:t>
      </w:r>
      <w:r>
        <w:rPr>
          <w:rFonts w:cs="Arial"/>
          <w:b/>
          <w:u w:val="single"/>
        </w:rPr>
        <w:t>5</w:t>
      </w:r>
    </w:p>
    <w:p w:rsidR="002326FC" w:rsidRPr="00344223" w:rsidRDefault="002326FC" w:rsidP="002326FC">
      <w:pPr>
        <w:jc w:val="center"/>
        <w:rPr>
          <w:rFonts w:cs="Arial"/>
          <w:b/>
          <w:u w:val="single"/>
        </w:rPr>
      </w:pPr>
      <w:r w:rsidRPr="00344223">
        <w:rPr>
          <w:rFonts w:cs="Arial"/>
          <w:b/>
          <w:u w:val="single"/>
        </w:rPr>
        <w:t>Smluvní pokuty při porušení BOZP</w:t>
      </w:r>
    </w:p>
    <w:p w:rsidR="002326FC" w:rsidRPr="009C0A25" w:rsidRDefault="002326FC" w:rsidP="002326FC">
      <w:pPr>
        <w:spacing w:line="288" w:lineRule="exact"/>
        <w:ind w:left="-284"/>
        <w:rPr>
          <w:rFonts w:cs="Arial"/>
          <w:bCs/>
          <w:iCs/>
        </w:rPr>
      </w:pPr>
      <w:r w:rsidRPr="009C0A25">
        <w:rPr>
          <w:rFonts w:cs="Arial"/>
          <w:bCs/>
          <w:iCs/>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6"/>
        <w:gridCol w:w="1443"/>
      </w:tblGrid>
      <w:tr w:rsidR="002326FC" w:rsidRPr="009C0A25" w:rsidTr="00E100D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19</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2326FC" w:rsidRPr="009C0A25" w:rsidTr="00E100D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rsidR="002326FC" w:rsidRPr="009C0A25" w:rsidRDefault="002326FC" w:rsidP="00E100D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tabs>
                <w:tab w:val="left" w:pos="2745"/>
              </w:tabs>
              <w:rPr>
                <w:rFonts w:cs="Arial"/>
                <w:lang w:eastAsia="en-US"/>
              </w:rPr>
            </w:pPr>
            <w:r w:rsidRPr="009C0A25">
              <w:rPr>
                <w:rFonts w:cs="Arial"/>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500,-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tabs>
                <w:tab w:val="left" w:pos="2745"/>
              </w:tabs>
              <w:rPr>
                <w:rFonts w:cs="Arial"/>
                <w:lang w:eastAsia="en-US"/>
              </w:rPr>
            </w:pPr>
            <w:r w:rsidRPr="009C0A25">
              <w:rPr>
                <w:rFonts w:cs="Arial"/>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1 000,-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tabs>
                <w:tab w:val="left" w:pos="2745"/>
              </w:tabs>
              <w:rPr>
                <w:rFonts w:cs="Arial"/>
                <w:lang w:eastAsia="en-US"/>
              </w:rPr>
            </w:pPr>
            <w:r w:rsidRPr="009C0A25">
              <w:rPr>
                <w:rFonts w:cs="Arial"/>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tabs>
                <w:tab w:val="left" w:pos="2745"/>
              </w:tabs>
              <w:rPr>
                <w:rFonts w:cs="Arial"/>
                <w:lang w:eastAsia="en-US"/>
              </w:rPr>
            </w:pPr>
            <w:r w:rsidRPr="009C0A25">
              <w:rPr>
                <w:rFonts w:cs="Arial"/>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28</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tabs>
                <w:tab w:val="left" w:pos="2745"/>
              </w:tabs>
              <w:rPr>
                <w:rFonts w:cs="Arial"/>
                <w:lang w:eastAsia="en-US"/>
              </w:rPr>
            </w:pPr>
            <w:r w:rsidRPr="009C0A25">
              <w:rPr>
                <w:rFonts w:cs="Arial"/>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10 000,-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tabs>
                <w:tab w:val="left" w:pos="2745"/>
              </w:tabs>
              <w:rPr>
                <w:rFonts w:cs="Arial"/>
                <w:lang w:eastAsia="en-US"/>
              </w:rPr>
            </w:pPr>
            <w:r w:rsidRPr="009C0A25">
              <w:rPr>
                <w:rFonts w:cs="Arial"/>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tabs>
                <w:tab w:val="left" w:pos="2745"/>
              </w:tabs>
              <w:rPr>
                <w:rFonts w:cs="Arial"/>
                <w:lang w:eastAsia="en-US"/>
              </w:rPr>
            </w:pPr>
            <w:r w:rsidRPr="009C0A25">
              <w:rPr>
                <w:rFonts w:cs="Arial"/>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jc w:val="right"/>
              <w:rPr>
                <w:rFonts w:cs="Arial"/>
                <w:lang w:eastAsia="en-US"/>
              </w:rPr>
            </w:pPr>
            <w:r w:rsidRPr="009C0A25">
              <w:rPr>
                <w:rFonts w:cs="Arial"/>
                <w:lang w:eastAsia="en-US"/>
              </w:rPr>
              <w:t>20 000,-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2326FC" w:rsidRPr="009C0A25" w:rsidTr="00E100D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rsidR="002326FC" w:rsidRPr="009C0A25" w:rsidRDefault="002326FC" w:rsidP="00E100D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rsidR="002326FC" w:rsidRDefault="002326FC" w:rsidP="002326FC">
      <w:pPr>
        <w:spacing w:line="288" w:lineRule="exact"/>
        <w:rPr>
          <w:rFonts w:cs="Arial"/>
          <w:b/>
          <w:u w:val="single"/>
        </w:rPr>
      </w:pPr>
    </w:p>
    <w:sectPr w:rsidR="002326F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082" w:rsidRDefault="00790082" w:rsidP="00FF18EB">
      <w:pPr>
        <w:spacing w:after="0" w:line="240" w:lineRule="auto"/>
      </w:pPr>
      <w:r>
        <w:separator/>
      </w:r>
    </w:p>
  </w:endnote>
  <w:endnote w:type="continuationSeparator" w:id="0">
    <w:p w:rsidR="00790082" w:rsidRDefault="00790082"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51" w:rsidRPr="00A82001" w:rsidRDefault="001C5A51">
    <w:pPr>
      <w:pStyle w:val="Zpat"/>
      <w:jc w:val="center"/>
      <w:rPr>
        <w:rFonts w:ascii="Arial" w:hAnsi="Arial" w:cs="Arial"/>
      </w:rPr>
    </w:pPr>
    <w:r w:rsidRPr="00A82001">
      <w:rPr>
        <w:rStyle w:val="slostrnky"/>
        <w:rFonts w:ascii="Arial" w:eastAsiaTheme="majorEastAsia" w:hAnsi="Arial" w:cs="Arial"/>
      </w:rPr>
      <w:fldChar w:fldCharType="begin"/>
    </w:r>
    <w:r w:rsidRPr="00A82001">
      <w:rPr>
        <w:rStyle w:val="slostrnky"/>
        <w:rFonts w:ascii="Arial" w:eastAsiaTheme="majorEastAsia" w:hAnsi="Arial" w:cs="Arial"/>
      </w:rPr>
      <w:instrText xml:space="preserve"> PAGE </w:instrText>
    </w:r>
    <w:r w:rsidRPr="00A82001">
      <w:rPr>
        <w:rStyle w:val="slostrnky"/>
        <w:rFonts w:ascii="Arial" w:eastAsiaTheme="majorEastAsia" w:hAnsi="Arial" w:cs="Arial"/>
      </w:rPr>
      <w:fldChar w:fldCharType="separate"/>
    </w:r>
    <w:r w:rsidR="00161B30">
      <w:rPr>
        <w:rStyle w:val="slostrnky"/>
        <w:rFonts w:ascii="Arial" w:eastAsiaTheme="majorEastAsia" w:hAnsi="Arial" w:cs="Arial"/>
        <w:noProof/>
      </w:rPr>
      <w:t>4</w:t>
    </w:r>
    <w:r w:rsidRPr="00A82001">
      <w:rPr>
        <w:rStyle w:val="slostrnky"/>
        <w:rFonts w:ascii="Arial" w:eastAsiaTheme="majorEastAsia" w:hAnsi="Arial" w:cs="Arial"/>
      </w:rPr>
      <w:fldChar w:fldCharType="end"/>
    </w:r>
    <w:r w:rsidRPr="00A82001">
      <w:rPr>
        <w:rStyle w:val="slostrnky"/>
        <w:rFonts w:ascii="Arial" w:eastAsiaTheme="majorEastAsia" w:hAnsi="Arial" w:cs="Arial"/>
      </w:rPr>
      <w:t xml:space="preserve"> z </w:t>
    </w:r>
    <w:r w:rsidRPr="00A82001">
      <w:rPr>
        <w:rStyle w:val="slostrnky"/>
        <w:rFonts w:ascii="Arial" w:eastAsiaTheme="majorEastAsia" w:hAnsi="Arial" w:cs="Arial"/>
      </w:rPr>
      <w:fldChar w:fldCharType="begin"/>
    </w:r>
    <w:r w:rsidRPr="00A82001">
      <w:rPr>
        <w:rStyle w:val="slostrnky"/>
        <w:rFonts w:ascii="Arial" w:eastAsiaTheme="majorEastAsia" w:hAnsi="Arial" w:cs="Arial"/>
      </w:rPr>
      <w:instrText xml:space="preserve"> NUMPAGES \*Arabic </w:instrText>
    </w:r>
    <w:r w:rsidRPr="00A82001">
      <w:rPr>
        <w:rStyle w:val="slostrnky"/>
        <w:rFonts w:ascii="Arial" w:eastAsiaTheme="majorEastAsia" w:hAnsi="Arial" w:cs="Arial"/>
      </w:rPr>
      <w:fldChar w:fldCharType="separate"/>
    </w:r>
    <w:r w:rsidR="00161B30">
      <w:rPr>
        <w:rStyle w:val="slostrnky"/>
        <w:rFonts w:ascii="Arial" w:eastAsiaTheme="majorEastAsia" w:hAnsi="Arial" w:cs="Arial"/>
        <w:noProof/>
      </w:rPr>
      <w:t>20</w:t>
    </w:r>
    <w:r w:rsidRPr="00A82001">
      <w:rPr>
        <w:rStyle w:val="slostrnky"/>
        <w:rFonts w:ascii="Arial" w:eastAsiaTheme="majorEastAsia" w:hAnsi="Arial" w:cs="Arial"/>
      </w:rPr>
      <w:fldChar w:fldCharType="end"/>
    </w:r>
  </w:p>
  <w:p w:rsidR="001C5A51" w:rsidRPr="00A82001" w:rsidRDefault="001C5A51">
    <w:pP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51" w:rsidRDefault="001C5A51">
    <w:pPr>
      <w:pStyle w:val="Zpat"/>
      <w:jc w:val="center"/>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sidR="00161B30">
      <w:rPr>
        <w:rStyle w:val="slostrnky"/>
        <w:rFonts w:eastAsiaTheme="majorEastAsia"/>
        <w:noProof/>
      </w:rPr>
      <w:t>16</w:t>
    </w:r>
    <w:r>
      <w:rPr>
        <w:rStyle w:val="slostrnky"/>
        <w:rFonts w:eastAsiaTheme="majorEastAsia"/>
      </w:rPr>
      <w:fldChar w:fldCharType="end"/>
    </w:r>
    <w:r>
      <w:rPr>
        <w:rStyle w:val="slostrnky"/>
        <w:rFonts w:eastAsiaTheme="majorEastAsia"/>
      </w:rPr>
      <w:t xml:space="preserve"> z </w:t>
    </w:r>
    <w:r>
      <w:rPr>
        <w:rStyle w:val="slostrnky"/>
        <w:rFonts w:eastAsiaTheme="majorEastAsia"/>
      </w:rPr>
      <w:fldChar w:fldCharType="begin"/>
    </w:r>
    <w:r>
      <w:rPr>
        <w:rStyle w:val="slostrnky"/>
        <w:rFonts w:eastAsiaTheme="majorEastAsia"/>
      </w:rPr>
      <w:instrText xml:space="preserve"> NUMPAGES \*Arabic </w:instrText>
    </w:r>
    <w:r>
      <w:rPr>
        <w:rStyle w:val="slostrnky"/>
        <w:rFonts w:eastAsiaTheme="majorEastAsia"/>
      </w:rPr>
      <w:fldChar w:fldCharType="separate"/>
    </w:r>
    <w:r w:rsidR="00161B30">
      <w:rPr>
        <w:rStyle w:val="slostrnky"/>
        <w:rFonts w:eastAsiaTheme="majorEastAsia"/>
        <w:noProof/>
      </w:rPr>
      <w:t>20</w:t>
    </w:r>
    <w:r>
      <w:rPr>
        <w:rStyle w:val="slostrnky"/>
        <w:rFonts w:eastAsiaTheme="maj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51" w:rsidRDefault="001C5A51">
    <w:pPr>
      <w:pStyle w:val="Zpat"/>
      <w:pBdr>
        <w:bottom w:val="single" w:sz="6" w:space="1" w:color="auto"/>
      </w:pBdr>
      <w:jc w:val="center"/>
    </w:pPr>
  </w:p>
  <w:p w:rsidR="001C5A51" w:rsidRDefault="001C5A51">
    <w:pPr>
      <w:pStyle w:val="Zpat"/>
      <w:jc w:val="center"/>
      <w:rPr>
        <w:rFonts w:ascii="Arial" w:hAnsi="Arial" w:cs="Arial"/>
        <w:sz w:val="20"/>
        <w:szCs w:val="20"/>
      </w:rPr>
    </w:pPr>
  </w:p>
  <w:p w:rsidR="001C5A51" w:rsidRDefault="001C5A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082" w:rsidRDefault="00790082" w:rsidP="00FF18EB">
      <w:pPr>
        <w:spacing w:after="0" w:line="240" w:lineRule="auto"/>
      </w:pPr>
      <w:r>
        <w:separator/>
      </w:r>
    </w:p>
  </w:footnote>
  <w:footnote w:type="continuationSeparator" w:id="0">
    <w:p w:rsidR="00790082" w:rsidRDefault="00790082" w:rsidP="00FF1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51" w:rsidRPr="00B638B2" w:rsidRDefault="001C5A51" w:rsidP="00B638B2">
    <w:pPr>
      <w:pStyle w:val="Zhlav"/>
      <w:spacing w:after="0"/>
      <w:ind w:left="6521"/>
      <w:rPr>
        <w:sz w:val="20"/>
        <w:szCs w:val="20"/>
        <w:lang w:val="cs-CZ"/>
      </w:rPr>
    </w:pPr>
    <w:r w:rsidRPr="00B638B2">
      <w:rPr>
        <w:sz w:val="20"/>
        <w:szCs w:val="20"/>
        <w:lang w:val="cs-CZ"/>
      </w:rPr>
      <w:t>FN Brno</w:t>
    </w:r>
  </w:p>
  <w:p w:rsidR="001C5A51" w:rsidRPr="00B638B2" w:rsidRDefault="001C5A51" w:rsidP="00B638B2">
    <w:pPr>
      <w:pStyle w:val="Zhlav"/>
      <w:spacing w:after="0"/>
      <w:ind w:left="6521"/>
      <w:rPr>
        <w:sz w:val="20"/>
        <w:szCs w:val="20"/>
        <w:lang w:val="cs-CZ"/>
      </w:rPr>
    </w:pPr>
    <w:r w:rsidRPr="00B638B2">
      <w:rPr>
        <w:sz w:val="20"/>
        <w:szCs w:val="20"/>
        <w:lang w:val="cs-CZ"/>
      </w:rPr>
      <w:t>Smlouva č. KP/20</w:t>
    </w:r>
    <w:r>
      <w:rPr>
        <w:sz w:val="20"/>
        <w:szCs w:val="20"/>
        <w:lang w:val="cs-CZ"/>
      </w:rPr>
      <w:t>56</w:t>
    </w:r>
    <w:r w:rsidRPr="00B638B2">
      <w:rPr>
        <w:sz w:val="20"/>
        <w:szCs w:val="20"/>
        <w:lang w:val="cs-CZ"/>
      </w:rPr>
      <w:t>/2021/Kl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6"/>
    <w:lvl w:ilvl="0">
      <w:start w:val="2"/>
      <w:numFmt w:val="bullet"/>
      <w:lvlText w:val="-"/>
      <w:lvlJc w:val="left"/>
      <w:pPr>
        <w:tabs>
          <w:tab w:val="num" w:pos="3479"/>
        </w:tabs>
        <w:ind w:left="3479" w:hanging="360"/>
      </w:pPr>
      <w:rPr>
        <w:rFonts w:ascii="Times New Roman" w:hAnsi="Times New Roman" w:cs="Times New Roman" w:hint="default"/>
        <w:spacing w:val="-2"/>
        <w:sz w:val="18"/>
        <w:szCs w:val="18"/>
        <w:lang w:val="x-none"/>
      </w:rPr>
    </w:lvl>
  </w:abstractNum>
  <w:abstractNum w:abstractNumId="1"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A40656A"/>
    <w:multiLevelType w:val="hybridMultilevel"/>
    <w:tmpl w:val="BE3205AE"/>
    <w:lvl w:ilvl="0" w:tplc="255EF36E">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AA7B31"/>
    <w:multiLevelType w:val="hybridMultilevel"/>
    <w:tmpl w:val="1FB02A94"/>
    <w:lvl w:ilvl="0" w:tplc="3304AAC0">
      <w:start w:val="1"/>
      <w:numFmt w:val="decimal"/>
      <w:lvlText w:val="IX.%1."/>
      <w:lvlJc w:val="left"/>
      <w:pPr>
        <w:ind w:left="720" w:hanging="360"/>
      </w:pPr>
      <w:rPr>
        <w:rFonts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EE3D3B"/>
    <w:multiLevelType w:val="hybridMultilevel"/>
    <w:tmpl w:val="593486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DC83767"/>
    <w:multiLevelType w:val="hybridMultilevel"/>
    <w:tmpl w:val="1D28DBC2"/>
    <w:lvl w:ilvl="0" w:tplc="00AC13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537ADF"/>
    <w:multiLevelType w:val="hybridMultilevel"/>
    <w:tmpl w:val="5E8A5102"/>
    <w:lvl w:ilvl="0" w:tplc="06E85F8E">
      <w:start w:val="1"/>
      <w:numFmt w:val="decimal"/>
      <w:lvlText w:val="IV.%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3"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0C48D4"/>
    <w:multiLevelType w:val="hybridMultilevel"/>
    <w:tmpl w:val="DA30237E"/>
    <w:lvl w:ilvl="0" w:tplc="CF5C7422">
      <w:start w:val="1"/>
      <w:numFmt w:val="decimal"/>
      <w:lvlText w:val="VII.%1."/>
      <w:lvlJc w:val="left"/>
      <w:pPr>
        <w:tabs>
          <w:tab w:val="num" w:pos="360"/>
        </w:tabs>
        <w:ind w:left="360" w:hanging="360"/>
      </w:pPr>
      <w:rPr>
        <w:rFonts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F418E7"/>
    <w:multiLevelType w:val="singleLevel"/>
    <w:tmpl w:val="3C364F3E"/>
    <w:lvl w:ilvl="0">
      <w:start w:val="2"/>
      <w:numFmt w:val="bullet"/>
      <w:lvlText w:val="-"/>
      <w:lvlJc w:val="left"/>
      <w:pPr>
        <w:tabs>
          <w:tab w:val="num" w:pos="4330"/>
        </w:tabs>
        <w:ind w:left="4330" w:hanging="360"/>
      </w:pPr>
      <w:rPr>
        <w:rFonts w:ascii="Times New Roman" w:hAnsi="Times New Roman" w:cs="Times New Roman" w:hint="default"/>
      </w:rPr>
    </w:lvl>
  </w:abstractNum>
  <w:abstractNum w:abstractNumId="18" w15:restartNumberingAfterBreak="0">
    <w:nsid w:val="44EE1400"/>
    <w:multiLevelType w:val="hybridMultilevel"/>
    <w:tmpl w:val="D5A0E9EA"/>
    <w:lvl w:ilvl="0" w:tplc="F6E8DA80">
      <w:start w:val="1"/>
      <w:numFmt w:val="decimal"/>
      <w:lvlText w:val="III.%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0240D9"/>
    <w:multiLevelType w:val="hybridMultilevel"/>
    <w:tmpl w:val="CC7C39F6"/>
    <w:lvl w:ilvl="0" w:tplc="4170C034">
      <w:start w:val="1"/>
      <w:numFmt w:val="decimal"/>
      <w:lvlText w:val="X.%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1C432F"/>
    <w:multiLevelType w:val="hybridMultilevel"/>
    <w:tmpl w:val="E0FCB774"/>
    <w:lvl w:ilvl="0" w:tplc="0BD667A6">
      <w:start w:val="1"/>
      <w:numFmt w:val="lowerLetter"/>
      <w:lvlText w:val="%1."/>
      <w:lvlJc w:val="left"/>
      <w:pPr>
        <w:tabs>
          <w:tab w:val="num" w:pos="717"/>
        </w:tabs>
        <w:ind w:left="714" w:hanging="357"/>
      </w:pPr>
      <w:rPr>
        <w:rFonts w:hint="default"/>
      </w:rPr>
    </w:lvl>
    <w:lvl w:ilvl="1" w:tplc="0E702F4C" w:tentative="1">
      <w:start w:val="1"/>
      <w:numFmt w:val="lowerLetter"/>
      <w:lvlText w:val="%2."/>
      <w:lvlJc w:val="left"/>
      <w:pPr>
        <w:tabs>
          <w:tab w:val="num" w:pos="1437"/>
        </w:tabs>
        <w:ind w:left="1437" w:hanging="360"/>
      </w:pPr>
    </w:lvl>
    <w:lvl w:ilvl="2" w:tplc="01EC2BD2" w:tentative="1">
      <w:start w:val="1"/>
      <w:numFmt w:val="lowerLetter"/>
      <w:lvlText w:val="%3."/>
      <w:lvlJc w:val="left"/>
      <w:pPr>
        <w:tabs>
          <w:tab w:val="num" w:pos="2157"/>
        </w:tabs>
        <w:ind w:left="2157" w:hanging="360"/>
      </w:pPr>
    </w:lvl>
    <w:lvl w:ilvl="3" w:tplc="68A03A3E" w:tentative="1">
      <w:start w:val="1"/>
      <w:numFmt w:val="lowerLetter"/>
      <w:lvlText w:val="%4."/>
      <w:lvlJc w:val="left"/>
      <w:pPr>
        <w:tabs>
          <w:tab w:val="num" w:pos="2877"/>
        </w:tabs>
        <w:ind w:left="2877" w:hanging="360"/>
      </w:pPr>
    </w:lvl>
    <w:lvl w:ilvl="4" w:tplc="C0E2288A" w:tentative="1">
      <w:start w:val="1"/>
      <w:numFmt w:val="lowerLetter"/>
      <w:lvlText w:val="%5."/>
      <w:lvlJc w:val="left"/>
      <w:pPr>
        <w:tabs>
          <w:tab w:val="num" w:pos="3597"/>
        </w:tabs>
        <w:ind w:left="3597" w:hanging="360"/>
      </w:pPr>
    </w:lvl>
    <w:lvl w:ilvl="5" w:tplc="78802ED6" w:tentative="1">
      <w:start w:val="1"/>
      <w:numFmt w:val="lowerLetter"/>
      <w:lvlText w:val="%6."/>
      <w:lvlJc w:val="left"/>
      <w:pPr>
        <w:tabs>
          <w:tab w:val="num" w:pos="4317"/>
        </w:tabs>
        <w:ind w:left="4317" w:hanging="360"/>
      </w:pPr>
    </w:lvl>
    <w:lvl w:ilvl="6" w:tplc="27AA02EC" w:tentative="1">
      <w:start w:val="1"/>
      <w:numFmt w:val="lowerLetter"/>
      <w:lvlText w:val="%7."/>
      <w:lvlJc w:val="left"/>
      <w:pPr>
        <w:tabs>
          <w:tab w:val="num" w:pos="5037"/>
        </w:tabs>
        <w:ind w:left="5037" w:hanging="360"/>
      </w:pPr>
    </w:lvl>
    <w:lvl w:ilvl="7" w:tplc="5440B630" w:tentative="1">
      <w:start w:val="1"/>
      <w:numFmt w:val="lowerLetter"/>
      <w:lvlText w:val="%8."/>
      <w:lvlJc w:val="left"/>
      <w:pPr>
        <w:tabs>
          <w:tab w:val="num" w:pos="5757"/>
        </w:tabs>
        <w:ind w:left="5757" w:hanging="360"/>
      </w:pPr>
    </w:lvl>
    <w:lvl w:ilvl="8" w:tplc="0636BC48" w:tentative="1">
      <w:start w:val="1"/>
      <w:numFmt w:val="lowerLetter"/>
      <w:lvlText w:val="%9."/>
      <w:lvlJc w:val="left"/>
      <w:pPr>
        <w:tabs>
          <w:tab w:val="num" w:pos="6477"/>
        </w:tabs>
        <w:ind w:left="6477" w:hanging="360"/>
      </w:pPr>
    </w:lvl>
  </w:abstractNum>
  <w:abstractNum w:abstractNumId="22" w15:restartNumberingAfterBreak="0">
    <w:nsid w:val="6E2962ED"/>
    <w:multiLevelType w:val="hybridMultilevel"/>
    <w:tmpl w:val="67FC8A8C"/>
    <w:lvl w:ilvl="0" w:tplc="62FE3B90">
      <w:start w:val="1"/>
      <w:numFmt w:val="decimal"/>
      <w:lvlText w:val="VIII.%1."/>
      <w:lvlJc w:val="left"/>
      <w:pPr>
        <w:ind w:left="1648" w:hanging="360"/>
      </w:pPr>
      <w:rPr>
        <w:rFonts w:ascii="Arial" w:hAnsi="Arial" w:cs="Arial" w:hint="default"/>
        <w:b/>
        <w:sz w:val="23"/>
        <w:szCs w:val="23"/>
      </w:rPr>
    </w:lvl>
    <w:lvl w:ilvl="1" w:tplc="04050019" w:tentative="1">
      <w:start w:val="1"/>
      <w:numFmt w:val="lowerLetter"/>
      <w:lvlText w:val="%2."/>
      <w:lvlJc w:val="left"/>
      <w:pPr>
        <w:ind w:left="2368" w:hanging="360"/>
      </w:pPr>
    </w:lvl>
    <w:lvl w:ilvl="2" w:tplc="0405001B" w:tentative="1">
      <w:start w:val="1"/>
      <w:numFmt w:val="lowerRoman"/>
      <w:lvlText w:val="%3."/>
      <w:lvlJc w:val="right"/>
      <w:pPr>
        <w:ind w:left="3088" w:hanging="180"/>
      </w:pPr>
    </w:lvl>
    <w:lvl w:ilvl="3" w:tplc="0405000F" w:tentative="1">
      <w:start w:val="1"/>
      <w:numFmt w:val="decimal"/>
      <w:lvlText w:val="%4."/>
      <w:lvlJc w:val="left"/>
      <w:pPr>
        <w:ind w:left="3808" w:hanging="360"/>
      </w:pPr>
    </w:lvl>
    <w:lvl w:ilvl="4" w:tplc="04050019" w:tentative="1">
      <w:start w:val="1"/>
      <w:numFmt w:val="lowerLetter"/>
      <w:lvlText w:val="%5."/>
      <w:lvlJc w:val="left"/>
      <w:pPr>
        <w:ind w:left="4528" w:hanging="360"/>
      </w:pPr>
    </w:lvl>
    <w:lvl w:ilvl="5" w:tplc="0405001B" w:tentative="1">
      <w:start w:val="1"/>
      <w:numFmt w:val="lowerRoman"/>
      <w:lvlText w:val="%6."/>
      <w:lvlJc w:val="right"/>
      <w:pPr>
        <w:ind w:left="5248" w:hanging="180"/>
      </w:pPr>
    </w:lvl>
    <w:lvl w:ilvl="6" w:tplc="0405000F" w:tentative="1">
      <w:start w:val="1"/>
      <w:numFmt w:val="decimal"/>
      <w:lvlText w:val="%7."/>
      <w:lvlJc w:val="left"/>
      <w:pPr>
        <w:ind w:left="5968" w:hanging="360"/>
      </w:pPr>
    </w:lvl>
    <w:lvl w:ilvl="7" w:tplc="04050019" w:tentative="1">
      <w:start w:val="1"/>
      <w:numFmt w:val="lowerLetter"/>
      <w:lvlText w:val="%8."/>
      <w:lvlJc w:val="left"/>
      <w:pPr>
        <w:ind w:left="6688" w:hanging="360"/>
      </w:pPr>
    </w:lvl>
    <w:lvl w:ilvl="8" w:tplc="0405001B" w:tentative="1">
      <w:start w:val="1"/>
      <w:numFmt w:val="lowerRoman"/>
      <w:lvlText w:val="%9."/>
      <w:lvlJc w:val="right"/>
      <w:pPr>
        <w:ind w:left="7408" w:hanging="180"/>
      </w:pPr>
    </w:lvl>
  </w:abstractNum>
  <w:abstractNum w:abstractNumId="23" w15:restartNumberingAfterBreak="0">
    <w:nsid w:val="6FD21B22"/>
    <w:multiLevelType w:val="hybridMultilevel"/>
    <w:tmpl w:val="2FC4F8F4"/>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25" w15:restartNumberingAfterBreak="0">
    <w:nsid w:val="73556664"/>
    <w:multiLevelType w:val="hybridMultilevel"/>
    <w:tmpl w:val="BBCCFD5C"/>
    <w:lvl w:ilvl="0" w:tplc="515A66A2">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D9255F"/>
    <w:multiLevelType w:val="hybridMultilevel"/>
    <w:tmpl w:val="8070DD3E"/>
    <w:lvl w:ilvl="0" w:tplc="B10EEA6E">
      <w:start w:val="1"/>
      <w:numFmt w:val="decimal"/>
      <w:lvlText w:val="VI.%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8"/>
  </w:num>
  <w:num w:numId="3">
    <w:abstractNumId w:val="25"/>
  </w:num>
  <w:num w:numId="4">
    <w:abstractNumId w:val="23"/>
  </w:num>
  <w:num w:numId="5">
    <w:abstractNumId w:val="4"/>
  </w:num>
  <w:num w:numId="6">
    <w:abstractNumId w:val="19"/>
  </w:num>
  <w:num w:numId="7">
    <w:abstractNumId w:val="26"/>
  </w:num>
  <w:num w:numId="8">
    <w:abstractNumId w:val="18"/>
  </w:num>
  <w:num w:numId="9">
    <w:abstractNumId w:val="7"/>
  </w:num>
  <w:num w:numId="10">
    <w:abstractNumId w:val="21"/>
  </w:num>
  <w:num w:numId="11">
    <w:abstractNumId w:val="14"/>
  </w:num>
  <w:num w:numId="12">
    <w:abstractNumId w:val="3"/>
  </w:num>
  <w:num w:numId="13">
    <w:abstractNumId w:val="22"/>
  </w:num>
  <w:num w:numId="14">
    <w:abstractNumId w:val="13"/>
  </w:num>
  <w:num w:numId="15">
    <w:abstractNumId w:val="12"/>
  </w:num>
  <w:num w:numId="16">
    <w:abstractNumId w:val="2"/>
  </w:num>
  <w:num w:numId="17">
    <w:abstractNumId w:val="1"/>
  </w:num>
  <w:num w:numId="18">
    <w:abstractNumId w:val="10"/>
  </w:num>
  <w:num w:numId="19">
    <w:abstractNumId w:val="15"/>
  </w:num>
  <w:num w:numId="20">
    <w:abstractNumId w:val="24"/>
  </w:num>
  <w:num w:numId="21">
    <w:abstractNumId w:val="11"/>
  </w:num>
  <w:num w:numId="22">
    <w:abstractNumId w:val="20"/>
  </w:num>
  <w:num w:numId="23">
    <w:abstractNumId w:val="9"/>
  </w:num>
  <w:num w:numId="2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6"/>
  </w:num>
  <w:num w:numId="27">
    <w:abstractNumId w:val="0"/>
  </w:num>
  <w:num w:numId="2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F08"/>
    <w:rsid w:val="000228F8"/>
    <w:rsid w:val="00026FB0"/>
    <w:rsid w:val="00030B47"/>
    <w:rsid w:val="00032EF6"/>
    <w:rsid w:val="00032F0B"/>
    <w:rsid w:val="000333EF"/>
    <w:rsid w:val="00053468"/>
    <w:rsid w:val="00063C28"/>
    <w:rsid w:val="00064EF8"/>
    <w:rsid w:val="000708E4"/>
    <w:rsid w:val="000746D0"/>
    <w:rsid w:val="00082797"/>
    <w:rsid w:val="00082B4B"/>
    <w:rsid w:val="00085714"/>
    <w:rsid w:val="00085E6F"/>
    <w:rsid w:val="00095F81"/>
    <w:rsid w:val="00096B1F"/>
    <w:rsid w:val="000A48D5"/>
    <w:rsid w:val="000B1AE0"/>
    <w:rsid w:val="000B281A"/>
    <w:rsid w:val="000B5BF7"/>
    <w:rsid w:val="000C0300"/>
    <w:rsid w:val="000C21E4"/>
    <w:rsid w:val="000C2E2F"/>
    <w:rsid w:val="000D0498"/>
    <w:rsid w:val="000E1FB6"/>
    <w:rsid w:val="000E578B"/>
    <w:rsid w:val="000E7132"/>
    <w:rsid w:val="000F4C59"/>
    <w:rsid w:val="000F53CE"/>
    <w:rsid w:val="000F7068"/>
    <w:rsid w:val="00105218"/>
    <w:rsid w:val="00113B40"/>
    <w:rsid w:val="00116233"/>
    <w:rsid w:val="00124659"/>
    <w:rsid w:val="00133CF1"/>
    <w:rsid w:val="001341A7"/>
    <w:rsid w:val="00134BC1"/>
    <w:rsid w:val="00142BD2"/>
    <w:rsid w:val="001470F0"/>
    <w:rsid w:val="0014717B"/>
    <w:rsid w:val="0015145F"/>
    <w:rsid w:val="00154F85"/>
    <w:rsid w:val="00161B30"/>
    <w:rsid w:val="00167EB1"/>
    <w:rsid w:val="00172305"/>
    <w:rsid w:val="00181BDA"/>
    <w:rsid w:val="00183226"/>
    <w:rsid w:val="00183727"/>
    <w:rsid w:val="001874D4"/>
    <w:rsid w:val="001904F7"/>
    <w:rsid w:val="00196288"/>
    <w:rsid w:val="001A2FC0"/>
    <w:rsid w:val="001A3D28"/>
    <w:rsid w:val="001C1DA2"/>
    <w:rsid w:val="001C5A51"/>
    <w:rsid w:val="001D38E0"/>
    <w:rsid w:val="001D3902"/>
    <w:rsid w:val="001D3F7C"/>
    <w:rsid w:val="001D4983"/>
    <w:rsid w:val="001D7781"/>
    <w:rsid w:val="001E1B56"/>
    <w:rsid w:val="001E485C"/>
    <w:rsid w:val="001F13BA"/>
    <w:rsid w:val="001F2069"/>
    <w:rsid w:val="001F268F"/>
    <w:rsid w:val="001F2C3B"/>
    <w:rsid w:val="001F7519"/>
    <w:rsid w:val="00201447"/>
    <w:rsid w:val="00202E4E"/>
    <w:rsid w:val="002039E1"/>
    <w:rsid w:val="00205319"/>
    <w:rsid w:val="00211C4D"/>
    <w:rsid w:val="002136C5"/>
    <w:rsid w:val="00215E05"/>
    <w:rsid w:val="00223CDA"/>
    <w:rsid w:val="00226EE7"/>
    <w:rsid w:val="00231E1C"/>
    <w:rsid w:val="002326FC"/>
    <w:rsid w:val="002373A7"/>
    <w:rsid w:val="00243FE4"/>
    <w:rsid w:val="00245A97"/>
    <w:rsid w:val="00250E90"/>
    <w:rsid w:val="00254994"/>
    <w:rsid w:val="0025710C"/>
    <w:rsid w:val="002575A6"/>
    <w:rsid w:val="00276A54"/>
    <w:rsid w:val="00276B06"/>
    <w:rsid w:val="002812F7"/>
    <w:rsid w:val="002826EE"/>
    <w:rsid w:val="002834BC"/>
    <w:rsid w:val="00283E98"/>
    <w:rsid w:val="00291171"/>
    <w:rsid w:val="0029524D"/>
    <w:rsid w:val="0029676E"/>
    <w:rsid w:val="00297406"/>
    <w:rsid w:val="00297EE2"/>
    <w:rsid w:val="002A29DA"/>
    <w:rsid w:val="002B6E3C"/>
    <w:rsid w:val="002C374A"/>
    <w:rsid w:val="002C4650"/>
    <w:rsid w:val="002E1388"/>
    <w:rsid w:val="002E48E0"/>
    <w:rsid w:val="002F4EDA"/>
    <w:rsid w:val="003073CD"/>
    <w:rsid w:val="0031179A"/>
    <w:rsid w:val="00313BE8"/>
    <w:rsid w:val="00317AAC"/>
    <w:rsid w:val="00322491"/>
    <w:rsid w:val="00322635"/>
    <w:rsid w:val="00327588"/>
    <w:rsid w:val="00327893"/>
    <w:rsid w:val="00330DC4"/>
    <w:rsid w:val="003323F1"/>
    <w:rsid w:val="003360BF"/>
    <w:rsid w:val="00341AD8"/>
    <w:rsid w:val="00343EEC"/>
    <w:rsid w:val="00345258"/>
    <w:rsid w:val="003478F6"/>
    <w:rsid w:val="00355200"/>
    <w:rsid w:val="00355E79"/>
    <w:rsid w:val="003709BC"/>
    <w:rsid w:val="00375955"/>
    <w:rsid w:val="00380889"/>
    <w:rsid w:val="00382D5D"/>
    <w:rsid w:val="003878E5"/>
    <w:rsid w:val="003A1056"/>
    <w:rsid w:val="003A7790"/>
    <w:rsid w:val="003C1BBF"/>
    <w:rsid w:val="003C74E8"/>
    <w:rsid w:val="003D23D7"/>
    <w:rsid w:val="003E071E"/>
    <w:rsid w:val="003E0DE8"/>
    <w:rsid w:val="003E5323"/>
    <w:rsid w:val="003F1759"/>
    <w:rsid w:val="003F27C5"/>
    <w:rsid w:val="003F6F98"/>
    <w:rsid w:val="003F7B02"/>
    <w:rsid w:val="0040169F"/>
    <w:rsid w:val="00403126"/>
    <w:rsid w:val="00403192"/>
    <w:rsid w:val="00405FBD"/>
    <w:rsid w:val="00406BEA"/>
    <w:rsid w:val="00415B16"/>
    <w:rsid w:val="00417243"/>
    <w:rsid w:val="0042712C"/>
    <w:rsid w:val="00431845"/>
    <w:rsid w:val="0044678A"/>
    <w:rsid w:val="00453DA2"/>
    <w:rsid w:val="00457F76"/>
    <w:rsid w:val="00462828"/>
    <w:rsid w:val="00473F09"/>
    <w:rsid w:val="00475103"/>
    <w:rsid w:val="00482EA5"/>
    <w:rsid w:val="0048431B"/>
    <w:rsid w:val="00487BCE"/>
    <w:rsid w:val="00494052"/>
    <w:rsid w:val="00495150"/>
    <w:rsid w:val="004959CD"/>
    <w:rsid w:val="004A5A86"/>
    <w:rsid w:val="004A6335"/>
    <w:rsid w:val="004B2554"/>
    <w:rsid w:val="004B3241"/>
    <w:rsid w:val="004B52F7"/>
    <w:rsid w:val="004B57A9"/>
    <w:rsid w:val="004B647F"/>
    <w:rsid w:val="004B7BE2"/>
    <w:rsid w:val="004C2151"/>
    <w:rsid w:val="004D237F"/>
    <w:rsid w:val="004D5E58"/>
    <w:rsid w:val="004E1E79"/>
    <w:rsid w:val="004E3328"/>
    <w:rsid w:val="004E74F7"/>
    <w:rsid w:val="004F3A6F"/>
    <w:rsid w:val="00503008"/>
    <w:rsid w:val="005153A4"/>
    <w:rsid w:val="005354FB"/>
    <w:rsid w:val="005371E9"/>
    <w:rsid w:val="00542F2C"/>
    <w:rsid w:val="005446C3"/>
    <w:rsid w:val="00544D4F"/>
    <w:rsid w:val="00546C21"/>
    <w:rsid w:val="0054722B"/>
    <w:rsid w:val="005476A3"/>
    <w:rsid w:val="005605A1"/>
    <w:rsid w:val="00560C16"/>
    <w:rsid w:val="00561DCC"/>
    <w:rsid w:val="00570153"/>
    <w:rsid w:val="00571D58"/>
    <w:rsid w:val="00572BCE"/>
    <w:rsid w:val="0058691F"/>
    <w:rsid w:val="00586A13"/>
    <w:rsid w:val="00586BB3"/>
    <w:rsid w:val="00592CFF"/>
    <w:rsid w:val="005A31F8"/>
    <w:rsid w:val="005A3B45"/>
    <w:rsid w:val="005A7E5F"/>
    <w:rsid w:val="005D0FD1"/>
    <w:rsid w:val="005D1964"/>
    <w:rsid w:val="005D1F37"/>
    <w:rsid w:val="005D203F"/>
    <w:rsid w:val="005D29BD"/>
    <w:rsid w:val="005E2598"/>
    <w:rsid w:val="005E39A9"/>
    <w:rsid w:val="005E6BC6"/>
    <w:rsid w:val="005F3CC2"/>
    <w:rsid w:val="005F53C1"/>
    <w:rsid w:val="005F5EEB"/>
    <w:rsid w:val="006031DD"/>
    <w:rsid w:val="00605F71"/>
    <w:rsid w:val="00614829"/>
    <w:rsid w:val="006151C2"/>
    <w:rsid w:val="00620394"/>
    <w:rsid w:val="00620A82"/>
    <w:rsid w:val="00620A9D"/>
    <w:rsid w:val="006260B6"/>
    <w:rsid w:val="006271F5"/>
    <w:rsid w:val="00631F8C"/>
    <w:rsid w:val="00633149"/>
    <w:rsid w:val="00634F0F"/>
    <w:rsid w:val="006369BD"/>
    <w:rsid w:val="006412CC"/>
    <w:rsid w:val="00662D1D"/>
    <w:rsid w:val="006646D1"/>
    <w:rsid w:val="0067085F"/>
    <w:rsid w:val="00672FA9"/>
    <w:rsid w:val="00673874"/>
    <w:rsid w:val="006768E4"/>
    <w:rsid w:val="00677234"/>
    <w:rsid w:val="00690BB7"/>
    <w:rsid w:val="0069434E"/>
    <w:rsid w:val="00696746"/>
    <w:rsid w:val="006A15D0"/>
    <w:rsid w:val="006A6647"/>
    <w:rsid w:val="006B095E"/>
    <w:rsid w:val="006C3751"/>
    <w:rsid w:val="006C6246"/>
    <w:rsid w:val="006D0F33"/>
    <w:rsid w:val="006D4738"/>
    <w:rsid w:val="006E2FF9"/>
    <w:rsid w:val="006E496D"/>
    <w:rsid w:val="006E4E8D"/>
    <w:rsid w:val="006E4EF6"/>
    <w:rsid w:val="006E54D0"/>
    <w:rsid w:val="006E600A"/>
    <w:rsid w:val="0071478F"/>
    <w:rsid w:val="007157D9"/>
    <w:rsid w:val="007166F5"/>
    <w:rsid w:val="00720C97"/>
    <w:rsid w:val="00723A65"/>
    <w:rsid w:val="00730F5B"/>
    <w:rsid w:val="00735D41"/>
    <w:rsid w:val="00744E5D"/>
    <w:rsid w:val="00745A68"/>
    <w:rsid w:val="0075205D"/>
    <w:rsid w:val="00757C4D"/>
    <w:rsid w:val="00757D66"/>
    <w:rsid w:val="00764CB6"/>
    <w:rsid w:val="007668D3"/>
    <w:rsid w:val="00772B5C"/>
    <w:rsid w:val="00773DBA"/>
    <w:rsid w:val="00775695"/>
    <w:rsid w:val="00782762"/>
    <w:rsid w:val="00787C20"/>
    <w:rsid w:val="00790082"/>
    <w:rsid w:val="00791C7E"/>
    <w:rsid w:val="007A221B"/>
    <w:rsid w:val="007B134C"/>
    <w:rsid w:val="007B28EB"/>
    <w:rsid w:val="007C2A6B"/>
    <w:rsid w:val="007C7279"/>
    <w:rsid w:val="007D3EE5"/>
    <w:rsid w:val="007D7528"/>
    <w:rsid w:val="007E04EC"/>
    <w:rsid w:val="007E0700"/>
    <w:rsid w:val="007E554F"/>
    <w:rsid w:val="007E5FA1"/>
    <w:rsid w:val="007F342E"/>
    <w:rsid w:val="00802C99"/>
    <w:rsid w:val="0080447C"/>
    <w:rsid w:val="00807207"/>
    <w:rsid w:val="008105D9"/>
    <w:rsid w:val="00817E97"/>
    <w:rsid w:val="00821D5C"/>
    <w:rsid w:val="008338EF"/>
    <w:rsid w:val="00842E4D"/>
    <w:rsid w:val="00845D5C"/>
    <w:rsid w:val="00847839"/>
    <w:rsid w:val="0085307C"/>
    <w:rsid w:val="008645D8"/>
    <w:rsid w:val="00865A8C"/>
    <w:rsid w:val="00874C43"/>
    <w:rsid w:val="008877B1"/>
    <w:rsid w:val="008903ED"/>
    <w:rsid w:val="008A1069"/>
    <w:rsid w:val="008B33F8"/>
    <w:rsid w:val="008C727E"/>
    <w:rsid w:val="008D17FE"/>
    <w:rsid w:val="008F5230"/>
    <w:rsid w:val="008F6BCC"/>
    <w:rsid w:val="00901F83"/>
    <w:rsid w:val="00916EE4"/>
    <w:rsid w:val="009206F6"/>
    <w:rsid w:val="00920FC0"/>
    <w:rsid w:val="0092292F"/>
    <w:rsid w:val="00922F72"/>
    <w:rsid w:val="00931C39"/>
    <w:rsid w:val="00932EBD"/>
    <w:rsid w:val="0094196A"/>
    <w:rsid w:val="009547FF"/>
    <w:rsid w:val="00957978"/>
    <w:rsid w:val="009606A3"/>
    <w:rsid w:val="00961803"/>
    <w:rsid w:val="009655AD"/>
    <w:rsid w:val="009664E0"/>
    <w:rsid w:val="00966C34"/>
    <w:rsid w:val="00971663"/>
    <w:rsid w:val="0097244D"/>
    <w:rsid w:val="00973DFD"/>
    <w:rsid w:val="00987318"/>
    <w:rsid w:val="00991037"/>
    <w:rsid w:val="009A3D16"/>
    <w:rsid w:val="009A4F9F"/>
    <w:rsid w:val="009A7D8D"/>
    <w:rsid w:val="009B0759"/>
    <w:rsid w:val="009B2645"/>
    <w:rsid w:val="009B29E0"/>
    <w:rsid w:val="009B2B19"/>
    <w:rsid w:val="009B48A9"/>
    <w:rsid w:val="009B7E92"/>
    <w:rsid w:val="009C2784"/>
    <w:rsid w:val="009D143C"/>
    <w:rsid w:val="009D3B32"/>
    <w:rsid w:val="009D7CD9"/>
    <w:rsid w:val="009E2384"/>
    <w:rsid w:val="009E36EC"/>
    <w:rsid w:val="009F068C"/>
    <w:rsid w:val="009F3BF8"/>
    <w:rsid w:val="009F640D"/>
    <w:rsid w:val="00A00A88"/>
    <w:rsid w:val="00A0347D"/>
    <w:rsid w:val="00A03BF1"/>
    <w:rsid w:val="00A146F1"/>
    <w:rsid w:val="00A14B5E"/>
    <w:rsid w:val="00A17F49"/>
    <w:rsid w:val="00A33F15"/>
    <w:rsid w:val="00A4060F"/>
    <w:rsid w:val="00A51741"/>
    <w:rsid w:val="00A52F13"/>
    <w:rsid w:val="00A5685B"/>
    <w:rsid w:val="00A71BE8"/>
    <w:rsid w:val="00A739A7"/>
    <w:rsid w:val="00A73C62"/>
    <w:rsid w:val="00A743B4"/>
    <w:rsid w:val="00A74BD6"/>
    <w:rsid w:val="00A92F5B"/>
    <w:rsid w:val="00A9354F"/>
    <w:rsid w:val="00A97FE0"/>
    <w:rsid w:val="00AA0DA8"/>
    <w:rsid w:val="00AA4B53"/>
    <w:rsid w:val="00AB13EA"/>
    <w:rsid w:val="00AB59E2"/>
    <w:rsid w:val="00AB799A"/>
    <w:rsid w:val="00AC0198"/>
    <w:rsid w:val="00AC2F68"/>
    <w:rsid w:val="00AC3D0A"/>
    <w:rsid w:val="00AD1311"/>
    <w:rsid w:val="00AD1A46"/>
    <w:rsid w:val="00AD3810"/>
    <w:rsid w:val="00AD3D04"/>
    <w:rsid w:val="00AE45EA"/>
    <w:rsid w:val="00AE5251"/>
    <w:rsid w:val="00AF0406"/>
    <w:rsid w:val="00AF126C"/>
    <w:rsid w:val="00AF1391"/>
    <w:rsid w:val="00AF2763"/>
    <w:rsid w:val="00B00389"/>
    <w:rsid w:val="00B0477F"/>
    <w:rsid w:val="00B127BF"/>
    <w:rsid w:val="00B17D06"/>
    <w:rsid w:val="00B2012E"/>
    <w:rsid w:val="00B406E7"/>
    <w:rsid w:val="00B41494"/>
    <w:rsid w:val="00B436FD"/>
    <w:rsid w:val="00B52EC8"/>
    <w:rsid w:val="00B61754"/>
    <w:rsid w:val="00B638B2"/>
    <w:rsid w:val="00B733E1"/>
    <w:rsid w:val="00B82BC0"/>
    <w:rsid w:val="00B85405"/>
    <w:rsid w:val="00B85B06"/>
    <w:rsid w:val="00B86E16"/>
    <w:rsid w:val="00B9193B"/>
    <w:rsid w:val="00B94308"/>
    <w:rsid w:val="00B95871"/>
    <w:rsid w:val="00BA07E6"/>
    <w:rsid w:val="00BA6A61"/>
    <w:rsid w:val="00BB1418"/>
    <w:rsid w:val="00BB16E5"/>
    <w:rsid w:val="00BB2CAF"/>
    <w:rsid w:val="00BC0920"/>
    <w:rsid w:val="00BC09F3"/>
    <w:rsid w:val="00BE2371"/>
    <w:rsid w:val="00BF65B9"/>
    <w:rsid w:val="00BF6761"/>
    <w:rsid w:val="00BF7BA9"/>
    <w:rsid w:val="00C056EB"/>
    <w:rsid w:val="00C1171C"/>
    <w:rsid w:val="00C142B5"/>
    <w:rsid w:val="00C23660"/>
    <w:rsid w:val="00C2727E"/>
    <w:rsid w:val="00C27F0F"/>
    <w:rsid w:val="00C27FC1"/>
    <w:rsid w:val="00C342FE"/>
    <w:rsid w:val="00C400C5"/>
    <w:rsid w:val="00C40168"/>
    <w:rsid w:val="00C4621D"/>
    <w:rsid w:val="00C4696C"/>
    <w:rsid w:val="00C47B90"/>
    <w:rsid w:val="00C61C6C"/>
    <w:rsid w:val="00C65F58"/>
    <w:rsid w:val="00C73746"/>
    <w:rsid w:val="00C84355"/>
    <w:rsid w:val="00C90967"/>
    <w:rsid w:val="00C91E36"/>
    <w:rsid w:val="00C96FE7"/>
    <w:rsid w:val="00C970BF"/>
    <w:rsid w:val="00C978A8"/>
    <w:rsid w:val="00CA54D1"/>
    <w:rsid w:val="00CA66B6"/>
    <w:rsid w:val="00CB01C4"/>
    <w:rsid w:val="00CC0F64"/>
    <w:rsid w:val="00CC12D2"/>
    <w:rsid w:val="00CC2D1F"/>
    <w:rsid w:val="00CC3CDB"/>
    <w:rsid w:val="00CD310E"/>
    <w:rsid w:val="00CD5440"/>
    <w:rsid w:val="00CD60EF"/>
    <w:rsid w:val="00CD61FC"/>
    <w:rsid w:val="00CF3C48"/>
    <w:rsid w:val="00CF49B2"/>
    <w:rsid w:val="00D000FE"/>
    <w:rsid w:val="00D039A9"/>
    <w:rsid w:val="00D04283"/>
    <w:rsid w:val="00D04CE9"/>
    <w:rsid w:val="00D13E92"/>
    <w:rsid w:val="00D203A0"/>
    <w:rsid w:val="00D24015"/>
    <w:rsid w:val="00D246C5"/>
    <w:rsid w:val="00D308D9"/>
    <w:rsid w:val="00D31C2F"/>
    <w:rsid w:val="00D34D79"/>
    <w:rsid w:val="00D34E1C"/>
    <w:rsid w:val="00D34F36"/>
    <w:rsid w:val="00D35459"/>
    <w:rsid w:val="00D36284"/>
    <w:rsid w:val="00D41FD5"/>
    <w:rsid w:val="00D55620"/>
    <w:rsid w:val="00D80CF9"/>
    <w:rsid w:val="00D813B7"/>
    <w:rsid w:val="00D86891"/>
    <w:rsid w:val="00D927B5"/>
    <w:rsid w:val="00D9360A"/>
    <w:rsid w:val="00D963E1"/>
    <w:rsid w:val="00D965EF"/>
    <w:rsid w:val="00D96C62"/>
    <w:rsid w:val="00DA1353"/>
    <w:rsid w:val="00DD3E47"/>
    <w:rsid w:val="00DE4489"/>
    <w:rsid w:val="00DF1583"/>
    <w:rsid w:val="00DF353B"/>
    <w:rsid w:val="00DF57BF"/>
    <w:rsid w:val="00DF71F9"/>
    <w:rsid w:val="00E053D1"/>
    <w:rsid w:val="00E063E0"/>
    <w:rsid w:val="00E100D8"/>
    <w:rsid w:val="00E11F50"/>
    <w:rsid w:val="00E13BA0"/>
    <w:rsid w:val="00E155B8"/>
    <w:rsid w:val="00E276B5"/>
    <w:rsid w:val="00E32B69"/>
    <w:rsid w:val="00E3667B"/>
    <w:rsid w:val="00E3686F"/>
    <w:rsid w:val="00E428CD"/>
    <w:rsid w:val="00E47FBC"/>
    <w:rsid w:val="00E53E14"/>
    <w:rsid w:val="00E54D56"/>
    <w:rsid w:val="00E569E2"/>
    <w:rsid w:val="00E571BC"/>
    <w:rsid w:val="00E57C99"/>
    <w:rsid w:val="00E57DE7"/>
    <w:rsid w:val="00E710A0"/>
    <w:rsid w:val="00E74571"/>
    <w:rsid w:val="00E80D56"/>
    <w:rsid w:val="00E826DA"/>
    <w:rsid w:val="00E928B3"/>
    <w:rsid w:val="00E94B15"/>
    <w:rsid w:val="00EA49CA"/>
    <w:rsid w:val="00EB415B"/>
    <w:rsid w:val="00EB4F3D"/>
    <w:rsid w:val="00EB6947"/>
    <w:rsid w:val="00EC38B8"/>
    <w:rsid w:val="00ED166F"/>
    <w:rsid w:val="00ED3A3E"/>
    <w:rsid w:val="00EE477D"/>
    <w:rsid w:val="00EF46EE"/>
    <w:rsid w:val="00F01888"/>
    <w:rsid w:val="00F04446"/>
    <w:rsid w:val="00F04AA4"/>
    <w:rsid w:val="00F06B48"/>
    <w:rsid w:val="00F06B76"/>
    <w:rsid w:val="00F116DB"/>
    <w:rsid w:val="00F17377"/>
    <w:rsid w:val="00F213A4"/>
    <w:rsid w:val="00F24FF5"/>
    <w:rsid w:val="00F253C3"/>
    <w:rsid w:val="00F25BC8"/>
    <w:rsid w:val="00F45113"/>
    <w:rsid w:val="00F66D13"/>
    <w:rsid w:val="00F671A7"/>
    <w:rsid w:val="00F70F64"/>
    <w:rsid w:val="00F71735"/>
    <w:rsid w:val="00F7334F"/>
    <w:rsid w:val="00F74782"/>
    <w:rsid w:val="00F86F9D"/>
    <w:rsid w:val="00F87D76"/>
    <w:rsid w:val="00F91A23"/>
    <w:rsid w:val="00FA65D0"/>
    <w:rsid w:val="00FB087E"/>
    <w:rsid w:val="00FB1015"/>
    <w:rsid w:val="00FC4F94"/>
    <w:rsid w:val="00FC6465"/>
    <w:rsid w:val="00FD050F"/>
    <w:rsid w:val="00FD1372"/>
    <w:rsid w:val="00FD6894"/>
    <w:rsid w:val="00FD76FF"/>
    <w:rsid w:val="00FE001D"/>
    <w:rsid w:val="00FE3EB5"/>
    <w:rsid w:val="00FF18EB"/>
    <w:rsid w:val="00FF5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CA08C0-F554-4DF4-9AC8-9735DAD5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0FC0"/>
    <w:rPr>
      <w:sz w:val="22"/>
      <w:szCs w:val="22"/>
    </w:rPr>
  </w:style>
  <w:style w:type="paragraph" w:styleId="Nadpis1">
    <w:name w:val="heading 1"/>
    <w:next w:val="Normln"/>
    <w:link w:val="Nadpis1Char"/>
    <w:uiPriority w:val="9"/>
    <w:unhideWhenUsed/>
    <w:qFormat/>
    <w:rsid w:val="00561DCC"/>
    <w:pPr>
      <w:keepNext/>
      <w:keepLines/>
      <w:spacing w:after="2" w:line="255" w:lineRule="auto"/>
      <w:ind w:left="10" w:hanging="10"/>
      <w:outlineLvl w:val="0"/>
    </w:pPr>
    <w:rPr>
      <w:rFonts w:eastAsia="Arial" w:cs="Arial"/>
      <w:b/>
      <w:color w:val="000000"/>
      <w:sz w:val="22"/>
      <w:szCs w:val="22"/>
    </w:rPr>
  </w:style>
  <w:style w:type="paragraph" w:styleId="Nadpis2">
    <w:name w:val="heading 2"/>
    <w:basedOn w:val="Normln"/>
    <w:next w:val="Normln"/>
    <w:link w:val="Nadpis2Char"/>
    <w:uiPriority w:val="9"/>
    <w:semiHidden/>
    <w:unhideWhenUsed/>
    <w:qFormat/>
    <w:rsid w:val="002326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rsid w:val="009606A3"/>
    <w:pPr>
      <w:tabs>
        <w:tab w:val="center" w:pos="4536"/>
        <w:tab w:val="right" w:pos="9072"/>
      </w:tabs>
      <w:spacing w:after="0" w:line="240" w:lineRule="auto"/>
    </w:pPr>
    <w:rPr>
      <w:rFonts w:ascii="Times New Roman" w:eastAsia="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eastAsia="Arial" w:cs="Arial"/>
      <w:sz w:val="20"/>
      <w:szCs w:val="20"/>
      <w:lang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1Char">
    <w:name w:val="Nadpis 1 Char"/>
    <w:link w:val="Nadpis1"/>
    <w:uiPriority w:val="9"/>
    <w:rsid w:val="00561DCC"/>
    <w:rPr>
      <w:rFonts w:ascii="Arial" w:eastAsia="Arial" w:hAnsi="Arial" w:cs="Arial"/>
      <w:b/>
      <w:color w:val="000000"/>
      <w:sz w:val="22"/>
      <w:szCs w:val="22"/>
    </w:rPr>
  </w:style>
  <w:style w:type="table" w:customStyle="1" w:styleId="TableGrid">
    <w:name w:val="TableGrid"/>
    <w:rsid w:val="00561DCC"/>
    <w:rPr>
      <w:rFonts w:eastAsia="Times New Roman"/>
      <w:sz w:val="22"/>
      <w:szCs w:val="22"/>
    </w:rPr>
    <w:tblPr>
      <w:tblCellMar>
        <w:top w:w="0" w:type="dxa"/>
        <w:left w:w="0" w:type="dxa"/>
        <w:bottom w:w="0" w:type="dxa"/>
        <w:right w:w="0" w:type="dxa"/>
      </w:tblCellMar>
    </w:tblPr>
  </w:style>
  <w:style w:type="character" w:customStyle="1" w:styleId="st1">
    <w:name w:val="st1"/>
    <w:rsid w:val="00561DCC"/>
  </w:style>
  <w:style w:type="paragraph" w:styleId="Revize">
    <w:name w:val="Revision"/>
    <w:hidden/>
    <w:uiPriority w:val="99"/>
    <w:semiHidden/>
    <w:rsid w:val="00F671A7"/>
    <w:rPr>
      <w:sz w:val="22"/>
      <w:szCs w:val="22"/>
      <w:lang w:eastAsia="en-US"/>
    </w:rPr>
  </w:style>
  <w:style w:type="character" w:customStyle="1" w:styleId="WW8Num1z7">
    <w:name w:val="WW8Num1z7"/>
    <w:rsid w:val="00B94308"/>
  </w:style>
  <w:style w:type="character" w:customStyle="1" w:styleId="Nadpis2Char">
    <w:name w:val="Nadpis 2 Char"/>
    <w:basedOn w:val="Standardnpsmoodstavce"/>
    <w:link w:val="Nadpis2"/>
    <w:uiPriority w:val="9"/>
    <w:semiHidden/>
    <w:rsid w:val="002326FC"/>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2326FC"/>
  </w:style>
  <w:style w:type="paragraph" w:styleId="Zkladntextodsazen2">
    <w:name w:val="Body Text Indent 2"/>
    <w:basedOn w:val="Normln"/>
    <w:link w:val="Zkladntextodsazen2Char"/>
    <w:uiPriority w:val="99"/>
    <w:semiHidden/>
    <w:unhideWhenUsed/>
    <w:rsid w:val="002326F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326FC"/>
    <w:rPr>
      <w:sz w:val="22"/>
      <w:szCs w:val="22"/>
    </w:rPr>
  </w:style>
  <w:style w:type="paragraph" w:customStyle="1" w:styleId="Odstavec0">
    <w:name w:val="Odstavec"/>
    <w:basedOn w:val="Normln"/>
    <w:rsid w:val="002326FC"/>
    <w:pPr>
      <w:spacing w:before="120" w:after="120" w:line="240" w:lineRule="auto"/>
      <w:ind w:left="426"/>
      <w:jc w:val="both"/>
    </w:pPr>
    <w:rPr>
      <w:rFonts w:ascii="Times New Roman" w:eastAsia="Times New Roman" w:hAnsi="Times New Roman"/>
      <w:sz w:val="24"/>
      <w:szCs w:val="20"/>
    </w:rPr>
  </w:style>
  <w:style w:type="paragraph" w:customStyle="1" w:styleId="Text">
    <w:name w:val="Text"/>
    <w:basedOn w:val="Odstavec0"/>
    <w:rsid w:val="002326FC"/>
    <w:pPr>
      <w:spacing w:before="0"/>
      <w:ind w:left="425"/>
    </w:pPr>
    <w:rPr>
      <w:snapToGrid w:val="0"/>
    </w:rPr>
  </w:style>
  <w:style w:type="paragraph" w:customStyle="1" w:styleId="Zkladntext22">
    <w:name w:val="Základní text 22"/>
    <w:basedOn w:val="Normln"/>
    <w:rsid w:val="002326FC"/>
    <w:pPr>
      <w:tabs>
        <w:tab w:val="left" w:pos="360"/>
      </w:tabs>
      <w:spacing w:after="0" w:line="240" w:lineRule="auto"/>
      <w:ind w:right="-1"/>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5530">
      <w:bodyDiv w:val="1"/>
      <w:marLeft w:val="0"/>
      <w:marRight w:val="0"/>
      <w:marTop w:val="0"/>
      <w:marBottom w:val="0"/>
      <w:divBdr>
        <w:top w:val="none" w:sz="0" w:space="0" w:color="auto"/>
        <w:left w:val="none" w:sz="0" w:space="0" w:color="auto"/>
        <w:bottom w:val="none" w:sz="0" w:space="0" w:color="auto"/>
        <w:right w:val="none" w:sz="0" w:space="0" w:color="auto"/>
      </w:divBdr>
    </w:div>
    <w:div w:id="453519674">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888317">
      <w:bodyDiv w:val="1"/>
      <w:marLeft w:val="0"/>
      <w:marRight w:val="0"/>
      <w:marTop w:val="0"/>
      <w:marBottom w:val="0"/>
      <w:divBdr>
        <w:top w:val="none" w:sz="0" w:space="0" w:color="auto"/>
        <w:left w:val="none" w:sz="0" w:space="0" w:color="auto"/>
        <w:bottom w:val="none" w:sz="0" w:space="0" w:color="auto"/>
        <w:right w:val="none" w:sz="0" w:space="0" w:color="auto"/>
      </w:divBdr>
    </w:div>
    <w:div w:id="1608662506">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77959350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dacek.josef@fnbrno.cz" TargetMode="External"/><Relationship Id="rId13" Type="http://schemas.openxmlformats.org/officeDocument/2006/relationships/image" Target="media/image2.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6B51-9487-47B0-90C0-52496B38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6076</Words>
  <Characters>35850</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41843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cp:lastModifiedBy>Sevránková Lucie</cp:lastModifiedBy>
  <cp:revision>2</cp:revision>
  <cp:lastPrinted>2020-12-14T14:26:00Z</cp:lastPrinted>
  <dcterms:created xsi:type="dcterms:W3CDTF">2021-10-15T05:33:00Z</dcterms:created>
  <dcterms:modified xsi:type="dcterms:W3CDTF">2021-10-15T05:33:00Z</dcterms:modified>
</cp:coreProperties>
</file>